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C8CA" w14:textId="3394238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Name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Journal: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color w:val="000000"/>
        </w:rPr>
        <w:t>Imaging</w:t>
      </w:r>
    </w:p>
    <w:p w14:paraId="2673C221" w14:textId="2C343A2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Manuscript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NO: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66167</w:t>
      </w:r>
    </w:p>
    <w:p w14:paraId="41EB302C" w14:textId="6122AF5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Manuscript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Type: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MINIREVIEWS</w:t>
      </w:r>
    </w:p>
    <w:p w14:paraId="76A3ED0F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9CA59EE" w14:textId="34CD7D6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landscape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radiotherapy</w:t>
      </w:r>
    </w:p>
    <w:p w14:paraId="32E8AE24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6D7B23" w14:textId="17D5ECD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8409F">
        <w:rPr>
          <w:rFonts w:ascii="Book Antiqua" w:eastAsia="Book Antiqua" w:hAnsi="Book Antiqua" w:cs="Book Antiqua"/>
          <w:color w:val="000000"/>
        </w:rPr>
        <w:t>Ip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</w:p>
    <w:p w14:paraId="3A19C24F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402D50" w14:textId="37AB23F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Wing-Yan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Ip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Fu-Ki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Yeung,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Shang-Peng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Felix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Hong-Cheung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Jeffrey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Tsz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-Him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Varut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Vardhanabhuti</w:t>
      </w:r>
      <w:proofErr w:type="spellEnd"/>
    </w:p>
    <w:p w14:paraId="7E171D04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C1232E" w14:textId="4EE6118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Wing-Yan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Ip</w:t>
      </w:r>
      <w:proofErr w:type="spellEnd"/>
      <w:r w:rsidRPr="00A8409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Shang-Peng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Felix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Yung,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Varut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Vardhanabhuti</w:t>
      </w:r>
      <w:proofErr w:type="spellEnd"/>
      <w:r w:rsidRPr="00A8409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Department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Diagnostic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72CD7" w:rsidRPr="00A8409F">
        <w:rPr>
          <w:rFonts w:ascii="Book Antiqua" w:eastAsia="Book Antiqua" w:hAnsi="Book Antiqua" w:cs="Book Antiqua"/>
          <w:color w:val="000000"/>
        </w:rPr>
        <w:t>Radiology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Faculty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University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481989" w:rsidRPr="00A8409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72CD7" w:rsidRPr="00A8409F">
        <w:rPr>
          <w:rFonts w:ascii="Book Antiqua" w:eastAsia="Book Antiqua" w:hAnsi="Book Antiqua" w:cs="Book Antiqua"/>
          <w:color w:val="000000"/>
        </w:rPr>
        <w:t>SAR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</w:t>
      </w:r>
    </w:p>
    <w:p w14:paraId="276F77F3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596FC1" w14:textId="1BDDA10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Fu-Ki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Yeung,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and Research Department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Sanitorium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&amp; </w:t>
      </w:r>
      <w:r w:rsidRPr="00A8409F">
        <w:rPr>
          <w:rFonts w:ascii="Book Antiqua" w:eastAsia="Book Antiqua" w:hAnsi="Book Antiqua" w:cs="Book Antiqua"/>
          <w:color w:val="000000"/>
        </w:rPr>
        <w:t>Hospital,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SAR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and Department of Diagnostic Radiology, Li </w:t>
      </w:r>
      <w:proofErr w:type="spellStart"/>
      <w:r w:rsidR="00D72CD7" w:rsidRPr="00A8409F">
        <w:rPr>
          <w:rFonts w:ascii="Book Antiqua" w:eastAsia="Book Antiqua" w:hAnsi="Book Antiqua" w:cs="Book Antiqua"/>
          <w:color w:val="000000"/>
        </w:rPr>
        <w:t>Ka</w:t>
      </w:r>
      <w:proofErr w:type="spellEnd"/>
      <w:r w:rsidR="00D72CD7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72CD7" w:rsidRPr="00A8409F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="00D72CD7" w:rsidRPr="00A8409F">
        <w:rPr>
          <w:rFonts w:ascii="Book Antiqua" w:eastAsia="Book Antiqua" w:hAnsi="Book Antiqua" w:cs="Book Antiqua"/>
          <w:color w:val="000000"/>
        </w:rPr>
        <w:t xml:space="preserve"> Faculty of Medicine, The University of Hong Kong, Hong Kong SAR, China</w:t>
      </w:r>
    </w:p>
    <w:p w14:paraId="54212E15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F1B5EC" w14:textId="20782CF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Hong-Cheung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Jeffrey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Faculty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University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SAR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</w:t>
      </w:r>
    </w:p>
    <w:p w14:paraId="2EDCCD7E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C41B6F" w14:textId="3D60DC6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Tsz</w:t>
      </w:r>
      <w:proofErr w:type="spellEnd"/>
      <w:r w:rsidRPr="00A8409F">
        <w:rPr>
          <w:rFonts w:ascii="Book Antiqua" w:eastAsia="Book Antiqua" w:hAnsi="Book Antiqua" w:cs="Book Antiqua"/>
          <w:b/>
          <w:bCs/>
          <w:color w:val="000000"/>
        </w:rPr>
        <w:t>-Him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So,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Department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Faculty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University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SAR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</w:t>
      </w:r>
    </w:p>
    <w:p w14:paraId="695D6829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71C9E2" w14:textId="6D61F84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Ip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HCJ,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contributed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literatures,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drafting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manuscript.</w:t>
      </w:r>
    </w:p>
    <w:p w14:paraId="0B5AA68A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B3C1E4" w14:textId="67CF7DF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Varut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Vardhanabhuti</w:t>
      </w:r>
      <w:proofErr w:type="spellEnd"/>
      <w:r w:rsidRPr="00A8409F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Department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Diagnostic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F7559" w:rsidRPr="00A8409F">
        <w:rPr>
          <w:rFonts w:ascii="Book Antiqua" w:eastAsia="Book Antiqua" w:hAnsi="Book Antiqua" w:cs="Book Antiqua"/>
          <w:color w:val="000000"/>
        </w:rPr>
        <w:t>Radiology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Faculty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University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406,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Block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Pok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Road,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Kong</w:t>
      </w:r>
      <w:r w:rsidR="00D72CD7" w:rsidRPr="00A8409F">
        <w:rPr>
          <w:rFonts w:ascii="Book Antiqua" w:eastAsia="Book Antiqua" w:hAnsi="Book Antiqua" w:cs="Book Antiqua"/>
          <w:color w:val="000000"/>
        </w:rPr>
        <w:t xml:space="preserve"> SAR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varv@hku.hk</w:t>
      </w:r>
    </w:p>
    <w:p w14:paraId="1E2225CA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1087AF" w14:textId="2105A7C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22,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</w:t>
      </w:r>
    </w:p>
    <w:p w14:paraId="5831FB1F" w14:textId="7672042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April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</w:t>
      </w:r>
    </w:p>
    <w:p w14:paraId="107BB718" w14:textId="36D6EA3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0EA4" w:rsidRPr="00A8409F">
        <w:rPr>
          <w:rFonts w:ascii="Book Antiqua" w:eastAsia="Book Antiqua" w:hAnsi="Book Antiqua" w:cs="Book Antiqua"/>
          <w:color w:val="000000"/>
        </w:rPr>
        <w:t>April 20, 2021</w:t>
      </w:r>
    </w:p>
    <w:p w14:paraId="0EE36AEB" w14:textId="4697162E" w:rsidR="00AE24CE" w:rsidRPr="00A8409F" w:rsidRDefault="00703A69" w:rsidP="00AE24C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E24CE" w:rsidRPr="00A8409F">
        <w:rPr>
          <w:rFonts w:ascii="Book Antiqua" w:eastAsia="Book Antiqua" w:hAnsi="Book Antiqua" w:cs="Book Antiqua"/>
          <w:color w:val="000000"/>
        </w:rPr>
        <w:t>April 2</w:t>
      </w:r>
      <w:r w:rsidR="00AE24CE" w:rsidRPr="00A8409F">
        <w:rPr>
          <w:rFonts w:ascii="Book Antiqua" w:hAnsi="Book Antiqua" w:cs="Book Antiqua" w:hint="eastAsia"/>
          <w:color w:val="000000"/>
          <w:lang w:eastAsia="zh-CN"/>
        </w:rPr>
        <w:t>8</w:t>
      </w:r>
      <w:r w:rsidR="00AE24CE" w:rsidRPr="00A8409F">
        <w:rPr>
          <w:rFonts w:ascii="Book Antiqua" w:eastAsia="Book Antiqua" w:hAnsi="Book Antiqua" w:cs="Book Antiqua"/>
          <w:color w:val="000000"/>
        </w:rPr>
        <w:t>, 2021</w:t>
      </w:r>
    </w:p>
    <w:p w14:paraId="41E89C56" w14:textId="3839E016" w:rsidR="00D66841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6ACDDE3" w14:textId="77777777" w:rsidR="00D66841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163286" w14:textId="77777777" w:rsidR="00911B12" w:rsidRPr="00A8409F" w:rsidRDefault="00911B1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11B12" w:rsidRPr="00A8409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F8A85" w14:textId="70C923E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401BC13" w14:textId="084FF1EC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(AI)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tremendous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disrupts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industry.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digitised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disciplines,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traditional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adoption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stage.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anticipated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certain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rapid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usage.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landscape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Topics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acquisition,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explored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insights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enhancing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practice.</w:t>
      </w:r>
    </w:p>
    <w:p w14:paraId="419901BD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48B86" w14:textId="1DD092B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acquisition;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</w:t>
      </w:r>
    </w:p>
    <w:p w14:paraId="260188C1" w14:textId="77777777" w:rsidR="00A8409F" w:rsidRPr="00A8409F" w:rsidRDefault="00A8409F" w:rsidP="00444A52">
      <w:pPr>
        <w:adjustRightInd w:val="0"/>
        <w:snapToGrid w:val="0"/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</w:p>
    <w:p w14:paraId="28B3F920" w14:textId="1B68FEBE" w:rsidR="00A8409F" w:rsidRPr="00A8409F" w:rsidRDefault="00A8409F" w:rsidP="00444A52">
      <w:pPr>
        <w:adjustRightInd w:val="0"/>
        <w:snapToGrid w:val="0"/>
        <w:spacing w:line="360" w:lineRule="auto"/>
        <w:jc w:val="both"/>
        <w:rPr>
          <w:rFonts w:ascii="Book Antiqua" w:hAnsi="Book Antiqua" w:hint="eastAsia"/>
          <w:lang w:eastAsia="zh-CN"/>
        </w:rPr>
      </w:pPr>
      <w:proofErr w:type="gramStart"/>
      <w:r w:rsidRPr="00A8409F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8409F">
        <w:rPr>
          <w:rFonts w:ascii="Book Antiqua" w:eastAsia="Book Antiqua" w:hAnsi="Book Antiqua" w:cs="Book Antiqua"/>
          <w:b/>
          <w:color w:val="000000"/>
        </w:rPr>
        <w:t>The</w:t>
      </w:r>
      <w:r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A8409F"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4BC961AE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89B8AB" w14:textId="2AAC38D4" w:rsidR="00AE24CE" w:rsidRPr="00A8409F" w:rsidRDefault="00703A69" w:rsidP="00AE24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 w:rsidRPr="00A8409F">
        <w:rPr>
          <w:rFonts w:ascii="Book Antiqua" w:eastAsia="Book Antiqua" w:hAnsi="Book Antiqua" w:cs="Book Antiqua"/>
          <w:color w:val="000000"/>
        </w:rPr>
        <w:t>Ip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HCJ,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landscape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E24CE" w:rsidRPr="00A8409F">
        <w:rPr>
          <w:rFonts w:ascii="Book Antiqua" w:eastAsia="Book Antiqua" w:hAnsi="Book Antiqua" w:cs="Book Antiqua"/>
          <w:color w:val="000000"/>
        </w:rPr>
        <w:t xml:space="preserve">2(2): </w:t>
      </w:r>
      <w:r w:rsidR="00A8409F" w:rsidRPr="00A8409F">
        <w:rPr>
          <w:rFonts w:ascii="Book Antiqua" w:hAnsi="Book Antiqua" w:cs="Book Antiqua" w:hint="eastAsia"/>
          <w:color w:val="000000"/>
          <w:lang w:eastAsia="zh-CN"/>
        </w:rPr>
        <w:t>37-55</w:t>
      </w:r>
      <w:r w:rsidR="00AE24CE" w:rsidRPr="00A8409F">
        <w:rPr>
          <w:rFonts w:ascii="Book Antiqua" w:eastAsia="Book Antiqua" w:hAnsi="Book Antiqua" w:cs="Book Antiqua"/>
          <w:color w:val="000000"/>
        </w:rPr>
        <w:t xml:space="preserve"> URL: https://www.wjgnet.com/2644-3260/full/v2/i2/</w:t>
      </w:r>
      <w:r w:rsidR="00A8409F" w:rsidRPr="00A8409F">
        <w:rPr>
          <w:rFonts w:ascii="Book Antiqua" w:hAnsi="Book Antiqua" w:cs="Book Antiqua" w:hint="eastAsia"/>
          <w:color w:val="000000"/>
          <w:lang w:eastAsia="zh-CN"/>
        </w:rPr>
        <w:t>37</w:t>
      </w:r>
      <w:r w:rsidR="00AE24CE" w:rsidRPr="00A8409F">
        <w:rPr>
          <w:rFonts w:ascii="Book Antiqua" w:eastAsia="Book Antiqua" w:hAnsi="Book Antiqua" w:cs="Book Antiqua"/>
          <w:color w:val="000000"/>
        </w:rPr>
        <w:t xml:space="preserve">.htm DOI: </w:t>
      </w:r>
      <w:hyperlink r:id="rId9" w:history="1">
        <w:r w:rsidR="00A8409F" w:rsidRPr="00A8409F">
          <w:rPr>
            <w:rStyle w:val="a5"/>
            <w:rFonts w:ascii="Book Antiqua" w:eastAsia="Book Antiqua" w:hAnsi="Book Antiqua" w:cs="Book Antiqua"/>
          </w:rPr>
          <w:t>https://dx.doi.org/10.35711/aimi.v2.i2.</w:t>
        </w:r>
        <w:r w:rsidR="00A8409F" w:rsidRPr="00A8409F">
          <w:rPr>
            <w:rStyle w:val="a5"/>
            <w:rFonts w:ascii="Book Antiqua" w:hAnsi="Book Antiqua" w:cs="Book Antiqua" w:hint="eastAsia"/>
            <w:lang w:eastAsia="zh-CN"/>
          </w:rPr>
          <w:t>37</w:t>
        </w:r>
      </w:hyperlink>
    </w:p>
    <w:p w14:paraId="07B52D6D" w14:textId="4409803F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9C6093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31C72A" w14:textId="68564B5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(AI)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represent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emerging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consistency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eliminate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inter-and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intra-observer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Perspectives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suggestions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co-exist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equip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future.</w:t>
      </w:r>
    </w:p>
    <w:p w14:paraId="5EB24EFA" w14:textId="5C9A621C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B2B6F2" w14:textId="77777777" w:rsidR="00D66841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CB9EA" w14:textId="7777777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67A8D69" w14:textId="2DCAA84F" w:rsidR="00D66841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(RT)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component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half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pathways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(AI)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acquisition,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(QA)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doubt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continue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continues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mature.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utilization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sophisticated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widespread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Available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smaller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disciplines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disciplines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available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data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21197922" w14:textId="4A05F90E" w:rsidR="00D66841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PubMed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engine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queried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 xml:space="preserve">the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literature.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graphs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numbers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disciplines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magnitudes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diagnosis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groups.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clear.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310AE8E2" w14:textId="3F95B441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article,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discuss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emerging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introduce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acquisition.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discuss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traditionally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41CA" w:rsidRPr="00A8409F">
        <w:rPr>
          <w:rFonts w:ascii="Book Antiqua" w:eastAsia="Book Antiqua" w:hAnsi="Book Antiqua" w:cs="Book Antiqua"/>
          <w:color w:val="000000"/>
        </w:rPr>
        <w:t>labour-intensive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 xml:space="preserve">a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demonstrate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describe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position/motion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 xml:space="preserve">the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advantages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 xml:space="preserve">of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talk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discuss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mentioned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above.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discuss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>human-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Finally,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summarize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threat?</w:t>
      </w:r>
    </w:p>
    <w:p w14:paraId="0A94FD8C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CF965D" w14:textId="2E38B9AC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Acquisition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C83199" w14:textId="51BED5E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RT</w:t>
      </w:r>
    </w:p>
    <w:p w14:paraId="3F5A31B8" w14:textId="48380FC1" w:rsidR="00D66841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OARs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TV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geometric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coordinates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excellent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question.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summary,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acquisition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prerequisites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include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correct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electron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attenuated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absorbed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71784DA4" w14:textId="0995E5F9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Since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magnetic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resonance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advantages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localization)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correlation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electron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together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tomography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Therefore,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aligned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geometric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coordinates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ensure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correct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diagnostic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beforehand.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workload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C23B5E" w:rsidRPr="00A8409F">
        <w:rPr>
          <w:rFonts w:ascii="Book Antiqua" w:eastAsia="Book Antiqua" w:hAnsi="Book Antiqua" w:cs="Book Antiqua"/>
          <w:color w:val="000000"/>
        </w:rPr>
        <w:t xml:space="preserve">the </w:t>
      </w:r>
      <w:r w:rsidRPr="00A8409F">
        <w:rPr>
          <w:rFonts w:ascii="Book Antiqua" w:eastAsia="Book Antiqua" w:hAnsi="Book Antiqua" w:cs="Book Antiqua"/>
          <w:color w:val="000000"/>
        </w:rPr>
        <w:t>efficiency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kinds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carrying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technique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followings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acquisition.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summarises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contemporary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work.</w:t>
      </w:r>
    </w:p>
    <w:p w14:paraId="37814A6C" w14:textId="77777777" w:rsidR="00D66841" w:rsidRPr="00A8409F" w:rsidRDefault="00D66841" w:rsidP="00911B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47861D" w14:textId="1950D79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Pseudo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CT/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03278EC0" w14:textId="51C8BA03" w:rsidR="00D66841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pieces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pseudo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modalities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delineation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cycle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consistent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adversarial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CT-MRI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registering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synthetic-CT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original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synthetic-CT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synthetic-CT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derive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electron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routine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possible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2B4AD60" w14:textId="61DB640A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pseudo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delineation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network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44C2CBF" w14:textId="77777777" w:rsidR="00D66841" w:rsidRPr="00A8409F" w:rsidRDefault="00D66841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86C2D3E" w14:textId="28AF96D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Super-resolution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7910768A" w14:textId="6D30F515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novel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super-resolution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high-resolution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superior-resolution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Bahrami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pseudo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normal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enhance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simulation.</w:t>
      </w:r>
    </w:p>
    <w:p w14:paraId="525A6DED" w14:textId="77777777" w:rsidR="00D66841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A0963B" w14:textId="316EE7B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denoising</w:t>
      </w:r>
      <w:proofErr w:type="spellEnd"/>
    </w:p>
    <w:p w14:paraId="36AFFFEB" w14:textId="09204AE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denoising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signal-to-noise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ratio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introduced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denoising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adversarial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GAN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Wasserstein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perceptual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similarity</w:t>
      </w:r>
      <w:r w:rsidR="00D66841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conventional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keeping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level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A8409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residual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blocks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noise,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contract-to-noise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ratio.</w:t>
      </w:r>
    </w:p>
    <w:p w14:paraId="31232CC2" w14:textId="77777777" w:rsidR="00D66841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9B3D7" w14:textId="1C71205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</w:p>
    <w:p w14:paraId="3E74EDF0" w14:textId="748DF34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introduction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modalities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reference,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draw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together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software.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greatly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modalities.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margin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uncertainty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treatment.</w:t>
      </w:r>
    </w:p>
    <w:p w14:paraId="26D8D7D2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DC5FA4" w14:textId="3AA9B42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segmentation</w:t>
      </w:r>
    </w:p>
    <w:p w14:paraId="0C4DF3F1" w14:textId="5802F1E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What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segmentation?</w:t>
      </w:r>
    </w:p>
    <w:p w14:paraId="3CFF4563" w14:textId="400A33F0" w:rsidR="00D66841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routine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distinguishing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target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comprising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pixels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66841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D66841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manually.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originally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rigid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interference,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judgement,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include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thresholding,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K-means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clustering,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histogram-based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detection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3F47C0BF" w14:textId="4E20CDB9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reasons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especially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resources.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locoregional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inefficiency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hinders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indicating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accumulation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estimation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cycle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F041BE2" w14:textId="77777777" w:rsidR="007941CA" w:rsidRPr="00A8409F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BA3F38" w14:textId="364199C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3DC0BB35" w14:textId="797C86CC" w:rsidR="007941CA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TV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necessary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inconsistency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inter-</w:t>
      </w:r>
      <w:proofErr w:type="gramEnd"/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intra-observer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reported.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subjective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nature;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individual’s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quantitative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degree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inherent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variability,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invaluable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addressing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image-related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problem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planning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343C5D85" w14:textId="69BCF975" w:rsidR="007941CA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types,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Atlas-based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broad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topic,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broader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architectures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</w:t>
      </w:r>
      <w:r w:rsidR="007941CA" w:rsidRPr="00A8409F">
        <w:rPr>
          <w:rFonts w:ascii="Book Antiqua" w:eastAsia="Book Antiqua" w:hAnsi="Book Antiqua" w:cs="Book Antiqua"/>
          <w:color w:val="000000"/>
        </w:rPr>
        <w:t>).</w:t>
      </w:r>
    </w:p>
    <w:p w14:paraId="772CB9F4" w14:textId="330BC1B1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availability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earlier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little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regarded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low-level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heuristic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thresholding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algorithms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781FCC18" w14:textId="77777777" w:rsidR="007941CA" w:rsidRPr="00A8409F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9E6AA93" w14:textId="1A118E1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Improvement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auto-segmentation</w:t>
      </w:r>
    </w:p>
    <w:p w14:paraId="2C667DDA" w14:textId="6FFF079D" w:rsidR="007941CA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twenty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poured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characteristics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compensate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insufficient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definition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boundary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0B3E21D" w14:textId="55E2A7B5" w:rsidR="007941CA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software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auto-segmentation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previous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popular,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notably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Krizhevsky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2012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much-improved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classification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recognition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(CNN)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architecture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called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AlexNet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CNN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quick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images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10C390D" w14:textId="245F6CC1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CNNs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feeding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labelling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pixels.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observes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small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filter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until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entire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mapped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2C3802A2" w14:textId="77777777" w:rsidR="007941CA" w:rsidRPr="00A8409F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CF591AD" w14:textId="3682D63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newest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auto-segmentation</w:t>
      </w:r>
    </w:p>
    <w:p w14:paraId="33F7FCEC" w14:textId="7F06755C" w:rsidR="007941CA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usually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conjunction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semiautomatic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considerable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expertise,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reproducibility.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Semiautomatic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mistakes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minimal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noise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existence,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effects,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complexity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three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dimensions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(3D)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multiclass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hinder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effectiveness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5D3BD595" w14:textId="0DAF56EB" w:rsidR="007941CA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proofErr w:type="gramStart"/>
      <w:r w:rsidRPr="00A8409F">
        <w:rPr>
          <w:rFonts w:ascii="Book Antiqua" w:eastAsia="Book Antiqua" w:hAnsi="Book Antiqua" w:cs="Book Antiqua"/>
          <w:color w:val="000000"/>
        </w:rPr>
        <w:t>DeepLab</w:t>
      </w:r>
      <w:proofErr w:type="spell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U-Net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FCN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FCN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residual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FCN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state-of-the-art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tackle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Qayyum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slices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postprocessing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robust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indicated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32F89F02" w14:textId="2BF821FD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SegTHOR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challenge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shape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slice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multiclass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problem,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metrics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existing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Qayyum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existing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methods.</w:t>
      </w:r>
    </w:p>
    <w:p w14:paraId="67211E70" w14:textId="77777777" w:rsidR="007941CA" w:rsidRPr="00A8409F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F8E599" w14:textId="39D3374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3BDBE33F" w14:textId="6CDCC71E" w:rsidR="007941CA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(DNNs)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challenging,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architectures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FCN.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FCN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fixed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objects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view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sliding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window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fixed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issue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E06FD53" w14:textId="04237D0E" w:rsidR="007941CA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reported,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overfitting,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prolonged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gradient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vanishing.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homogeneous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ill-defined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borders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challenge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heterogeneity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entity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challenge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intra-patient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cycles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necrosis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atrous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pyramid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pooling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multiscale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contextual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sizes,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heterogeneous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nearby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tissues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F3978B0" w14:textId="18008A62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paucity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large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annotated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open-source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labelled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imaging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numbers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diversity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innovation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field.</w:t>
      </w:r>
    </w:p>
    <w:p w14:paraId="2AD7BE86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B4D234" w14:textId="5F08C2D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planning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0F0DF39" w14:textId="3938CAE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plans</w:t>
      </w:r>
    </w:p>
    <w:p w14:paraId="33B04861" w14:textId="429FB40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maximize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IMRT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volumetric-modulated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two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standard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achieve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tissue-sparing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suitable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TV.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dose-volume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histogram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DVH</w:t>
      </w:r>
      <w:r w:rsidR="007941CA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determine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constraints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inter-operator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variation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4AC8E5B" w14:textId="77777777" w:rsidR="007941CA" w:rsidRPr="00A8409F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D56D56" w14:textId="574E065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improving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accuracy</w:t>
      </w:r>
    </w:p>
    <w:p w14:paraId="72D02EC7" w14:textId="20400B2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DVH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essential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decade.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Concepts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overlapping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histogram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describe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geometry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searching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similar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database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recently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DNN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heavily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sample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achieve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arrangement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voxel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spacing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robustness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enhanced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pre-processing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layers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de-noising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auto-encoder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pre-training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DNN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robust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complex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excellent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fitting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capabilities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31042D60" w14:textId="77777777" w:rsidR="007941CA" w:rsidRPr="00A8409F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9F8922" w14:textId="279D6A4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automation</w:t>
      </w:r>
    </w:p>
    <w:p w14:paraId="362339AB" w14:textId="1639FE15" w:rsidR="007941CA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time-consuming,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outcome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7941CA" w:rsidRPr="00A8409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interobserver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anticipated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AI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44F56F98" w14:textId="608132B6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objective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defined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determines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usually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institution-specific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guidelines.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achievable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,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dosimetrists.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labour-intensive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difficult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ensure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properly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optimised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dosimetrists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0305753" w14:textId="77777777" w:rsidR="007941CA" w:rsidRPr="00A8409F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6C6FCC1" w14:textId="577810D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plans</w:t>
      </w:r>
    </w:p>
    <w:p w14:paraId="6ADB261E" w14:textId="591EC60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Auto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software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911B12" w:rsidRPr="00A8409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3215F3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2017</w:t>
      </w:r>
      <w:r w:rsidR="003215F3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Hazell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15F3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2016</w:t>
      </w:r>
      <w:r w:rsidR="003215F3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significant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level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DVHs,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acceptable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similar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difficult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goals,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fine-tuning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mundane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process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74523AF7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AD0F7E" w14:textId="4200B94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delivery</w:t>
      </w:r>
    </w:p>
    <w:p w14:paraId="37380EB2" w14:textId="62071B8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normal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TV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estimates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arrangement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normal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relevant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sources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tailor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beyond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burden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intervention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taken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substantially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17203BA3" w14:textId="77777777" w:rsidR="003215F3" w:rsidRPr="00A8409F" w:rsidRDefault="003215F3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9885CC" w14:textId="53B6DFD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Position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11E275AD" w14:textId="7C8EAFE8" w:rsidR="003215F3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Integrated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cone-beam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3215F3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CBCT</w:t>
      </w:r>
      <w:r w:rsidR="003215F3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CBCT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CBCT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treatment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onboard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ultrasound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infrared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surface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camera,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opportunity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refine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enhance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treatment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251F27CD" w14:textId="0C4ED4A3" w:rsidR="003215F3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contributing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inaccuracies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inevitably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respiration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digestion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diverse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dynamic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models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Complex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breathing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patterns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real-time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accurately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major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algorithms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2270048E" w14:textId="22D62AD5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Throughout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appointment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Re-planning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necessary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shrinks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sometimes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movement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liquid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filling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bowels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stomach.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up-to-date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geometric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point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adaptation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6291C0B6" w14:textId="77777777" w:rsidR="003215F3" w:rsidRPr="00A8409F" w:rsidRDefault="003215F3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6B931A" w14:textId="252ED19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only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workflow</w:t>
      </w:r>
    </w:p>
    <w:p w14:paraId="1561D7B2" w14:textId="62BE1209" w:rsidR="003215F3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Apart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conventional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cone-beam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soft-tissue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conventional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delineation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widespread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uncertainty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&lt;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compromised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86A85D9" w14:textId="57836BE6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briefly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mentioned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minimize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scanners.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fiducial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positioning,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magnetic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susceptibility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nearby.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Multi-echo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gradient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echo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Gustafsson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fiducial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fiducial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resources,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removing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inter-observer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differences.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Gustafsson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Persson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A8409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achieved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97.4%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99.6%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respectively.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observer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introduced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upon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occurred,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especially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prostate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7EEF65D7" w14:textId="77777777" w:rsidR="003215F3" w:rsidRPr="00A8409F" w:rsidRDefault="003215F3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99D9871" w14:textId="4795489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online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</w:p>
    <w:p w14:paraId="2FCE398D" w14:textId="59FF0544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Besides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heavily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standard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technique</w:t>
      </w:r>
      <w:proofErr w:type="gramEnd"/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consuming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3215F3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MPO</w:t>
      </w:r>
      <w:r w:rsidR="003215F3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determine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multileaf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collimators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MLCs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movements,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usually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determine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obtain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acceptable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execution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escalated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further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run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MPO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MPO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executed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planning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21653CD1" w14:textId="1398C70D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Reinforcement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RL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estimate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possible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environment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quickly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corresponding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rapid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consistent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cohort,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generalisable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policy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overfitting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cohort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despite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small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number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execution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further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implemented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parallel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across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slices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plan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1C69CF6F" w14:textId="77777777" w:rsidR="00A24CCB" w:rsidRPr="00A8409F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3DAEB1A" w14:textId="7B4DFAF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EDB073B" w14:textId="7FC4B359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Carlo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MC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consuming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Kernel-based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DNN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Debus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peak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valley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minutes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little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286CE23F" w14:textId="4399BC9F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Besides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calculation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kernel-based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irradiation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intensity-modulated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pancreatic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intracranial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cancer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low-cost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computational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kilovoltage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fluoroscopy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image-guided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IGRT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kernel-based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conventional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template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matching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fluoroscopic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sequence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DNN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projection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X</w:t>
      </w:r>
      <w:r w:rsidRPr="00A8409F">
        <w:rPr>
          <w:rFonts w:ascii="Book Antiqua" w:eastAsia="Book Antiqua" w:hAnsi="Book Antiqua" w:cs="Book Antiqua"/>
          <w:color w:val="000000"/>
        </w:rPr>
        <w:t>-ray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localization.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experimental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real-time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positioning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1,49]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74304028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A445A" w14:textId="3F74BF5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Assurance</w:t>
      </w:r>
    </w:p>
    <w:p w14:paraId="5CBD1A6B" w14:textId="75E6F55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eliminate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ensure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consistent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geometric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24CCB" w:rsidRPr="00A8409F">
        <w:rPr>
          <w:rFonts w:ascii="Book Antiqua" w:eastAsia="Book Antiqua" w:hAnsi="Book Antiqua" w:cs="Book Antiqua"/>
          <w:color w:val="000000"/>
        </w:rPr>
        <w:t>technique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procedures.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adopt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‘human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verifies’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followings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sorts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summary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433084FC" w14:textId="77777777" w:rsidR="00A24CCB" w:rsidRPr="00A8409F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AB6019" w14:textId="0C50194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</w:p>
    <w:p w14:paraId="12928822" w14:textId="67CF331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verification.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verify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human-created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eliminate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outliners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error-containing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contours.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Bayesian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ranging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prescription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modality,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setup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rectified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possible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undergoing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re-simulation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re-planning.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further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investigated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around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5000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prescription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construct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Bayesian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estimating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probability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A24CCB"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database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cross-reference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existing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prescription,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safeguard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against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A24CCB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doctors.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override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exceptional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case/physicians’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supporting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352E1113" w14:textId="77777777" w:rsidR="00A24CCB" w:rsidRPr="00A8409F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7D4D28" w14:textId="1F51CF0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IMRT/VMAT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</w:p>
    <w:p w14:paraId="3EBA04A4" w14:textId="43C774DB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time-consuming,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comprehensive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validate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sophisticated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patterns.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Tomori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estimate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TV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rectum,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individual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hopefully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Nyflot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CNN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triplet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comparison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distinguish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introduced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mispositioning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7989915E" w14:textId="6C104AE0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Granville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linear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support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vector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classifier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measurements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measured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biplanar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diode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arrays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3DAE0ADF" w14:textId="77777777" w:rsidR="00A24CCB" w:rsidRPr="00A8409F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9AC347" w14:textId="0EB6EBE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</w:p>
    <w:p w14:paraId="3DB413CE" w14:textId="4CABC929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ensure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sufficient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highlighted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regular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measurement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trigger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preventive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maintenance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service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engineers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additional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routine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QAs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7A76B663" w14:textId="528CCAE6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longitudinal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daily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Linear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accelerator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build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autoregressive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average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time-series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Linac’s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output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preventive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maintenance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scheduled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necessary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prediction.</w:t>
      </w:r>
    </w:p>
    <w:p w14:paraId="2C81BB5D" w14:textId="77777777" w:rsidR="00A24CCB" w:rsidRPr="00A8409F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373FDFF0" w14:textId="5E768C8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</w:p>
    <w:p w14:paraId="287ECA4A" w14:textId="10B5763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Chan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highlighted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incorporated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optimiser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finalizing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minimises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repeating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measurement/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replanning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tests.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monitoring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output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feedback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</w:p>
    <w:p w14:paraId="23233307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696B96" w14:textId="425F7C6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Predicting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patient</w:t>
      </w:r>
      <w:r w:rsidR="00911B12"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61E3C7EA" w14:textId="267781B2" w:rsidR="00A24CCB" w:rsidRPr="00A8409F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following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r w:rsidR="00703A69"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models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developed,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A8409F">
        <w:rPr>
          <w:rFonts w:ascii="Book Antiqua" w:eastAsia="Book Antiqua" w:hAnsi="Book Antiqua" w:cs="Book Antiqua"/>
          <w:color w:val="000000"/>
        </w:rPr>
        <w:t>organised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used.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r w:rsidR="00703A69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investigated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="00703A69"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local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A8409F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survival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toxicity.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predictions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vary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widely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available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studies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acquire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points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retrospectively,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availability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‘ground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truth’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vary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setting.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reflect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heterogeneity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studies,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Xu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03A69"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A8409F">
        <w:rPr>
          <w:rFonts w:ascii="Book Antiqua" w:eastAsia="Book Antiqua" w:hAnsi="Book Antiqua" w:cs="Book Antiqua"/>
          <w:color w:val="000000"/>
        </w:rPr>
        <w:t>chemo</w:t>
      </w:r>
      <w:r w:rsidRPr="00A8409F">
        <w:rPr>
          <w:rFonts w:ascii="Book Antiqua" w:eastAsia="Book Antiqua" w:hAnsi="Book Antiqua" w:cs="Book Antiqua"/>
          <w:color w:val="000000"/>
        </w:rPr>
        <w:t>RT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NSCLC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datasets.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first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surgery,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whereas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second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required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surgery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thereby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providing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pathologic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color w:val="000000"/>
        </w:rPr>
        <w:t>response.</w:t>
      </w:r>
    </w:p>
    <w:p w14:paraId="05E0DB72" w14:textId="4290C65E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Studies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quantity.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pathological</w:t>
      </w:r>
      <w:proofErr w:type="gramEnd"/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genomic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Longitudinal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pre-treatment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overcome,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difficulties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acquiring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large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transfer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separate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large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sets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1E4F69A6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94D8D9" w14:textId="3296C63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predicted: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E73C941" w14:textId="36E19AC2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occurs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appropriate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assessed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grossly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degree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assessed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microscopic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level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characteristics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quantitative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conceptualized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points,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ranging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initial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recurrence,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7CFBF1DC" w14:textId="54DD0380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4CCB" w:rsidRPr="00A8409F">
        <w:rPr>
          <w:rFonts w:ascii="Book Antiqua" w:eastAsia="Book Antiqua" w:hAnsi="Book Antiqua" w:cs="Book Antiqua"/>
          <w:color w:val="000000"/>
        </w:rPr>
        <w:t>Mizutani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malignant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glioma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SVM.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Oikonomou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PET/CT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recurrence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Regarding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Aneja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4CCB"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years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NSCLC,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NSCLC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SVM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shorter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frames,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halfway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6-</w:t>
      </w:r>
      <w:r w:rsidR="00A24CCB" w:rsidRPr="00A8409F">
        <w:rPr>
          <w:rFonts w:ascii="Book Antiqua" w:eastAsia="Book Antiqua" w:hAnsi="Book Antiqua" w:cs="Book Antiqua"/>
          <w:color w:val="000000"/>
        </w:rPr>
        <w:t>wk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course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A8409F">
        <w:rPr>
          <w:rFonts w:ascii="Book Antiqua" w:eastAsia="Book Antiqua" w:hAnsi="Book Antiqua" w:cs="Book Antiqua"/>
          <w:color w:val="000000"/>
        </w:rPr>
        <w:t>CNN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Furthermore,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Tseng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RL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‘adaptation’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pathological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neoadjuvant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chemotherapy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pre-treatment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classification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64A5C21E" w14:textId="0B825F38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several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prognostication.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recurrence-free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nasopharyngeal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carcinoma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data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attempt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derive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285E28E7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53EBAD" w14:textId="2B1EDDF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predicted: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Toxicity</w:t>
      </w:r>
    </w:p>
    <w:p w14:paraId="10F95543" w14:textId="6A979314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Whereas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targeting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unwanted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inevitably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normal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tissue.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rectum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cervical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CNN,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Ibragimov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hepatobiliary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CNN,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pneumonitis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NSCLC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RUSBoost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regularization.</w:t>
      </w:r>
    </w:p>
    <w:p w14:paraId="23A2D40D" w14:textId="04EACF91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DNN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reported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life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urinary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bowel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symptoms,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alone.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urinary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symptoms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bowel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symptoms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represent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rectum.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38ADB331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C028AD" w14:textId="2902E00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911B12" w:rsidRPr="00A840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911B12" w:rsidRPr="00A840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</w:p>
    <w:p w14:paraId="38E578CC" w14:textId="3D27E39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progress,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conjunction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collaborative/hybrid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manner,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autonomously,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rapidly,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jobs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perception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progression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awareness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cooperative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instead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job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replacements.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decision-making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processes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0BF323E" w14:textId="77777777" w:rsidR="00A24CCB" w:rsidRPr="00A8409F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57FF01" w14:textId="6B5F000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</w:p>
    <w:p w14:paraId="7FF862FA" w14:textId="476E9E84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revolutionized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clear,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addressed.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ground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truth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variability,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insights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heavy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reliance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innovative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reluctant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highlight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possible,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suboptimal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passed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treatment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ongoing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human/clinical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oversight,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regulatory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requirements.</w:t>
      </w:r>
    </w:p>
    <w:p w14:paraId="6EB72F0C" w14:textId="56DBB91C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surrounding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empathy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intuition,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unlike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empathy,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well-being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subconscious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creative,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innovative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philosophical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issue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consciousness,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contributes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preconceptual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understanding,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referred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perceived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sense,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certain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incorporation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kinds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thinking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67CD4C6A" w14:textId="780E8711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cognition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two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attributes,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intuition.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attributes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people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around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people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Affectivity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individuals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people,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altering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either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consciously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unconsciously.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thought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D36BF8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ethical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manner.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exist</w:t>
      </w:r>
      <w:r w:rsidR="00D36BF8" w:rsidRPr="00A8409F">
        <w:rPr>
          <w:rFonts w:ascii="Book Antiqua" w:eastAsia="Book Antiqua" w:hAnsi="Book Antiqua" w:cs="Book Antiqua"/>
          <w:color w:val="000000"/>
        </w:rPr>
        <w:t>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ethically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consequences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15625C38" w14:textId="0B4D6B25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intuition,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preprogrammed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objectives,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instead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display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communication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involved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routines,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safety,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creativity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innovation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maintained.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aware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unintended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consequence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opportunities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competent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oversight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addressed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283F07B5" w14:textId="1AFAB186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proofErr w:type="gramStart"/>
      <w:r w:rsidRPr="00A8409F">
        <w:rPr>
          <w:rFonts w:ascii="Book Antiqua" w:eastAsia="Book Antiqua" w:hAnsi="Book Antiqua" w:cs="Book Antiqua"/>
          <w:color w:val="000000"/>
        </w:rPr>
        <w:t>Karches</w:t>
      </w:r>
      <w:proofErr w:type="spell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proposed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judgement.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things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context,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quantitative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eventually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people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driven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point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quantifiable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entities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matter.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8409F">
        <w:rPr>
          <w:rFonts w:ascii="Book Antiqua" w:eastAsia="Book Antiqua" w:hAnsi="Book Antiqua" w:cs="Book Antiqua"/>
          <w:color w:val="000000"/>
        </w:rPr>
        <w:t>Karches</w:t>
      </w:r>
      <w:proofErr w:type="spell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mentioned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two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stethoscopes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electronic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record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(HER)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help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hinder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primary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stethoscope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sounds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merely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utilize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extension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reality.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EHR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tends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meeting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examination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aspects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quantifiable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technology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empathy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rapport,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professionals.</w:t>
      </w:r>
    </w:p>
    <w:p w14:paraId="138650C9" w14:textId="23DF4513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devote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uncompensated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activities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educating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students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reminder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understanding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situation,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something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themselves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compromise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primary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optimistic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frees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repetitive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mundane,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enabling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patients.</w:t>
      </w:r>
    </w:p>
    <w:p w14:paraId="62D6A60E" w14:textId="77777777" w:rsidR="00A24CCB" w:rsidRPr="00A8409F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2D5E86B" w14:textId="3E7EAD9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perception</w:t>
      </w:r>
    </w:p>
    <w:p w14:paraId="42AE5107" w14:textId="06297350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Wong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surveyed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Canadian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regarding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views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90%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respondents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interested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12%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forecast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majority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respondents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optimistic,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economic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priority,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concurred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average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oversight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necessary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providing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respondents,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especially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responsibilities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0DAE703A" w14:textId="43B9D810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expressed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frustration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relationship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undermined.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judgement,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disregarding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particular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circumstances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extra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consideration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cost,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efficiency.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verbal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description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untruthful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purpose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visit,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burden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symptoms.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history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value,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depending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subtle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non-verbal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questionable,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always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binary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producing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4487A01A" w14:textId="7B0A5FEC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time-consuming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job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opportunities.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time-consuming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inter-professional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collaboration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unclear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respondents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reasons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incorporating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education,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positivity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unknown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therefore,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investment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educating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raise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essential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096F2CAA" w14:textId="77777777" w:rsidR="00A24CCB" w:rsidRPr="00A8409F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215DE8A" w14:textId="075E28A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improve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i/>
          <w:iCs/>
          <w:color w:val="000000"/>
        </w:rPr>
        <w:t>interaction</w:t>
      </w:r>
    </w:p>
    <w:p w14:paraId="2AB10EF0" w14:textId="30EDB8BF" w:rsidR="00A24CCB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Although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beyond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cognitive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demonstrate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generalisability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empathy.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especially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pronounced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fields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context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paramount,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symbiosis,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greater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parts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hybridized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two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strengths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weaknesses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subject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principles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forth,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infancy.</w:t>
      </w:r>
    </w:p>
    <w:p w14:paraId="74740254" w14:textId="0E89814A" w:rsidR="00A24CCB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conceptualise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groups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written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taxonomies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Amershi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feedback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focus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human-centric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assistant.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points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(1)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Before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initiation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strengths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limitations?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(2)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human?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feedback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AI?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24CCB" w:rsidRPr="00A8409F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(3)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color w:val="000000"/>
        </w:rPr>
        <w:t>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preferences?</w:t>
      </w:r>
    </w:p>
    <w:p w14:paraId="577B77D6" w14:textId="1577C19F" w:rsidR="00C65E2D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initiation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occurs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occurs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Cai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A8409F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investigated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before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akin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colleagues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consulting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cooperating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properties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described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including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strengths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limitations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A8409F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bias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objective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(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sensitive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specific</w:t>
      </w:r>
      <w:r w:rsidR="00A24CCB" w:rsidRPr="00A8409F">
        <w:rPr>
          <w:rFonts w:ascii="Book Antiqua" w:eastAsia="Book Antiqua" w:hAnsi="Book Antiqua" w:cs="Book Antiqua"/>
          <w:color w:val="000000"/>
        </w:rPr>
        <w:t>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socioeconomic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implications.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appropriate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motivated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adopt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collaboration.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according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strengths,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second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opinion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other.</w:t>
      </w:r>
    </w:p>
    <w:p w14:paraId="41654E9C" w14:textId="54564C25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communicate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Firstly,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consideration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shared.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because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explicit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reasoning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input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output.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explanability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5E2D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5E2D" w:rsidRPr="00A8409F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A8409F">
        <w:rPr>
          <w:rFonts w:ascii="Book Antiqua" w:eastAsia="Book Antiqua" w:hAnsi="Book Antiqua" w:cs="Book Antiqua"/>
          <w:color w:val="000000"/>
        </w:rPr>
        <w:t>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include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handcrafted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activation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maps.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However,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trade-off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include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tree-based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models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Secondly,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consideration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present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Ramkumar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5E2D"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5E2D" w:rsidRPr="00A8409F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explored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semi-automatic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physicians’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subjective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preferences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suggesting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flexibility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design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bourne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mind.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and/or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personal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preference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individual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demonstrated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susceptible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bias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given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particularly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pronounced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doctors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radiograph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interpretation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incorporation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supervision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mainstream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until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sufficient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near-human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consciousness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autonomously.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hybrid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operation,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whereby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interface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interface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real-time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adjustment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delivery.</w:t>
      </w:r>
    </w:p>
    <w:p w14:paraId="66858E0A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A6F52B" w14:textId="7777777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72D47E" w14:textId="58E1E293" w:rsidR="00C65E2D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insights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understood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strengthen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primary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amount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weaknesses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possess.</w:t>
      </w:r>
    </w:p>
    <w:p w14:paraId="395B88EA" w14:textId="428E088D" w:rsidR="00C65E2D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migrate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equipment,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environment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decision-making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capacity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knowledge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between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non-experts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domain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lowered.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Clinicians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efficiency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D36BF8" w:rsidRPr="00A8409F">
        <w:rPr>
          <w:rFonts w:ascii="Book Antiqua" w:eastAsia="Book Antiqua" w:hAnsi="Book Antiqua" w:cs="Book Antiqua"/>
          <w:color w:val="000000"/>
        </w:rPr>
        <w:t>human-</w:t>
      </w:r>
      <w:r w:rsidRPr="00A8409F">
        <w:rPr>
          <w:rFonts w:ascii="Book Antiqua" w:eastAsia="Book Antiqua" w:hAnsi="Book Antiqua" w:cs="Book Antiqua"/>
          <w:color w:val="000000"/>
        </w:rPr>
        <w:t>computer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interface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larger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duplicative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efforts.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performance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already,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surpassed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re-think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ethical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“correction”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output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AI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operate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autonomously.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35A665FF" w14:textId="7671CFFB" w:rsidR="00C65E2D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growth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security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challenges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shared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across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governance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stakeholders.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unintended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third-party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consequent,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already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efforts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increased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requirements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European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Union’s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reduce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concern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breach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privacy.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adopted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might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flaws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harm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Nevertheless,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widespread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effective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technology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8409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8409F">
        <w:rPr>
          <w:rFonts w:ascii="Book Antiqua" w:eastAsia="Book Antiqua" w:hAnsi="Book Antiqua" w:cs="Book Antiqua"/>
          <w:color w:val="000000"/>
        </w:rPr>
        <w:t>.</w:t>
      </w:r>
    </w:p>
    <w:p w14:paraId="227BF0A9" w14:textId="622070A5" w:rsidR="00C65E2D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Despite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drawbacks,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enormous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benefit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better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healthcare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service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previous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sections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currently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research.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adopting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examples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listed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become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available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next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decade.</w:t>
      </w:r>
    </w:p>
    <w:p w14:paraId="475E60EA" w14:textId="1F12F829" w:rsidR="00A77B3E" w:rsidRPr="00A8409F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While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still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autonomous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determine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options,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taken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direction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through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trainings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feedbacks.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environment.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foolhardy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maintain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status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quo.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Although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unlikely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soon,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profession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evolve.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Displacement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practitioner’s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rather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foreseeable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future.</w:t>
      </w:r>
    </w:p>
    <w:p w14:paraId="0AB8C6CE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AF7F7C" w14:textId="7777777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BAB029" w14:textId="69BA893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51"/>
      <w:bookmarkStart w:id="1" w:name="OLE_LINK2852"/>
      <w:r w:rsidRPr="00A8409F">
        <w:rPr>
          <w:rFonts w:ascii="Book Antiqua" w:eastAsia="Book Antiqua" w:hAnsi="Book Antiqua" w:cs="Book Antiqua"/>
          <w:color w:val="000000"/>
        </w:rPr>
        <w:t>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Siddique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JCL.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656-666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32617080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10.1016/j.rpor.2020.03.015]</w:t>
      </w:r>
    </w:p>
    <w:p w14:paraId="1504CEF8" w14:textId="1AB02A3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Valdes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Carpenter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Morin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Aneja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Lindsay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HJWL,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Agrimson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Deville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Rosenthal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Thomas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specialty-wide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disruptive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transformation?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421-426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29907338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10.1016/j.radonc.2018.05.030]</w:t>
      </w:r>
    </w:p>
    <w:p w14:paraId="7484AACD" w14:textId="43871B4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Noblet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Mazzara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Lallement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126-146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29787940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10.1016/j.compbiomed.2018.05.018]</w:t>
      </w:r>
    </w:p>
    <w:p w14:paraId="20997459" w14:textId="7D6B0EA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Wynne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11-36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33305538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10.1002/acm</w:t>
      </w:r>
      <w:r w:rsidRPr="00A8409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8409F">
        <w:rPr>
          <w:rFonts w:ascii="Book Antiqua" w:eastAsia="Book Antiqua" w:hAnsi="Book Antiqua" w:cs="Book Antiqua"/>
          <w:color w:val="000000"/>
        </w:rPr>
        <w:t>.13121]</w:t>
      </w:r>
    </w:p>
    <w:p w14:paraId="0BBB0B5D" w14:textId="12E7DFB6" w:rsidR="00AE5072" w:rsidRPr="00A8409F" w:rsidRDefault="00AE507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Beitler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CT-aided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registration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Gimi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Krol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Biomedical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Molecular,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Structural,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Functional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SPIE,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[DOI:10.1117/12.2549092]</w:t>
      </w:r>
    </w:p>
    <w:p w14:paraId="3FC0F3C0" w14:textId="3809EB0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Kayode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validation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20190067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31192695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10.1259/bjr.20190067]</w:t>
      </w:r>
    </w:p>
    <w:p w14:paraId="6853EEAE" w14:textId="50C8817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Shafai-Erfani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Jani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McDonald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pelvic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technique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proton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205022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31487698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10.1088/1361-6560/ab41af]</w:t>
      </w:r>
    </w:p>
    <w:p w14:paraId="76F8728F" w14:textId="3D94C77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Jani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MRI-aided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530-540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31745995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10.1002/mp.13933]</w:t>
      </w:r>
    </w:p>
    <w:p w14:paraId="344FC0A0" w14:textId="56746C3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Super-Resolution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Mach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295-307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26761735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10.1109/TPAMI.2015.2439281]</w:t>
      </w:r>
    </w:p>
    <w:p w14:paraId="6BB8AC45" w14:textId="647E013D" w:rsidR="00AE5072" w:rsidRPr="00A8409F" w:rsidRDefault="00AE507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Bahrami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Rekik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reconstruction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7T-like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appearance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features.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Carneiro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Mateus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Bradley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Tavares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JMRS,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Belagiannis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Nascimento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Loog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Cardoso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Cornebise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Labeling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DLMIA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LABELS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Lecture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Science,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10008.</w:t>
      </w:r>
      <w:r w:rsidR="00911B12" w:rsidRPr="00A8409F">
        <w:rPr>
          <w:rFonts w:ascii="Book Antiqua" w:hAnsi="Book Antiqua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Cham:</w:t>
      </w:r>
      <w:r w:rsidR="00911B12" w:rsidRPr="00A8409F">
        <w:rPr>
          <w:rFonts w:ascii="Book Antiqua" w:hAnsi="Book Antiqua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Springer,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39-47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:10.1007</w:t>
      </w:r>
      <w:proofErr w:type="gramEnd"/>
      <w:r w:rsidRPr="00A8409F">
        <w:rPr>
          <w:rFonts w:ascii="Book Antiqua" w:eastAsia="Book Antiqua" w:hAnsi="Book Antiqua" w:cs="Book Antiqua"/>
          <w:color w:val="000000"/>
        </w:rPr>
        <w:t>/978-3-319-46976-8_5]</w:t>
      </w:r>
    </w:p>
    <w:p w14:paraId="20D80CB3" w14:textId="6D2329E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Qu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Synthesized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wavelet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domains.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101663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32120269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10.1016/j.media.2020.101663]</w:t>
      </w:r>
    </w:p>
    <w:p w14:paraId="1B6BF696" w14:textId="7391A3F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Kalra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Denoising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Generative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Adversarial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Wasserstein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Perceptual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Loss.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1348-1357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29870364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10.1109/TMI.2018.2827462]</w:t>
      </w:r>
    </w:p>
    <w:p w14:paraId="17DF9DE1" w14:textId="156FC66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043504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31673567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AE5072" w:rsidRPr="00A8409F">
        <w:rPr>
          <w:rFonts w:ascii="Book Antiqua" w:eastAsia="Book Antiqua" w:hAnsi="Book Antiqua" w:cs="Book Antiqua"/>
          <w:color w:val="000000"/>
        </w:rPr>
        <w:t>10.1117/1.JMI.6.4.043504</w:t>
      </w:r>
      <w:r w:rsidRPr="00A8409F">
        <w:rPr>
          <w:rFonts w:ascii="Book Antiqua" w:eastAsia="Book Antiqua" w:hAnsi="Book Antiqua" w:cs="Book Antiqua"/>
          <w:color w:val="000000"/>
        </w:rPr>
        <w:t>]</w:t>
      </w:r>
    </w:p>
    <w:p w14:paraId="78B87BDB" w14:textId="63E8C66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Liao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Low-dose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Opt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Express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679-694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28270976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10.1364/BOE.8.000679]</w:t>
      </w:r>
    </w:p>
    <w:p w14:paraId="58746676" w14:textId="6595295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lastRenderedPageBreak/>
        <w:t>15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Cardenas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Anderson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Brock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KB.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Advances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Auto-Segmentation.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Semin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185-197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31027636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10.1016/j.semradonc.2019.02.001]</w:t>
      </w:r>
    </w:p>
    <w:p w14:paraId="048B97E9" w14:textId="12FBFBB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Greenspan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</w:t>
      </w:r>
      <w:r w:rsidR="00B420B9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editors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Diego: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Elsevier</w:t>
      </w:r>
      <w:r w:rsidR="00B420B9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</w:t>
      </w:r>
    </w:p>
    <w:p w14:paraId="7A4F6D5A" w14:textId="51025CD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Krizhevsky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Sutskever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Hinton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ImageNet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classification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Bartlett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Pereira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PCN,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Burges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CJC,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20B9" w:rsidRPr="00A8409F">
        <w:rPr>
          <w:rFonts w:ascii="Book Antiqua" w:eastAsia="Book Antiqua" w:hAnsi="Book Antiqua" w:cs="Book Antiqua"/>
          <w:color w:val="000000"/>
        </w:rPr>
        <w:t>Bottou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Weinberger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KQ.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Advances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25</w:t>
      </w:r>
      <w:r w:rsidRPr="00A8409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B420B9" w:rsidRPr="00A8409F">
        <w:rPr>
          <w:rFonts w:ascii="Book Antiqua" w:eastAsia="Book Antiqua" w:hAnsi="Book Antiqua" w:cs="Book Antiqua"/>
          <w:color w:val="000000"/>
        </w:rPr>
        <w:t>Associates,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2012</w:t>
      </w:r>
    </w:p>
    <w:p w14:paraId="5423203D" w14:textId="089894C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Ibragimov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Toesca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Koong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Combining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anatomical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portal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8943-8958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28994665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10.1088/1361-6560/aa9262]</w:t>
      </w:r>
    </w:p>
    <w:p w14:paraId="62989874" w14:textId="4C5A8AF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19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2015;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3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146-151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10.4236/jcc.2015.311023]</w:t>
      </w:r>
    </w:p>
    <w:p w14:paraId="131D813F" w14:textId="4A7A14CC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Papandreou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Schroff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Rethinking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atrous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semantic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hAnsi="Book Antiqua" w:cs="Segoe UI"/>
          <w:color w:val="000000"/>
        </w:rPr>
        <w:t>2017</w:t>
      </w:r>
      <w:r w:rsidR="00911B12" w:rsidRPr="00A8409F">
        <w:rPr>
          <w:rFonts w:ascii="Book Antiqua" w:hAnsi="Book Antiqua" w:cs="Segoe UI"/>
          <w:color w:val="000000"/>
        </w:rPr>
        <w:t xml:space="preserve"> </w:t>
      </w:r>
      <w:r w:rsidR="00444A52" w:rsidRPr="00A8409F">
        <w:rPr>
          <w:rFonts w:ascii="Book Antiqua" w:hAnsi="Book Antiqua" w:cs="Segoe UI"/>
          <w:color w:val="000000"/>
        </w:rPr>
        <w:t>Preprint.</w:t>
      </w:r>
      <w:r w:rsidR="00911B12" w:rsidRPr="00A8409F">
        <w:rPr>
          <w:rFonts w:ascii="Book Antiqua" w:hAnsi="Book Antiqua" w:cs="Segoe UI"/>
          <w:color w:val="000000"/>
        </w:rPr>
        <w:t xml:space="preserve"> </w:t>
      </w:r>
      <w:r w:rsidR="00444A52" w:rsidRPr="00A8409F">
        <w:rPr>
          <w:rFonts w:ascii="Book Antiqua" w:hAnsi="Book Antiqua" w:cs="Segoe UI"/>
          <w:color w:val="000000"/>
        </w:rPr>
        <w:t>Available</w:t>
      </w:r>
      <w:r w:rsidR="00911B12" w:rsidRPr="00A8409F">
        <w:rPr>
          <w:rFonts w:ascii="Book Antiqua" w:hAnsi="Book Antiqua" w:cs="Segoe UI"/>
          <w:color w:val="000000"/>
        </w:rPr>
        <w:t xml:space="preserve"> </w:t>
      </w:r>
      <w:r w:rsidR="00444A52" w:rsidRPr="00A8409F">
        <w:rPr>
          <w:rFonts w:ascii="Book Antiqua" w:hAnsi="Book Antiqua" w:cs="Segoe UI"/>
          <w:color w:val="000000"/>
        </w:rPr>
        <w:t>from:</w:t>
      </w:r>
      <w:r w:rsidR="00911B12" w:rsidRPr="00A8409F">
        <w:rPr>
          <w:rFonts w:ascii="Book Antiqua" w:hAnsi="Book Antiqua" w:cs="Segoe UI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arXiv</w:t>
      </w:r>
      <w:proofErr w:type="gramStart"/>
      <w:r w:rsidR="00444A52" w:rsidRPr="00A8409F">
        <w:rPr>
          <w:rFonts w:ascii="Book Antiqua" w:eastAsia="Book Antiqua" w:hAnsi="Book Antiqua" w:cs="Book Antiqua"/>
          <w:color w:val="000000"/>
        </w:rPr>
        <w:t>:1706.05587</w:t>
      </w:r>
      <w:proofErr w:type="gramEnd"/>
    </w:p>
    <w:p w14:paraId="6DF3FEF6" w14:textId="62B1BD7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Ronneberger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Fischer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Brox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U-net: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biomedical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Navab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Hornegger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Wells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W,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Frangi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Computer-Assisted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Intervention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–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MICCAI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2015.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44A52" w:rsidRPr="00A8409F">
        <w:rPr>
          <w:rFonts w:ascii="Book Antiqua" w:eastAsia="Book Antiqua" w:hAnsi="Book Antiqua" w:cs="Book Antiqua"/>
          <w:color w:val="000000"/>
        </w:rPr>
        <w:t>MICCAI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2015.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Lecture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Notes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Science,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vol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9351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Cham: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hAnsi="Book Antiqua"/>
        </w:rPr>
        <w:t>Springer,</w:t>
      </w:r>
      <w:r w:rsidR="00911B12" w:rsidRPr="00A8409F">
        <w:rPr>
          <w:rFonts w:ascii="Book Antiqua" w:hAnsi="Book Antiqua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2015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234-241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10.1007/978-3-319-24574-4_28]</w:t>
      </w:r>
    </w:p>
    <w:p w14:paraId="44892298" w14:textId="281E362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Shelhamer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Darrell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Semantic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Mach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640-651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27244717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10.1109/TPAMI.2016.2572683]</w:t>
      </w:r>
    </w:p>
    <w:p w14:paraId="5C010B8A" w14:textId="31ED987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Qayyum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Ahmad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Mumtaz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Alassafi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Alghamdi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Mazher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Hybrid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3D-Atrous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Spatial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Pyramid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Pooling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(CT)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8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169794-169803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10.1109/access.2020.3024277]</w:t>
      </w:r>
    </w:p>
    <w:p w14:paraId="2F24A3AC" w14:textId="4882AD0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24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Clark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Vendt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Smith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Freymann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Kirby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Koppel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Moore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Phillips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Maffitt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Pringle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Tarbox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Prior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F.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Browse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Collections.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Archive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(TCIA)</w:t>
      </w:r>
      <w:r w:rsidR="00444A52"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</w:t>
      </w:r>
    </w:p>
    <w:p w14:paraId="2BA7BE99" w14:textId="2D8D528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Freimuth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NIH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Center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releases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dataset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32,000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National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Institutes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Health,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Available</w:t>
      </w:r>
      <w:r w:rsidR="00911B12" w:rsidRPr="00A8409F">
        <w:rPr>
          <w:rFonts w:ascii="Book Antiqua" w:hAnsi="Book Antiqua"/>
          <w:bCs/>
          <w:color w:val="000000" w:themeColor="text1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from: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https://www.nih.gov/news-events/news-releases/nih-clinical-center-releases-dataset-32000-ct-images</w:t>
      </w:r>
    </w:p>
    <w:p w14:paraId="5D47C780" w14:textId="3E9875D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26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University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Southern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California</w:t>
      </w:r>
      <w:r w:rsidR="00444A52" w:rsidRPr="00A8409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archived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IDA</w:t>
      </w:r>
      <w:r w:rsidR="00444A52"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Available</w:t>
      </w:r>
      <w:r w:rsidR="00911B12" w:rsidRPr="00A8409F">
        <w:rPr>
          <w:rFonts w:ascii="Book Antiqua" w:hAnsi="Book Antiqua"/>
          <w:bCs/>
          <w:color w:val="000000" w:themeColor="text1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from:</w:t>
      </w:r>
      <w:r w:rsidR="00911B12" w:rsidRPr="00A8409F">
        <w:rPr>
          <w:rFonts w:ascii="Book Antiqua" w:hAnsi="Book Antiqua"/>
          <w:bCs/>
          <w:color w:val="000000" w:themeColor="text1"/>
        </w:rPr>
        <w:t xml:space="preserve"> </w:t>
      </w:r>
      <w:r w:rsidR="00444A52" w:rsidRPr="00A8409F">
        <w:rPr>
          <w:rFonts w:ascii="Book Antiqua" w:hAnsi="Book Antiqua"/>
          <w:bCs/>
          <w:color w:val="000000" w:themeColor="text1"/>
        </w:rPr>
        <w:t>https://ida.loni.usc.edu/services/Menu/IdaData.jsp?project=</w:t>
      </w:r>
    </w:p>
    <w:p w14:paraId="25BD6420" w14:textId="2B66799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esophageal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4735-4742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32767840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10.1002/mp.14434]</w:t>
      </w:r>
    </w:p>
    <w:p w14:paraId="6DB6E54E" w14:textId="7078C5D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Nawa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Sarmiento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Yamashita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Nakagawa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commercial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Dosim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203-209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28549556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10.1016/j.meddos.2017.03.004]</w:t>
      </w:r>
    </w:p>
    <w:p w14:paraId="1C87DEB2" w14:textId="7DC1BD7C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29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Krayenbuehl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Zamburlini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Ghandour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Pachoud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Tanadini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-Lang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Verbakel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WFAR.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comparison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solutions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advanced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170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30201017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10.1186/s13014-018-1113-z]</w:t>
      </w:r>
    </w:p>
    <w:p w14:paraId="237701CC" w14:textId="3F6D056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Nelms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Robinson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Markham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Velasco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Boyd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Narayan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Wheeler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Sobczak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Variation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inter-institutional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systems.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2012;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296-305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24674168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10.1016/j.prro.2011.11.012]</w:t>
      </w:r>
    </w:p>
    <w:p w14:paraId="278CAC41" w14:textId="65F5241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Batumalai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Jameson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Forstner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Holloway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LC.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important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dosimetrist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experience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therapy?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comparative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2013;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e99-e106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24674377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10.1016/j.prro.2012.06.009]</w:t>
      </w:r>
    </w:p>
    <w:p w14:paraId="5AB8F57B" w14:textId="577F688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32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Hazell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Bzdusek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Kumar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Hansen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Bertelsen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Eriksen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Johansen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Brink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head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272-282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26894364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10.1120/jacmp.v17i1.5901]</w:t>
      </w:r>
    </w:p>
    <w:p w14:paraId="04AE4E8C" w14:textId="7AAF803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33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Kida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Nakamoto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Nakano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Kotoku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Yamashita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Nakagawa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Improvement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e2548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29963342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10.7759/cureus.2548]</w:t>
      </w:r>
    </w:p>
    <w:p w14:paraId="2E0802B0" w14:textId="08AF540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34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Huynh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Hosny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Guthier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Petit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Haas-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Kogan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Kann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HJWL,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RH.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771-781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32843739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10.1038/s41571-020-0417-8]</w:t>
      </w:r>
    </w:p>
    <w:p w14:paraId="045BEBC3" w14:textId="70E0EEB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Langen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Organ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management.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2001;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265-278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11316572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10.1016/S0360-3016(01)01453-5]</w:t>
      </w:r>
    </w:p>
    <w:p w14:paraId="557058CD" w14:textId="71C0A5E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36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Pokhrel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breathing.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2009;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40-47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19235372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10.1118/1.3026608]</w:t>
      </w:r>
    </w:p>
    <w:p w14:paraId="520B9CD1" w14:textId="2F01953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Isaksson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Jalden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Murphy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respiration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2005;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3801-3809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16475780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10.1118/1.2134958]</w:t>
      </w:r>
    </w:p>
    <w:p w14:paraId="228BF0CB" w14:textId="374233F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Ménard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Paulson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Nyholm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McLaughlin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Liney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Dirix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Heide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Role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319-325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29420985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10.1016/j.rcl.2017.10.012]</w:t>
      </w:r>
    </w:p>
    <w:p w14:paraId="6DA160AD" w14:textId="6A89737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39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Wegener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Zips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Thorwarth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Weiß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Grosse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Notohamiprodjo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Nikolaou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Müller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MRI-CT-image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fusions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fiducials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repetitive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MRI-MRI-fusions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IGRT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phantom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88-94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30264629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10.1080/0284186X.2018.1518594]</w:t>
      </w:r>
    </w:p>
    <w:p w14:paraId="6306D13E" w14:textId="1F93176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Gustafsson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Swärd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Adalbjörnsson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Jakobsson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Olsson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identification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fiducial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markers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225011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33179610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10.1088/1361-6560/abb0f9]</w:t>
      </w:r>
    </w:p>
    <w:p w14:paraId="1796363B" w14:textId="398B9A2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Persson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Jamtheim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Gustafsson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Ambolt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Engelholm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Ceberg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Bäck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Olsson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Gunnlaugsson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MR-PROTECT: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feasibility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MRI-only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workflow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investigation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acceptance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criteria.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32272943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10.1186/s13014-020-01513-7]</w:t>
      </w:r>
    </w:p>
    <w:p w14:paraId="78AB2ED3" w14:textId="7717D1F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Unkelbach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Bortfeld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Craft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Alber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Bangert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Bokrantz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Nill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Papp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Romeijn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Salari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2015;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1367-1377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25735291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10.1118/1.4908224]</w:t>
      </w:r>
    </w:p>
    <w:p w14:paraId="5A305A19" w14:textId="54C6FA6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Bohoudi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Bruynzeel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AME,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Senan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Cuijpers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Slotman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Lagerwaard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Palacios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Fast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robust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MR-guided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(SMART)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pancreatic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439-444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28811038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10.1016/j.radonc.2017.07.028]</w:t>
      </w:r>
    </w:p>
    <w:p w14:paraId="0BFD5E42" w14:textId="0F1C725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Lamb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Kishan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Agazaryan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Thomas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Shaverdian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Raldow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Steinberg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Online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Implementation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e1618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29104835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10.7759/cureus.1618]</w:t>
      </w:r>
    </w:p>
    <w:p w14:paraId="1215B00B" w14:textId="74D0FA4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45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Hrinivich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reinforcement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6140-6150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33070336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10.1002/mp.14544]</w:t>
      </w:r>
    </w:p>
    <w:p w14:paraId="650F53F6" w14:textId="327EB50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Debus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Oelfke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Bartzsch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point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kernel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microbeam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8341-8359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28922140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10.1088/1361-6560/aa8d63]</w:t>
      </w:r>
    </w:p>
    <w:p w14:paraId="1814E687" w14:textId="5F38752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47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Bangert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Oelfke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Spherical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cluster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angle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intensity-modulated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planning.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6023-6037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20858916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10.1088/0031-9155/55/19/025]</w:t>
      </w:r>
    </w:p>
    <w:p w14:paraId="74DC7A91" w14:textId="4D50E9F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Ichiji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Sugita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Takai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Narita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Yoshizawa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kernel-based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method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tracking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kV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fluoroscopic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2014;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4897-4911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25098382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10.1088/0031-9155/59/17/4897]</w:t>
      </w:r>
    </w:p>
    <w:p w14:paraId="49570F5A" w14:textId="0F3C330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49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Buyyounouski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Hancock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Bagshaw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Incorporating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layers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lastRenderedPageBreak/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(IGRT).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167-174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31302347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10.1016/j.radonc.2019.06.027]</w:t>
      </w:r>
    </w:p>
    <w:p w14:paraId="2BF4C125" w14:textId="605E4FC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Kalet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SMH,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Phillips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Tasks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Tools: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Many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Roles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e168-e177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30768796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10.1002/mp.13445]</w:t>
      </w:r>
    </w:p>
    <w:p w14:paraId="67A26CEC" w14:textId="2FEE753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Vandewinckele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Claessens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Dinkla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Brouwer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Crijns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Verellen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Elmpt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Overview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Recommendations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implementation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55-66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32920005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10.1016/j.radonc.2020.09.008]</w:t>
      </w:r>
    </w:p>
    <w:p w14:paraId="5D399AAF" w14:textId="24E8208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Order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S71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10.1016/j.ijrobp.2017.06.174]</w:t>
      </w:r>
    </w:p>
    <w:p w14:paraId="05F01C92" w14:textId="1074AE6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Kalet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Phillips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Bayesian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detection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2015;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2735-2749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25768885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10.1088/0031-9155/60/7/2735]</w:t>
      </w:r>
    </w:p>
    <w:p w14:paraId="6784BD37" w14:textId="0D18496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Tomori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Kadoya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Takayama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Kajikawa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Shima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Narazaki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Jingu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evaluation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30066388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10.1002/mp.13112]</w:t>
      </w:r>
    </w:p>
    <w:p w14:paraId="6A5BDF50" w14:textId="2EB55CF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55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Nyflot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Thammasorn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Wootton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Chaovalitwongse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Identifying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errors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delivery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gamma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456-464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30548601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10.1002/mp.13338]</w:t>
      </w:r>
    </w:p>
    <w:p w14:paraId="6192F553" w14:textId="4F89E11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Granville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Sutherland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Belec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Russa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VMAT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patient-specific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results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support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vector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classifier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plan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characteristics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metrics.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095017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30921785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10.1088/1361-6560/ab142e]</w:t>
      </w:r>
    </w:p>
    <w:p w14:paraId="5DDA5541" w14:textId="772FB5D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57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MF.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time-series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symmetry: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empirical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N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Y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1387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84-94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27627049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10.1111/nyas.13215]</w:t>
      </w:r>
    </w:p>
    <w:p w14:paraId="1C05923B" w14:textId="651207E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58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Hosny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Zeleznik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Parmar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Coroller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Franco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HJWL.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from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Serial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3266-3275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31010833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10.1158/1078-0432.CCR-18-2495]</w:t>
      </w:r>
    </w:p>
    <w:p w14:paraId="1CC79F54" w14:textId="38EAB10C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59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pre-treatment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mid-radiation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multi-parametric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33-40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31059768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10.1016/j.mri.2019.05.003]</w:t>
      </w:r>
    </w:p>
    <w:p w14:paraId="31380E57" w14:textId="7C3927F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Zhong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Hrycushko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Albuquerque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8409F">
        <w:rPr>
          <w:rFonts w:ascii="Book Antiqua" w:eastAsia="Book Antiqua" w:hAnsi="Book Antiqua" w:cs="Book Antiqua"/>
          <w:color w:val="000000"/>
        </w:rPr>
        <w:t>Gu</w:t>
      </w:r>
      <w:proofErr w:type="spellEnd"/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transfer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rectum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cervical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feasibility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8246-8263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28914611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10.1088/1361-6560/aa8d09]</w:t>
      </w:r>
    </w:p>
    <w:p w14:paraId="4E8AFB9E" w14:textId="291414C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Mizutani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Magome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Igaki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Sekiya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Nakagawa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Optimization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strategy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malignant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glioma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818-824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31665445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jrr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/rrz066]</w:t>
      </w:r>
    </w:p>
    <w:p w14:paraId="44E3B856" w14:textId="159F918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Oikonomou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Khalvati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Tyrrell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Haider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Tarique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Jimenez-Juan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Tjong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Poon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Eilaghi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Ehrlich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analysis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PET/CT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contributes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prognosis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recurrence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survival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4003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29507399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10.1038/s41598-018-22357-y]</w:t>
      </w:r>
    </w:p>
    <w:p w14:paraId="6F239035" w14:textId="313E512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Aneja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Shaham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Kumar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Pirakitikulr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Nath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Carlson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DJ,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Decker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RH.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Following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Integrating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Data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S47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10.1016/j.ijrobp.2017.06.120]</w:t>
      </w:r>
    </w:p>
    <w:p w14:paraId="426040B5" w14:textId="7D689B0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Folkert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Cannon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Iyengar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Westover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Choy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Timmerman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failure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NSCLC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parameters.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501-504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27156652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10.1016/j.radonc.2016.04.029]</w:t>
      </w:r>
    </w:p>
    <w:p w14:paraId="019F388C" w14:textId="22D9D34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65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Rimner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Tyagi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Yorke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Riyahi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Mageras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Deasy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Zhang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Toward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evolution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tumors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during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observed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longitudinal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algorithm.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4699-4707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31410855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10.1002/mp.13765]</w:t>
      </w:r>
    </w:p>
    <w:p w14:paraId="54490FB3" w14:textId="797B4B5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Haken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reinforcement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automated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6690-6705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29034482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10.1002/mp.12625]</w:t>
      </w:r>
    </w:p>
    <w:p w14:paraId="11EC32C1" w14:textId="7DE0F3C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JWK,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IYH,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KWH,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tomography-based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deep-learning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neoadjuvant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chemoradiotherapy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esophageal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squamous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carcinoma.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6-13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32941954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10.1016/j.radonc.2020.09.014]</w:t>
      </w:r>
    </w:p>
    <w:p w14:paraId="2D63C432" w14:textId="711C3D3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JWK,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KWH,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Assessment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Peritumoral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Pathological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Complete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Response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Neoadjuvant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Chemoradiation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Esophageal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Squamous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Carcinoma.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2020;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e2015927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32910196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10.1001/jamanetworkopen.2020.15927]</w:t>
      </w:r>
    </w:p>
    <w:p w14:paraId="676A80D6" w14:textId="5CAE23B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69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Du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KO,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Lam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EY,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hAnsi="Book Antiqua"/>
        </w:rPr>
        <w:t>Khong</w:t>
      </w:r>
      <w:proofErr w:type="spellEnd"/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</w:rPr>
        <w:t>PL,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</w:rPr>
        <w:t>Lee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</w:rPr>
        <w:t>AW,</w:t>
      </w:r>
      <w:r w:rsidR="00911B12" w:rsidRPr="00A8409F">
        <w:rPr>
          <w:rFonts w:ascii="Book Antiqua" w:hAnsi="Book Antiqua"/>
        </w:rPr>
        <w:t xml:space="preserve"> </w:t>
      </w:r>
      <w:proofErr w:type="spellStart"/>
      <w:r w:rsidR="00444A52" w:rsidRPr="00A8409F">
        <w:rPr>
          <w:rFonts w:ascii="Book Antiqua" w:hAnsi="Book Antiqua"/>
        </w:rPr>
        <w:t>Kwong</w:t>
      </w:r>
      <w:proofErr w:type="spellEnd"/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</w:rPr>
        <w:t>DL,</w:t>
      </w:r>
      <w:r w:rsidR="00911B12" w:rsidRPr="00A8409F">
        <w:rPr>
          <w:rFonts w:ascii="Book Antiqua" w:hAnsi="Book Antiqua"/>
        </w:rPr>
        <w:t xml:space="preserve"> </w:t>
      </w:r>
      <w:proofErr w:type="spellStart"/>
      <w:r w:rsidR="00444A52" w:rsidRPr="00A8409F">
        <w:rPr>
          <w:rFonts w:ascii="Book Antiqua" w:hAnsi="Book Antiqua"/>
        </w:rPr>
        <w:t>Vardhanabhuti</w:t>
      </w:r>
      <w:proofErr w:type="spellEnd"/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hAnsi="Book Antiqua"/>
        </w:rPr>
        <w:t>V.</w:t>
      </w:r>
      <w:r w:rsidR="00911B12" w:rsidRPr="00A8409F">
        <w:rPr>
          <w:rFonts w:ascii="Book Antiqua" w:hAnsi="Book Antiqua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Radiomics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Early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Progression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Nonmetastatic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Nasopharyngeal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Carcinoma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Multicenter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e180075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10.1148/ryai.2019180075]</w:t>
      </w:r>
    </w:p>
    <w:p w14:paraId="7BDD874D" w14:textId="1282898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Ibragimov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Toesca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Yuan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Koong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Xing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Development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individualized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hepatobiliary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toxicity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liver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SBRT.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4763-4774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30098025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10.1002/mp.13122]</w:t>
      </w:r>
    </w:p>
    <w:p w14:paraId="7C9C94F2" w14:textId="09A62E1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Solberg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Heskel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Ungar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Simone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CB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2nd.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pneumonitis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patients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stage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non-small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cell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lung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cancer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6105-6120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27461154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10.1088/0031-9155/61/16/6105]</w:t>
      </w:r>
    </w:p>
    <w:p w14:paraId="1E0B1169" w14:textId="1E21927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lastRenderedPageBreak/>
        <w:t>72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Qi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Neylon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Santhanam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Life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After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Prostate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Stereotactic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Body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via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2017;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S167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10.1016/j.ijrobp.2017.06.384]</w:t>
      </w:r>
    </w:p>
    <w:p w14:paraId="29A7A89C" w14:textId="6B2A0C8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Gallant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Szumacher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Perceptions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Canadian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oncologists,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physicists,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therapists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trainees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about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impact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-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national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survey.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44-48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33323332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10.1016/j.jmir.2020.11.013]</w:t>
      </w:r>
    </w:p>
    <w:p w14:paraId="1FFC3CBE" w14:textId="64960FA9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b/>
          <w:bCs/>
          <w:color w:val="000000"/>
        </w:rPr>
        <w:t>Bridge</w:t>
      </w:r>
      <w:proofErr w:type="gram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Bridge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Philosophical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Perspective.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S27-S31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31591033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10.1016/j.jmir.2019.09.003]</w:t>
      </w:r>
    </w:p>
    <w:p w14:paraId="2AB31739" w14:textId="0CA026B6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75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Karches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A8409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Against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iDoctor</w:t>
      </w:r>
      <w:proofErr w:type="spellEnd"/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should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replace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physician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judgment.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Theor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Bioeth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91-110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29992371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10.1007/s11017-018-9442-3]</w:t>
      </w:r>
    </w:p>
    <w:p w14:paraId="338EA326" w14:textId="69E87C2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76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Jarrahi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A8409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symbiosis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organizational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making.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Bus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i/>
          <w:iCs/>
          <w:color w:val="000000"/>
        </w:rPr>
        <w:t>Horiz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2018;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61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577-586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10.1016/j.bushor.2018.03.007]</w:t>
      </w:r>
    </w:p>
    <w:p w14:paraId="0215C08D" w14:textId="161C02A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Amershi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Vorvoreanu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Fourney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Nushi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Collisson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Suh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Iqbal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Bennett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PN,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Inkpen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Teevan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Kikin</w:t>
      </w:r>
      <w:proofErr w:type="spellEnd"/>
      <w:r w:rsidR="00444A52" w:rsidRPr="00A8409F">
        <w:rPr>
          <w:rFonts w:ascii="Book Antiqua" w:eastAsia="Book Antiqua" w:hAnsi="Book Antiqua" w:cs="Book Antiqua"/>
          <w:color w:val="000000"/>
        </w:rPr>
        <w:t>-Gil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Horvitz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E.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Guidelines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human-AI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CHI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'19: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Proceedings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CHI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Conference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Factors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Systems;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May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4-9;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Glasgow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Scotland;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UK</w:t>
      </w:r>
      <w:r w:rsidRPr="00A8409F">
        <w:rPr>
          <w:rFonts w:ascii="Book Antiqua" w:eastAsia="Book Antiqua" w:hAnsi="Book Antiqua" w:cs="Book Antiqua"/>
          <w:color w:val="000000"/>
        </w:rPr>
        <w:t>.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New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York:</w:t>
      </w:r>
      <w:r w:rsidR="00911B12" w:rsidRPr="00A8409F">
        <w:rPr>
          <w:rFonts w:ascii="Book Antiqua" w:hAnsi="Book Antiqua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Association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Machinery,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2019: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1-13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10.1145/3290605.3300233]</w:t>
      </w:r>
    </w:p>
    <w:p w14:paraId="1788893D" w14:textId="20A5BC8F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8409F">
        <w:rPr>
          <w:rFonts w:ascii="Book Antiqua" w:eastAsia="Book Antiqua" w:hAnsi="Book Antiqua" w:cs="Book Antiqua"/>
          <w:b/>
          <w:bCs/>
          <w:color w:val="000000"/>
        </w:rPr>
        <w:t>Cai</w:t>
      </w:r>
      <w:proofErr w:type="spellEnd"/>
      <w:proofErr w:type="gram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Winter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Steiner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Wilcox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“Hello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AI”: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Uncovering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onboarding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needs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practitioners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human–AI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collaborative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decision-making.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i/>
          <w:iCs/>
          <w:color w:val="000000"/>
        </w:rPr>
        <w:t>ACM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</w:t>
      </w:r>
      <w:r w:rsidR="00444A52" w:rsidRPr="00A8409F">
        <w:rPr>
          <w:rFonts w:ascii="Book Antiqua" w:eastAsia="Book Antiqua" w:hAnsi="Book Antiqua" w:cs="Book Antiqua"/>
          <w:color w:val="000000"/>
        </w:rPr>
        <w:t>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3</w:t>
      </w:r>
      <w:r w:rsidR="00444A52"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104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10.1145/3359206]</w:t>
      </w:r>
    </w:p>
    <w:p w14:paraId="6C059C7C" w14:textId="7F59F86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79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Tseng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Cui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Wei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Haken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RK,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Balancing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accuracy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interpretability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machine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treatment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outcomes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modeling.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BJR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20190021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33178948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10.1259/bjro.20190021]</w:t>
      </w:r>
    </w:p>
    <w:p w14:paraId="2E514226" w14:textId="196BA7D5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A8409F">
        <w:rPr>
          <w:rFonts w:ascii="Book Antiqua" w:eastAsia="Book Antiqua" w:hAnsi="Book Antiqua" w:cs="Book Antiqua"/>
          <w:color w:val="000000"/>
        </w:rPr>
        <w:t>80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Lundberg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Lee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SI.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unified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approach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interpreting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model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predictions.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Guyon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Luxburg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UV,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Bengio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Wallach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Fergus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A8409F">
        <w:rPr>
          <w:rFonts w:ascii="Book Antiqua" w:eastAsia="Book Antiqua" w:hAnsi="Book Antiqua" w:cs="Book Antiqua"/>
          <w:color w:val="000000"/>
        </w:rPr>
        <w:t>Vishwanathan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Garnett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lastRenderedPageBreak/>
        <w:t>editors.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44A52" w:rsidRPr="00A8409F">
        <w:rPr>
          <w:rFonts w:ascii="Book Antiqua" w:eastAsia="Book Antiqua" w:hAnsi="Book Antiqua" w:cs="Book Antiqua"/>
          <w:color w:val="000000"/>
        </w:rPr>
        <w:t>Advances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Information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Processing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Systems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30.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Curran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Associates,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2017</w:t>
      </w:r>
    </w:p>
    <w:p w14:paraId="7E638471" w14:textId="7883F36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81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Ramkumar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Dolz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Kirisli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Adebahr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Schimek-Jasch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Nestle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Massoptier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Stappers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Niessen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Song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Interaction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Semi-Automatic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Segmentation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Organs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Risk: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Case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Study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2016;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264-277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26553109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10.1007/s10278-015-9839-8]</w:t>
      </w:r>
    </w:p>
    <w:p w14:paraId="4ADCDEAF" w14:textId="41DB974D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82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b/>
          <w:bCs/>
          <w:color w:val="000000"/>
        </w:rPr>
        <w:t>Gaube</w:t>
      </w:r>
      <w:proofErr w:type="spell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8409F">
        <w:rPr>
          <w:rFonts w:ascii="Book Antiqua" w:eastAsia="Book Antiqua" w:hAnsi="Book Antiqua" w:cs="Book Antiqua"/>
          <w:color w:val="000000"/>
        </w:rPr>
        <w:t>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Suresh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Raue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Merritt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Berkowitz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SJ,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Lermer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Coughlin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JF,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Guttag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JV,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Colak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AI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say: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susceptibility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deployment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clinical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decision-aids.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911B12" w:rsidRPr="00A840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A8409F">
        <w:rPr>
          <w:rFonts w:ascii="Book Antiqua" w:eastAsia="Book Antiqua" w:hAnsi="Book Antiqua" w:cs="Book Antiqua"/>
          <w:color w:val="000000"/>
        </w:rPr>
        <w:t>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31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[PMID: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33608629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DOI: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10.1038/s41746-021-00385-9]</w:t>
      </w:r>
    </w:p>
    <w:bookmarkEnd w:id="0"/>
    <w:bookmarkEnd w:id="1"/>
    <w:p w14:paraId="1657AE54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840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77C52" w14:textId="7777777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F92B48" w14:textId="0190F3A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conflict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interest.</w:t>
      </w:r>
    </w:p>
    <w:p w14:paraId="30FE4CAA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CFD1A1" w14:textId="4545D1E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article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open-access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article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that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selected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in-house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editor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fully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peer-reviewed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external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reviewers.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accordance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with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Creative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Commons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Attribution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409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(CC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BY-NC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4.0)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license,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which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permits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others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distribute,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remix,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adapt,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build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upon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non-commercially,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license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their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derivative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terms,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provided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original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work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properly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cited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use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is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non-commercial.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See: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DA9C5FD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1D2CBD" w14:textId="049B71B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Manuscript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source: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Invited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manuscript</w:t>
      </w:r>
    </w:p>
    <w:p w14:paraId="0B4A207C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CCF603" w14:textId="3EFFA6A8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Peer-review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started: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22,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</w:t>
      </w:r>
    </w:p>
    <w:p w14:paraId="13069713" w14:textId="35DBB44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First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decision: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March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26,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2021</w:t>
      </w:r>
    </w:p>
    <w:p w14:paraId="7EDE8067" w14:textId="5C8380C5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Article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press: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24CE" w:rsidRPr="00A8409F">
        <w:rPr>
          <w:rFonts w:ascii="Book Antiqua" w:eastAsia="Book Antiqua" w:hAnsi="Book Antiqua" w:cs="Book Antiqua"/>
          <w:color w:val="000000"/>
        </w:rPr>
        <w:t>April 20, 2021</w:t>
      </w:r>
    </w:p>
    <w:p w14:paraId="38F0DAB7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037C85" w14:textId="0EA5CD5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Specialty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type: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Oncology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</w:p>
    <w:p w14:paraId="1FCCAC39" w14:textId="3DFFBFA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Country/Territory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origin: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China</w:t>
      </w:r>
    </w:p>
    <w:p w14:paraId="09F7B923" w14:textId="7A8A1ED1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Peer-review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report’s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scientific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86308E" w14:textId="5006F15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Grade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8409F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(Excellent):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</w:t>
      </w:r>
    </w:p>
    <w:p w14:paraId="5A01A44E" w14:textId="6935D417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Grade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B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(Very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good):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</w:t>
      </w:r>
    </w:p>
    <w:p w14:paraId="0C0933C2" w14:textId="7E2DF654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Grade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(Good):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</w:t>
      </w:r>
      <w:r w:rsidR="00911B12" w:rsidRPr="00A8409F">
        <w:rPr>
          <w:rFonts w:ascii="Book Antiqua" w:eastAsia="Book Antiqua" w:hAnsi="Book Antiqua" w:cs="Book Antiqua"/>
          <w:color w:val="000000"/>
        </w:rPr>
        <w:t>, C</w:t>
      </w:r>
    </w:p>
    <w:p w14:paraId="581350C6" w14:textId="64C41CB2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Grade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(Fair):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</w:t>
      </w:r>
    </w:p>
    <w:p w14:paraId="780E97B7" w14:textId="027F22DA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color w:val="000000"/>
        </w:rPr>
        <w:t>Grade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(Poor):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0</w:t>
      </w:r>
    </w:p>
    <w:p w14:paraId="62DF34E0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00E3E3" w14:textId="2986E4D5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t>P-Reviewer: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Jiang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Y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S-Editor: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Wang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JL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L-Editor:</w:t>
      </w:r>
      <w:r w:rsidR="00AE24CE" w:rsidRPr="00A8409F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E24CE" w:rsidRPr="00A8409F">
        <w:rPr>
          <w:rFonts w:ascii="Book Antiqua" w:hAnsi="Book Antiqua" w:cs="Book Antiqua" w:hint="eastAsia"/>
          <w:color w:val="000000"/>
          <w:lang w:eastAsia="zh-CN"/>
        </w:rPr>
        <w:t>A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P-Editor: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24CE" w:rsidRPr="00A8409F">
        <w:rPr>
          <w:rFonts w:ascii="Book Antiqua" w:eastAsia="Book Antiqua" w:hAnsi="Book Antiqua" w:cs="Book Antiqua"/>
          <w:color w:val="000000"/>
        </w:rPr>
        <w:t>Xing YX</w:t>
      </w:r>
    </w:p>
    <w:p w14:paraId="27FC56B5" w14:textId="41C6503C" w:rsidR="00444A52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44A52" w:rsidRPr="00A840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735B9" w14:textId="20892593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11B12" w:rsidRPr="00A840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color w:val="000000"/>
        </w:rPr>
        <w:t>Legends</w:t>
      </w:r>
    </w:p>
    <w:p w14:paraId="41F4B720" w14:textId="65D4332E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hAnsi="Book Antiqua"/>
          <w:noProof/>
          <w:lang w:eastAsia="zh-CN"/>
        </w:rPr>
        <w:drawing>
          <wp:inline distT="0" distB="0" distL="0" distR="0" wp14:anchorId="18BC60C0" wp14:editId="0DD874F4">
            <wp:extent cx="5731510" cy="3223895"/>
            <wp:effectExtent l="0" t="0" r="2540" b="0"/>
            <wp:docPr id="2" name="Picture 2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13F3" w14:textId="6757A1FE" w:rsidR="00444A52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1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paper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‘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diagnosis’,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‘Artificial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physics’,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‘Artificial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radiotherapy’</w:t>
      </w:r>
      <w:r w:rsidR="00444A52" w:rsidRPr="00A8409F">
        <w:rPr>
          <w:rFonts w:ascii="Book Antiqua" w:eastAsia="宋体" w:hAnsi="Book Antiqua" w:cs="宋体"/>
          <w:b/>
          <w:bCs/>
          <w:color w:val="000000"/>
          <w:lang w:eastAsia="zh-CN"/>
        </w:rPr>
        <w:t>.</w:t>
      </w:r>
      <w:r w:rsidR="00911B12" w:rsidRPr="00A8409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A8409F">
        <w:rPr>
          <w:rFonts w:ascii="Book Antiqua" w:eastAsia="宋体" w:hAnsi="Book Antiqua" w:cs="宋体"/>
          <w:color w:val="000000"/>
          <w:lang w:eastAsia="zh-CN"/>
        </w:rPr>
        <w:t>AI:</w:t>
      </w:r>
      <w:r w:rsidR="00911B12" w:rsidRPr="00A8409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A8409F">
        <w:rPr>
          <w:rFonts w:ascii="Book Antiqua" w:eastAsia="宋体" w:hAnsi="Book Antiqua" w:cs="宋体"/>
          <w:color w:val="000000"/>
          <w:lang w:eastAsia="zh-CN"/>
        </w:rPr>
        <w:t>Artificial</w:t>
      </w:r>
      <w:r w:rsidR="00911B12" w:rsidRPr="00A8409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A8409F">
        <w:rPr>
          <w:rFonts w:ascii="Book Antiqua" w:eastAsia="宋体" w:hAnsi="Book Antiqua" w:cs="宋体"/>
          <w:color w:val="000000"/>
          <w:lang w:eastAsia="zh-CN"/>
        </w:rPr>
        <w:t>intelligence.</w:t>
      </w:r>
    </w:p>
    <w:p w14:paraId="752DD805" w14:textId="77777777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宋体" w:hAnsi="Book Antiqua" w:cs="宋体"/>
          <w:color w:val="000000"/>
          <w:lang w:eastAsia="zh-CN"/>
        </w:rPr>
        <w:br w:type="page"/>
      </w:r>
    </w:p>
    <w:p w14:paraId="0A643C81" w14:textId="1FD7EC29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98BB2F1" wp14:editId="3F5C9D6B">
            <wp:extent cx="5731510" cy="3477260"/>
            <wp:effectExtent l="0" t="0" r="0" b="254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D191" w14:textId="5318EAE0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2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宋体" w:hAnsi="Book Antiqua" w:cs="宋体"/>
          <w:b/>
          <w:bCs/>
          <w:color w:val="000000"/>
          <w:lang w:eastAsia="zh-CN"/>
        </w:rPr>
        <w:t>artificial</w:t>
      </w:r>
      <w:r w:rsidR="00911B12" w:rsidRPr="00A8409F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="00444A52" w:rsidRPr="00A8409F">
        <w:rPr>
          <w:rFonts w:ascii="Book Antiqua" w:eastAsia="宋体" w:hAnsi="Book Antiqua" w:cs="宋体"/>
          <w:b/>
          <w:bCs/>
          <w:color w:val="000000"/>
          <w:lang w:eastAsia="zh-CN"/>
        </w:rPr>
        <w:t>intelligence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physics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intelligence;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QA: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assurance;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IMRT: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radiotherapy;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VMAT: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Volumetric-modulated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arc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therapy;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tomography;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MRI</w:t>
      </w:r>
      <w:r w:rsidR="00444A52" w:rsidRPr="00A8409F">
        <w:rPr>
          <w:rFonts w:ascii="Book Antiqua" w:eastAsia="宋体" w:hAnsi="Book Antiqua" w:cs="宋体"/>
          <w:color w:val="000000"/>
          <w:lang w:eastAsia="zh-CN"/>
        </w:rPr>
        <w:t>:</w:t>
      </w:r>
      <w:r w:rsidR="00911B12" w:rsidRPr="00A8409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Magnetic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resonance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imaging.</w:t>
      </w:r>
    </w:p>
    <w:p w14:paraId="23818410" w14:textId="2E591A03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409F">
        <w:rPr>
          <w:rFonts w:ascii="Book Antiqua" w:hAnsi="Book Antiqua"/>
          <w:lang w:eastAsia="zh-CN"/>
        </w:rPr>
        <w:br w:type="page"/>
      </w:r>
    </w:p>
    <w:p w14:paraId="13B0D641" w14:textId="77777777" w:rsidR="00444A52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8409F">
        <w:rPr>
          <w:rFonts w:ascii="Book Antiqua" w:hAnsi="Book Antiqua" w:cstheme="minorHAnsi"/>
          <w:noProof/>
          <w:lang w:eastAsia="zh-CN"/>
        </w:rPr>
        <w:lastRenderedPageBreak/>
        <w:drawing>
          <wp:inline distT="0" distB="0" distL="0" distR="0" wp14:anchorId="30794EF2" wp14:editId="38D6564F">
            <wp:extent cx="5731510" cy="305054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323B" w14:textId="5FDF917B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3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mage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processing.</w:t>
      </w:r>
    </w:p>
    <w:p w14:paraId="2DF7C1CC" w14:textId="77777777" w:rsidR="00A77B3E" w:rsidRPr="00A8409F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D28A13" w14:textId="12AC2F24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hAnsi="Book Antiqua" w:cstheme="minorHAnsi"/>
          <w:noProof/>
          <w:lang w:eastAsia="zh-CN"/>
        </w:rPr>
        <w:lastRenderedPageBreak/>
        <w:drawing>
          <wp:inline distT="0" distB="0" distL="0" distR="0" wp14:anchorId="72992808" wp14:editId="78A19E55">
            <wp:extent cx="5731510" cy="5307330"/>
            <wp:effectExtent l="0" t="0" r="0" b="127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C202" w14:textId="7038536E" w:rsidR="00A77B3E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proofErr w:type="gramStart"/>
      <w:r w:rsidRPr="00A8409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4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strategies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motion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.</w:t>
      </w:r>
      <w:proofErr w:type="gramEnd"/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intelligence.</w:t>
      </w:r>
    </w:p>
    <w:p w14:paraId="7855F350" w14:textId="77777777" w:rsidR="00444A52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AAAF08" w14:textId="28668ACA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hAnsi="Book Antiqua" w:cstheme="minorHAnsi"/>
          <w:noProof/>
          <w:lang w:eastAsia="zh-CN"/>
        </w:rPr>
        <w:lastRenderedPageBreak/>
        <w:drawing>
          <wp:inline distT="0" distB="0" distL="0" distR="0" wp14:anchorId="00E72449" wp14:editId="3E67B35A">
            <wp:extent cx="5731510" cy="3309620"/>
            <wp:effectExtent l="0" t="0" r="0" b="508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C194" w14:textId="1B5E7D34" w:rsidR="00444A52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5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direction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444A52" w:rsidRPr="00A8409F">
        <w:rPr>
          <w:rFonts w:ascii="Book Antiqua" w:eastAsia="Book Antiqua" w:hAnsi="Book Antiqua" w:cs="Book Antiqua"/>
          <w:b/>
          <w:bCs/>
          <w:color w:val="000000"/>
        </w:rPr>
        <w:t>.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AI: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Artificial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A8409F">
        <w:rPr>
          <w:rFonts w:ascii="Book Antiqua" w:eastAsia="Book Antiqua" w:hAnsi="Book Antiqua" w:cs="Book Antiqua"/>
          <w:color w:val="000000"/>
        </w:rPr>
        <w:t>intelligence.</w:t>
      </w:r>
    </w:p>
    <w:p w14:paraId="46FF2911" w14:textId="2B624944" w:rsidR="00A77B3E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8409F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1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contemporary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deep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learning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methods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11B12" w:rsidRPr="00A840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A8409F">
        <w:rPr>
          <w:rFonts w:ascii="Book Antiqua" w:eastAsia="Book Antiqua" w:hAnsi="Book Antiqua" w:cs="Book Antiqua"/>
          <w:b/>
          <w:bCs/>
          <w:color w:val="000000"/>
        </w:rPr>
        <w:t>acquisition</w:t>
      </w:r>
    </w:p>
    <w:tbl>
      <w:tblPr>
        <w:tblStyle w:val="a6"/>
        <w:tblW w:w="486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783"/>
        <w:gridCol w:w="3753"/>
      </w:tblGrid>
      <w:tr w:rsidR="00911B12" w:rsidRPr="00A8409F" w14:paraId="1FB32FD5" w14:textId="77777777" w:rsidTr="00A17B18"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27E6A2D" w14:textId="16F9C437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409F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14:paraId="0730AC84" w14:textId="496D56D4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409F">
              <w:rPr>
                <w:rFonts w:ascii="Book Antiqua" w:hAnsi="Book Antiqua"/>
                <w:b/>
                <w:bCs/>
              </w:rPr>
              <w:t>Architecture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2F2E5658" w14:textId="77777777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A8409F">
              <w:rPr>
                <w:rFonts w:ascii="Book Antiqua" w:hAnsi="Book Antiqua"/>
                <w:b/>
                <w:bCs/>
              </w:rPr>
              <w:t>Purpose</w:t>
            </w:r>
          </w:p>
        </w:tc>
      </w:tr>
      <w:tr w:rsidR="00911B12" w:rsidRPr="00A8409F" w14:paraId="23E9019E" w14:textId="77777777" w:rsidTr="00A17B18">
        <w:tc>
          <w:tcPr>
            <w:tcW w:w="1494" w:type="pct"/>
            <w:tcBorders>
              <w:top w:val="single" w:sz="4" w:space="0" w:color="auto"/>
            </w:tcBorders>
          </w:tcPr>
          <w:p w14:paraId="66E41086" w14:textId="06E92742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Fu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[5]</w:t>
            </w:r>
            <w:r w:rsidRPr="00A8409F">
              <w:rPr>
                <w:rFonts w:ascii="Book Antiqua" w:hAnsi="Book Antiqua"/>
              </w:rPr>
              <w:t>, 2020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383ECB42" w14:textId="216D2368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Cycle consistent generative adversarial network</w:t>
            </w: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490019C2" w14:textId="0551B786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enable pseudo CT-aided CT-MRI image registration</w:t>
            </w:r>
          </w:p>
        </w:tc>
      </w:tr>
      <w:tr w:rsidR="00911B12" w:rsidRPr="00A8409F" w14:paraId="3639564E" w14:textId="77777777" w:rsidTr="00A17B18">
        <w:tc>
          <w:tcPr>
            <w:tcW w:w="1494" w:type="pct"/>
          </w:tcPr>
          <w:p w14:paraId="76ACD38C" w14:textId="3993C81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Liu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[6]</w:t>
            </w:r>
            <w:r w:rsidRPr="00A8409F">
              <w:rPr>
                <w:rFonts w:ascii="Book Antiqua" w:hAnsi="Book Antiqua"/>
              </w:rPr>
              <w:t>, 2019</w:t>
            </w:r>
          </w:p>
        </w:tc>
        <w:tc>
          <w:tcPr>
            <w:tcW w:w="1493" w:type="pct"/>
          </w:tcPr>
          <w:p w14:paraId="3CEFD195" w14:textId="1A04DB40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Cycle generative adversarial network</w:t>
            </w:r>
          </w:p>
        </w:tc>
        <w:tc>
          <w:tcPr>
            <w:tcW w:w="2013" w:type="pct"/>
          </w:tcPr>
          <w:p w14:paraId="01B5CAFF" w14:textId="3312E879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derive electron density from routine anatomical MRI for MRI-based SBRT treatment planning</w:t>
            </w:r>
          </w:p>
        </w:tc>
      </w:tr>
      <w:tr w:rsidR="00911B12" w:rsidRPr="00A8409F" w14:paraId="00BE83FF" w14:textId="77777777" w:rsidTr="00A17B18">
        <w:tc>
          <w:tcPr>
            <w:tcW w:w="1494" w:type="pct"/>
          </w:tcPr>
          <w:p w14:paraId="34AC0B5A" w14:textId="756F441C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Liu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[7]</w:t>
            </w:r>
            <w:r w:rsidRPr="00A8409F">
              <w:rPr>
                <w:rFonts w:ascii="Book Antiqua" w:hAnsi="Book Antiqua"/>
              </w:rPr>
              <w:t>, 2019</w:t>
            </w:r>
          </w:p>
        </w:tc>
        <w:tc>
          <w:tcPr>
            <w:tcW w:w="1493" w:type="pct"/>
          </w:tcPr>
          <w:p w14:paraId="50B0B49F" w14:textId="2DDE56A7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3D Cycle-consistent generative adversarial network</w:t>
            </w:r>
          </w:p>
        </w:tc>
        <w:tc>
          <w:tcPr>
            <w:tcW w:w="2013" w:type="pct"/>
          </w:tcPr>
          <w:p w14:paraId="04A6740B" w14:textId="761A7488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generate pelvic synthetic CT for prostate proton therapy treatment planning</w:t>
            </w:r>
          </w:p>
        </w:tc>
      </w:tr>
      <w:tr w:rsidR="00911B12" w:rsidRPr="00A8409F" w14:paraId="6656DABC" w14:textId="77777777" w:rsidTr="00A17B18">
        <w:tc>
          <w:tcPr>
            <w:tcW w:w="1494" w:type="pct"/>
          </w:tcPr>
          <w:p w14:paraId="70BE5989" w14:textId="4894E3C0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Lei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[8]</w:t>
            </w:r>
            <w:r w:rsidRPr="00A8409F">
              <w:rPr>
                <w:rFonts w:ascii="Book Antiqua" w:hAnsi="Book Antiqua"/>
              </w:rPr>
              <w:t>, 2020</w:t>
            </w:r>
          </w:p>
        </w:tc>
        <w:tc>
          <w:tcPr>
            <w:tcW w:w="1493" w:type="pct"/>
          </w:tcPr>
          <w:p w14:paraId="27DA7161" w14:textId="671316D9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Cycle generative adversarial network for synthesis and fully convolution neural network for delineation</w:t>
            </w:r>
          </w:p>
        </w:tc>
        <w:tc>
          <w:tcPr>
            <w:tcW w:w="2013" w:type="pct"/>
          </w:tcPr>
          <w:p w14:paraId="6196841B" w14:textId="005E1BAC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help segment and delineate of prostate target by pseudo MR synthesis from CT</w:t>
            </w:r>
          </w:p>
        </w:tc>
      </w:tr>
      <w:tr w:rsidR="00911B12" w:rsidRPr="00A8409F" w14:paraId="49880238" w14:textId="77777777" w:rsidTr="00A17B18">
        <w:tc>
          <w:tcPr>
            <w:tcW w:w="1494" w:type="pct"/>
          </w:tcPr>
          <w:p w14:paraId="602F20B2" w14:textId="12F22714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Dong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[9]</w:t>
            </w:r>
            <w:r w:rsidRPr="00A8409F">
              <w:rPr>
                <w:rFonts w:ascii="Book Antiqua" w:hAnsi="Book Antiqua"/>
              </w:rPr>
              <w:t>, 2016</w:t>
            </w:r>
          </w:p>
        </w:tc>
        <w:tc>
          <w:tcPr>
            <w:tcW w:w="1493" w:type="pct"/>
          </w:tcPr>
          <w:p w14:paraId="2D124C11" w14:textId="2AB54BC6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Super resolution convolution neural network</w:t>
            </w:r>
          </w:p>
        </w:tc>
        <w:tc>
          <w:tcPr>
            <w:tcW w:w="2013" w:type="pct"/>
          </w:tcPr>
          <w:p w14:paraId="52DB7E45" w14:textId="7405B62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develop novel CNN for high- and low-resolution images mapping</w:t>
            </w:r>
          </w:p>
        </w:tc>
      </w:tr>
      <w:tr w:rsidR="00911B12" w:rsidRPr="00A8409F" w14:paraId="568B59D3" w14:textId="77777777" w:rsidTr="00A17B18">
        <w:tc>
          <w:tcPr>
            <w:tcW w:w="1494" w:type="pct"/>
          </w:tcPr>
          <w:p w14:paraId="05F19530" w14:textId="6ED1D41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8409F">
              <w:rPr>
                <w:rFonts w:ascii="Book Antiqua" w:hAnsi="Book Antiqua"/>
              </w:rPr>
              <w:t>Bahrami</w:t>
            </w:r>
            <w:proofErr w:type="spellEnd"/>
            <w:r w:rsidRPr="00A8409F">
              <w:rPr>
                <w:rFonts w:ascii="Book Antiqua" w:hAnsi="Book Antiqua"/>
              </w:rPr>
              <w:t xml:space="preserve">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[10]</w:t>
            </w:r>
            <w:r w:rsidRPr="00A8409F">
              <w:rPr>
                <w:rFonts w:ascii="Book Antiqua" w:hAnsi="Book Antiqua"/>
              </w:rPr>
              <w:t>, 2016</w:t>
            </w:r>
          </w:p>
        </w:tc>
        <w:tc>
          <w:tcPr>
            <w:tcW w:w="1493" w:type="pct"/>
          </w:tcPr>
          <w:p w14:paraId="01CA006E" w14:textId="1A32035E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Convolution neural network</w:t>
            </w:r>
          </w:p>
        </w:tc>
        <w:tc>
          <w:tcPr>
            <w:tcW w:w="2013" w:type="pct"/>
          </w:tcPr>
          <w:p w14:paraId="51F59CC0" w14:textId="080D005C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reconstruct 7T-like super-resolution MRI from 3T MR images</w:t>
            </w:r>
          </w:p>
        </w:tc>
      </w:tr>
      <w:tr w:rsidR="00911B12" w:rsidRPr="00A8409F" w14:paraId="25369E16" w14:textId="77777777" w:rsidTr="00A17B18">
        <w:tc>
          <w:tcPr>
            <w:tcW w:w="1494" w:type="pct"/>
          </w:tcPr>
          <w:p w14:paraId="1336331C" w14:textId="02C1C462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Qu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[11]</w:t>
            </w:r>
            <w:r w:rsidRPr="00A8409F">
              <w:rPr>
                <w:rFonts w:ascii="Book Antiqua" w:hAnsi="Book Antiqua"/>
              </w:rPr>
              <w:t>, 2020</w:t>
            </w:r>
          </w:p>
        </w:tc>
        <w:tc>
          <w:tcPr>
            <w:tcW w:w="1493" w:type="pct"/>
          </w:tcPr>
          <w:p w14:paraId="3B01D8F5" w14:textId="2BB2037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Wavelet-based affine transformation layers network</w:t>
            </w:r>
          </w:p>
        </w:tc>
        <w:tc>
          <w:tcPr>
            <w:tcW w:w="2013" w:type="pct"/>
          </w:tcPr>
          <w:p w14:paraId="2E0C3414" w14:textId="5C05A32A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synthesize superior quality of 7T MRI from its 3T MR images than existing 7T MR images</w:t>
            </w:r>
          </w:p>
        </w:tc>
      </w:tr>
      <w:tr w:rsidR="00911B12" w:rsidRPr="00A8409F" w14:paraId="08DE43FB" w14:textId="77777777" w:rsidTr="00A17B18">
        <w:tc>
          <w:tcPr>
            <w:tcW w:w="1494" w:type="pct"/>
          </w:tcPr>
          <w:p w14:paraId="190307E7" w14:textId="5E97913B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Yang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[12]</w:t>
            </w:r>
            <w:r w:rsidRPr="00A8409F">
              <w:rPr>
                <w:rFonts w:ascii="Book Antiqua" w:hAnsi="Book Antiqua"/>
              </w:rPr>
              <w:t>, 2018</w:t>
            </w:r>
          </w:p>
        </w:tc>
        <w:tc>
          <w:tcPr>
            <w:tcW w:w="1493" w:type="pct"/>
          </w:tcPr>
          <w:p w14:paraId="3B5B7C06" w14:textId="61235DFD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 xml:space="preserve">Generative adversarial network with Wasserstein distance </w:t>
            </w:r>
            <w:r w:rsidRPr="00A8409F">
              <w:rPr>
                <w:rFonts w:ascii="Book Antiqua" w:hAnsi="Book Antiqua"/>
              </w:rPr>
              <w:lastRenderedPageBreak/>
              <w:t>and perceptual loss function</w:t>
            </w:r>
          </w:p>
        </w:tc>
        <w:tc>
          <w:tcPr>
            <w:tcW w:w="2013" w:type="pct"/>
          </w:tcPr>
          <w:p w14:paraId="1FD3512F" w14:textId="578CEC72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lastRenderedPageBreak/>
              <w:t xml:space="preserve">To </w:t>
            </w:r>
            <w:proofErr w:type="spellStart"/>
            <w:r w:rsidRPr="00A8409F">
              <w:rPr>
                <w:rFonts w:ascii="Book Antiqua" w:hAnsi="Book Antiqua"/>
              </w:rPr>
              <w:t>denoise</w:t>
            </w:r>
            <w:proofErr w:type="spellEnd"/>
            <w:r w:rsidRPr="00A8409F">
              <w:rPr>
                <w:rFonts w:ascii="Book Antiqua" w:hAnsi="Book Antiqua"/>
              </w:rPr>
              <w:t xml:space="preserve"> low-dose CT image and improve contrast for lesion detection</w:t>
            </w:r>
          </w:p>
        </w:tc>
      </w:tr>
      <w:tr w:rsidR="00911B12" w:rsidRPr="00A8409F" w14:paraId="222DDA41" w14:textId="77777777" w:rsidTr="00A17B18">
        <w:tc>
          <w:tcPr>
            <w:tcW w:w="1494" w:type="pct"/>
          </w:tcPr>
          <w:p w14:paraId="1984C460" w14:textId="77AB7606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</w:pPr>
            <w:r w:rsidRPr="00A8409F">
              <w:rPr>
                <w:rFonts w:ascii="Book Antiqua" w:hAnsi="Book Antiqua"/>
              </w:rPr>
              <w:lastRenderedPageBreak/>
              <w:t xml:space="preserve">Chen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[14]</w:t>
            </w:r>
            <w:r w:rsidRPr="00A8409F">
              <w:rPr>
                <w:rFonts w:ascii="Book Antiqua" w:hAnsi="Book Antiqua"/>
              </w:rPr>
              <w:t>, 2017</w:t>
            </w:r>
          </w:p>
        </w:tc>
        <w:tc>
          <w:tcPr>
            <w:tcW w:w="1493" w:type="pct"/>
          </w:tcPr>
          <w:p w14:paraId="51E2A7BC" w14:textId="48EDF3F0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Deep convolution neural network</w:t>
            </w:r>
          </w:p>
        </w:tc>
        <w:tc>
          <w:tcPr>
            <w:tcW w:w="2013" w:type="pct"/>
          </w:tcPr>
          <w:p w14:paraId="48EF5F75" w14:textId="6A9C8CA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train the mapping between low- and normal-dose images so to efficiently reduce noise in low-dose CT</w:t>
            </w:r>
          </w:p>
        </w:tc>
      </w:tr>
      <w:tr w:rsidR="00911B12" w:rsidRPr="00A8409F" w14:paraId="411670EE" w14:textId="77777777" w:rsidTr="00A17B18">
        <w:tc>
          <w:tcPr>
            <w:tcW w:w="1494" w:type="pct"/>
          </w:tcPr>
          <w:p w14:paraId="44FBBB49" w14:textId="07DBC31D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</w:pPr>
            <w:r w:rsidRPr="00A8409F">
              <w:rPr>
                <w:rFonts w:ascii="Book Antiqua" w:hAnsi="Book Antiqua"/>
              </w:rPr>
              <w:t xml:space="preserve">Wang </w:t>
            </w:r>
            <w:r w:rsidRPr="00A8409F">
              <w:rPr>
                <w:rFonts w:ascii="Book Antiqua" w:hAnsi="Book Antiqua"/>
                <w:i/>
                <w:iCs/>
              </w:rPr>
              <w:t>et al</w:t>
            </w:r>
            <w:r w:rsidRPr="00A8409F">
              <w:rPr>
                <w:rFonts w:ascii="Book Antiqua" w:hAnsi="Book Antiqua"/>
                <w:vertAlign w:val="superscript"/>
              </w:rPr>
              <w:t>[13]</w:t>
            </w:r>
            <w:r w:rsidRPr="00A8409F">
              <w:rPr>
                <w:rFonts w:ascii="Book Antiqua" w:hAnsi="Book Antiqua"/>
              </w:rPr>
              <w:t>, 2019</w:t>
            </w:r>
          </w:p>
        </w:tc>
        <w:tc>
          <w:tcPr>
            <w:tcW w:w="1493" w:type="pct"/>
          </w:tcPr>
          <w:p w14:paraId="541AC5C8" w14:textId="7971BA89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Cycle-consistent adversarial network with residual blocks and attention gates</w:t>
            </w:r>
          </w:p>
        </w:tc>
        <w:tc>
          <w:tcPr>
            <w:tcW w:w="2013" w:type="pct"/>
          </w:tcPr>
          <w:p w14:paraId="1BA91850" w14:textId="49636ED3" w:rsidR="00911B12" w:rsidRPr="00A8409F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409F">
              <w:rPr>
                <w:rFonts w:ascii="Book Antiqua" w:hAnsi="Book Antiqua"/>
              </w:rPr>
              <w:t>To improve the contrast-to noise ratio for low-dose CT simulation in brain stereotactic radiosurgery radiation therapy</w:t>
            </w:r>
          </w:p>
        </w:tc>
      </w:tr>
    </w:tbl>
    <w:p w14:paraId="77B41B4F" w14:textId="4FC6B5E2" w:rsidR="00444A52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A8409F">
        <w:rPr>
          <w:rFonts w:ascii="Book Antiqua" w:eastAsia="Book Antiqua" w:hAnsi="Book Antiqua" w:cs="Book Antiqua"/>
          <w:color w:val="000000"/>
        </w:rPr>
        <w:t>CNN: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Convolutional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neural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network;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Computed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tomography;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MRI</w:t>
      </w:r>
      <w:r w:rsidRPr="00A8409F">
        <w:rPr>
          <w:rFonts w:ascii="Book Antiqua" w:eastAsia="宋体" w:hAnsi="Book Antiqua" w:cs="宋体"/>
          <w:color w:val="000000"/>
          <w:lang w:eastAsia="zh-CN"/>
        </w:rPr>
        <w:t>:</w:t>
      </w:r>
      <w:r w:rsidR="00911B12" w:rsidRPr="00A8409F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Magnetic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resonance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imaging.</w:t>
      </w:r>
    </w:p>
    <w:p w14:paraId="353FF124" w14:textId="408219AF" w:rsidR="00444A52" w:rsidRPr="00A8409F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409F">
        <w:rPr>
          <w:rFonts w:ascii="Book Antiqua" w:hAnsi="Book Antiqua"/>
        </w:rPr>
        <w:br w:type="page"/>
      </w:r>
      <w:r w:rsidRPr="00A8409F">
        <w:rPr>
          <w:rFonts w:ascii="Book Antiqua" w:hAnsi="Book Antiqua"/>
          <w:b/>
          <w:bCs/>
        </w:rPr>
        <w:lastRenderedPageBreak/>
        <w:t>Table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2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Summary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of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contemporary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deep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learning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methods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in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quality</w:t>
      </w:r>
      <w:r w:rsidR="00911B12" w:rsidRPr="00A8409F">
        <w:rPr>
          <w:rFonts w:ascii="Book Antiqua" w:hAnsi="Book Antiqua"/>
          <w:b/>
          <w:bCs/>
        </w:rPr>
        <w:t xml:space="preserve"> </w:t>
      </w:r>
      <w:r w:rsidRPr="00A8409F">
        <w:rPr>
          <w:rFonts w:ascii="Book Antiqua" w:hAnsi="Book Antiqua"/>
          <w:b/>
          <w:bCs/>
        </w:rPr>
        <w:t>assurance</w:t>
      </w:r>
    </w:p>
    <w:tbl>
      <w:tblPr>
        <w:tblStyle w:val="a6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4508"/>
      </w:tblGrid>
      <w:tr w:rsidR="00A17B18" w:rsidRPr="00A8409F" w14:paraId="557E171E" w14:textId="77777777" w:rsidTr="00A17B18"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14:paraId="73BD1CC9" w14:textId="48F064F5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409F">
              <w:rPr>
                <w:rFonts w:ascii="Book Antiqua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2CEE9" w14:textId="0C249D8F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409F">
              <w:rPr>
                <w:rFonts w:ascii="Book Antiqua" w:hAnsi="Book Antiqua"/>
                <w:b/>
                <w:bCs/>
                <w:color w:val="000000" w:themeColor="text1"/>
              </w:rPr>
              <w:t>Architecture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8B329" w14:textId="77777777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A8409F">
              <w:rPr>
                <w:rFonts w:ascii="Book Antiqua" w:hAnsi="Book Antiqua"/>
                <w:b/>
                <w:bCs/>
                <w:color w:val="000000" w:themeColor="text1"/>
              </w:rPr>
              <w:t>Purpose</w:t>
            </w:r>
          </w:p>
        </w:tc>
      </w:tr>
      <w:tr w:rsidR="00A17B18" w:rsidRPr="00A8409F" w14:paraId="5B151EFE" w14:textId="77777777" w:rsidTr="00A17B18">
        <w:tc>
          <w:tcPr>
            <w:tcW w:w="1240" w:type="pct"/>
            <w:tcBorders>
              <w:top w:val="single" w:sz="4" w:space="0" w:color="auto"/>
            </w:tcBorders>
          </w:tcPr>
          <w:p w14:paraId="3FF10D5B" w14:textId="495DECC9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 xml:space="preserve">Chang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[52]</w:t>
            </w:r>
            <w:r w:rsidRPr="00A8409F">
              <w:rPr>
                <w:rFonts w:ascii="Book Antiqua" w:hAnsi="Book Antiqua"/>
                <w:color w:val="000000" w:themeColor="text1"/>
              </w:rPr>
              <w:t>, 2017</w:t>
            </w: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auto"/>
          </w:tcPr>
          <w:p w14:paraId="6149B10A" w14:textId="390640CF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Bayesian network model</w:t>
            </w: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</w:tcPr>
          <w:p w14:paraId="6B815134" w14:textId="5788099D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To verify and detect external beam radiotherapy physician prescription errors</w:t>
            </w:r>
          </w:p>
        </w:tc>
      </w:tr>
      <w:tr w:rsidR="00A17B18" w:rsidRPr="00A8409F" w14:paraId="28BEEDAE" w14:textId="77777777" w:rsidTr="00A17B18">
        <w:tc>
          <w:tcPr>
            <w:tcW w:w="1240" w:type="pct"/>
          </w:tcPr>
          <w:p w14:paraId="3F9CAF87" w14:textId="3351B66F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A8409F">
              <w:rPr>
                <w:rFonts w:ascii="Book Antiqua" w:hAnsi="Book Antiqua"/>
                <w:color w:val="000000" w:themeColor="text1"/>
              </w:rPr>
              <w:t>Kalet</w:t>
            </w:r>
            <w:proofErr w:type="spellEnd"/>
            <w:r w:rsidRPr="00A8409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[53]</w:t>
            </w:r>
            <w:r w:rsidRPr="00A8409F">
              <w:rPr>
                <w:rFonts w:ascii="Book Antiqua" w:hAnsi="Book Antiqua"/>
                <w:color w:val="000000" w:themeColor="text1"/>
              </w:rPr>
              <w:t>, 2015</w:t>
            </w:r>
          </w:p>
        </w:tc>
        <w:tc>
          <w:tcPr>
            <w:tcW w:w="1406" w:type="pct"/>
            <w:shd w:val="clear" w:color="auto" w:fill="auto"/>
          </w:tcPr>
          <w:p w14:paraId="5452CDB7" w14:textId="1D9A32D4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Bayesian network model</w:t>
            </w:r>
          </w:p>
        </w:tc>
        <w:tc>
          <w:tcPr>
            <w:tcW w:w="2353" w:type="pct"/>
            <w:shd w:val="clear" w:color="auto" w:fill="auto"/>
          </w:tcPr>
          <w:p w14:paraId="3C552025" w14:textId="6B5144EC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To detect any unusual outliners from treatment plan parameters</w:t>
            </w:r>
          </w:p>
        </w:tc>
      </w:tr>
      <w:tr w:rsidR="00A17B18" w:rsidRPr="00A8409F" w14:paraId="247E9540" w14:textId="77777777" w:rsidTr="00A17B18">
        <w:tc>
          <w:tcPr>
            <w:tcW w:w="1240" w:type="pct"/>
          </w:tcPr>
          <w:p w14:paraId="11A520C8" w14:textId="60D08AE0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A8409F">
              <w:rPr>
                <w:rFonts w:ascii="Book Antiqua" w:hAnsi="Book Antiqua"/>
                <w:color w:val="000000" w:themeColor="text1"/>
              </w:rPr>
              <w:t>Tomori</w:t>
            </w:r>
            <w:proofErr w:type="spellEnd"/>
            <w:r w:rsidRPr="00A8409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[54]</w:t>
            </w:r>
            <w:r w:rsidRPr="00A8409F">
              <w:rPr>
                <w:rFonts w:ascii="Book Antiqua" w:hAnsi="Book Antiqua"/>
                <w:color w:val="000000" w:themeColor="text1"/>
              </w:rPr>
              <w:t>, 2018</w:t>
            </w:r>
          </w:p>
        </w:tc>
        <w:tc>
          <w:tcPr>
            <w:tcW w:w="1406" w:type="pct"/>
            <w:shd w:val="clear" w:color="auto" w:fill="auto"/>
          </w:tcPr>
          <w:p w14:paraId="3FB0F591" w14:textId="7906B6F0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Convolutional neural network</w:t>
            </w:r>
          </w:p>
        </w:tc>
        <w:tc>
          <w:tcPr>
            <w:tcW w:w="2353" w:type="pct"/>
            <w:shd w:val="clear" w:color="auto" w:fill="auto"/>
          </w:tcPr>
          <w:p w14:paraId="0979E623" w14:textId="151E801D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To predict gamma evaluation of patient-specific QA in prostate treatment planning</w:t>
            </w:r>
          </w:p>
        </w:tc>
      </w:tr>
      <w:tr w:rsidR="00A17B18" w:rsidRPr="00A8409F" w14:paraId="003E85DB" w14:textId="77777777" w:rsidTr="00A17B18">
        <w:tc>
          <w:tcPr>
            <w:tcW w:w="1240" w:type="pct"/>
          </w:tcPr>
          <w:p w14:paraId="74AAEBA3" w14:textId="3B6CA950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A8409F">
              <w:rPr>
                <w:rFonts w:ascii="Book Antiqua" w:hAnsi="Book Antiqua"/>
                <w:color w:val="000000" w:themeColor="text1"/>
              </w:rPr>
              <w:t>Nyflot</w:t>
            </w:r>
            <w:proofErr w:type="spellEnd"/>
            <w:r w:rsidRPr="00A8409F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[55]</w:t>
            </w:r>
            <w:r w:rsidRPr="00A8409F">
              <w:rPr>
                <w:rFonts w:ascii="Book Antiqua" w:hAnsi="Book Antiqua"/>
                <w:color w:val="000000" w:themeColor="text1"/>
              </w:rPr>
              <w:t>, 2019</w:t>
            </w:r>
          </w:p>
        </w:tc>
        <w:tc>
          <w:tcPr>
            <w:tcW w:w="1406" w:type="pct"/>
            <w:shd w:val="clear" w:color="auto" w:fill="auto"/>
          </w:tcPr>
          <w:p w14:paraId="27307C21" w14:textId="06E75B6C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Convolutional neural network</w:t>
            </w:r>
          </w:p>
        </w:tc>
        <w:tc>
          <w:tcPr>
            <w:tcW w:w="2353" w:type="pct"/>
            <w:shd w:val="clear" w:color="auto" w:fill="auto"/>
          </w:tcPr>
          <w:p w14:paraId="249B98B8" w14:textId="32C639A8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To detect the presence of introduced RT delivery errors from patient-specific IMRT QA gamma images</w:t>
            </w:r>
          </w:p>
        </w:tc>
      </w:tr>
      <w:tr w:rsidR="00A17B18" w:rsidRPr="00A8409F" w14:paraId="37BA5155" w14:textId="77777777" w:rsidTr="00A17B18">
        <w:tc>
          <w:tcPr>
            <w:tcW w:w="1240" w:type="pct"/>
          </w:tcPr>
          <w:p w14:paraId="250231B5" w14:textId="52A83827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 xml:space="preserve">Granville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[56]</w:t>
            </w:r>
            <w:r w:rsidRPr="00A8409F">
              <w:rPr>
                <w:rFonts w:ascii="Book Antiqua" w:hAnsi="Book Antiqua"/>
                <w:color w:val="000000" w:themeColor="text1"/>
              </w:rPr>
              <w:t>, 2019</w:t>
            </w:r>
          </w:p>
        </w:tc>
        <w:tc>
          <w:tcPr>
            <w:tcW w:w="1406" w:type="pct"/>
            <w:shd w:val="clear" w:color="auto" w:fill="auto"/>
          </w:tcPr>
          <w:p w14:paraId="79A1C476" w14:textId="5C1ECF43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Support vector classifier</w:t>
            </w:r>
          </w:p>
        </w:tc>
        <w:tc>
          <w:tcPr>
            <w:tcW w:w="2353" w:type="pct"/>
            <w:shd w:val="clear" w:color="auto" w:fill="auto"/>
          </w:tcPr>
          <w:p w14:paraId="2B214E01" w14:textId="11D7BB21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To predict VMAT patient-specific QA results</w:t>
            </w:r>
          </w:p>
        </w:tc>
      </w:tr>
      <w:tr w:rsidR="00A17B18" w:rsidRPr="00A8409F" w14:paraId="29CD032C" w14:textId="77777777" w:rsidTr="00A17B18">
        <w:tc>
          <w:tcPr>
            <w:tcW w:w="1240" w:type="pct"/>
          </w:tcPr>
          <w:p w14:paraId="1E46234A" w14:textId="1A7F250F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 xml:space="preserve">Li </w:t>
            </w:r>
            <w:r w:rsidRPr="00A8409F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A8409F">
              <w:rPr>
                <w:rFonts w:ascii="Book Antiqua" w:hAnsi="Book Antiqua"/>
                <w:color w:val="000000" w:themeColor="text1"/>
                <w:vertAlign w:val="superscript"/>
              </w:rPr>
              <w:t>[57]</w:t>
            </w:r>
            <w:r w:rsidRPr="00A8409F">
              <w:rPr>
                <w:rFonts w:ascii="Book Antiqua" w:hAnsi="Book Antiqua"/>
                <w:color w:val="000000" w:themeColor="text1"/>
              </w:rPr>
              <w:t>, 2017</w:t>
            </w:r>
          </w:p>
        </w:tc>
        <w:tc>
          <w:tcPr>
            <w:tcW w:w="1406" w:type="pct"/>
            <w:shd w:val="clear" w:color="auto" w:fill="auto"/>
          </w:tcPr>
          <w:p w14:paraId="01CF02F9" w14:textId="6039A39A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>ANNs and ARMA time-series prediction modelling</w:t>
            </w:r>
          </w:p>
        </w:tc>
        <w:tc>
          <w:tcPr>
            <w:tcW w:w="2353" w:type="pct"/>
            <w:shd w:val="clear" w:color="auto" w:fill="auto"/>
          </w:tcPr>
          <w:p w14:paraId="26A52D71" w14:textId="63F290D6" w:rsidR="00A17B18" w:rsidRPr="00A8409F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A8409F">
              <w:rPr>
                <w:rFonts w:ascii="Book Antiqua" w:hAnsi="Book Antiqua"/>
                <w:color w:val="000000" w:themeColor="text1"/>
              </w:rPr>
              <w:t xml:space="preserve">To evaluate the prediction ability of </w:t>
            </w:r>
            <w:proofErr w:type="spellStart"/>
            <w:r w:rsidRPr="00A8409F">
              <w:rPr>
                <w:rFonts w:ascii="Book Antiqua" w:hAnsi="Book Antiqua"/>
                <w:color w:val="000000" w:themeColor="text1"/>
              </w:rPr>
              <w:t>Linac’s</w:t>
            </w:r>
            <w:proofErr w:type="spellEnd"/>
            <w:r w:rsidRPr="00A8409F">
              <w:rPr>
                <w:rFonts w:ascii="Book Antiqua" w:hAnsi="Book Antiqua"/>
                <w:color w:val="000000" w:themeColor="text1"/>
              </w:rPr>
              <w:t xml:space="preserve"> dosimetry trends from routine machine data for two methods (ANNs and ARMA)</w:t>
            </w:r>
          </w:p>
        </w:tc>
      </w:tr>
    </w:tbl>
    <w:p w14:paraId="3A8C8AB6" w14:textId="3CB17C0B" w:rsidR="00A8409F" w:rsidRPr="00A8409F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8409F">
        <w:rPr>
          <w:rFonts w:ascii="Book Antiqua" w:hAnsi="Book Antiqua"/>
          <w:color w:val="000000" w:themeColor="text1"/>
        </w:rPr>
        <w:t>QA: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Quality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assurance</w:t>
      </w:r>
      <w:r w:rsidRPr="00A8409F">
        <w:rPr>
          <w:rFonts w:ascii="Book Antiqua" w:hAnsi="Book Antiqua"/>
          <w:color w:val="000000" w:themeColor="text1"/>
        </w:rPr>
        <w:t>;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RT: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Radiotherapy;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IMRT: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Intensity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modulated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radiotherapy</w:t>
      </w:r>
      <w:r w:rsidRPr="00A8409F">
        <w:rPr>
          <w:rFonts w:ascii="Book Antiqua" w:hAnsi="Book Antiqua"/>
          <w:color w:val="000000" w:themeColor="text1"/>
        </w:rPr>
        <w:t>;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VMAT: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Volumetric-modulated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arc</w:t>
      </w:r>
      <w:r w:rsidR="00911B12" w:rsidRPr="00A8409F">
        <w:rPr>
          <w:rFonts w:ascii="Book Antiqua" w:eastAsia="Book Antiqua" w:hAnsi="Book Antiqua" w:cs="Book Antiqua"/>
          <w:color w:val="000000"/>
        </w:rPr>
        <w:t xml:space="preserve"> </w:t>
      </w:r>
      <w:r w:rsidRPr="00A8409F">
        <w:rPr>
          <w:rFonts w:ascii="Book Antiqua" w:eastAsia="Book Antiqua" w:hAnsi="Book Antiqua" w:cs="Book Antiqua"/>
          <w:color w:val="000000"/>
        </w:rPr>
        <w:t>therapy</w:t>
      </w:r>
      <w:r w:rsidRPr="00A8409F">
        <w:rPr>
          <w:rFonts w:ascii="Book Antiqua" w:hAnsi="Book Antiqua"/>
          <w:color w:val="000000" w:themeColor="text1"/>
        </w:rPr>
        <w:t>;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ANNs: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Artificial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neural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networks;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ARMA: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Autoregressive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moving</w:t>
      </w:r>
      <w:r w:rsidR="00911B12" w:rsidRPr="00A8409F">
        <w:rPr>
          <w:rFonts w:ascii="Book Antiqua" w:hAnsi="Book Antiqua"/>
          <w:color w:val="000000" w:themeColor="text1"/>
        </w:rPr>
        <w:t xml:space="preserve"> </w:t>
      </w:r>
      <w:r w:rsidRPr="00A8409F">
        <w:rPr>
          <w:rFonts w:ascii="Book Antiqua" w:hAnsi="Book Antiqua"/>
          <w:color w:val="000000" w:themeColor="text1"/>
        </w:rPr>
        <w:t>average.</w:t>
      </w:r>
    </w:p>
    <w:p w14:paraId="7FF07D4C" w14:textId="77777777" w:rsidR="00A8409F" w:rsidRPr="00A8409F" w:rsidRDefault="00A8409F">
      <w:pPr>
        <w:rPr>
          <w:rFonts w:ascii="Book Antiqua" w:hAnsi="Book Antiqua"/>
          <w:color w:val="000000" w:themeColor="text1"/>
        </w:rPr>
      </w:pPr>
      <w:r w:rsidRPr="00A8409F">
        <w:rPr>
          <w:rFonts w:ascii="Book Antiqua" w:hAnsi="Book Antiqua"/>
          <w:color w:val="000000" w:themeColor="text1"/>
        </w:rPr>
        <w:br w:type="page"/>
      </w:r>
    </w:p>
    <w:p w14:paraId="4803BB81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523D171C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0CAC5F72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4BD65CD3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79B3DE45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0462F22F" w14:textId="77777777" w:rsidR="00A8409F" w:rsidRPr="00A8409F" w:rsidRDefault="00A8409F" w:rsidP="00A8409F">
      <w:pPr>
        <w:jc w:val="center"/>
        <w:rPr>
          <w:rFonts w:ascii="Book Antiqua" w:hAnsi="Book Antiqua"/>
        </w:rPr>
      </w:pPr>
      <w:r w:rsidRPr="00A8409F">
        <w:rPr>
          <w:rFonts w:ascii="Book Antiqua" w:hAnsi="Book Antiqua"/>
          <w:noProof/>
        </w:rPr>
        <w:drawing>
          <wp:inline distT="0" distB="0" distL="0" distR="0" wp14:anchorId="03DC2B0A" wp14:editId="306BC49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A4F4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6B52011A" w14:textId="77777777" w:rsidR="00A8409F" w:rsidRPr="00A8409F" w:rsidRDefault="00A8409F" w:rsidP="00A8409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8409F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40121D4" w14:textId="77777777" w:rsidR="00A8409F" w:rsidRPr="00A8409F" w:rsidRDefault="00A8409F" w:rsidP="00A840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8409F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A7BA4B1" w14:textId="77777777" w:rsidR="00A8409F" w:rsidRPr="00A8409F" w:rsidRDefault="00A8409F" w:rsidP="00A840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8409F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46A22F8" w14:textId="77777777" w:rsidR="00A8409F" w:rsidRPr="00A8409F" w:rsidRDefault="00A8409F" w:rsidP="00A840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8409F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6CC69EC" w14:textId="77777777" w:rsidR="00A8409F" w:rsidRPr="00A8409F" w:rsidRDefault="00A8409F" w:rsidP="00A8409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8409F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8409F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0856E2" w14:textId="77777777" w:rsidR="00A8409F" w:rsidRPr="00A8409F" w:rsidRDefault="00A8409F" w:rsidP="00A8409F">
      <w:pPr>
        <w:jc w:val="center"/>
        <w:rPr>
          <w:rFonts w:ascii="Book Antiqua" w:hAnsi="Book Antiqua"/>
        </w:rPr>
      </w:pPr>
      <w:r w:rsidRPr="00A8409F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F9CEE7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5F83539A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4C2B1310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2B8717AB" w14:textId="77777777" w:rsidR="00A8409F" w:rsidRPr="00A8409F" w:rsidRDefault="00A8409F" w:rsidP="00A8409F">
      <w:pPr>
        <w:jc w:val="center"/>
        <w:rPr>
          <w:rFonts w:ascii="Book Antiqua" w:hAnsi="Book Antiqua"/>
        </w:rPr>
      </w:pPr>
      <w:r w:rsidRPr="00A8409F">
        <w:rPr>
          <w:rFonts w:ascii="Book Antiqua" w:hAnsi="Book Antiqua"/>
          <w:noProof/>
        </w:rPr>
        <w:drawing>
          <wp:inline distT="0" distB="0" distL="0" distR="0" wp14:anchorId="3162E520" wp14:editId="39FCBC8A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C034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3D1176DD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6209CC62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2CF2AC1C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74C18636" w14:textId="77777777" w:rsidR="00A8409F" w:rsidRPr="00A8409F" w:rsidRDefault="00A8409F" w:rsidP="00A8409F">
      <w:pPr>
        <w:jc w:val="center"/>
        <w:rPr>
          <w:rFonts w:ascii="Book Antiqua" w:hAnsi="Book Antiqua"/>
        </w:rPr>
      </w:pPr>
    </w:p>
    <w:p w14:paraId="7FDCCE06" w14:textId="77777777" w:rsidR="00A8409F" w:rsidRPr="00A8409F" w:rsidRDefault="00A8409F" w:rsidP="00A8409F">
      <w:pPr>
        <w:jc w:val="right"/>
        <w:rPr>
          <w:rFonts w:ascii="Book Antiqua" w:hAnsi="Book Antiqua"/>
          <w:color w:val="000000" w:themeColor="text1"/>
        </w:rPr>
      </w:pPr>
    </w:p>
    <w:p w14:paraId="54D8BCD5" w14:textId="77777777" w:rsidR="00A8409F" w:rsidRPr="00763D22" w:rsidRDefault="00A8409F" w:rsidP="00A8409F">
      <w:pPr>
        <w:jc w:val="center"/>
        <w:rPr>
          <w:rFonts w:ascii="Book Antiqua" w:hAnsi="Book Antiqua"/>
          <w:color w:val="000000" w:themeColor="text1"/>
        </w:rPr>
      </w:pPr>
      <w:r w:rsidRPr="00A8409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A8409F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A8409F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A8409F">
        <w:rPr>
          <w:rFonts w:ascii="Book Antiqua" w:hAnsi="Book Antiqua"/>
          <w:color w:val="000000" w:themeColor="text1"/>
        </w:rPr>
        <w:fldChar w:fldCharType="begin"/>
      </w:r>
      <w:r w:rsidRPr="00A8409F">
        <w:rPr>
          <w:rFonts w:ascii="Book Antiqua" w:hAnsi="Book Antiqua"/>
          <w:color w:val="000000" w:themeColor="text1"/>
        </w:rPr>
        <w:instrText xml:space="preserve"> ADDIN EN.REFLIST </w:instrText>
      </w:r>
      <w:r w:rsidRPr="00A8409F">
        <w:rPr>
          <w:rFonts w:ascii="Book Antiqua" w:hAnsi="Book Antiqua"/>
          <w:color w:val="000000" w:themeColor="text1"/>
        </w:rPr>
        <w:fldChar w:fldCharType="end"/>
      </w:r>
      <w:bookmarkStart w:id="2" w:name="_GoBack"/>
      <w:bookmarkEnd w:id="2"/>
    </w:p>
    <w:p w14:paraId="19D10C93" w14:textId="77777777" w:rsidR="00A8409F" w:rsidRPr="00D1521C" w:rsidRDefault="00A8409F" w:rsidP="00A8409F">
      <w:pPr>
        <w:snapToGrid w:val="0"/>
        <w:spacing w:line="360" w:lineRule="auto"/>
        <w:rPr>
          <w:rFonts w:asciiTheme="minorEastAsia" w:hAnsiTheme="minorEastAsia"/>
          <w:b/>
        </w:rPr>
      </w:pPr>
    </w:p>
    <w:p w14:paraId="6E332F7B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44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8E95" w14:textId="77777777" w:rsidR="007F18EA" w:rsidRDefault="007F18EA" w:rsidP="00D66841">
      <w:r>
        <w:separator/>
      </w:r>
    </w:p>
  </w:endnote>
  <w:endnote w:type="continuationSeparator" w:id="0">
    <w:p w14:paraId="046F44BF" w14:textId="77777777" w:rsidR="007F18EA" w:rsidRDefault="007F18EA" w:rsidP="00D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533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0DDEF" w14:textId="25682286" w:rsidR="009953E6" w:rsidRDefault="009953E6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09F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09F">
              <w:rPr>
                <w:b/>
                <w:bCs/>
                <w:noProof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D02A22" w14:textId="77777777" w:rsidR="009953E6" w:rsidRDefault="009953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E088C" w14:textId="77777777" w:rsidR="007F18EA" w:rsidRDefault="007F18EA" w:rsidP="00D66841">
      <w:r>
        <w:separator/>
      </w:r>
    </w:p>
  </w:footnote>
  <w:footnote w:type="continuationSeparator" w:id="0">
    <w:p w14:paraId="266C81F1" w14:textId="77777777" w:rsidR="007F18EA" w:rsidRDefault="007F18EA" w:rsidP="00D6684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ce V">
    <w15:presenceInfo w15:providerId="Windows Live" w15:userId="ca9c7d5badef1e29"/>
  </w15:person>
  <w15:person w15:author="Felix Yung">
    <w15:presenceInfo w15:providerId="Windows Live" w15:userId="3f0d91ccdc2768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N7IwszAyNLMwMDFV0lEKTi0uzszPAykwrgUAAi7obiwAAAA="/>
  </w:docVars>
  <w:rsids>
    <w:rsidRoot w:val="00A77B3E"/>
    <w:rsid w:val="00047D8A"/>
    <w:rsid w:val="002D5EAE"/>
    <w:rsid w:val="003215F3"/>
    <w:rsid w:val="00370343"/>
    <w:rsid w:val="00444A52"/>
    <w:rsid w:val="00481989"/>
    <w:rsid w:val="005B36B6"/>
    <w:rsid w:val="00602AF1"/>
    <w:rsid w:val="00623574"/>
    <w:rsid w:val="0067585F"/>
    <w:rsid w:val="00703A69"/>
    <w:rsid w:val="0070654C"/>
    <w:rsid w:val="007941CA"/>
    <w:rsid w:val="007B0006"/>
    <w:rsid w:val="007C18CC"/>
    <w:rsid w:val="007F18EA"/>
    <w:rsid w:val="00911B12"/>
    <w:rsid w:val="00962AD9"/>
    <w:rsid w:val="009953E6"/>
    <w:rsid w:val="009F0EA4"/>
    <w:rsid w:val="00A17B18"/>
    <w:rsid w:val="00A24CCB"/>
    <w:rsid w:val="00A77B3E"/>
    <w:rsid w:val="00A8409F"/>
    <w:rsid w:val="00AE24CE"/>
    <w:rsid w:val="00AE5072"/>
    <w:rsid w:val="00AF7559"/>
    <w:rsid w:val="00B420B9"/>
    <w:rsid w:val="00C23B5E"/>
    <w:rsid w:val="00C65E2D"/>
    <w:rsid w:val="00CA2A55"/>
    <w:rsid w:val="00CC2D76"/>
    <w:rsid w:val="00CC30B9"/>
    <w:rsid w:val="00D36BF8"/>
    <w:rsid w:val="00D642BA"/>
    <w:rsid w:val="00D66841"/>
    <w:rsid w:val="00D72CD7"/>
    <w:rsid w:val="00E71C11"/>
    <w:rsid w:val="00F50F31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24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Char"/>
    <w:unhideWhenUsed/>
    <w:rsid w:val="00D66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8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841"/>
    <w:rPr>
      <w:sz w:val="18"/>
      <w:szCs w:val="18"/>
    </w:rPr>
  </w:style>
  <w:style w:type="character" w:styleId="a5">
    <w:name w:val="Hyperlink"/>
    <w:basedOn w:val="a0"/>
    <w:uiPriority w:val="99"/>
    <w:unhideWhenUsed/>
    <w:rsid w:val="00444A52"/>
    <w:rPr>
      <w:color w:val="0000FF"/>
      <w:u w:val="single"/>
    </w:rPr>
  </w:style>
  <w:style w:type="table" w:styleId="a6">
    <w:name w:val="Table Grid"/>
    <w:basedOn w:val="a1"/>
    <w:uiPriority w:val="39"/>
    <w:rsid w:val="00444A52"/>
    <w:rPr>
      <w:rFonts w:asciiTheme="minorHAnsi" w:hAnsiTheme="minorHAnsi" w:cstheme="minorBidi"/>
      <w:sz w:val="22"/>
      <w:szCs w:val="22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AE24CE"/>
    <w:rPr>
      <w:sz w:val="18"/>
      <w:szCs w:val="18"/>
    </w:rPr>
  </w:style>
  <w:style w:type="character" w:customStyle="1" w:styleId="Char1">
    <w:name w:val="批注框文本 Char"/>
    <w:basedOn w:val="a0"/>
    <w:link w:val="a7"/>
    <w:rsid w:val="00AE24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Char"/>
    <w:unhideWhenUsed/>
    <w:rsid w:val="00D66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68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8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841"/>
    <w:rPr>
      <w:sz w:val="18"/>
      <w:szCs w:val="18"/>
    </w:rPr>
  </w:style>
  <w:style w:type="character" w:styleId="a5">
    <w:name w:val="Hyperlink"/>
    <w:basedOn w:val="a0"/>
    <w:uiPriority w:val="99"/>
    <w:unhideWhenUsed/>
    <w:rsid w:val="00444A52"/>
    <w:rPr>
      <w:color w:val="0000FF"/>
      <w:u w:val="single"/>
    </w:rPr>
  </w:style>
  <w:style w:type="table" w:styleId="a6">
    <w:name w:val="Table Grid"/>
    <w:basedOn w:val="a1"/>
    <w:uiPriority w:val="39"/>
    <w:rsid w:val="00444A52"/>
    <w:rPr>
      <w:rFonts w:asciiTheme="minorHAnsi" w:hAnsiTheme="minorHAnsi" w:cstheme="minorBidi"/>
      <w:sz w:val="22"/>
      <w:szCs w:val="22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rsid w:val="00AE24CE"/>
    <w:rPr>
      <w:sz w:val="18"/>
      <w:szCs w:val="18"/>
    </w:rPr>
  </w:style>
  <w:style w:type="character" w:customStyle="1" w:styleId="Char1">
    <w:name w:val="批注框文本 Char"/>
    <w:basedOn w:val="a0"/>
    <w:link w:val="a7"/>
    <w:rsid w:val="00AE2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dx.doi.org/10.35711/aimi.v2.i2.3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E4BF-C4B8-4C6A-9F3A-F62A7A49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邢燕霞</cp:lastModifiedBy>
  <cp:revision>7</cp:revision>
  <dcterms:created xsi:type="dcterms:W3CDTF">2021-04-26T13:06:00Z</dcterms:created>
  <dcterms:modified xsi:type="dcterms:W3CDTF">2021-04-27T03:58:00Z</dcterms:modified>
</cp:coreProperties>
</file>