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1781" w14:textId="713AF9C6" w:rsidR="00485400" w:rsidRPr="00C37644" w:rsidRDefault="00485400" w:rsidP="00C3764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ahoma"/>
          <w:b/>
          <w:lang w:val="en-GB"/>
        </w:rPr>
      </w:pPr>
      <w:r w:rsidRPr="00C37644">
        <w:rPr>
          <w:rFonts w:ascii="Book Antiqua" w:hAnsi="Book Antiqua" w:cs="Tahoma"/>
          <w:b/>
          <w:lang w:val="en-GB"/>
        </w:rPr>
        <w:t>Name</w:t>
      </w:r>
      <w:r w:rsidR="00705F58" w:rsidRPr="00C37644">
        <w:rPr>
          <w:rFonts w:ascii="Book Antiqua" w:hAnsi="Book Antiqua" w:cs="Tahoma"/>
          <w:b/>
          <w:lang w:val="en-GB"/>
        </w:rPr>
        <w:t xml:space="preserve"> </w:t>
      </w:r>
      <w:r w:rsidRPr="00C37644">
        <w:rPr>
          <w:rFonts w:ascii="Book Antiqua" w:hAnsi="Book Antiqua" w:cs="Tahoma"/>
          <w:b/>
          <w:lang w:val="en-GB"/>
        </w:rPr>
        <w:t>of</w:t>
      </w:r>
      <w:r w:rsidR="00705F58" w:rsidRPr="00C37644">
        <w:rPr>
          <w:rFonts w:ascii="Book Antiqua" w:hAnsi="Book Antiqua" w:cs="Tahoma"/>
          <w:b/>
          <w:lang w:val="en-GB"/>
        </w:rPr>
        <w:t xml:space="preserve"> </w:t>
      </w:r>
      <w:r w:rsidRPr="00C37644">
        <w:rPr>
          <w:rFonts w:ascii="Book Antiqua" w:hAnsi="Book Antiqua" w:cs="Tahoma"/>
          <w:b/>
          <w:lang w:val="en-GB"/>
        </w:rPr>
        <w:t>Journal:</w:t>
      </w:r>
      <w:r w:rsidR="00705F58" w:rsidRPr="00C37644">
        <w:rPr>
          <w:rFonts w:ascii="Book Antiqua" w:hAnsi="Book Antiqua" w:cs="Tahoma"/>
          <w:b/>
          <w:lang w:val="en-GB"/>
        </w:rPr>
        <w:t xml:space="preserve"> </w:t>
      </w:r>
      <w:r w:rsidRPr="00C37644">
        <w:rPr>
          <w:rFonts w:ascii="Book Antiqua" w:hAnsi="Book Antiqua" w:cs="Tahoma"/>
          <w:i/>
          <w:lang w:val="en-GB"/>
        </w:rPr>
        <w:t>World</w:t>
      </w:r>
      <w:r w:rsidR="00705F58" w:rsidRPr="00C37644">
        <w:rPr>
          <w:rFonts w:ascii="Book Antiqua" w:hAnsi="Book Antiqua" w:cs="Tahoma"/>
          <w:i/>
          <w:lang w:val="en-GB"/>
        </w:rPr>
        <w:t xml:space="preserve"> </w:t>
      </w:r>
      <w:r w:rsidRPr="00C37644">
        <w:rPr>
          <w:rFonts w:ascii="Book Antiqua" w:hAnsi="Book Antiqua" w:cs="Tahoma"/>
          <w:i/>
          <w:lang w:val="en-GB"/>
        </w:rPr>
        <w:t>Journal</w:t>
      </w:r>
      <w:r w:rsidR="00705F58" w:rsidRPr="00C37644">
        <w:rPr>
          <w:rFonts w:ascii="Book Antiqua" w:hAnsi="Book Antiqua" w:cs="Tahoma"/>
          <w:i/>
          <w:lang w:val="en-GB"/>
        </w:rPr>
        <w:t xml:space="preserve"> </w:t>
      </w:r>
      <w:r w:rsidRPr="00C37644">
        <w:rPr>
          <w:rFonts w:ascii="Book Antiqua" w:hAnsi="Book Antiqua" w:cs="Tahoma"/>
          <w:i/>
          <w:lang w:val="en-GB"/>
        </w:rPr>
        <w:t>of</w:t>
      </w:r>
      <w:r w:rsidR="00705F58" w:rsidRPr="00C37644">
        <w:rPr>
          <w:rFonts w:ascii="Book Antiqua" w:hAnsi="Book Antiqua" w:cs="Tahoma"/>
          <w:i/>
          <w:lang w:val="en-GB"/>
        </w:rPr>
        <w:t xml:space="preserve"> </w:t>
      </w:r>
      <w:proofErr w:type="spellStart"/>
      <w:r w:rsidRPr="00C37644">
        <w:rPr>
          <w:rFonts w:ascii="Book Antiqua" w:hAnsi="Book Antiqua" w:cs="Tahoma"/>
          <w:i/>
          <w:lang w:val="en-GB"/>
        </w:rPr>
        <w:t>Orthopedics</w:t>
      </w:r>
      <w:proofErr w:type="spellEnd"/>
    </w:p>
    <w:p w14:paraId="2C1C7F4A" w14:textId="2591B4BB" w:rsidR="00485400" w:rsidRPr="00C37644" w:rsidRDefault="00485400" w:rsidP="00C37644">
      <w:pPr>
        <w:adjustRightInd w:val="0"/>
        <w:snapToGrid w:val="0"/>
        <w:spacing w:line="360" w:lineRule="auto"/>
        <w:jc w:val="both"/>
        <w:rPr>
          <w:rFonts w:ascii="Book Antiqua" w:eastAsia="SimSun" w:hAnsi="Book Antiqua" w:cs="Tahoma"/>
          <w:bCs/>
          <w:lang w:val="en-GB" w:eastAsia="zh-CN"/>
        </w:rPr>
      </w:pPr>
      <w:r w:rsidRPr="00C37644">
        <w:rPr>
          <w:rFonts w:ascii="Book Antiqua" w:hAnsi="Book Antiqua" w:cs="Tahoma"/>
          <w:b/>
          <w:lang w:val="en-GB"/>
        </w:rPr>
        <w:t>Manuscript</w:t>
      </w:r>
      <w:r w:rsidR="00705F58" w:rsidRPr="00C37644">
        <w:rPr>
          <w:rFonts w:ascii="Book Antiqua" w:hAnsi="Book Antiqua" w:cs="Tahoma"/>
          <w:b/>
          <w:lang w:val="en-GB"/>
        </w:rPr>
        <w:t xml:space="preserve"> </w:t>
      </w:r>
      <w:r w:rsidRPr="00C37644">
        <w:rPr>
          <w:rFonts w:ascii="Book Antiqua" w:hAnsi="Book Antiqua" w:cs="Tahoma"/>
          <w:b/>
          <w:lang w:val="en-GB"/>
        </w:rPr>
        <w:t>NO:</w:t>
      </w:r>
      <w:r w:rsidR="00705F58" w:rsidRPr="00C37644">
        <w:rPr>
          <w:rFonts w:ascii="Book Antiqua" w:eastAsia="SimSun" w:hAnsi="Book Antiqua" w:cs="Tahoma"/>
          <w:b/>
          <w:lang w:val="en-GB"/>
        </w:rPr>
        <w:t xml:space="preserve"> </w:t>
      </w:r>
      <w:r w:rsidR="00655DCD" w:rsidRPr="00C37644">
        <w:rPr>
          <w:rFonts w:ascii="Book Antiqua" w:eastAsia="SimSun" w:hAnsi="Book Antiqua" w:cs="Tahoma"/>
          <w:bCs/>
          <w:lang w:val="en-GB" w:eastAsia="zh-CN"/>
        </w:rPr>
        <w:t>66247</w:t>
      </w:r>
    </w:p>
    <w:p w14:paraId="5C4C020A" w14:textId="2A62A4D1" w:rsidR="00485400" w:rsidRPr="00C37644" w:rsidRDefault="00485400" w:rsidP="00C37644">
      <w:pPr>
        <w:adjustRightInd w:val="0"/>
        <w:snapToGrid w:val="0"/>
        <w:spacing w:line="360" w:lineRule="auto"/>
        <w:jc w:val="both"/>
        <w:rPr>
          <w:rFonts w:ascii="Book Antiqua" w:eastAsia="SimSun" w:hAnsi="Book Antiqua" w:cstheme="minorBidi"/>
          <w:b/>
          <w:lang w:val="en-GB"/>
        </w:rPr>
      </w:pPr>
      <w:r w:rsidRPr="00C37644">
        <w:rPr>
          <w:rFonts w:ascii="Book Antiqua" w:hAnsi="Book Antiqua"/>
          <w:b/>
          <w:shd w:val="clear" w:color="auto" w:fill="FFFFFF"/>
          <w:lang w:val="en-GB"/>
        </w:rPr>
        <w:t>Manuscript</w:t>
      </w:r>
      <w:r w:rsidR="00705F58" w:rsidRPr="00C37644">
        <w:rPr>
          <w:rFonts w:ascii="Book Antiqua" w:hAnsi="Book Antiqua"/>
          <w:b/>
          <w:shd w:val="clear" w:color="auto" w:fill="FFFFFF"/>
          <w:lang w:val="en-GB"/>
        </w:rPr>
        <w:t xml:space="preserve"> </w:t>
      </w:r>
      <w:r w:rsidRPr="00C37644">
        <w:rPr>
          <w:rFonts w:ascii="Book Antiqua" w:hAnsi="Book Antiqua"/>
          <w:b/>
          <w:shd w:val="clear" w:color="auto" w:fill="FFFFFF"/>
          <w:lang w:val="en-GB"/>
        </w:rPr>
        <w:t>Type</w:t>
      </w:r>
      <w:r w:rsidRPr="00C37644">
        <w:rPr>
          <w:rFonts w:ascii="Book Antiqua" w:hAnsi="Book Antiqua" w:cs="Tahoma"/>
          <w:b/>
          <w:lang w:val="en-GB"/>
        </w:rPr>
        <w:t>: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bookmarkStart w:id="0" w:name="OLE_LINK56"/>
      <w:bookmarkStart w:id="1" w:name="OLE_LINK57"/>
      <w:r w:rsidRPr="00C37644">
        <w:rPr>
          <w:rFonts w:ascii="Book Antiqua" w:hAnsi="Book Antiqua"/>
          <w:lang w:val="en-GB"/>
        </w:rPr>
        <w:t>EDITORIAL</w:t>
      </w:r>
      <w:bookmarkEnd w:id="0"/>
      <w:bookmarkEnd w:id="1"/>
    </w:p>
    <w:p w14:paraId="6AF71066" w14:textId="77777777" w:rsidR="00485400" w:rsidRPr="00C37644" w:rsidRDefault="00485400" w:rsidP="00C3764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lang w:val="en-GB"/>
        </w:rPr>
      </w:pPr>
    </w:p>
    <w:p w14:paraId="7EDEA3D2" w14:textId="1A8E3DFA" w:rsidR="00012AF4" w:rsidRPr="00C37644" w:rsidRDefault="00012AF4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bookmarkStart w:id="2" w:name="OLE_LINK1"/>
      <w:bookmarkStart w:id="3" w:name="OLE_LINK43"/>
      <w:bookmarkStart w:id="4" w:name="OLE_LINK95"/>
      <w:r w:rsidRPr="00C37644">
        <w:rPr>
          <w:rFonts w:ascii="Book Antiqua" w:hAnsi="Book Antiqua"/>
          <w:b/>
          <w:lang w:val="en-GB"/>
        </w:rPr>
        <w:t>Optimization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Pr="00C37644">
        <w:rPr>
          <w:rFonts w:ascii="Book Antiqua" w:hAnsi="Book Antiqua"/>
          <w:b/>
          <w:lang w:val="en-GB"/>
        </w:rPr>
        <w:t>of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Pr="00C37644">
        <w:rPr>
          <w:rFonts w:ascii="Book Antiqua" w:hAnsi="Book Antiqua"/>
          <w:b/>
          <w:lang w:val="en-GB"/>
        </w:rPr>
        <w:t>transdisciplinary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Pr="00C37644">
        <w:rPr>
          <w:rFonts w:ascii="Book Antiqua" w:hAnsi="Book Antiqua"/>
          <w:b/>
          <w:lang w:val="en-GB"/>
        </w:rPr>
        <w:t>management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Pr="00C37644">
        <w:rPr>
          <w:rFonts w:ascii="Book Antiqua" w:hAnsi="Book Antiqua"/>
          <w:b/>
          <w:lang w:val="en-GB"/>
        </w:rPr>
        <w:t>of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Pr="00C37644">
        <w:rPr>
          <w:rFonts w:ascii="Book Antiqua" w:hAnsi="Book Antiqua"/>
          <w:b/>
          <w:lang w:val="en-GB"/>
        </w:rPr>
        <w:t>elderly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Pr="00C37644">
        <w:rPr>
          <w:rFonts w:ascii="Book Antiqua" w:hAnsi="Book Antiqua"/>
          <w:b/>
          <w:lang w:val="en-GB"/>
        </w:rPr>
        <w:t>with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="002F22BC" w:rsidRPr="00C37644">
        <w:rPr>
          <w:rFonts w:ascii="Book Antiqua" w:hAnsi="Book Antiqua"/>
          <w:b/>
          <w:lang w:val="en-GB"/>
        </w:rPr>
        <w:t>femur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="002F22BC" w:rsidRPr="00C37644">
        <w:rPr>
          <w:rFonts w:ascii="Book Antiqua" w:hAnsi="Book Antiqua"/>
          <w:b/>
          <w:lang w:val="en-GB"/>
        </w:rPr>
        <w:t>proximal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="002F22BC" w:rsidRPr="00C37644">
        <w:rPr>
          <w:rFonts w:ascii="Book Antiqua" w:hAnsi="Book Antiqua"/>
          <w:b/>
          <w:lang w:val="en-GB"/>
        </w:rPr>
        <w:t>extremity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="002F22BC" w:rsidRPr="00C37644">
        <w:rPr>
          <w:rFonts w:ascii="Book Antiqua" w:hAnsi="Book Antiqua"/>
          <w:b/>
          <w:lang w:val="en-GB"/>
        </w:rPr>
        <w:t>fracture: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="00372885" w:rsidRPr="00C37644">
        <w:rPr>
          <w:rFonts w:ascii="Book Antiqua" w:eastAsia="DengXian" w:hAnsi="Book Antiqua"/>
          <w:b/>
          <w:lang w:val="en-GB" w:eastAsia="zh-CN"/>
        </w:rPr>
        <w:t>A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Pr="00C37644">
        <w:rPr>
          <w:rFonts w:ascii="Book Antiqua" w:hAnsi="Book Antiqua"/>
          <w:b/>
          <w:lang w:val="en-GB"/>
        </w:rPr>
        <w:t>patient-tailored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Pr="00C37644">
        <w:rPr>
          <w:rFonts w:ascii="Book Antiqua" w:hAnsi="Book Antiqua"/>
          <w:b/>
          <w:lang w:val="en-GB"/>
        </w:rPr>
        <w:t>plan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Pr="00C37644">
        <w:rPr>
          <w:rFonts w:ascii="Book Antiqua" w:hAnsi="Book Antiqua"/>
          <w:b/>
          <w:lang w:val="en-GB"/>
        </w:rPr>
        <w:t>from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Pr="00C37644">
        <w:rPr>
          <w:rFonts w:ascii="Book Antiqua" w:hAnsi="Book Antiqua"/>
          <w:b/>
          <w:lang w:val="en-GB"/>
        </w:rPr>
        <w:t>orthopaedics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Pr="00C37644">
        <w:rPr>
          <w:rFonts w:ascii="Book Antiqua" w:hAnsi="Book Antiqua"/>
          <w:b/>
          <w:lang w:val="en-GB"/>
        </w:rPr>
        <w:t>to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Pr="00C37644">
        <w:rPr>
          <w:rFonts w:ascii="Book Antiqua" w:hAnsi="Book Antiqua"/>
          <w:b/>
          <w:lang w:val="en-GB"/>
        </w:rPr>
        <w:t>rehabilitation</w:t>
      </w:r>
    </w:p>
    <w:bookmarkEnd w:id="2"/>
    <w:bookmarkEnd w:id="3"/>
    <w:bookmarkEnd w:id="4"/>
    <w:p w14:paraId="7633366F" w14:textId="77777777" w:rsidR="00485400" w:rsidRPr="00C37644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25BC2C86" w14:textId="392C6115" w:rsidR="00485400" w:rsidRPr="009B30B7" w:rsidRDefault="007C766C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/>
          <w:bCs/>
          <w:lang w:val="en-GB" w:eastAsia="zh-CN"/>
        </w:rPr>
      </w:pPr>
      <w:r w:rsidRPr="009B30B7">
        <w:rPr>
          <w:rFonts w:ascii="Book Antiqua" w:hAnsi="Book Antiqua"/>
          <w:bCs/>
          <w:lang w:val="en-GB"/>
        </w:rPr>
        <w:t>de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Sire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A</w:t>
      </w:r>
      <w:r w:rsidR="00705F58" w:rsidRPr="009B30B7">
        <w:rPr>
          <w:rFonts w:ascii="Book Antiqua" w:hAnsi="Book Antiqua"/>
          <w:i/>
          <w:iCs/>
          <w:lang w:val="en-GB"/>
        </w:rPr>
        <w:t xml:space="preserve"> </w:t>
      </w:r>
      <w:r w:rsidR="00485400" w:rsidRPr="009B30B7">
        <w:rPr>
          <w:rFonts w:ascii="Book Antiqua" w:hAnsi="Book Antiqua"/>
          <w:i/>
          <w:iCs/>
          <w:lang w:val="en-GB"/>
        </w:rPr>
        <w:t>et</w:t>
      </w:r>
      <w:r w:rsidR="00705F58" w:rsidRPr="009B30B7">
        <w:rPr>
          <w:rFonts w:ascii="Book Antiqua" w:hAnsi="Book Antiqua"/>
          <w:i/>
          <w:iCs/>
          <w:lang w:val="en-GB"/>
        </w:rPr>
        <w:t xml:space="preserve"> </w:t>
      </w:r>
      <w:r w:rsidR="00485400" w:rsidRPr="009B30B7">
        <w:rPr>
          <w:rFonts w:ascii="Book Antiqua" w:hAnsi="Book Antiqua"/>
          <w:i/>
          <w:iCs/>
          <w:lang w:val="en-GB"/>
        </w:rPr>
        <w:t>al</w:t>
      </w:r>
      <w:r w:rsidR="00485400" w:rsidRPr="009B30B7">
        <w:rPr>
          <w:rFonts w:ascii="Book Antiqua" w:hAnsi="Book Antiqua"/>
          <w:lang w:val="en-GB"/>
        </w:rPr>
        <w:t>.</w:t>
      </w:r>
      <w:r w:rsidR="00705F58" w:rsidRPr="009B30B7">
        <w:rPr>
          <w:rFonts w:ascii="Book Antiqua" w:hAnsi="Book Antiqua"/>
          <w:lang w:val="en-GB"/>
        </w:rPr>
        <w:t xml:space="preserve"> </w:t>
      </w:r>
      <w:bookmarkStart w:id="5" w:name="OLE_LINK44"/>
      <w:bookmarkStart w:id="6" w:name="OLE_LINK45"/>
      <w:r w:rsidR="00485400" w:rsidRPr="009B30B7">
        <w:rPr>
          <w:rFonts w:ascii="Book Antiqua" w:hAnsi="Book Antiqua"/>
          <w:lang w:val="en-GB"/>
        </w:rPr>
        <w:t>2021</w:t>
      </w:r>
      <w:r w:rsidR="00705F58" w:rsidRPr="009B30B7">
        <w:rPr>
          <w:rFonts w:ascii="Book Antiqua" w:hAnsi="Book Antiqua"/>
          <w:lang w:val="en-GB"/>
        </w:rPr>
        <w:t xml:space="preserve"> </w:t>
      </w:r>
      <w:bookmarkStart w:id="7" w:name="OLE_LINK96"/>
      <w:bookmarkStart w:id="8" w:name="OLE_LINK101"/>
      <w:r w:rsidR="002F22BC" w:rsidRPr="009B30B7">
        <w:rPr>
          <w:rFonts w:ascii="Book Antiqua" w:hAnsi="Book Antiqua"/>
          <w:lang w:val="en-GB"/>
        </w:rPr>
        <w:t>PFF</w:t>
      </w:r>
      <w:r w:rsidR="00705F58" w:rsidRPr="009B30B7">
        <w:rPr>
          <w:rFonts w:ascii="Book Antiqua" w:hAnsi="Book Antiqua"/>
          <w:lang w:val="en-GB"/>
        </w:rPr>
        <w:t xml:space="preserve"> </w:t>
      </w:r>
      <w:proofErr w:type="spellStart"/>
      <w:r w:rsidR="002F22BC" w:rsidRPr="009B30B7">
        <w:rPr>
          <w:rFonts w:ascii="Book Antiqua" w:hAnsi="Book Antiqua"/>
          <w:lang w:val="en-GB"/>
        </w:rPr>
        <w:t>transdisc</w:t>
      </w:r>
      <w:proofErr w:type="spellEnd"/>
      <w:r w:rsidR="00705F58" w:rsidRPr="009B30B7">
        <w:rPr>
          <w:rFonts w:ascii="Book Antiqua" w:eastAsia="DengXian" w:hAnsi="Book Antiqua"/>
          <w:lang w:val="en-GB" w:eastAsia="zh-CN"/>
        </w:rPr>
        <w:t xml:space="preserve"> </w:t>
      </w:r>
      <w:r w:rsidR="002F22BC" w:rsidRPr="009B30B7">
        <w:rPr>
          <w:rFonts w:ascii="Book Antiqua" w:hAnsi="Book Antiqua"/>
          <w:lang w:val="en-GB"/>
        </w:rPr>
        <w:t>assist</w:t>
      </w:r>
      <w:bookmarkEnd w:id="5"/>
      <w:bookmarkEnd w:id="6"/>
      <w:bookmarkEnd w:id="7"/>
      <w:bookmarkEnd w:id="8"/>
    </w:p>
    <w:p w14:paraId="3F04CF3F" w14:textId="77777777" w:rsidR="00485400" w:rsidRPr="009B30B7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7CB4C7E3" w14:textId="1B8A6247" w:rsidR="00774BD6" w:rsidRPr="009B30B7" w:rsidRDefault="00774BD6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vertAlign w:val="superscript"/>
          <w:lang w:val="en-GB"/>
        </w:rPr>
      </w:pPr>
      <w:r w:rsidRPr="009B30B7">
        <w:rPr>
          <w:rFonts w:ascii="Book Antiqua" w:hAnsi="Book Antiqua"/>
          <w:bCs/>
          <w:lang w:val="en-GB"/>
        </w:rPr>
        <w:t>Alessandro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bookmarkStart w:id="9" w:name="OLE_LINK5"/>
      <w:bookmarkStart w:id="10" w:name="OLE_LINK6"/>
      <w:r w:rsidRPr="009B30B7">
        <w:rPr>
          <w:rFonts w:ascii="Book Antiqua" w:hAnsi="Book Antiqua"/>
          <w:bCs/>
          <w:lang w:val="en-GB"/>
        </w:rPr>
        <w:t>de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Sire</w:t>
      </w:r>
      <w:bookmarkEnd w:id="9"/>
      <w:bookmarkEnd w:id="10"/>
      <w:r w:rsidRPr="009B30B7">
        <w:rPr>
          <w:rFonts w:ascii="Book Antiqua" w:hAnsi="Book Antiqua"/>
          <w:bCs/>
          <w:lang w:val="en-GB"/>
        </w:rPr>
        <w:t>,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Marco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bookmarkStart w:id="11" w:name="OLE_LINK22"/>
      <w:bookmarkStart w:id="12" w:name="OLE_LINK23"/>
      <w:proofErr w:type="spellStart"/>
      <w:r w:rsidRPr="009B30B7">
        <w:rPr>
          <w:rFonts w:ascii="Book Antiqua" w:hAnsi="Book Antiqua"/>
          <w:bCs/>
          <w:lang w:val="en-GB"/>
        </w:rPr>
        <w:t>Invernizzi</w:t>
      </w:r>
      <w:bookmarkEnd w:id="11"/>
      <w:bookmarkEnd w:id="12"/>
      <w:proofErr w:type="spellEnd"/>
      <w:r w:rsidRPr="009B30B7">
        <w:rPr>
          <w:rFonts w:ascii="Book Antiqua" w:hAnsi="Book Antiqua"/>
          <w:bCs/>
          <w:lang w:val="en-GB"/>
        </w:rPr>
        <w:t>,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Alessio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bookmarkStart w:id="13" w:name="OLE_LINK24"/>
      <w:bookmarkStart w:id="14" w:name="OLE_LINK25"/>
      <w:proofErr w:type="spellStart"/>
      <w:r w:rsidRPr="009B30B7">
        <w:rPr>
          <w:rFonts w:ascii="Book Antiqua" w:hAnsi="Book Antiqua"/>
          <w:bCs/>
          <w:lang w:val="en-GB"/>
        </w:rPr>
        <w:t>Baricich</w:t>
      </w:r>
      <w:bookmarkEnd w:id="13"/>
      <w:bookmarkEnd w:id="14"/>
      <w:proofErr w:type="spellEnd"/>
      <w:r w:rsidRPr="009B30B7">
        <w:rPr>
          <w:rFonts w:ascii="Book Antiqua" w:hAnsi="Book Antiqua"/>
          <w:bCs/>
          <w:lang w:val="en-GB"/>
        </w:rPr>
        <w:t>,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Lorenzo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bookmarkStart w:id="15" w:name="OLE_LINK8"/>
      <w:bookmarkStart w:id="16" w:name="OLE_LINK9"/>
      <w:bookmarkStart w:id="17" w:name="OLE_LINK10"/>
      <w:r w:rsidRPr="009B30B7">
        <w:rPr>
          <w:rFonts w:ascii="Book Antiqua" w:hAnsi="Book Antiqua"/>
          <w:bCs/>
          <w:lang w:val="en-GB"/>
        </w:rPr>
        <w:t>Lippi</w:t>
      </w:r>
      <w:bookmarkEnd w:id="15"/>
      <w:bookmarkEnd w:id="16"/>
      <w:bookmarkEnd w:id="17"/>
      <w:r w:rsidRPr="009B30B7">
        <w:rPr>
          <w:rFonts w:ascii="Book Antiqua" w:hAnsi="Book Antiqua"/>
          <w:bCs/>
          <w:lang w:val="en-GB"/>
        </w:rPr>
        <w:t>,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Antonio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bookmarkStart w:id="18" w:name="OLE_LINK28"/>
      <w:bookmarkStart w:id="19" w:name="OLE_LINK29"/>
      <w:proofErr w:type="spellStart"/>
      <w:r w:rsidRPr="009B30B7">
        <w:rPr>
          <w:rFonts w:ascii="Book Antiqua" w:hAnsi="Book Antiqua"/>
          <w:bCs/>
          <w:lang w:val="en-GB"/>
        </w:rPr>
        <w:t>Ammendolia</w:t>
      </w:r>
      <w:bookmarkEnd w:id="18"/>
      <w:bookmarkEnd w:id="19"/>
      <w:proofErr w:type="spellEnd"/>
      <w:r w:rsidRPr="009B30B7">
        <w:rPr>
          <w:rFonts w:ascii="Book Antiqua" w:hAnsi="Book Antiqua"/>
          <w:bCs/>
          <w:lang w:val="en-GB"/>
        </w:rPr>
        <w:t>,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Federico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A</w:t>
      </w:r>
      <w:r w:rsidR="00682A7F" w:rsidRPr="009B30B7">
        <w:rPr>
          <w:rFonts w:ascii="Book Antiqua" w:hAnsi="Book Antiqua"/>
          <w:bCs/>
          <w:lang w:val="en-GB"/>
        </w:rPr>
        <w:t>lberto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bookmarkStart w:id="20" w:name="OLE_LINK30"/>
      <w:bookmarkStart w:id="21" w:name="OLE_LINK31"/>
      <w:r w:rsidRPr="009B30B7">
        <w:rPr>
          <w:rFonts w:ascii="Book Antiqua" w:hAnsi="Book Antiqua"/>
          <w:bCs/>
          <w:lang w:val="en-GB"/>
        </w:rPr>
        <w:t>Grassi</w:t>
      </w:r>
      <w:bookmarkEnd w:id="20"/>
      <w:bookmarkEnd w:id="21"/>
      <w:r w:rsidRPr="009B30B7">
        <w:rPr>
          <w:rFonts w:ascii="Book Antiqua" w:hAnsi="Book Antiqua"/>
          <w:bCs/>
          <w:lang w:val="en-GB"/>
        </w:rPr>
        <w:t>,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Massimiliano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bookmarkStart w:id="22" w:name="OLE_LINK7"/>
      <w:r w:rsidRPr="009B30B7">
        <w:rPr>
          <w:rFonts w:ascii="Book Antiqua" w:hAnsi="Book Antiqua"/>
          <w:bCs/>
          <w:lang w:val="en-GB"/>
        </w:rPr>
        <w:t>Leigheb</w:t>
      </w:r>
      <w:bookmarkEnd w:id="22"/>
    </w:p>
    <w:p w14:paraId="37F15019" w14:textId="77777777" w:rsidR="00485400" w:rsidRPr="009B30B7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lang w:val="en-GB"/>
        </w:rPr>
      </w:pPr>
    </w:p>
    <w:p w14:paraId="077DF321" w14:textId="59F5E4E3" w:rsidR="001B5499" w:rsidRPr="009B30B7" w:rsidRDefault="00402FE2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Cs/>
          <w:lang w:val="en-GB" w:eastAsia="zh-CN"/>
        </w:rPr>
      </w:pPr>
      <w:r w:rsidRPr="009B30B7">
        <w:rPr>
          <w:rFonts w:ascii="Book Antiqua" w:hAnsi="Book Antiqua"/>
          <w:b/>
          <w:iCs/>
          <w:lang w:val="en-GB"/>
        </w:rPr>
        <w:t>Alessandro</w:t>
      </w:r>
      <w:r w:rsidR="00705F58" w:rsidRPr="009B30B7">
        <w:rPr>
          <w:rFonts w:ascii="Book Antiqua" w:hAnsi="Book Antiqua"/>
          <w:b/>
          <w:iCs/>
          <w:lang w:val="en-GB"/>
        </w:rPr>
        <w:t xml:space="preserve"> </w:t>
      </w:r>
      <w:r w:rsidRPr="009B30B7">
        <w:rPr>
          <w:rFonts w:ascii="Book Antiqua" w:hAnsi="Book Antiqua"/>
          <w:b/>
          <w:iCs/>
          <w:lang w:val="en-GB"/>
        </w:rPr>
        <w:t>de</w:t>
      </w:r>
      <w:r w:rsidR="00705F58" w:rsidRPr="009B30B7">
        <w:rPr>
          <w:rFonts w:ascii="Book Antiqua" w:hAnsi="Book Antiqua"/>
          <w:b/>
          <w:iCs/>
          <w:lang w:val="en-GB"/>
        </w:rPr>
        <w:t xml:space="preserve"> </w:t>
      </w:r>
      <w:r w:rsidRPr="009B30B7">
        <w:rPr>
          <w:rFonts w:ascii="Book Antiqua" w:hAnsi="Book Antiqua"/>
          <w:b/>
          <w:iCs/>
          <w:lang w:val="en-GB"/>
        </w:rPr>
        <w:t>Sire</w:t>
      </w:r>
      <w:r w:rsidR="00485400" w:rsidRPr="009B30B7">
        <w:rPr>
          <w:rFonts w:ascii="Book Antiqua" w:hAnsi="Book Antiqua"/>
          <w:b/>
          <w:iCs/>
          <w:lang w:val="en-GB"/>
        </w:rPr>
        <w:t>,</w:t>
      </w:r>
      <w:r w:rsidR="00705F58" w:rsidRPr="009B30B7">
        <w:rPr>
          <w:rFonts w:ascii="Book Antiqua" w:hAnsi="Book Antiqua"/>
          <w:b/>
          <w:iCs/>
          <w:lang w:val="en-GB"/>
        </w:rPr>
        <w:t xml:space="preserve"> </w:t>
      </w:r>
      <w:r w:rsidR="008D2631" w:rsidRPr="009B30B7">
        <w:rPr>
          <w:rFonts w:ascii="Book Antiqua" w:hAnsi="Book Antiqua"/>
          <w:b/>
          <w:lang w:val="en-GB"/>
        </w:rPr>
        <w:t>Antonio</w:t>
      </w:r>
      <w:r w:rsidR="00705F58" w:rsidRPr="009B30B7">
        <w:rPr>
          <w:rFonts w:ascii="Book Antiqua" w:hAnsi="Book Antiqua"/>
          <w:b/>
          <w:lang w:val="en-GB"/>
        </w:rPr>
        <w:t xml:space="preserve"> </w:t>
      </w:r>
      <w:proofErr w:type="spellStart"/>
      <w:r w:rsidR="008D2631" w:rsidRPr="009B30B7">
        <w:rPr>
          <w:rFonts w:ascii="Book Antiqua" w:hAnsi="Book Antiqua"/>
          <w:b/>
          <w:lang w:val="en-GB"/>
        </w:rPr>
        <w:t>Ammendolia</w:t>
      </w:r>
      <w:proofErr w:type="spellEnd"/>
      <w:r w:rsidR="008D2631" w:rsidRPr="009B30B7">
        <w:rPr>
          <w:rFonts w:ascii="Book Antiqua" w:hAnsi="Book Antiqua"/>
          <w:b/>
          <w:lang w:val="en-GB"/>
        </w:rPr>
        <w:t>,</w:t>
      </w:r>
      <w:r w:rsidR="00705F58" w:rsidRPr="009B30B7">
        <w:rPr>
          <w:rFonts w:ascii="Book Antiqua" w:eastAsia="DengXian" w:hAnsi="Book Antiqua"/>
          <w:b/>
          <w:lang w:val="en-GB" w:eastAsia="zh-CN"/>
        </w:rPr>
        <w:t xml:space="preserve"> </w:t>
      </w:r>
      <w:r w:rsidRPr="009B30B7">
        <w:rPr>
          <w:rFonts w:ascii="Book Antiqua" w:hAnsi="Book Antiqua"/>
          <w:bCs/>
          <w:lang w:val="en-GB"/>
        </w:rPr>
        <w:t>Department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of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Medical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and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Surgical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Sciences,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University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of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Catanzaro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="00C37644" w:rsidRPr="009B30B7">
        <w:rPr>
          <w:rFonts w:ascii="Book Antiqua" w:hAnsi="Book Antiqua"/>
          <w:bCs/>
          <w:lang w:val="en-GB"/>
        </w:rPr>
        <w:t>“</w:t>
      </w:r>
      <w:r w:rsidRPr="009B30B7">
        <w:rPr>
          <w:rFonts w:ascii="Book Antiqua" w:hAnsi="Book Antiqua"/>
          <w:bCs/>
          <w:lang w:val="en-GB"/>
        </w:rPr>
        <w:t>Magna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Graecia,</w:t>
      </w:r>
      <w:r w:rsidR="00C37644" w:rsidRPr="009B30B7">
        <w:rPr>
          <w:rFonts w:ascii="Book Antiqua" w:hAnsi="Book Antiqua"/>
          <w:bCs/>
          <w:lang w:val="en-GB"/>
        </w:rPr>
        <w:t>”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Catanzaro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="001D31E8" w:rsidRPr="009B30B7">
        <w:rPr>
          <w:rFonts w:ascii="Book Antiqua" w:hAnsi="Book Antiqua"/>
          <w:bCs/>
          <w:lang w:val="en-GB"/>
        </w:rPr>
        <w:t>88100</w:t>
      </w:r>
      <w:r w:rsidRPr="009B30B7">
        <w:rPr>
          <w:rFonts w:ascii="Book Antiqua" w:hAnsi="Book Antiqua"/>
          <w:bCs/>
          <w:lang w:val="en-GB"/>
        </w:rPr>
        <w:t>,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Pr="009B30B7">
        <w:rPr>
          <w:rFonts w:ascii="Book Antiqua" w:hAnsi="Book Antiqua"/>
          <w:bCs/>
          <w:lang w:val="en-GB"/>
        </w:rPr>
        <w:t>Italy</w:t>
      </w:r>
    </w:p>
    <w:p w14:paraId="3C3BECCA" w14:textId="77777777" w:rsidR="001B5499" w:rsidRPr="009B30B7" w:rsidRDefault="001B5499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Cs/>
          <w:lang w:val="en-GB" w:eastAsia="zh-CN"/>
        </w:rPr>
      </w:pPr>
    </w:p>
    <w:p w14:paraId="5E8456F7" w14:textId="02BEF9C5" w:rsidR="008D2631" w:rsidRPr="009B30B7" w:rsidRDefault="00402FE2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lang w:val="en-GB" w:eastAsia="zh-CN"/>
        </w:rPr>
      </w:pPr>
      <w:bookmarkStart w:id="23" w:name="OLE_LINK2"/>
      <w:bookmarkStart w:id="24" w:name="OLE_LINK3"/>
      <w:bookmarkStart w:id="25" w:name="OLE_LINK4"/>
      <w:r w:rsidRPr="009B30B7">
        <w:rPr>
          <w:rFonts w:ascii="Book Antiqua" w:hAnsi="Book Antiqua"/>
          <w:b/>
          <w:lang w:val="en-GB"/>
        </w:rPr>
        <w:t>Marco</w:t>
      </w:r>
      <w:r w:rsidR="00705F58" w:rsidRPr="009B30B7">
        <w:rPr>
          <w:rFonts w:ascii="Book Antiqua" w:hAnsi="Book Antiqua"/>
          <w:b/>
          <w:lang w:val="en-GB"/>
        </w:rPr>
        <w:t xml:space="preserve"> </w:t>
      </w:r>
      <w:proofErr w:type="spellStart"/>
      <w:r w:rsidRPr="009B30B7">
        <w:rPr>
          <w:rFonts w:ascii="Book Antiqua" w:hAnsi="Book Antiqua"/>
          <w:b/>
          <w:lang w:val="en-GB"/>
        </w:rPr>
        <w:t>Invernizzi</w:t>
      </w:r>
      <w:proofErr w:type="spellEnd"/>
      <w:r w:rsidRPr="009B30B7">
        <w:rPr>
          <w:rFonts w:ascii="Book Antiqua" w:hAnsi="Book Antiqua"/>
          <w:bCs/>
          <w:lang w:val="en-GB"/>
        </w:rPr>
        <w:t>,</w:t>
      </w:r>
      <w:bookmarkEnd w:id="23"/>
      <w:bookmarkEnd w:id="24"/>
      <w:bookmarkEnd w:id="25"/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="008D2631" w:rsidRPr="009B30B7">
        <w:rPr>
          <w:rFonts w:ascii="Book Antiqua" w:hAnsi="Book Antiqua"/>
          <w:b/>
          <w:lang w:val="en-GB"/>
        </w:rPr>
        <w:t>Alessio</w:t>
      </w:r>
      <w:r w:rsidR="00705F58" w:rsidRPr="009B30B7">
        <w:rPr>
          <w:rFonts w:ascii="Book Antiqua" w:hAnsi="Book Antiqua"/>
          <w:b/>
          <w:lang w:val="en-GB"/>
        </w:rPr>
        <w:t xml:space="preserve"> </w:t>
      </w:r>
      <w:proofErr w:type="spellStart"/>
      <w:r w:rsidR="008D2631" w:rsidRPr="009B30B7">
        <w:rPr>
          <w:rFonts w:ascii="Book Antiqua" w:hAnsi="Book Antiqua"/>
          <w:b/>
          <w:lang w:val="en-GB"/>
        </w:rPr>
        <w:t>Baricich</w:t>
      </w:r>
      <w:proofErr w:type="spellEnd"/>
      <w:r w:rsidR="008D2631" w:rsidRPr="009B30B7">
        <w:rPr>
          <w:rFonts w:ascii="Book Antiqua" w:hAnsi="Book Antiqua"/>
          <w:b/>
          <w:lang w:val="en-GB"/>
        </w:rPr>
        <w:t>,</w:t>
      </w:r>
      <w:r w:rsidR="00705F58" w:rsidRPr="009B30B7">
        <w:rPr>
          <w:rFonts w:ascii="Book Antiqua" w:eastAsia="DengXian" w:hAnsi="Book Antiqua"/>
          <w:b/>
          <w:lang w:val="en-GB" w:eastAsia="zh-CN"/>
        </w:rPr>
        <w:t xml:space="preserve"> </w:t>
      </w:r>
      <w:r w:rsidR="008D2631" w:rsidRPr="009B30B7">
        <w:rPr>
          <w:rFonts w:ascii="Book Antiqua" w:hAnsi="Book Antiqua"/>
          <w:b/>
          <w:lang w:val="en-GB"/>
        </w:rPr>
        <w:t>Lorenzo</w:t>
      </w:r>
      <w:r w:rsidR="00705F58" w:rsidRPr="009B30B7">
        <w:rPr>
          <w:rFonts w:ascii="Book Antiqua" w:hAnsi="Book Antiqua"/>
          <w:b/>
          <w:lang w:val="en-GB"/>
        </w:rPr>
        <w:t xml:space="preserve"> </w:t>
      </w:r>
      <w:r w:rsidR="008D2631" w:rsidRPr="009B30B7">
        <w:rPr>
          <w:rFonts w:ascii="Book Antiqua" w:hAnsi="Book Antiqua"/>
          <w:b/>
          <w:lang w:val="en-GB"/>
        </w:rPr>
        <w:t>Lippi,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bookmarkStart w:id="26" w:name="OLE_LINK48"/>
      <w:bookmarkStart w:id="27" w:name="OLE_LINK49"/>
      <w:bookmarkStart w:id="28" w:name="OLE_LINK46"/>
      <w:bookmarkStart w:id="29" w:name="OLE_LINK47"/>
      <w:r w:rsidRPr="009B30B7">
        <w:rPr>
          <w:rFonts w:ascii="Book Antiqua" w:hAnsi="Book Antiqua"/>
          <w:lang w:val="en-GB"/>
        </w:rPr>
        <w:t>Physical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Pr="009B30B7">
        <w:rPr>
          <w:rFonts w:ascii="Book Antiqua" w:hAnsi="Book Antiqua"/>
          <w:lang w:val="en-GB"/>
        </w:rPr>
        <w:t>Medicine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Pr="009B30B7">
        <w:rPr>
          <w:rFonts w:ascii="Book Antiqua" w:hAnsi="Book Antiqua"/>
          <w:lang w:val="en-GB"/>
        </w:rPr>
        <w:t>and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Pr="009B30B7">
        <w:rPr>
          <w:rFonts w:ascii="Book Antiqua" w:hAnsi="Book Antiqua"/>
          <w:lang w:val="en-GB"/>
        </w:rPr>
        <w:t>Rehabilitation,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Pr="009B30B7">
        <w:rPr>
          <w:rFonts w:ascii="Book Antiqua" w:hAnsi="Book Antiqua"/>
          <w:lang w:val="en-GB"/>
        </w:rPr>
        <w:t>Department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Pr="009B30B7">
        <w:rPr>
          <w:rFonts w:ascii="Book Antiqua" w:hAnsi="Book Antiqua"/>
          <w:lang w:val="en-GB"/>
        </w:rPr>
        <w:t>of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Pr="009B30B7">
        <w:rPr>
          <w:rFonts w:ascii="Book Antiqua" w:hAnsi="Book Antiqua"/>
          <w:lang w:val="en-GB"/>
        </w:rPr>
        <w:t>Health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Pr="009B30B7">
        <w:rPr>
          <w:rFonts w:ascii="Book Antiqua" w:hAnsi="Book Antiqua"/>
          <w:lang w:val="en-GB"/>
        </w:rPr>
        <w:t>Sciences</w:t>
      </w:r>
      <w:bookmarkEnd w:id="26"/>
      <w:bookmarkEnd w:id="27"/>
      <w:r w:rsidRPr="009B30B7">
        <w:rPr>
          <w:rFonts w:ascii="Book Antiqua" w:hAnsi="Book Antiqua"/>
          <w:lang w:val="en-GB"/>
        </w:rPr>
        <w:t>,</w:t>
      </w:r>
      <w:bookmarkEnd w:id="28"/>
      <w:bookmarkEnd w:id="29"/>
      <w:r w:rsidR="00705F58" w:rsidRPr="009B30B7">
        <w:rPr>
          <w:rFonts w:ascii="Book Antiqua" w:hAnsi="Book Antiqua"/>
          <w:lang w:val="en-GB"/>
        </w:rPr>
        <w:t xml:space="preserve"> </w:t>
      </w:r>
      <w:r w:rsidRPr="009B30B7">
        <w:rPr>
          <w:rFonts w:ascii="Book Antiqua" w:hAnsi="Book Antiqua"/>
          <w:lang w:val="en-GB"/>
        </w:rPr>
        <w:t>University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Pr="009B30B7">
        <w:rPr>
          <w:rFonts w:ascii="Book Antiqua" w:hAnsi="Book Antiqua"/>
          <w:lang w:val="en-GB"/>
        </w:rPr>
        <w:t>of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Pr="009B30B7">
        <w:rPr>
          <w:rFonts w:ascii="Book Antiqua" w:hAnsi="Book Antiqua"/>
          <w:lang w:val="en-GB"/>
        </w:rPr>
        <w:t>Piemonte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Pr="009B30B7">
        <w:rPr>
          <w:rFonts w:ascii="Book Antiqua" w:hAnsi="Book Antiqua"/>
          <w:lang w:val="en-GB"/>
        </w:rPr>
        <w:t>Orientale,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Pr="009B30B7">
        <w:rPr>
          <w:rFonts w:ascii="Book Antiqua" w:hAnsi="Book Antiqua"/>
          <w:lang w:val="en-GB"/>
        </w:rPr>
        <w:t>Novara</w:t>
      </w:r>
      <w:r w:rsidR="00705F58" w:rsidRPr="009B30B7">
        <w:rPr>
          <w:rFonts w:ascii="Book Antiqua" w:eastAsia="DengXian" w:hAnsi="Book Antiqua"/>
          <w:lang w:val="en-GB" w:eastAsia="zh-CN"/>
        </w:rPr>
        <w:t xml:space="preserve"> </w:t>
      </w:r>
      <w:r w:rsidR="008D2631" w:rsidRPr="009B30B7">
        <w:rPr>
          <w:rFonts w:ascii="Book Antiqua" w:hAnsi="Book Antiqua"/>
          <w:lang w:val="en-GB"/>
        </w:rPr>
        <w:t>28100</w:t>
      </w:r>
      <w:r w:rsidR="00F9112E" w:rsidRPr="009B30B7">
        <w:rPr>
          <w:rFonts w:ascii="Book Antiqua" w:hAnsi="Book Antiqua"/>
          <w:lang w:val="en-GB"/>
        </w:rPr>
        <w:t>,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F9112E" w:rsidRPr="009B30B7">
        <w:rPr>
          <w:rFonts w:ascii="Book Antiqua" w:hAnsi="Book Antiqua"/>
          <w:lang w:val="en-GB"/>
        </w:rPr>
        <w:t>Italy</w:t>
      </w:r>
    </w:p>
    <w:p w14:paraId="79BADBF2" w14:textId="77777777" w:rsidR="008D2631" w:rsidRPr="009B30B7" w:rsidRDefault="008D2631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lang w:val="en-GB" w:eastAsia="zh-CN"/>
        </w:rPr>
      </w:pPr>
    </w:p>
    <w:p w14:paraId="7A716498" w14:textId="2E3F2B51" w:rsidR="001B5499" w:rsidRPr="009B30B7" w:rsidRDefault="008D2631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Cs/>
          <w:lang w:val="en-GB" w:eastAsia="zh-CN"/>
        </w:rPr>
      </w:pPr>
      <w:r w:rsidRPr="009B30B7">
        <w:rPr>
          <w:rFonts w:ascii="Book Antiqua" w:hAnsi="Book Antiqua"/>
          <w:b/>
          <w:lang w:val="en-GB"/>
        </w:rPr>
        <w:t>Marco</w:t>
      </w:r>
      <w:r w:rsidR="00705F58" w:rsidRPr="009B30B7">
        <w:rPr>
          <w:rFonts w:ascii="Book Antiqua" w:hAnsi="Book Antiqua"/>
          <w:b/>
          <w:lang w:val="en-GB"/>
        </w:rPr>
        <w:t xml:space="preserve"> </w:t>
      </w:r>
      <w:proofErr w:type="spellStart"/>
      <w:r w:rsidRPr="009B30B7">
        <w:rPr>
          <w:rFonts w:ascii="Book Antiqua" w:hAnsi="Book Antiqua"/>
          <w:b/>
          <w:lang w:val="en-GB"/>
        </w:rPr>
        <w:t>Invernizzi</w:t>
      </w:r>
      <w:proofErr w:type="spellEnd"/>
      <w:r w:rsidRPr="009B30B7">
        <w:rPr>
          <w:rFonts w:ascii="Book Antiqua" w:hAnsi="Book Antiqua"/>
          <w:bCs/>
          <w:lang w:val="en-GB"/>
        </w:rPr>
        <w:t>,</w:t>
      </w:r>
      <w:r w:rsidR="00705F58" w:rsidRPr="009B30B7">
        <w:rPr>
          <w:rFonts w:ascii="Book Antiqua" w:eastAsia="DengXian" w:hAnsi="Book Antiqua"/>
          <w:bCs/>
          <w:lang w:val="en-GB" w:eastAsia="zh-CN"/>
        </w:rPr>
        <w:t xml:space="preserve"> </w:t>
      </w:r>
      <w:proofErr w:type="spellStart"/>
      <w:r w:rsidR="00402FE2" w:rsidRPr="009B30B7">
        <w:rPr>
          <w:rFonts w:ascii="Book Antiqua" w:hAnsi="Book Antiqua"/>
          <w:lang w:val="en-GB"/>
        </w:rPr>
        <w:t>Infrastruttura</w:t>
      </w:r>
      <w:proofErr w:type="spellEnd"/>
      <w:r w:rsidR="00705F58" w:rsidRPr="009B30B7">
        <w:rPr>
          <w:rFonts w:ascii="Book Antiqua" w:hAnsi="Book Antiqua"/>
          <w:lang w:val="en-GB"/>
        </w:rPr>
        <w:t xml:space="preserve"> </w:t>
      </w:r>
      <w:proofErr w:type="spellStart"/>
      <w:r w:rsidR="00402FE2" w:rsidRPr="009B30B7">
        <w:rPr>
          <w:rFonts w:ascii="Book Antiqua" w:hAnsi="Book Antiqua"/>
          <w:lang w:val="en-GB"/>
        </w:rPr>
        <w:t>Ricerca</w:t>
      </w:r>
      <w:proofErr w:type="spellEnd"/>
      <w:r w:rsidR="00705F58" w:rsidRPr="009B30B7">
        <w:rPr>
          <w:rFonts w:ascii="Book Antiqua" w:hAnsi="Book Antiqua"/>
          <w:lang w:val="en-GB"/>
        </w:rPr>
        <w:t xml:space="preserve"> </w:t>
      </w:r>
      <w:proofErr w:type="spellStart"/>
      <w:r w:rsidR="00402FE2" w:rsidRPr="009B30B7">
        <w:rPr>
          <w:rFonts w:ascii="Book Antiqua" w:hAnsi="Book Antiqua"/>
          <w:lang w:val="en-GB"/>
        </w:rPr>
        <w:t>Formazione</w:t>
      </w:r>
      <w:proofErr w:type="spellEnd"/>
      <w:r w:rsidR="00705F58" w:rsidRPr="009B30B7">
        <w:rPr>
          <w:rFonts w:ascii="Book Antiqua" w:hAnsi="Book Antiqua"/>
          <w:lang w:val="en-GB"/>
        </w:rPr>
        <w:t xml:space="preserve"> </w:t>
      </w:r>
      <w:proofErr w:type="spellStart"/>
      <w:r w:rsidR="00402FE2" w:rsidRPr="009B30B7">
        <w:rPr>
          <w:rFonts w:ascii="Book Antiqua" w:hAnsi="Book Antiqua"/>
          <w:lang w:val="en-GB"/>
        </w:rPr>
        <w:t>Innovazione</w:t>
      </w:r>
      <w:proofErr w:type="spellEnd"/>
      <w:r w:rsidR="00402FE2" w:rsidRPr="009B30B7">
        <w:rPr>
          <w:rFonts w:ascii="Book Antiqua" w:hAnsi="Book Antiqua"/>
          <w:lang w:val="en-GB"/>
        </w:rPr>
        <w:t>,</w:t>
      </w:r>
      <w:r w:rsidR="00705F58" w:rsidRPr="009B30B7">
        <w:rPr>
          <w:rFonts w:ascii="Book Antiqua" w:hAnsi="Book Antiqua"/>
          <w:lang w:val="en-GB"/>
        </w:rPr>
        <w:t xml:space="preserve"> </w:t>
      </w:r>
      <w:proofErr w:type="spellStart"/>
      <w:r w:rsidR="00402FE2" w:rsidRPr="009B30B7">
        <w:rPr>
          <w:rFonts w:ascii="Book Antiqua" w:hAnsi="Book Antiqua"/>
          <w:lang w:val="en-GB"/>
        </w:rPr>
        <w:t>Azienda</w:t>
      </w:r>
      <w:proofErr w:type="spellEnd"/>
      <w:r w:rsidR="00705F58" w:rsidRPr="009B30B7">
        <w:rPr>
          <w:rFonts w:ascii="Book Antiqua" w:hAnsi="Book Antiqua"/>
          <w:lang w:val="en-GB"/>
        </w:rPr>
        <w:t xml:space="preserve"> </w:t>
      </w:r>
      <w:proofErr w:type="spellStart"/>
      <w:r w:rsidR="00402FE2" w:rsidRPr="009B30B7">
        <w:rPr>
          <w:rFonts w:ascii="Book Antiqua" w:hAnsi="Book Antiqua"/>
          <w:lang w:val="en-GB"/>
        </w:rPr>
        <w:t>Ospedaliera</w:t>
      </w:r>
      <w:proofErr w:type="spellEnd"/>
      <w:r w:rsidR="00705F58" w:rsidRPr="009B30B7">
        <w:rPr>
          <w:rFonts w:ascii="Book Antiqua" w:hAnsi="Book Antiqua"/>
          <w:lang w:val="en-GB"/>
        </w:rPr>
        <w:t xml:space="preserve"> </w:t>
      </w:r>
      <w:r w:rsidR="00402FE2" w:rsidRPr="009B30B7">
        <w:rPr>
          <w:rFonts w:ascii="Book Antiqua" w:hAnsi="Book Antiqua"/>
          <w:lang w:val="en-GB"/>
        </w:rPr>
        <w:t>SS.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402FE2" w:rsidRPr="009B30B7">
        <w:rPr>
          <w:rFonts w:ascii="Book Antiqua" w:hAnsi="Book Antiqua"/>
          <w:lang w:val="en-GB"/>
        </w:rPr>
        <w:t>Antonio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402FE2" w:rsidRPr="009B30B7">
        <w:rPr>
          <w:rFonts w:ascii="Book Antiqua" w:hAnsi="Book Antiqua"/>
          <w:lang w:val="en-GB"/>
        </w:rPr>
        <w:t>e</w:t>
      </w:r>
      <w:r w:rsidR="00705F58" w:rsidRPr="009B30B7">
        <w:rPr>
          <w:rFonts w:ascii="Book Antiqua" w:hAnsi="Book Antiqua"/>
          <w:lang w:val="en-GB"/>
        </w:rPr>
        <w:t xml:space="preserve"> </w:t>
      </w:r>
      <w:proofErr w:type="spellStart"/>
      <w:r w:rsidR="00402FE2" w:rsidRPr="009B30B7">
        <w:rPr>
          <w:rFonts w:ascii="Book Antiqua" w:hAnsi="Book Antiqua"/>
          <w:lang w:val="en-GB"/>
        </w:rPr>
        <w:t>Biagio</w:t>
      </w:r>
      <w:proofErr w:type="spellEnd"/>
      <w:r w:rsidR="00705F58" w:rsidRPr="009B30B7">
        <w:rPr>
          <w:rFonts w:ascii="Book Antiqua" w:hAnsi="Book Antiqua"/>
          <w:lang w:val="en-GB"/>
        </w:rPr>
        <w:t xml:space="preserve"> </w:t>
      </w:r>
      <w:r w:rsidR="00402FE2" w:rsidRPr="009B30B7">
        <w:rPr>
          <w:rFonts w:ascii="Book Antiqua" w:hAnsi="Book Antiqua"/>
          <w:lang w:val="en-GB"/>
        </w:rPr>
        <w:t>e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402FE2" w:rsidRPr="009B30B7">
        <w:rPr>
          <w:rFonts w:ascii="Book Antiqua" w:hAnsi="Book Antiqua"/>
          <w:lang w:val="en-GB"/>
        </w:rPr>
        <w:t>Cesare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402FE2" w:rsidRPr="009B30B7">
        <w:rPr>
          <w:rFonts w:ascii="Book Antiqua" w:hAnsi="Book Antiqua"/>
          <w:lang w:val="en-GB"/>
        </w:rPr>
        <w:t>Arrigo,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402FE2" w:rsidRPr="009B30B7">
        <w:rPr>
          <w:rFonts w:ascii="Book Antiqua" w:hAnsi="Book Antiqua"/>
          <w:lang w:val="en-GB"/>
        </w:rPr>
        <w:t>Alessandria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1D31E8" w:rsidRPr="009B30B7">
        <w:rPr>
          <w:rFonts w:ascii="Book Antiqua" w:hAnsi="Book Antiqua"/>
          <w:lang w:val="en-GB"/>
        </w:rPr>
        <w:t>15121</w:t>
      </w:r>
      <w:r w:rsidR="00402FE2" w:rsidRPr="009B30B7">
        <w:rPr>
          <w:rFonts w:ascii="Book Antiqua" w:hAnsi="Book Antiqua"/>
          <w:lang w:val="en-GB"/>
        </w:rPr>
        <w:t>,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402FE2" w:rsidRPr="009B30B7">
        <w:rPr>
          <w:rFonts w:ascii="Book Antiqua" w:hAnsi="Book Antiqua"/>
          <w:lang w:val="en-GB"/>
        </w:rPr>
        <w:t>Italy</w:t>
      </w:r>
    </w:p>
    <w:p w14:paraId="66F05C1B" w14:textId="0DCE1AB6" w:rsidR="00B3040B" w:rsidRPr="009B30B7" w:rsidRDefault="00B3040B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Cs/>
          <w:iCs/>
          <w:lang w:val="en-GB" w:eastAsia="zh-CN"/>
        </w:rPr>
      </w:pPr>
    </w:p>
    <w:p w14:paraId="2371C703" w14:textId="0B1E8FAA" w:rsidR="00485400" w:rsidRPr="009B30B7" w:rsidRDefault="00B3040B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Cs/>
          <w:iCs/>
          <w:lang w:val="en-GB" w:eastAsia="zh-CN"/>
        </w:rPr>
      </w:pPr>
      <w:r w:rsidRPr="009B30B7">
        <w:rPr>
          <w:rFonts w:ascii="Book Antiqua" w:hAnsi="Book Antiqua"/>
          <w:b/>
          <w:lang w:val="en-GB"/>
        </w:rPr>
        <w:t>Federico</w:t>
      </w:r>
      <w:r w:rsidR="00705F58" w:rsidRPr="009B30B7">
        <w:rPr>
          <w:rFonts w:ascii="Book Antiqua" w:hAnsi="Book Antiqua"/>
          <w:b/>
          <w:lang w:val="en-GB"/>
        </w:rPr>
        <w:t xml:space="preserve"> </w:t>
      </w:r>
      <w:r w:rsidRPr="009B30B7">
        <w:rPr>
          <w:rFonts w:ascii="Book Antiqua" w:hAnsi="Book Antiqua"/>
          <w:b/>
          <w:lang w:val="en-GB"/>
        </w:rPr>
        <w:t>Alberto</w:t>
      </w:r>
      <w:r w:rsidR="00705F58" w:rsidRPr="009B30B7">
        <w:rPr>
          <w:rFonts w:ascii="Book Antiqua" w:hAnsi="Book Antiqua"/>
          <w:b/>
          <w:lang w:val="en-GB"/>
        </w:rPr>
        <w:t xml:space="preserve"> </w:t>
      </w:r>
      <w:r w:rsidRPr="009B30B7">
        <w:rPr>
          <w:rFonts w:ascii="Book Antiqua" w:hAnsi="Book Antiqua"/>
          <w:b/>
          <w:lang w:val="en-GB"/>
        </w:rPr>
        <w:t>Grassi,</w:t>
      </w:r>
      <w:r w:rsidR="00705F58" w:rsidRPr="009B30B7">
        <w:rPr>
          <w:rFonts w:ascii="Book Antiqua" w:hAnsi="Book Antiqua"/>
          <w:bCs/>
          <w:lang w:val="en-GB"/>
        </w:rPr>
        <w:t xml:space="preserve"> </w:t>
      </w:r>
      <w:r w:rsidR="008D2631" w:rsidRPr="009B30B7">
        <w:rPr>
          <w:rFonts w:ascii="Book Antiqua" w:hAnsi="Book Antiqua"/>
          <w:b/>
          <w:bCs/>
          <w:lang w:val="en-GB"/>
        </w:rPr>
        <w:t>Massimiliano</w:t>
      </w:r>
      <w:r w:rsidR="00705F58" w:rsidRPr="009B30B7">
        <w:rPr>
          <w:rFonts w:ascii="Book Antiqua" w:hAnsi="Book Antiqua"/>
          <w:b/>
          <w:bCs/>
          <w:lang w:val="en-GB"/>
        </w:rPr>
        <w:t xml:space="preserve"> </w:t>
      </w:r>
      <w:r w:rsidR="008D2631" w:rsidRPr="009B30B7">
        <w:rPr>
          <w:rFonts w:ascii="Book Antiqua" w:hAnsi="Book Antiqua"/>
          <w:b/>
          <w:bCs/>
          <w:lang w:val="en-GB"/>
        </w:rPr>
        <w:t>Leigheb,</w:t>
      </w:r>
      <w:r w:rsidR="00705F58" w:rsidRPr="009B30B7">
        <w:rPr>
          <w:rFonts w:ascii="Book Antiqua" w:hAnsi="Book Antiqua"/>
          <w:lang w:val="en-GB"/>
        </w:rPr>
        <w:t xml:space="preserve"> </w:t>
      </w:r>
      <w:bookmarkStart w:id="30" w:name="OLE_LINK52"/>
      <w:bookmarkStart w:id="31" w:name="OLE_LINK53"/>
      <w:bookmarkStart w:id="32" w:name="OLE_LINK54"/>
      <w:bookmarkStart w:id="33" w:name="OLE_LINK55"/>
      <w:bookmarkStart w:id="34" w:name="OLE_LINK41"/>
      <w:bookmarkStart w:id="35" w:name="OLE_LINK42"/>
      <w:r w:rsidR="0033569F" w:rsidRPr="009B30B7">
        <w:rPr>
          <w:rFonts w:ascii="Book Antiqua" w:hAnsi="Book Antiqua"/>
          <w:lang w:val="en-GB"/>
        </w:rPr>
        <w:t>Orthopaedics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33569F" w:rsidRPr="009B30B7">
        <w:rPr>
          <w:rFonts w:ascii="Book Antiqua" w:hAnsi="Book Antiqua"/>
          <w:lang w:val="en-GB"/>
        </w:rPr>
        <w:t>and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33569F" w:rsidRPr="009B30B7">
        <w:rPr>
          <w:rFonts w:ascii="Book Antiqua" w:hAnsi="Book Antiqua"/>
          <w:lang w:val="en-GB"/>
        </w:rPr>
        <w:t>Traumatology</w:t>
      </w:r>
      <w:r w:rsidR="00705F58" w:rsidRPr="009B30B7">
        <w:rPr>
          <w:rFonts w:ascii="Book Antiqua" w:hAnsi="Book Antiqua"/>
          <w:lang w:val="en-GB"/>
        </w:rPr>
        <w:t xml:space="preserve"> </w:t>
      </w:r>
      <w:bookmarkStart w:id="36" w:name="OLE_LINK39"/>
      <w:bookmarkStart w:id="37" w:name="OLE_LINK40"/>
      <w:r w:rsidR="0033569F" w:rsidRPr="009B30B7">
        <w:rPr>
          <w:rFonts w:ascii="Book Antiqua" w:hAnsi="Book Antiqua"/>
          <w:lang w:val="en-GB"/>
        </w:rPr>
        <w:t>Unit</w:t>
      </w:r>
      <w:bookmarkEnd w:id="36"/>
      <w:bookmarkEnd w:id="37"/>
      <w:r w:rsidR="0033569F" w:rsidRPr="009B30B7">
        <w:rPr>
          <w:rFonts w:ascii="Book Antiqua" w:hAnsi="Book Antiqua"/>
          <w:lang w:val="en-GB"/>
        </w:rPr>
        <w:t>,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33569F" w:rsidRPr="009B30B7">
        <w:rPr>
          <w:rFonts w:ascii="Book Antiqua" w:hAnsi="Book Antiqua"/>
          <w:lang w:val="en-GB"/>
        </w:rPr>
        <w:t>Department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33569F" w:rsidRPr="009B30B7">
        <w:rPr>
          <w:rFonts w:ascii="Book Antiqua" w:hAnsi="Book Antiqua"/>
          <w:lang w:val="en-GB"/>
        </w:rPr>
        <w:t>of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33569F" w:rsidRPr="009B30B7">
        <w:rPr>
          <w:rFonts w:ascii="Book Antiqua" w:hAnsi="Book Antiqua"/>
          <w:lang w:val="en-GB"/>
        </w:rPr>
        <w:t>Health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33569F" w:rsidRPr="009B30B7">
        <w:rPr>
          <w:rFonts w:ascii="Book Antiqua" w:hAnsi="Book Antiqua"/>
          <w:lang w:val="en-GB"/>
        </w:rPr>
        <w:t>Sciences</w:t>
      </w:r>
      <w:bookmarkEnd w:id="30"/>
      <w:bookmarkEnd w:id="31"/>
      <w:r w:rsidR="0033569F" w:rsidRPr="009B30B7">
        <w:rPr>
          <w:rFonts w:ascii="Book Antiqua" w:hAnsi="Book Antiqua"/>
          <w:lang w:val="en-GB"/>
        </w:rPr>
        <w:t>,</w:t>
      </w:r>
      <w:r w:rsidR="00705F58" w:rsidRPr="009B30B7">
        <w:rPr>
          <w:rFonts w:ascii="Book Antiqua" w:hAnsi="Book Antiqua"/>
          <w:lang w:val="en-GB"/>
        </w:rPr>
        <w:t xml:space="preserve"> </w:t>
      </w:r>
      <w:bookmarkEnd w:id="32"/>
      <w:bookmarkEnd w:id="33"/>
      <w:r w:rsidR="0033569F" w:rsidRPr="009B30B7">
        <w:rPr>
          <w:rFonts w:ascii="Book Antiqua" w:hAnsi="Book Antiqua"/>
          <w:lang w:val="en-GB"/>
        </w:rPr>
        <w:t>University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33569F" w:rsidRPr="009B30B7">
        <w:rPr>
          <w:rFonts w:ascii="Book Antiqua" w:hAnsi="Book Antiqua"/>
          <w:lang w:val="en-GB"/>
        </w:rPr>
        <w:t>of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33569F" w:rsidRPr="009B30B7">
        <w:rPr>
          <w:rFonts w:ascii="Book Antiqua" w:hAnsi="Book Antiqua"/>
          <w:lang w:val="en-GB"/>
        </w:rPr>
        <w:t>Piemonte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33569F" w:rsidRPr="009B30B7">
        <w:rPr>
          <w:rFonts w:ascii="Book Antiqua" w:hAnsi="Book Antiqua"/>
          <w:lang w:val="en-GB"/>
        </w:rPr>
        <w:t>Orientale</w:t>
      </w:r>
      <w:bookmarkEnd w:id="34"/>
      <w:bookmarkEnd w:id="35"/>
      <w:r w:rsidR="0033569F" w:rsidRPr="009B30B7">
        <w:rPr>
          <w:rFonts w:ascii="Book Antiqua" w:hAnsi="Book Antiqua"/>
          <w:lang w:val="en-GB"/>
        </w:rPr>
        <w:t>,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33569F" w:rsidRPr="009B30B7">
        <w:rPr>
          <w:rFonts w:ascii="Book Antiqua" w:hAnsi="Book Antiqua"/>
          <w:lang w:val="en-GB"/>
        </w:rPr>
        <w:t>Novara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33569F" w:rsidRPr="009B30B7">
        <w:rPr>
          <w:rFonts w:ascii="Book Antiqua" w:hAnsi="Book Antiqua"/>
          <w:lang w:val="en-GB"/>
        </w:rPr>
        <w:t>28100,</w:t>
      </w:r>
      <w:r w:rsidR="00705F58" w:rsidRPr="009B30B7">
        <w:rPr>
          <w:rFonts w:ascii="Book Antiqua" w:hAnsi="Book Antiqua"/>
          <w:lang w:val="en-GB"/>
        </w:rPr>
        <w:t xml:space="preserve"> </w:t>
      </w:r>
      <w:r w:rsidR="0033569F" w:rsidRPr="009B30B7">
        <w:rPr>
          <w:rFonts w:ascii="Book Antiqua" w:hAnsi="Book Antiqua"/>
          <w:lang w:val="en-GB"/>
        </w:rPr>
        <w:t>Italy</w:t>
      </w:r>
    </w:p>
    <w:p w14:paraId="5566A1F9" w14:textId="77777777" w:rsidR="008D2631" w:rsidRPr="009B30B7" w:rsidRDefault="008D2631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Cs/>
          <w:iCs/>
          <w:lang w:val="en-GB" w:eastAsia="zh-CN"/>
        </w:rPr>
      </w:pPr>
    </w:p>
    <w:p w14:paraId="7F84CB83" w14:textId="43794FC4" w:rsidR="00682A7F" w:rsidRPr="00C37644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C37644">
        <w:rPr>
          <w:rFonts w:ascii="Book Antiqua" w:hAnsi="Book Antiqua"/>
          <w:b/>
          <w:lang w:val="en-GB" w:eastAsia="en-US"/>
        </w:rPr>
        <w:t>Author</w:t>
      </w:r>
      <w:r w:rsidR="00705F58" w:rsidRPr="00C37644">
        <w:rPr>
          <w:rFonts w:ascii="Book Antiqua" w:hAnsi="Book Antiqua"/>
          <w:b/>
          <w:lang w:val="en-GB" w:eastAsia="en-US"/>
        </w:rPr>
        <w:t xml:space="preserve"> </w:t>
      </w:r>
      <w:r w:rsidRPr="00C37644">
        <w:rPr>
          <w:rFonts w:ascii="Book Antiqua" w:hAnsi="Book Antiqua"/>
          <w:b/>
          <w:lang w:val="en-GB" w:eastAsia="en-US"/>
        </w:rPr>
        <w:t>contributions</w:t>
      </w:r>
      <w:r w:rsidRPr="00C37644">
        <w:rPr>
          <w:rFonts w:ascii="Book Antiqua" w:hAnsi="Book Antiqua"/>
          <w:b/>
          <w:bCs/>
          <w:lang w:val="en-GB" w:eastAsia="en-US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bookmarkStart w:id="38" w:name="OLE_LINK17"/>
      <w:bookmarkStart w:id="39" w:name="OLE_LINK102"/>
      <w:bookmarkStart w:id="40" w:name="OLE_LINK103"/>
      <w:bookmarkStart w:id="41" w:name="OLE_LINK104"/>
      <w:r w:rsidR="00706F7F" w:rsidRPr="00C37644">
        <w:rPr>
          <w:rFonts w:ascii="Book Antiqua" w:hAnsi="Book Antiqua"/>
          <w:bCs/>
          <w:lang w:val="en-GB"/>
        </w:rPr>
        <w:t>de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06F7F" w:rsidRPr="00C37644">
        <w:rPr>
          <w:rFonts w:ascii="Book Antiqua" w:hAnsi="Book Antiqua"/>
          <w:bCs/>
          <w:lang w:val="en-GB"/>
        </w:rPr>
        <w:t>Sire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06F7F" w:rsidRPr="00C37644">
        <w:rPr>
          <w:rFonts w:ascii="Book Antiqua" w:eastAsia="DengXian" w:hAnsi="Book Antiqua"/>
          <w:bCs/>
          <w:lang w:val="en-GB" w:eastAsia="zh-CN"/>
        </w:rPr>
        <w:t>A</w:t>
      </w:r>
      <w:bookmarkEnd w:id="38"/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706F7F" w:rsidRPr="00C37644">
        <w:rPr>
          <w:rFonts w:ascii="Book Antiqua" w:eastAsia="DengXian" w:hAnsi="Book Antiqua"/>
          <w:bCs/>
          <w:lang w:val="en-GB" w:eastAsia="zh-CN"/>
        </w:rPr>
        <w:t>and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bookmarkStart w:id="42" w:name="OLE_LINK20"/>
      <w:bookmarkStart w:id="43" w:name="OLE_LINK21"/>
      <w:r w:rsidR="00706F7F" w:rsidRPr="00C37644">
        <w:rPr>
          <w:rFonts w:ascii="Book Antiqua" w:hAnsi="Book Antiqua"/>
          <w:bCs/>
          <w:lang w:val="en-GB"/>
        </w:rPr>
        <w:t>Leigheb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706F7F" w:rsidRPr="00C37644">
        <w:rPr>
          <w:rFonts w:ascii="Book Antiqua" w:eastAsia="DengXian" w:hAnsi="Book Antiqua"/>
          <w:bCs/>
          <w:lang w:val="en-GB" w:eastAsia="zh-CN"/>
        </w:rPr>
        <w:t>M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bookmarkStart w:id="44" w:name="OLE_LINK11"/>
      <w:bookmarkStart w:id="45" w:name="OLE_LINK12"/>
      <w:bookmarkStart w:id="46" w:name="OLE_LINK18"/>
      <w:bookmarkStart w:id="47" w:name="OLE_LINK19"/>
      <w:r w:rsidR="00706F7F" w:rsidRPr="00C37644">
        <w:rPr>
          <w:rFonts w:ascii="Book Antiqua" w:eastAsia="DengXian" w:hAnsi="Book Antiqua"/>
          <w:bCs/>
          <w:lang w:val="en-GB" w:eastAsia="zh-CN"/>
        </w:rPr>
        <w:t>contributed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706F7F" w:rsidRPr="00C37644">
        <w:rPr>
          <w:rFonts w:ascii="Book Antiqua" w:eastAsia="DengXian" w:hAnsi="Book Antiqua"/>
          <w:bCs/>
          <w:lang w:val="en-GB" w:eastAsia="zh-CN"/>
        </w:rPr>
        <w:t>to</w:t>
      </w:r>
      <w:bookmarkEnd w:id="42"/>
      <w:bookmarkEnd w:id="43"/>
      <w:bookmarkEnd w:id="44"/>
      <w:bookmarkEnd w:id="45"/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bookmarkEnd w:id="46"/>
      <w:bookmarkEnd w:id="47"/>
      <w:r w:rsidR="00706F7F" w:rsidRPr="00C37644">
        <w:rPr>
          <w:rFonts w:ascii="Book Antiqua" w:eastAsia="DengXian" w:hAnsi="Book Antiqua"/>
          <w:bCs/>
          <w:lang w:val="en-GB" w:eastAsia="zh-CN"/>
        </w:rPr>
        <w:t>s</w:t>
      </w:r>
      <w:r w:rsidR="00682A7F" w:rsidRPr="00C37644">
        <w:rPr>
          <w:rFonts w:ascii="Book Antiqua" w:hAnsi="Book Antiqua"/>
          <w:bCs/>
          <w:lang w:val="en-GB"/>
        </w:rPr>
        <w:t>tu</w:t>
      </w:r>
      <w:r w:rsidR="00706F7F" w:rsidRPr="00C37644">
        <w:rPr>
          <w:rFonts w:ascii="Book Antiqua" w:hAnsi="Book Antiqua"/>
          <w:bCs/>
          <w:lang w:val="en-GB"/>
        </w:rPr>
        <w:t>dy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06F7F" w:rsidRPr="00C37644">
        <w:rPr>
          <w:rFonts w:ascii="Book Antiqua" w:hAnsi="Book Antiqua"/>
          <w:bCs/>
          <w:lang w:val="en-GB"/>
        </w:rPr>
        <w:t>design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06F7F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06F7F" w:rsidRPr="00C37644">
        <w:rPr>
          <w:rFonts w:ascii="Book Antiqua" w:hAnsi="Book Antiqua"/>
          <w:bCs/>
          <w:lang w:val="en-GB"/>
        </w:rPr>
        <w:t>conceptualization</w:t>
      </w:r>
      <w:r w:rsidR="00682A7F" w:rsidRPr="00C37644">
        <w:rPr>
          <w:rFonts w:ascii="Book Antiqua" w:hAnsi="Book Antiqua"/>
          <w:bCs/>
          <w:lang w:val="en-GB"/>
        </w:rPr>
        <w:t>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bookmarkStart w:id="48" w:name="OLE_LINK26"/>
      <w:bookmarkStart w:id="49" w:name="OLE_LINK27"/>
      <w:bookmarkStart w:id="50" w:name="OLE_LINK13"/>
      <w:bookmarkStart w:id="51" w:name="OLE_LINK14"/>
      <w:bookmarkStart w:id="52" w:name="OLE_LINK15"/>
      <w:bookmarkStart w:id="53" w:name="OLE_LINK16"/>
      <w:r w:rsidR="009401AC" w:rsidRPr="00C37644">
        <w:rPr>
          <w:rFonts w:ascii="Book Antiqua" w:hAnsi="Book Antiqua"/>
          <w:bCs/>
          <w:lang w:val="en-GB"/>
        </w:rPr>
        <w:t>Lippi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9401AC" w:rsidRPr="00C37644">
        <w:rPr>
          <w:rFonts w:ascii="Book Antiqua" w:eastAsia="DengXian" w:hAnsi="Book Antiqua"/>
          <w:bCs/>
          <w:lang w:val="en-GB" w:eastAsia="zh-CN"/>
        </w:rPr>
        <w:t>L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bookmarkEnd w:id="48"/>
      <w:bookmarkEnd w:id="49"/>
      <w:r w:rsidR="009401AC" w:rsidRPr="00C37644">
        <w:rPr>
          <w:rFonts w:ascii="Book Antiqua" w:eastAsia="DengXian" w:hAnsi="Book Antiqua"/>
          <w:bCs/>
          <w:lang w:val="en-GB" w:eastAsia="zh-CN"/>
        </w:rPr>
        <w:t>contributed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9401AC" w:rsidRPr="00C37644">
        <w:rPr>
          <w:rFonts w:ascii="Book Antiqua" w:eastAsia="DengXian" w:hAnsi="Book Antiqua"/>
          <w:bCs/>
          <w:lang w:val="en-GB" w:eastAsia="zh-CN"/>
        </w:rPr>
        <w:t>to</w:t>
      </w:r>
      <w:bookmarkEnd w:id="50"/>
      <w:bookmarkEnd w:id="51"/>
      <w:bookmarkEnd w:id="52"/>
      <w:bookmarkEnd w:id="53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database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searching;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17E66" w:rsidRPr="00C37644">
        <w:rPr>
          <w:rFonts w:ascii="Book Antiqua" w:hAnsi="Book Antiqua"/>
          <w:bCs/>
          <w:lang w:val="en-GB"/>
        </w:rPr>
        <w:t>de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17E66" w:rsidRPr="00C37644">
        <w:rPr>
          <w:rFonts w:ascii="Book Antiqua" w:hAnsi="Book Antiqua"/>
          <w:bCs/>
          <w:lang w:val="en-GB"/>
        </w:rPr>
        <w:t>Sire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A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17E66" w:rsidRPr="00C37644">
        <w:rPr>
          <w:rFonts w:ascii="Book Antiqua" w:hAnsi="Book Antiqua"/>
          <w:bCs/>
          <w:lang w:val="en-GB"/>
        </w:rPr>
        <w:t>Lippi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L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contributed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data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synthesis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interpretation;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17E66" w:rsidRPr="00C37644">
        <w:rPr>
          <w:rFonts w:ascii="Book Antiqua" w:hAnsi="Book Antiqua"/>
          <w:bCs/>
          <w:lang w:val="en-GB"/>
        </w:rPr>
        <w:t>de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17E66" w:rsidRPr="00C37644">
        <w:rPr>
          <w:rFonts w:ascii="Book Antiqua" w:hAnsi="Book Antiqua"/>
          <w:bCs/>
          <w:lang w:val="en-GB"/>
        </w:rPr>
        <w:t>Sire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contributed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to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manuscript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drafting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bookmarkStart w:id="54" w:name="OLE_LINK34"/>
      <w:bookmarkStart w:id="55" w:name="OLE_LINK35"/>
      <w:bookmarkStart w:id="56" w:name="OLE_LINK36"/>
      <w:bookmarkStart w:id="57" w:name="OLE_LINK37"/>
      <w:bookmarkStart w:id="58" w:name="OLE_LINK38"/>
      <w:r w:rsidR="00317E66" w:rsidRPr="00C37644">
        <w:rPr>
          <w:rFonts w:ascii="Book Antiqua" w:hAnsi="Book Antiqua"/>
          <w:bCs/>
          <w:lang w:val="en-GB"/>
        </w:rPr>
        <w:t>Leigheb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M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bookmarkStart w:id="59" w:name="OLE_LINK32"/>
      <w:bookmarkStart w:id="60" w:name="OLE_LINK33"/>
      <w:bookmarkEnd w:id="54"/>
      <w:bookmarkEnd w:id="55"/>
      <w:r w:rsidR="00317E66" w:rsidRPr="00C37644">
        <w:rPr>
          <w:rFonts w:ascii="Book Antiqua" w:eastAsia="DengXian" w:hAnsi="Book Antiqua"/>
          <w:bCs/>
          <w:lang w:val="en-GB" w:eastAsia="zh-CN"/>
        </w:rPr>
        <w:t>contributed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to</w:t>
      </w:r>
      <w:bookmarkEnd w:id="56"/>
      <w:bookmarkEnd w:id="57"/>
      <w:bookmarkEnd w:id="58"/>
      <w:r w:rsidR="00705F58" w:rsidRPr="00C37644">
        <w:rPr>
          <w:rFonts w:ascii="Book Antiqua" w:hAnsi="Book Antiqua"/>
          <w:bCs/>
          <w:lang w:val="en-GB"/>
        </w:rPr>
        <w:t xml:space="preserve"> </w:t>
      </w:r>
      <w:bookmarkEnd w:id="59"/>
      <w:bookmarkEnd w:id="60"/>
      <w:r w:rsidR="00682A7F" w:rsidRPr="00C37644">
        <w:rPr>
          <w:rFonts w:ascii="Book Antiqua" w:hAnsi="Book Antiqua"/>
          <w:bCs/>
          <w:lang w:val="en-GB"/>
        </w:rPr>
        <w:t>critical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revision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317E66" w:rsidRPr="00C37644">
        <w:rPr>
          <w:rFonts w:ascii="Book Antiqua" w:hAnsi="Book Antiqua"/>
          <w:bCs/>
          <w:lang w:val="en-GB"/>
        </w:rPr>
        <w:t>Invernizzi</w:t>
      </w:r>
      <w:proofErr w:type="spellEnd"/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M</w:t>
      </w:r>
      <w:r w:rsidR="00317E66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317E66" w:rsidRPr="00C37644">
        <w:rPr>
          <w:rFonts w:ascii="Book Antiqua" w:hAnsi="Book Antiqua"/>
          <w:bCs/>
          <w:lang w:val="en-GB"/>
        </w:rPr>
        <w:t>Baricich</w:t>
      </w:r>
      <w:proofErr w:type="spellEnd"/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A</w:t>
      </w:r>
      <w:r w:rsidR="00317E66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17E66" w:rsidRPr="00C37644">
        <w:rPr>
          <w:rFonts w:ascii="Book Antiqua" w:hAnsi="Book Antiqua"/>
          <w:bCs/>
          <w:lang w:val="en-GB"/>
        </w:rPr>
        <w:t>Lippi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L</w:t>
      </w:r>
      <w:r w:rsidR="00317E66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317E66" w:rsidRPr="00C37644">
        <w:rPr>
          <w:rFonts w:ascii="Book Antiqua" w:hAnsi="Book Antiqua"/>
          <w:bCs/>
          <w:lang w:val="en-GB"/>
        </w:rPr>
        <w:t>Ammendolia</w:t>
      </w:r>
      <w:proofErr w:type="spellEnd"/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A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and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hAnsi="Book Antiqua"/>
          <w:bCs/>
          <w:lang w:val="en-GB"/>
        </w:rPr>
        <w:t>Grassi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FA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contributed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17E66" w:rsidRPr="00C37644">
        <w:rPr>
          <w:rFonts w:ascii="Book Antiqua" w:hAnsi="Book Antiqua"/>
          <w:bCs/>
          <w:lang w:val="en-GB"/>
        </w:rPr>
        <w:t>visualization</w:t>
      </w:r>
      <w:r w:rsidR="00682A7F" w:rsidRPr="00C37644">
        <w:rPr>
          <w:rFonts w:ascii="Book Antiqua" w:hAnsi="Book Antiqua"/>
          <w:bCs/>
          <w:lang w:val="en-GB"/>
        </w:rPr>
        <w:t>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17E66" w:rsidRPr="00C37644">
        <w:rPr>
          <w:rFonts w:ascii="Book Antiqua" w:hAnsi="Book Antiqua"/>
          <w:bCs/>
          <w:lang w:val="en-GB"/>
        </w:rPr>
        <w:t>Leigheb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M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contributed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lastRenderedPageBreak/>
        <w:t>study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supervision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317E66" w:rsidRPr="00C37644">
        <w:rPr>
          <w:rFonts w:ascii="Book Antiqua" w:eastAsia="DengXian" w:hAnsi="Book Antiqua"/>
          <w:bCs/>
          <w:lang w:val="en-GB" w:eastAsia="zh-CN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study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submission</w:t>
      </w:r>
      <w:r w:rsidR="00272BCF" w:rsidRPr="00C37644">
        <w:rPr>
          <w:rFonts w:ascii="Book Antiqua" w:hAnsi="Book Antiqua"/>
          <w:bCs/>
          <w:lang w:val="en-GB"/>
        </w:rPr>
        <w:t>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C0861">
        <w:rPr>
          <w:rFonts w:ascii="Book Antiqua" w:hAnsi="Book Antiqua"/>
          <w:bCs/>
          <w:lang w:val="en-GB"/>
        </w:rPr>
        <w:t>A</w:t>
      </w:r>
      <w:r w:rsidR="00682A7F" w:rsidRPr="00C37644">
        <w:rPr>
          <w:rFonts w:ascii="Book Antiqua" w:hAnsi="Book Antiqua"/>
          <w:bCs/>
          <w:lang w:val="en-GB"/>
        </w:rPr>
        <w:t>ll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authors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have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read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agreed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published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version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A7F" w:rsidRPr="00C37644">
        <w:rPr>
          <w:rFonts w:ascii="Book Antiqua" w:hAnsi="Book Antiqua"/>
          <w:bCs/>
          <w:lang w:val="en-GB"/>
        </w:rPr>
        <w:t>manuscript.</w:t>
      </w:r>
    </w:p>
    <w:bookmarkEnd w:id="39"/>
    <w:bookmarkEnd w:id="40"/>
    <w:bookmarkEnd w:id="41"/>
    <w:p w14:paraId="75392C26" w14:textId="017D0446" w:rsidR="00485400" w:rsidRPr="00C37644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4DA4F14E" w14:textId="042DD16B" w:rsidR="00D97B6A" w:rsidRPr="00C37644" w:rsidRDefault="00F57611" w:rsidP="00C37644">
      <w:pPr>
        <w:adjustRightInd w:val="0"/>
        <w:snapToGrid w:val="0"/>
        <w:spacing w:line="360" w:lineRule="auto"/>
        <w:jc w:val="both"/>
        <w:rPr>
          <w:rStyle w:val="Hyperlink"/>
          <w:rFonts w:ascii="Book Antiqua" w:eastAsia="DengXian" w:hAnsi="Book Antiqua"/>
          <w:bCs/>
          <w:color w:val="auto"/>
          <w:u w:val="none"/>
          <w:lang w:val="en-GB" w:eastAsia="zh-CN"/>
        </w:rPr>
      </w:pPr>
      <w:r w:rsidRPr="00C37644">
        <w:rPr>
          <w:rFonts w:ascii="Book Antiqua" w:hAnsi="Book Antiqua"/>
          <w:b/>
          <w:bCs/>
          <w:lang w:val="en-GB"/>
        </w:rPr>
        <w:t>Corresponding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author: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Massimiliano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Leigheb,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MD,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PhD</w:t>
      </w:r>
      <w:r w:rsidR="00D97B6A" w:rsidRPr="00C37644">
        <w:rPr>
          <w:rFonts w:ascii="Book Antiqua" w:hAnsi="Book Antiqua"/>
          <w:b/>
          <w:bCs/>
          <w:lang w:val="en-GB"/>
        </w:rPr>
        <w:t>,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D97B6A" w:rsidRPr="00C37644">
        <w:rPr>
          <w:rFonts w:ascii="Book Antiqua" w:hAnsi="Book Antiqua"/>
          <w:b/>
          <w:bCs/>
          <w:lang w:val="en-GB"/>
        </w:rPr>
        <w:t>Associate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D97B6A" w:rsidRPr="00C37644">
        <w:rPr>
          <w:rFonts w:ascii="Book Antiqua" w:hAnsi="Book Antiqua"/>
          <w:b/>
          <w:bCs/>
          <w:lang w:val="en-GB"/>
        </w:rPr>
        <w:t>Professor,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72BCF" w:rsidRPr="00C37644">
        <w:rPr>
          <w:rFonts w:ascii="Book Antiqua" w:hAnsi="Book Antiqua"/>
          <w:b/>
          <w:bCs/>
          <w:lang w:val="en-GB"/>
        </w:rPr>
        <w:t>Chief Doctor,</w:t>
      </w:r>
      <w:r w:rsidR="00272BCF" w:rsidRPr="00C37644">
        <w:rPr>
          <w:rFonts w:ascii="Book Antiqua" w:hAnsi="Book Antiqua"/>
          <w:lang w:val="en-GB"/>
        </w:rPr>
        <w:t xml:space="preserve"> </w:t>
      </w:r>
      <w:r w:rsidR="00511B74" w:rsidRPr="00C37644">
        <w:rPr>
          <w:rFonts w:ascii="Book Antiqua" w:hAnsi="Book Antiqua"/>
          <w:lang w:val="en-GB"/>
        </w:rPr>
        <w:t>Orthopaedics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11B74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11B74" w:rsidRPr="00C37644">
        <w:rPr>
          <w:rFonts w:ascii="Book Antiqua" w:hAnsi="Book Antiqua"/>
          <w:lang w:val="en-GB"/>
        </w:rPr>
        <w:t>Traumatology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11B74" w:rsidRPr="00C37644">
        <w:rPr>
          <w:rFonts w:ascii="Book Antiqua" w:hAnsi="Book Antiqua"/>
          <w:lang w:val="en-GB"/>
        </w:rPr>
        <w:t>Unit,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11B74" w:rsidRPr="00C37644">
        <w:rPr>
          <w:rFonts w:ascii="Book Antiqua" w:hAnsi="Book Antiqua"/>
          <w:lang w:val="en-GB"/>
        </w:rPr>
        <w:t>Department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11B74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11B74" w:rsidRPr="00C37644">
        <w:rPr>
          <w:rFonts w:ascii="Book Antiqua" w:hAnsi="Book Antiqua"/>
          <w:lang w:val="en-GB"/>
        </w:rPr>
        <w:t>Health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11B74" w:rsidRPr="00C37644">
        <w:rPr>
          <w:rFonts w:ascii="Book Antiqua" w:hAnsi="Book Antiqua"/>
          <w:lang w:val="en-GB"/>
        </w:rPr>
        <w:t>Sciences,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11B74" w:rsidRPr="00C37644">
        <w:rPr>
          <w:rFonts w:ascii="Book Antiqua" w:hAnsi="Book Antiqua"/>
          <w:lang w:val="en-GB"/>
        </w:rPr>
        <w:t>University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11B74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11B74" w:rsidRPr="00C37644">
        <w:rPr>
          <w:rFonts w:ascii="Book Antiqua" w:hAnsi="Book Antiqua"/>
          <w:lang w:val="en-GB"/>
        </w:rPr>
        <w:t>Piemonte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11B74" w:rsidRPr="00C37644">
        <w:rPr>
          <w:rFonts w:ascii="Book Antiqua" w:hAnsi="Book Antiqua"/>
          <w:lang w:val="en-GB"/>
        </w:rPr>
        <w:t>Orientale</w:t>
      </w:r>
      <w:r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97B6A" w:rsidRPr="00C37644">
        <w:rPr>
          <w:rFonts w:ascii="Book Antiqua" w:hAnsi="Book Antiqua"/>
          <w:bCs/>
          <w:lang w:val="en-GB"/>
        </w:rPr>
        <w:t>Via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D97B6A" w:rsidRPr="00C37644">
        <w:rPr>
          <w:rFonts w:ascii="Book Antiqua" w:hAnsi="Book Antiqua"/>
          <w:bCs/>
          <w:lang w:val="en-GB"/>
        </w:rPr>
        <w:t>Solaroli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97B6A" w:rsidRPr="00C37644">
        <w:rPr>
          <w:rFonts w:ascii="Book Antiqua" w:hAnsi="Book Antiqua"/>
          <w:bCs/>
          <w:lang w:val="en-GB"/>
        </w:rPr>
        <w:t>17,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Novara</w:t>
      </w:r>
      <w:r w:rsidR="00705F58" w:rsidRPr="00C37644">
        <w:rPr>
          <w:rFonts w:ascii="Book Antiqua" w:eastAsia="DengXian" w:hAnsi="Book Antiqua"/>
          <w:bCs/>
          <w:lang w:val="en-GB" w:eastAsia="zh-CN"/>
        </w:rPr>
        <w:t xml:space="preserve"> </w:t>
      </w:r>
      <w:r w:rsidR="00511B74" w:rsidRPr="00C37644">
        <w:rPr>
          <w:rFonts w:ascii="Book Antiqua" w:hAnsi="Book Antiqua"/>
          <w:bCs/>
          <w:lang w:val="en-GB"/>
        </w:rPr>
        <w:t>28100</w:t>
      </w:r>
      <w:r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Italy.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hyperlink r:id="rId8" w:history="1">
        <w:r w:rsidRPr="00C37644">
          <w:rPr>
            <w:rStyle w:val="Hyperlink"/>
            <w:rFonts w:ascii="Book Antiqua" w:hAnsi="Book Antiqua"/>
            <w:bCs/>
            <w:color w:val="auto"/>
            <w:u w:val="none"/>
            <w:lang w:val="en-GB"/>
          </w:rPr>
          <w:t>massimiliano.leigheb@med.uniupo.it</w:t>
        </w:r>
      </w:hyperlink>
    </w:p>
    <w:p w14:paraId="222B2DE7" w14:textId="77777777" w:rsidR="00C839D0" w:rsidRPr="00C37644" w:rsidRDefault="00C839D0" w:rsidP="00C37644">
      <w:pPr>
        <w:adjustRightInd w:val="0"/>
        <w:snapToGrid w:val="0"/>
        <w:spacing w:line="360" w:lineRule="auto"/>
        <w:jc w:val="both"/>
        <w:rPr>
          <w:rStyle w:val="Hyperlink"/>
          <w:rFonts w:ascii="Book Antiqua" w:eastAsia="DengXian" w:hAnsi="Book Antiqua"/>
          <w:bCs/>
          <w:color w:val="auto"/>
          <w:u w:val="none"/>
          <w:lang w:val="en-GB" w:eastAsia="zh-CN"/>
        </w:rPr>
      </w:pPr>
    </w:p>
    <w:p w14:paraId="4B405608" w14:textId="6317B189" w:rsidR="00C839D0" w:rsidRPr="00C37644" w:rsidRDefault="00C839D0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>Received:</w:t>
      </w:r>
      <w:r w:rsidR="00705F58"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March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23,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7E314FD6" w14:textId="667635F6" w:rsidR="00C839D0" w:rsidRPr="00C37644" w:rsidRDefault="00C839D0" w:rsidP="00C37644">
      <w:pPr>
        <w:spacing w:line="360" w:lineRule="auto"/>
        <w:jc w:val="both"/>
        <w:rPr>
          <w:rFonts w:ascii="Book Antiqua" w:eastAsia="DengXian" w:hAnsi="Book Antiqua"/>
          <w:lang w:val="en-GB" w:eastAsia="zh-CN"/>
        </w:rPr>
      </w:pPr>
      <w:r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>Revised:</w:t>
      </w:r>
      <w:r w:rsidR="00705F58"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C37644">
        <w:rPr>
          <w:rFonts w:ascii="Book Antiqua" w:eastAsia="DengXian" w:hAnsi="Book Antiqua" w:cs="Book Antiqua"/>
          <w:bCs/>
          <w:color w:val="000000"/>
          <w:lang w:val="en-GB" w:eastAsia="zh-CN"/>
        </w:rPr>
        <w:t>May</w:t>
      </w:r>
      <w:r w:rsidR="00705F58" w:rsidRPr="00C37644">
        <w:rPr>
          <w:rFonts w:ascii="Book Antiqua" w:eastAsia="DengXian" w:hAnsi="Book Antiqua" w:cs="Book Antiqua"/>
          <w:bCs/>
          <w:color w:val="000000"/>
          <w:lang w:val="en-GB" w:eastAsia="zh-CN"/>
        </w:rPr>
        <w:t xml:space="preserve"> </w:t>
      </w:r>
      <w:r w:rsidRPr="00C37644">
        <w:rPr>
          <w:rFonts w:ascii="Book Antiqua" w:eastAsia="DengXian" w:hAnsi="Book Antiqua" w:cs="Book Antiqua"/>
          <w:bCs/>
          <w:color w:val="000000"/>
          <w:lang w:val="en-GB" w:eastAsia="zh-CN"/>
        </w:rPr>
        <w:t>6,</w:t>
      </w:r>
      <w:r w:rsidR="00705F58" w:rsidRPr="00C37644">
        <w:rPr>
          <w:rFonts w:ascii="Book Antiqua" w:eastAsia="DengXian" w:hAnsi="Book Antiqua" w:cs="Book Antiqua"/>
          <w:bCs/>
          <w:color w:val="000000"/>
          <w:lang w:val="en-GB" w:eastAsia="zh-CN"/>
        </w:rPr>
        <w:t xml:space="preserve"> </w:t>
      </w:r>
      <w:r w:rsidRPr="00C37644">
        <w:rPr>
          <w:rFonts w:ascii="Book Antiqua" w:eastAsia="DengXian" w:hAnsi="Book Antiqua" w:cs="Book Antiqua"/>
          <w:bCs/>
          <w:color w:val="000000"/>
          <w:lang w:val="en-GB" w:eastAsia="zh-CN"/>
        </w:rPr>
        <w:t>2021</w:t>
      </w:r>
    </w:p>
    <w:p w14:paraId="44D0CA44" w14:textId="44E05757" w:rsidR="00C839D0" w:rsidRPr="00C37644" w:rsidRDefault="00C839D0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>Accepted:</w:t>
      </w:r>
      <w:r w:rsidR="00705F58"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E369B4" w:rsidRPr="00C37644">
        <w:rPr>
          <w:rFonts w:ascii="Book Antiqua" w:eastAsia="SimSun" w:hAnsi="Book Antiqua"/>
          <w:color w:val="000000" w:themeColor="text1"/>
          <w:lang w:val="en-GB"/>
        </w:rPr>
        <w:t>June 4, 2021</w:t>
      </w:r>
    </w:p>
    <w:p w14:paraId="6D8CBD20" w14:textId="1EBEACEC" w:rsidR="00C839D0" w:rsidRPr="00C37644" w:rsidRDefault="00C839D0" w:rsidP="00C37644">
      <w:pPr>
        <w:spacing w:line="360" w:lineRule="auto"/>
        <w:jc w:val="both"/>
        <w:rPr>
          <w:rFonts w:ascii="Book Antiqua" w:eastAsia="DengXian" w:hAnsi="Book Antiqua"/>
          <w:lang w:val="en-GB" w:eastAsia="zh-CN"/>
        </w:rPr>
      </w:pPr>
      <w:r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>Published</w:t>
      </w:r>
      <w:r w:rsidR="00705F58"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>online:</w:t>
      </w:r>
      <w:r w:rsidR="00705F58"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</w:p>
    <w:p w14:paraId="49C31E8F" w14:textId="6542C5A3" w:rsidR="00485400" w:rsidRPr="00C37644" w:rsidRDefault="00485400" w:rsidP="00C37644">
      <w:pPr>
        <w:spacing w:after="122" w:line="360" w:lineRule="auto"/>
        <w:jc w:val="both"/>
        <w:rPr>
          <w:rFonts w:ascii="Book Antiqua" w:hAnsi="Book Antiqua"/>
          <w:b/>
          <w:bCs/>
          <w:lang w:val="en-GB"/>
        </w:rPr>
      </w:pPr>
      <w:r w:rsidRPr="00C37644">
        <w:rPr>
          <w:rFonts w:ascii="Book Antiqua" w:hAnsi="Book Antiqua"/>
          <w:b/>
          <w:lang w:val="en-GB"/>
        </w:rPr>
        <w:br w:type="page"/>
      </w:r>
    </w:p>
    <w:p w14:paraId="27E55EAF" w14:textId="39CEDE7A" w:rsidR="00317139" w:rsidRPr="00C37644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lang w:val="en-GB"/>
        </w:rPr>
      </w:pPr>
      <w:r w:rsidRPr="00C37644">
        <w:rPr>
          <w:rFonts w:ascii="Book Antiqua" w:hAnsi="Book Antiqua"/>
          <w:b/>
          <w:iCs/>
          <w:lang w:val="en-GB"/>
        </w:rPr>
        <w:lastRenderedPageBreak/>
        <w:t>Abstract</w:t>
      </w:r>
    </w:p>
    <w:p w14:paraId="69D44782" w14:textId="6108D0D4" w:rsidR="00DD0FD2" w:rsidRPr="00C37644" w:rsidRDefault="00FF47FD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bookmarkStart w:id="61" w:name="OLE_LINK109"/>
      <w:bookmarkStart w:id="62" w:name="OLE_LINK110"/>
      <w:r w:rsidRPr="00C37644">
        <w:rPr>
          <w:rFonts w:ascii="Book Antiqua" w:hAnsi="Book Antiqua"/>
          <w:lang w:val="en-GB"/>
        </w:rPr>
        <w:t>Fractures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84B81" w:rsidRPr="00C37644">
        <w:rPr>
          <w:rFonts w:ascii="Book Antiqua" w:hAnsi="Book Antiqua"/>
          <w:lang w:val="en-GB"/>
        </w:rPr>
        <w:t>femur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84B81" w:rsidRPr="00C37644">
        <w:rPr>
          <w:rFonts w:ascii="Book Antiqua" w:hAnsi="Book Antiqua"/>
          <w:lang w:val="en-GB"/>
        </w:rPr>
        <w:t>proximal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84B81" w:rsidRPr="00C37644">
        <w:rPr>
          <w:rFonts w:ascii="Book Antiqua" w:hAnsi="Book Antiqua"/>
          <w:lang w:val="en-GB"/>
        </w:rPr>
        <w:t>extremit</w:t>
      </w:r>
      <w:r w:rsidRPr="00C37644">
        <w:rPr>
          <w:rFonts w:ascii="Book Antiqua" w:hAnsi="Book Antiqua"/>
          <w:lang w:val="en-GB"/>
        </w:rPr>
        <w:t>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(FFPE)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most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common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fragility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fractures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requiring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hospitalization,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with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high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risk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mortality,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low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independence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activities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daily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living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severe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consequences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health-related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quality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life.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Timing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surgery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has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key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role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32C40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32C40"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32C40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86C25"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86C25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86C25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A4070"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A4070" w:rsidRPr="00C37644">
        <w:rPr>
          <w:rFonts w:ascii="Book Antiqua" w:hAnsi="Book Antiqua"/>
          <w:lang w:val="en-GB"/>
        </w:rPr>
        <w:t>recommende</w:t>
      </w:r>
      <w:r w:rsidR="006450B2">
        <w:rPr>
          <w:rFonts w:ascii="Book Antiqua" w:hAnsi="Book Antiqua"/>
          <w:lang w:val="en-GB"/>
        </w:rPr>
        <w:t>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A4070"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Australian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New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Zealand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F048E">
        <w:rPr>
          <w:rFonts w:ascii="Book Antiqua" w:hAnsi="Book Antiqua"/>
          <w:lang w:val="en-GB"/>
        </w:rPr>
        <w:t xml:space="preserve">guidelines and the </w:t>
      </w:r>
      <w:r w:rsidR="007F67B9" w:rsidRPr="00C37644">
        <w:rPr>
          <w:rFonts w:ascii="Book Antiqua" w:hAnsi="Book Antiqua"/>
          <w:lang w:val="en-GB"/>
        </w:rPr>
        <w:t>National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Institute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Health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Excellence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guidelines</w:t>
      </w:r>
      <w:r w:rsidR="00660A53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72BCF" w:rsidRPr="00C37644">
        <w:rPr>
          <w:rFonts w:ascii="Book Antiqua" w:hAnsi="Book Antiqua"/>
          <w:lang w:val="en-GB"/>
        </w:rPr>
        <w:t>E</w:t>
      </w:r>
      <w:r w:rsidR="005374F3" w:rsidRPr="00C37644">
        <w:rPr>
          <w:rFonts w:ascii="Book Antiqua" w:hAnsi="Book Antiqua"/>
          <w:lang w:val="en-GB"/>
        </w:rPr>
        <w:t>arly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surgery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(</w:t>
      </w:r>
      <w:r w:rsidR="005569B7" w:rsidRPr="00C37644">
        <w:rPr>
          <w:rFonts w:ascii="Book Antiqua" w:hAnsi="Book Antiqua"/>
          <w:lang w:val="en-GB"/>
        </w:rPr>
        <w:t>within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569B7" w:rsidRPr="00C37644">
        <w:rPr>
          <w:rFonts w:ascii="Book Antiqua" w:hAnsi="Book Antiqua"/>
          <w:lang w:val="en-GB"/>
        </w:rPr>
        <w:t>48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569B7" w:rsidRPr="00C37644">
        <w:rPr>
          <w:rFonts w:ascii="Book Antiqua" w:hAnsi="Book Antiqua"/>
          <w:lang w:val="en-GB"/>
        </w:rPr>
        <w:t>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hospital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admission</w:t>
      </w:r>
      <w:r w:rsidR="007F67B9" w:rsidRPr="00C37644">
        <w:rPr>
          <w:rFonts w:ascii="Book Antiqua" w:hAnsi="Book Antiqua"/>
          <w:lang w:val="en-GB"/>
        </w:rPr>
        <w:t>)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allows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significant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benefits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terms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lower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rates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postoperative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complications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86C25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86C25" w:rsidRPr="00C37644">
        <w:rPr>
          <w:rFonts w:ascii="Book Antiqua" w:hAnsi="Book Antiqua"/>
          <w:lang w:val="en-GB"/>
        </w:rPr>
        <w:t>risk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86C25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86C25" w:rsidRPr="00C37644">
        <w:rPr>
          <w:rFonts w:ascii="Book Antiqua" w:hAnsi="Book Antiqua"/>
          <w:lang w:val="en-GB"/>
        </w:rPr>
        <w:t>death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86C25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86C25" w:rsidRPr="00C37644">
        <w:rPr>
          <w:rFonts w:ascii="Book Antiqua" w:hAnsi="Book Antiqua"/>
          <w:lang w:val="en-GB"/>
        </w:rPr>
        <w:t>provide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86C25" w:rsidRPr="00C37644">
        <w:rPr>
          <w:rFonts w:ascii="Book Antiqua" w:hAnsi="Book Antiqua"/>
          <w:lang w:val="en-GB"/>
        </w:rPr>
        <w:t>better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outcomes.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A4070" w:rsidRPr="00C37644">
        <w:rPr>
          <w:rFonts w:ascii="Book Antiqua" w:hAnsi="Book Antiqua"/>
          <w:lang w:val="en-GB"/>
        </w:rPr>
        <w:t>T</w:t>
      </w:r>
      <w:r w:rsidR="005151C7" w:rsidRPr="00C37644">
        <w:rPr>
          <w:rFonts w:ascii="Book Antiqua" w:hAnsi="Book Antiqua"/>
          <w:lang w:val="en-GB"/>
        </w:rPr>
        <w:t>herefore,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151C7" w:rsidRPr="00C37644">
        <w:rPr>
          <w:rFonts w:ascii="Book Antiqua" w:hAnsi="Book Antiqua"/>
          <w:lang w:val="en-GB"/>
        </w:rPr>
        <w:t>t</w:t>
      </w:r>
      <w:r w:rsidR="005374F3" w:rsidRPr="00C37644">
        <w:rPr>
          <w:rFonts w:ascii="Book Antiqua" w:hAnsi="Book Antiqua"/>
          <w:lang w:val="en-GB"/>
        </w:rPr>
        <w:t>ime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surgery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could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considered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comorbidity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marker</w:t>
      </w:r>
      <w:r w:rsidR="001F4931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T</w:t>
      </w:r>
      <w:r w:rsidR="005374F3" w:rsidRPr="00C37644">
        <w:rPr>
          <w:rFonts w:ascii="Book Antiqua" w:hAnsi="Book Antiqua"/>
          <w:lang w:val="en-GB"/>
        </w:rPr>
        <w:t>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choice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between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conservative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surgical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approach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surprisingly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seems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still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not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strongly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supported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available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literature</w:t>
      </w:r>
      <w:r w:rsidR="007F67B9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but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seems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E1F44"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E1F44" w:rsidRPr="00C37644">
        <w:rPr>
          <w:rFonts w:ascii="Book Antiqua" w:hAnsi="Book Antiqua"/>
          <w:lang w:val="en-GB"/>
        </w:rPr>
        <w:t>both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E1F44" w:rsidRPr="00C37644">
        <w:rPr>
          <w:rFonts w:ascii="Book Antiqua" w:hAnsi="Book Antiqua"/>
          <w:lang w:val="en-GB"/>
        </w:rPr>
        <w:t>30</w:t>
      </w:r>
      <w:r w:rsidR="00660A53">
        <w:rPr>
          <w:rFonts w:ascii="Book Antiqua" w:hAnsi="Book Antiqua"/>
          <w:lang w:val="en-GB"/>
        </w:rPr>
        <w:t xml:space="preserve"> </w:t>
      </w:r>
      <w:r w:rsidR="00EE1F44" w:rsidRPr="00C37644">
        <w:rPr>
          <w:rFonts w:ascii="Book Antiqua" w:hAnsi="Book Antiqua"/>
          <w:lang w:val="en-GB"/>
        </w:rPr>
        <w:t>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1</w:t>
      </w:r>
      <w:r w:rsidR="00660A53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year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risk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mortalit</w:t>
      </w:r>
      <w:r w:rsidR="007F67B9" w:rsidRPr="00C37644">
        <w:rPr>
          <w:rFonts w:ascii="Book Antiqua" w:hAnsi="Book Antiqua"/>
          <w:lang w:val="en-GB"/>
        </w:rPr>
        <w:t>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higher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conservative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treatment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rather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than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374F3" w:rsidRPr="00C37644">
        <w:rPr>
          <w:rFonts w:ascii="Book Antiqua" w:hAnsi="Book Antiqua"/>
          <w:lang w:val="en-GB"/>
        </w:rPr>
        <w:t>surg</w:t>
      </w:r>
      <w:r w:rsidR="007F67B9" w:rsidRPr="00C37644">
        <w:rPr>
          <w:rFonts w:ascii="Book Antiqua" w:hAnsi="Book Antiqua"/>
          <w:lang w:val="en-GB"/>
        </w:rPr>
        <w:t>ery.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DD0FD2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light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proofErr w:type="gram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these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considerations,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optimization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management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care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mandatory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improve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functional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outcomes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60A53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reduce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sanitary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costs.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Albeit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widely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accepted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that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transdisciplinary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approach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patients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suffering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from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mandatory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optimize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both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short-term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long-term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outcomes,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feasibility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comprehensive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approach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clinical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practice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still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challenge.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particular,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large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variability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figures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involved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could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be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considered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both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resource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additional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disadvantage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gramStart"/>
      <w:r w:rsidR="00DD0FD2" w:rsidRPr="00C37644">
        <w:rPr>
          <w:rFonts w:ascii="Book Antiqua" w:hAnsi="Book Antiqua"/>
          <w:bCs/>
          <w:lang w:val="en-GB"/>
        </w:rPr>
        <w:t>taking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into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account</w:t>
      </w:r>
      <w:proofErr w:type="gram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difficulty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coordinate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multidisciplinary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approach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covering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care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all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settings.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Therefore,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aim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present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article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was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summarize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current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evidence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supporting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transdisciplinary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management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patients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with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F67B9" w:rsidRPr="00C37644">
        <w:rPr>
          <w:rFonts w:ascii="Book Antiqua" w:hAnsi="Book Antiqua"/>
          <w:lang w:val="en-GB"/>
        </w:rPr>
        <w:t>FFPE</w:t>
      </w:r>
      <w:r w:rsidR="00DD0FD2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highlighting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benefits,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gramStart"/>
      <w:r w:rsidR="00DD0FD2" w:rsidRPr="00C37644">
        <w:rPr>
          <w:rFonts w:ascii="Book Antiqua" w:hAnsi="Book Antiqua"/>
          <w:bCs/>
          <w:lang w:val="en-GB"/>
        </w:rPr>
        <w:t>feasibility</w:t>
      </w:r>
      <w:proofErr w:type="gram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limitations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approach.</w:t>
      </w:r>
    </w:p>
    <w:bookmarkEnd w:id="61"/>
    <w:bookmarkEnd w:id="62"/>
    <w:p w14:paraId="19FEDDC1" w14:textId="77777777" w:rsidR="00485400" w:rsidRPr="00C37644" w:rsidRDefault="00485400" w:rsidP="00C3764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NewRomanPS-BoldItalicMT"/>
          <w:b/>
          <w:bCs/>
          <w:iCs/>
          <w:strike/>
          <w:lang w:val="en-GB"/>
        </w:rPr>
      </w:pPr>
    </w:p>
    <w:p w14:paraId="1EAA5D4D" w14:textId="0DBD7310" w:rsidR="00485400" w:rsidRPr="00C37644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lang w:val="en-GB"/>
        </w:rPr>
      </w:pPr>
      <w:r w:rsidRPr="00C37644">
        <w:rPr>
          <w:rFonts w:ascii="Book Antiqua" w:hAnsi="Book Antiqua"/>
          <w:b/>
          <w:iCs/>
          <w:lang w:val="en-GB"/>
        </w:rPr>
        <w:t>Key</w:t>
      </w:r>
      <w:r w:rsidR="00705F58" w:rsidRPr="00C37644">
        <w:rPr>
          <w:rFonts w:ascii="Book Antiqua" w:hAnsi="Book Antiqua"/>
          <w:b/>
          <w:iCs/>
          <w:lang w:val="en-GB"/>
        </w:rPr>
        <w:t xml:space="preserve"> </w:t>
      </w:r>
      <w:r w:rsidRPr="00C37644">
        <w:rPr>
          <w:rFonts w:ascii="Book Antiqua" w:hAnsi="Book Antiqua"/>
          <w:b/>
          <w:iCs/>
          <w:lang w:val="en-GB"/>
        </w:rPr>
        <w:t>Words:</w:t>
      </w:r>
      <w:r w:rsidR="00705F58" w:rsidRPr="00C37644">
        <w:rPr>
          <w:rFonts w:ascii="Book Antiqua" w:hAnsi="Book Antiqua"/>
          <w:b/>
          <w:iCs/>
          <w:lang w:val="en-GB"/>
        </w:rPr>
        <w:t xml:space="preserve"> </w:t>
      </w:r>
      <w:bookmarkStart w:id="63" w:name="OLE_LINK60"/>
      <w:bookmarkStart w:id="64" w:name="OLE_LINK61"/>
      <w:bookmarkStart w:id="65" w:name="OLE_LINK105"/>
      <w:bookmarkStart w:id="66" w:name="OLE_LINK106"/>
      <w:bookmarkStart w:id="67" w:name="OLE_LINK107"/>
      <w:r w:rsidR="00B07F45" w:rsidRPr="00C37644">
        <w:rPr>
          <w:rFonts w:ascii="Book Antiqua" w:hAnsi="Book Antiqua"/>
          <w:bCs/>
          <w:iCs/>
          <w:lang w:val="en-GB"/>
        </w:rPr>
        <w:t>Transdisciplinary</w:t>
      </w:r>
      <w:r w:rsidR="00705F58" w:rsidRPr="00C37644">
        <w:rPr>
          <w:rFonts w:ascii="Book Antiqua" w:hAnsi="Book Antiqua"/>
          <w:bCs/>
          <w:iCs/>
          <w:lang w:val="en-GB"/>
        </w:rPr>
        <w:t xml:space="preserve"> </w:t>
      </w:r>
      <w:r w:rsidR="00B07F45" w:rsidRPr="00C37644">
        <w:rPr>
          <w:rFonts w:ascii="Book Antiqua" w:hAnsi="Book Antiqua"/>
          <w:bCs/>
          <w:iCs/>
          <w:lang w:val="en-GB"/>
        </w:rPr>
        <w:t>management;</w:t>
      </w:r>
      <w:r w:rsidR="00705F58" w:rsidRPr="00C37644">
        <w:rPr>
          <w:rFonts w:ascii="Book Antiqua" w:hAnsi="Book Antiqua"/>
          <w:bCs/>
          <w:iCs/>
          <w:lang w:val="en-GB"/>
        </w:rPr>
        <w:t xml:space="preserve"> </w:t>
      </w:r>
      <w:r w:rsidR="00B07F45" w:rsidRPr="00C37644">
        <w:rPr>
          <w:rFonts w:ascii="Book Antiqua" w:hAnsi="Book Antiqua"/>
          <w:bCs/>
          <w:iCs/>
          <w:lang w:val="en-GB"/>
        </w:rPr>
        <w:t>Elderly;</w:t>
      </w:r>
      <w:r w:rsidR="00705F58" w:rsidRPr="00C37644">
        <w:rPr>
          <w:rFonts w:ascii="Book Antiqua" w:hAnsi="Book Antiqua"/>
          <w:bCs/>
          <w:iCs/>
          <w:lang w:val="en-GB"/>
        </w:rPr>
        <w:t xml:space="preserve"> </w:t>
      </w:r>
      <w:r w:rsidR="00B07F45" w:rsidRPr="00C37644">
        <w:rPr>
          <w:rFonts w:ascii="Book Antiqua" w:hAnsi="Book Antiqua"/>
          <w:bCs/>
          <w:iCs/>
          <w:lang w:val="en-GB"/>
        </w:rPr>
        <w:t>Femur</w:t>
      </w:r>
      <w:r w:rsidR="00705F58" w:rsidRPr="00C37644">
        <w:rPr>
          <w:rFonts w:ascii="Book Antiqua" w:hAnsi="Book Antiqua"/>
          <w:bCs/>
          <w:iCs/>
          <w:lang w:val="en-GB"/>
        </w:rPr>
        <w:t xml:space="preserve"> </w:t>
      </w:r>
      <w:r w:rsidR="00B07F45" w:rsidRPr="00C37644">
        <w:rPr>
          <w:rFonts w:ascii="Book Antiqua" w:hAnsi="Book Antiqua"/>
          <w:bCs/>
          <w:iCs/>
          <w:lang w:val="en-GB"/>
        </w:rPr>
        <w:t>fracture;</w:t>
      </w:r>
      <w:r w:rsidR="00705F58" w:rsidRPr="00C37644">
        <w:rPr>
          <w:rFonts w:ascii="Book Antiqua" w:hAnsi="Book Antiqua"/>
          <w:bCs/>
          <w:iCs/>
          <w:lang w:val="en-GB"/>
        </w:rPr>
        <w:t xml:space="preserve"> </w:t>
      </w:r>
      <w:r w:rsidR="00B07F45" w:rsidRPr="00C37644">
        <w:rPr>
          <w:rFonts w:ascii="Book Antiqua" w:hAnsi="Book Antiqua"/>
          <w:bCs/>
          <w:iCs/>
          <w:lang w:val="en-GB"/>
        </w:rPr>
        <w:t>Hip</w:t>
      </w:r>
      <w:r w:rsidR="00705F58" w:rsidRPr="00C37644">
        <w:rPr>
          <w:rFonts w:ascii="Book Antiqua" w:hAnsi="Book Antiqua"/>
          <w:bCs/>
          <w:iCs/>
          <w:lang w:val="en-GB"/>
        </w:rPr>
        <w:t xml:space="preserve"> </w:t>
      </w:r>
      <w:r w:rsidR="00B07F45" w:rsidRPr="00C37644">
        <w:rPr>
          <w:rFonts w:ascii="Book Antiqua" w:hAnsi="Book Antiqua"/>
          <w:bCs/>
          <w:iCs/>
          <w:lang w:val="en-GB"/>
        </w:rPr>
        <w:t>fracture;</w:t>
      </w:r>
      <w:r w:rsidR="00705F58" w:rsidRPr="00C37644">
        <w:rPr>
          <w:rFonts w:ascii="Book Antiqua" w:hAnsi="Book Antiqua"/>
          <w:bCs/>
          <w:iCs/>
          <w:lang w:val="en-GB"/>
        </w:rPr>
        <w:t xml:space="preserve"> </w:t>
      </w:r>
      <w:r w:rsidR="00B07F45" w:rsidRPr="00C37644">
        <w:rPr>
          <w:rFonts w:ascii="Book Antiqua" w:hAnsi="Book Antiqua"/>
          <w:bCs/>
          <w:iCs/>
          <w:lang w:val="en-GB"/>
        </w:rPr>
        <w:t>Rehabilitation</w:t>
      </w:r>
      <w:r w:rsidR="00AE5BDA" w:rsidRPr="00C37644">
        <w:rPr>
          <w:rFonts w:ascii="Book Antiqua" w:hAnsi="Book Antiqua"/>
          <w:bCs/>
          <w:iCs/>
          <w:lang w:val="en-GB"/>
        </w:rPr>
        <w:t>;</w:t>
      </w:r>
      <w:r w:rsidR="00705F58" w:rsidRPr="00C37644">
        <w:rPr>
          <w:rFonts w:ascii="Book Antiqua" w:hAnsi="Book Antiqua"/>
          <w:bCs/>
          <w:iCs/>
          <w:lang w:val="en-GB"/>
        </w:rPr>
        <w:t xml:space="preserve"> </w:t>
      </w:r>
      <w:r w:rsidR="0055588B" w:rsidRPr="00C37644">
        <w:rPr>
          <w:rFonts w:ascii="Book Antiqua" w:hAnsi="Book Antiqua"/>
          <w:lang w:val="en-GB"/>
        </w:rPr>
        <w:t>Pathway</w:t>
      </w:r>
      <w:bookmarkEnd w:id="63"/>
      <w:bookmarkEnd w:id="64"/>
      <w:bookmarkEnd w:id="65"/>
      <w:r w:rsidR="00705F58" w:rsidRPr="00C37644">
        <w:rPr>
          <w:rFonts w:ascii="Book Antiqua" w:hAnsi="Book Antiqua"/>
          <w:b/>
          <w:iCs/>
          <w:lang w:val="en-GB"/>
        </w:rPr>
        <w:t xml:space="preserve"> </w:t>
      </w:r>
      <w:bookmarkEnd w:id="66"/>
      <w:bookmarkEnd w:id="67"/>
    </w:p>
    <w:p w14:paraId="62F9E4E9" w14:textId="77777777" w:rsidR="00676C54" w:rsidRPr="00C37644" w:rsidRDefault="00676C54" w:rsidP="00C37644">
      <w:pPr>
        <w:adjustRightInd w:val="0"/>
        <w:snapToGrid w:val="0"/>
        <w:spacing w:line="360" w:lineRule="auto"/>
        <w:jc w:val="both"/>
        <w:rPr>
          <w:rFonts w:ascii="Book Antiqua" w:hAnsi="Book Antiqua" w:cs="TimesNewRomanPS-BoldItalicMT"/>
          <w:b/>
          <w:bCs/>
          <w:iCs/>
          <w:strike/>
          <w:lang w:val="en-GB"/>
        </w:rPr>
      </w:pPr>
    </w:p>
    <w:p w14:paraId="49450802" w14:textId="6142CD70" w:rsidR="00B52479" w:rsidRPr="00C37644" w:rsidRDefault="0099744F" w:rsidP="00C37644">
      <w:pPr>
        <w:spacing w:line="360" w:lineRule="auto"/>
        <w:jc w:val="both"/>
        <w:rPr>
          <w:rFonts w:ascii="Book Antiqua" w:hAnsi="Book Antiqua"/>
          <w:lang w:val="en-GB"/>
        </w:rPr>
      </w:pPr>
      <w:bookmarkStart w:id="68" w:name="OLE_LINK62"/>
      <w:r w:rsidRPr="00C37644">
        <w:rPr>
          <w:rFonts w:ascii="Book Antiqua" w:hAnsi="Book Antiqua"/>
          <w:bCs/>
          <w:lang w:val="en-GB"/>
        </w:rPr>
        <w:t>de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Sire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Cs/>
          <w:lang w:val="en-GB"/>
        </w:rPr>
        <w:t>Invernizzi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M,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Cs/>
          <w:lang w:val="en-GB"/>
        </w:rPr>
        <w:t>Baricich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Lippi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L,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Cs/>
          <w:lang w:val="en-GB"/>
        </w:rPr>
        <w:t>Ammendolia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Grassi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FA,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Cs/>
          <w:iCs/>
          <w:lang w:val="en-GB"/>
        </w:rPr>
        <w:t>Leigheb</w:t>
      </w:r>
      <w:r w:rsidR="00705F58" w:rsidRPr="00C37644">
        <w:rPr>
          <w:rFonts w:ascii="Book Antiqua" w:hAnsi="Book Antiqua"/>
          <w:bCs/>
          <w:iCs/>
          <w:lang w:val="en-GB"/>
        </w:rPr>
        <w:t xml:space="preserve"> </w:t>
      </w:r>
      <w:r w:rsidRPr="00C37644">
        <w:rPr>
          <w:rFonts w:ascii="Book Antiqua" w:hAnsi="Book Antiqua"/>
          <w:bCs/>
          <w:iCs/>
          <w:lang w:val="en-GB"/>
        </w:rPr>
        <w:t>M</w:t>
      </w:r>
      <w:r w:rsidR="00485400" w:rsidRPr="00C37644">
        <w:rPr>
          <w:rFonts w:ascii="Book Antiqua" w:hAnsi="Book Antiqua"/>
          <w:iCs/>
          <w:lang w:val="en-GB"/>
        </w:rPr>
        <w:t>.</w:t>
      </w:r>
      <w:r w:rsidR="00705F58" w:rsidRPr="00C37644">
        <w:rPr>
          <w:rFonts w:ascii="Book Antiqua" w:hAnsi="Book Antiqua"/>
          <w:iCs/>
          <w:lang w:val="en-GB"/>
        </w:rPr>
        <w:t xml:space="preserve"> </w:t>
      </w:r>
      <w:r w:rsidR="00E2171E" w:rsidRPr="00C37644">
        <w:rPr>
          <w:rFonts w:ascii="Book Antiqua" w:hAnsi="Book Antiqua"/>
          <w:lang w:val="en-GB"/>
        </w:rPr>
        <w:t>Optimization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2171E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2171E"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2171E"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2171E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2171E"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2171E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569B7" w:rsidRPr="00C37644">
        <w:rPr>
          <w:rFonts w:ascii="Book Antiqua" w:hAnsi="Book Antiqua"/>
          <w:lang w:val="en-GB"/>
        </w:rPr>
        <w:t>femur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569B7" w:rsidRPr="00C37644">
        <w:rPr>
          <w:rFonts w:ascii="Book Antiqua" w:hAnsi="Book Antiqua"/>
          <w:lang w:val="en-GB"/>
        </w:rPr>
        <w:t>proximal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569B7" w:rsidRPr="00C37644">
        <w:rPr>
          <w:rFonts w:ascii="Book Antiqua" w:hAnsi="Book Antiqua"/>
          <w:lang w:val="en-GB"/>
        </w:rPr>
        <w:t>extremity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569B7" w:rsidRPr="00C37644">
        <w:rPr>
          <w:rFonts w:ascii="Book Antiqua" w:hAnsi="Book Antiqua"/>
          <w:lang w:val="en-GB"/>
        </w:rPr>
        <w:t>fracture: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2479" w:rsidRPr="00C37644">
        <w:rPr>
          <w:rFonts w:ascii="Book Antiqua" w:eastAsia="DengXian" w:hAnsi="Book Antiqua"/>
          <w:lang w:val="en-GB" w:eastAsia="zh-CN"/>
        </w:rPr>
        <w:t>A</w:t>
      </w:r>
      <w:r w:rsidR="00705F58" w:rsidRPr="00C37644">
        <w:rPr>
          <w:rFonts w:ascii="Book Antiqua" w:eastAsia="DengXian" w:hAnsi="Book Antiqua"/>
          <w:lang w:val="en-GB" w:eastAsia="zh-CN"/>
        </w:rPr>
        <w:t xml:space="preserve"> </w:t>
      </w:r>
      <w:r w:rsidR="00E2171E" w:rsidRPr="00C37644">
        <w:rPr>
          <w:rFonts w:ascii="Book Antiqua" w:hAnsi="Book Antiqua"/>
          <w:lang w:val="en-GB"/>
        </w:rPr>
        <w:t>patient-tailored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2171E" w:rsidRPr="00C37644">
        <w:rPr>
          <w:rFonts w:ascii="Book Antiqua" w:hAnsi="Book Antiqua"/>
          <w:lang w:val="en-GB"/>
        </w:rPr>
        <w:t>plan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2171E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2171E" w:rsidRPr="00C37644">
        <w:rPr>
          <w:rFonts w:ascii="Book Antiqua" w:hAnsi="Book Antiqua"/>
          <w:lang w:val="en-GB"/>
        </w:rPr>
        <w:t>orthopaedics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2171E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2171E" w:rsidRPr="00C37644">
        <w:rPr>
          <w:rFonts w:ascii="Book Antiqua" w:hAnsi="Book Antiqua"/>
          <w:lang w:val="en-GB"/>
        </w:rPr>
        <w:t>rehabilitation.</w:t>
      </w:r>
      <w:r w:rsidR="00705F58" w:rsidRPr="00C37644">
        <w:rPr>
          <w:rFonts w:ascii="Book Antiqua" w:hAnsi="Book Antiqua"/>
          <w:iCs/>
          <w:lang w:val="en-GB"/>
        </w:rPr>
        <w:t xml:space="preserve"> </w:t>
      </w:r>
      <w:r w:rsidR="00B52479" w:rsidRPr="00C37644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705F58" w:rsidRPr="00C3764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="00B52479" w:rsidRPr="00C3764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705F58" w:rsidRPr="00C3764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="00B52479" w:rsidRPr="00C37644">
        <w:rPr>
          <w:rFonts w:ascii="Book Antiqua" w:eastAsia="Book Antiqua" w:hAnsi="Book Antiqua" w:cs="Book Antiqua"/>
          <w:i/>
          <w:iCs/>
          <w:color w:val="000000"/>
          <w:lang w:val="en-GB"/>
        </w:rPr>
        <w:t>Orthop</w:t>
      </w:r>
      <w:proofErr w:type="spellEnd"/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52479" w:rsidRPr="00C37644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52479" w:rsidRPr="00C37644">
        <w:rPr>
          <w:rFonts w:ascii="Book Antiqua" w:eastAsia="Book Antiqua" w:hAnsi="Book Antiqua" w:cs="Book Antiqua"/>
          <w:color w:val="000000"/>
          <w:lang w:val="en-GB"/>
        </w:rPr>
        <w:t>In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52479" w:rsidRPr="00C37644">
        <w:rPr>
          <w:rFonts w:ascii="Book Antiqua" w:eastAsia="Book Antiqua" w:hAnsi="Book Antiqua" w:cs="Book Antiqua"/>
          <w:color w:val="000000"/>
          <w:lang w:val="en-GB"/>
        </w:rPr>
        <w:t>press</w:t>
      </w:r>
    </w:p>
    <w:bookmarkEnd w:id="68"/>
    <w:p w14:paraId="4D7C8C60" w14:textId="11DC3E0C" w:rsidR="00485400" w:rsidRPr="00C37644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 w:cs="TimesNewRomanPS-BoldItalicMT"/>
          <w:iCs/>
          <w:strike/>
          <w:lang w:val="en-GB"/>
        </w:rPr>
      </w:pPr>
    </w:p>
    <w:p w14:paraId="48E9F030" w14:textId="10010D49" w:rsidR="00B46F2F" w:rsidRPr="00C37644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b/>
          <w:iCs/>
          <w:lang w:val="en-GB"/>
        </w:rPr>
        <w:t>Core</w:t>
      </w:r>
      <w:r w:rsidR="00705F58" w:rsidRPr="00C37644">
        <w:rPr>
          <w:rFonts w:ascii="Book Antiqua" w:hAnsi="Book Antiqua"/>
          <w:b/>
          <w:iCs/>
          <w:lang w:val="en-GB"/>
        </w:rPr>
        <w:t xml:space="preserve"> </w:t>
      </w:r>
      <w:r w:rsidR="007C0861">
        <w:rPr>
          <w:rFonts w:ascii="Book Antiqua" w:hAnsi="Book Antiqua"/>
          <w:b/>
          <w:iCs/>
          <w:lang w:val="en-GB"/>
        </w:rPr>
        <w:t>T</w:t>
      </w:r>
      <w:r w:rsidRPr="00C37644">
        <w:rPr>
          <w:rFonts w:ascii="Book Antiqua" w:hAnsi="Book Antiqua"/>
          <w:b/>
          <w:iCs/>
          <w:lang w:val="en-GB"/>
        </w:rPr>
        <w:t>ip</w:t>
      </w:r>
      <w:r w:rsidRPr="009B30B7">
        <w:rPr>
          <w:rFonts w:ascii="Book Antiqua" w:hAnsi="Book Antiqua"/>
          <w:b/>
          <w:bCs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bookmarkStart w:id="69" w:name="OLE_LINK63"/>
      <w:bookmarkStart w:id="70" w:name="OLE_LINK108"/>
      <w:r w:rsidR="00682A7F" w:rsidRPr="00C37644">
        <w:rPr>
          <w:rFonts w:ascii="Book Antiqua" w:hAnsi="Book Antiqua"/>
          <w:bCs/>
          <w:lang w:val="en-GB"/>
        </w:rPr>
        <w:t>O</w:t>
      </w:r>
      <w:r w:rsidR="00DD0FD2" w:rsidRPr="00C37644">
        <w:rPr>
          <w:rFonts w:ascii="Book Antiqua" w:hAnsi="Book Antiqua"/>
          <w:bCs/>
          <w:lang w:val="en-GB"/>
        </w:rPr>
        <w:t>ptimization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B15297" w:rsidRPr="00C37644">
        <w:rPr>
          <w:rFonts w:ascii="Book Antiqua" w:hAnsi="Book Antiqua"/>
          <w:lang w:val="en-GB"/>
        </w:rPr>
        <w:t>fractures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15297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15297" w:rsidRPr="00C37644">
        <w:rPr>
          <w:rFonts w:ascii="Book Antiqua" w:hAnsi="Book Antiqua"/>
          <w:lang w:val="en-GB"/>
        </w:rPr>
        <w:t>femur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15297" w:rsidRPr="00C37644">
        <w:rPr>
          <w:rFonts w:ascii="Book Antiqua" w:hAnsi="Book Antiqua"/>
          <w:lang w:val="en-GB"/>
        </w:rPr>
        <w:t>proximal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15297" w:rsidRPr="00C37644">
        <w:rPr>
          <w:rFonts w:ascii="Book Antiqua" w:hAnsi="Book Antiqua"/>
          <w:lang w:val="en-GB"/>
        </w:rPr>
        <w:t>extrem</w:t>
      </w:r>
      <w:r w:rsidR="00E47109" w:rsidRPr="00C37644">
        <w:rPr>
          <w:rFonts w:ascii="Book Antiqua" w:hAnsi="Book Antiqua"/>
          <w:lang w:val="en-GB"/>
        </w:rPr>
        <w:t>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management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care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mandatory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gramStart"/>
      <w:r w:rsidR="00DD0FD2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order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to</w:t>
      </w:r>
      <w:proofErr w:type="gram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improve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functional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outcomes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reduce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sanitary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costs.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Albeit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widely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accepted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that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550398">
        <w:rPr>
          <w:rFonts w:ascii="Book Antiqua" w:hAnsi="Book Antiqua"/>
          <w:bCs/>
          <w:lang w:val="en-GB"/>
        </w:rPr>
        <w:t xml:space="preserve">the </w:t>
      </w:r>
      <w:r w:rsidR="00DD0FD2" w:rsidRPr="00C37644">
        <w:rPr>
          <w:rFonts w:ascii="Book Antiqua" w:hAnsi="Book Antiqua"/>
          <w:bCs/>
          <w:lang w:val="en-GB"/>
        </w:rPr>
        <w:t>transdisciplinary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approach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patients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suffering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from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50859" w:rsidRPr="00C37644">
        <w:rPr>
          <w:rFonts w:ascii="Book Antiqua" w:hAnsi="Book Antiqua"/>
          <w:lang w:val="en-GB"/>
        </w:rPr>
        <w:t>fractures of femur proximal extremity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mandatory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optimize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both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short-term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long-term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outcomes,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feasibility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comprehensive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approach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DE9" w:rsidRPr="00C37644">
        <w:rPr>
          <w:rFonts w:ascii="Book Antiqua" w:hAnsi="Book Antiqua"/>
          <w:bCs/>
          <w:lang w:val="en-GB"/>
        </w:rPr>
        <w:t>practice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DE9" w:rsidRPr="00C37644">
        <w:rPr>
          <w:rFonts w:ascii="Book Antiqua" w:hAnsi="Book Antiqua"/>
          <w:bCs/>
          <w:lang w:val="en-GB"/>
        </w:rPr>
        <w:t>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DE9" w:rsidRPr="00C37644">
        <w:rPr>
          <w:rFonts w:ascii="Book Antiqua" w:hAnsi="Book Antiqua"/>
          <w:bCs/>
          <w:lang w:val="en-GB"/>
        </w:rPr>
        <w:t>still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DE9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82DE9" w:rsidRPr="00C37644">
        <w:rPr>
          <w:rFonts w:ascii="Book Antiqua" w:hAnsi="Book Antiqua"/>
          <w:bCs/>
          <w:lang w:val="en-GB"/>
        </w:rPr>
        <w:t>challenge.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Therefore,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by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present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study,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we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portray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potential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benefits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transdisciplinary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management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patients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with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50859" w:rsidRPr="00C37644">
        <w:rPr>
          <w:rFonts w:ascii="Book Antiqua" w:hAnsi="Book Antiqua"/>
          <w:lang w:val="en-GB"/>
        </w:rPr>
        <w:t>fractures of femur proximal extremity</w:t>
      </w:r>
      <w:r w:rsidR="00DD0FD2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highlighting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feasibility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limitations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this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D0FD2" w:rsidRPr="00C37644">
        <w:rPr>
          <w:rFonts w:ascii="Book Antiqua" w:hAnsi="Book Antiqua"/>
          <w:bCs/>
          <w:lang w:val="en-GB"/>
        </w:rPr>
        <w:t>approach.</w:t>
      </w:r>
      <w:bookmarkEnd w:id="69"/>
      <w:bookmarkEnd w:id="70"/>
    </w:p>
    <w:p w14:paraId="3C743DA7" w14:textId="77777777" w:rsidR="00485400" w:rsidRPr="00C37644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C37644">
        <w:rPr>
          <w:rFonts w:ascii="Book Antiqua" w:hAnsi="Book Antiqua"/>
          <w:b/>
          <w:bCs/>
          <w:lang w:val="en-GB"/>
        </w:rPr>
        <w:br w:type="page"/>
      </w:r>
    </w:p>
    <w:p w14:paraId="67F38B72" w14:textId="77777777" w:rsidR="001A11FC" w:rsidRPr="00C37644" w:rsidRDefault="001A11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lastRenderedPageBreak/>
        <w:t>INTRODUCTION</w:t>
      </w:r>
    </w:p>
    <w:p w14:paraId="187E61DD" w14:textId="01C6B3C1" w:rsidR="006A0A58" w:rsidRPr="00C37644" w:rsidRDefault="00977131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71" w:name="OLE_LINK111"/>
      <w:bookmarkStart w:id="72" w:name="OLE_LINK112"/>
      <w:r w:rsidRPr="00C37644">
        <w:rPr>
          <w:rFonts w:ascii="Book Antiqua" w:hAnsi="Book Antiqua"/>
          <w:lang w:val="en-GB"/>
        </w:rPr>
        <w:t>F</w:t>
      </w:r>
      <w:r w:rsidR="007E7488" w:rsidRPr="00C37644">
        <w:rPr>
          <w:rFonts w:ascii="Book Antiqua" w:hAnsi="Book Antiqua"/>
          <w:lang w:val="en-GB"/>
        </w:rPr>
        <w:t>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D6315" w:rsidRPr="00C37644">
        <w:rPr>
          <w:rFonts w:ascii="Book Antiqua" w:hAnsi="Book Antiqua"/>
          <w:lang w:val="en-GB"/>
        </w:rPr>
        <w:t>femur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D6315" w:rsidRPr="00C37644">
        <w:rPr>
          <w:rFonts w:ascii="Book Antiqua" w:hAnsi="Book Antiqua"/>
          <w:lang w:val="en-GB"/>
        </w:rPr>
        <w:t>proximal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D6315" w:rsidRPr="00C37644">
        <w:rPr>
          <w:rFonts w:ascii="Book Antiqua" w:hAnsi="Book Antiqua"/>
          <w:lang w:val="en-GB"/>
        </w:rPr>
        <w:t>extre</w:t>
      </w:r>
      <w:r w:rsidRPr="00C37644">
        <w:rPr>
          <w:rFonts w:ascii="Book Antiqua" w:hAnsi="Book Antiqua"/>
          <w:lang w:val="en-GB"/>
        </w:rPr>
        <w:t>mity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2136A" w:rsidRPr="00C37644">
        <w:rPr>
          <w:rFonts w:ascii="Book Antiqua" w:hAnsi="Book Antiqua"/>
          <w:lang w:val="en-GB"/>
        </w:rPr>
        <w:t>(</w:t>
      </w:r>
      <w:r w:rsidR="00932C0F" w:rsidRPr="00C37644">
        <w:rPr>
          <w:rFonts w:ascii="Book Antiqua" w:hAnsi="Book Antiqua"/>
          <w:lang w:val="en-GB"/>
        </w:rPr>
        <w:t>F</w:t>
      </w:r>
      <w:r w:rsidR="0032136A" w:rsidRPr="00C37644">
        <w:rPr>
          <w:rFonts w:ascii="Book Antiqua" w:hAnsi="Book Antiqua"/>
          <w:lang w:val="en-GB"/>
        </w:rPr>
        <w:t>FPE)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most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common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fragility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fractures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requiring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6A0A58" w:rsidRPr="00C37644">
        <w:rPr>
          <w:rFonts w:ascii="Book Antiqua" w:hAnsi="Book Antiqua"/>
          <w:lang w:val="en-GB"/>
        </w:rPr>
        <w:t>hospitalization</w:t>
      </w:r>
      <w:r w:rsidR="001C2E33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E4A46" w:rsidRPr="00C37644">
        <w:rPr>
          <w:rFonts w:ascii="Book Antiqua" w:hAnsi="Book Antiqua"/>
          <w:vertAlign w:val="superscript"/>
          <w:lang w:val="en-GB"/>
        </w:rPr>
        <w:t>1</w:t>
      </w:r>
      <w:r w:rsidR="001C2E33" w:rsidRPr="00C37644">
        <w:rPr>
          <w:rFonts w:ascii="Book Antiqua" w:hAnsi="Book Antiqua"/>
          <w:vertAlign w:val="superscript"/>
          <w:lang w:val="en-GB"/>
        </w:rPr>
        <w:t>]</w:t>
      </w:r>
      <w:r w:rsidR="006A0A58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high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risk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mortality</w:t>
      </w:r>
      <w:r w:rsidR="001C2E33" w:rsidRPr="00C37644">
        <w:rPr>
          <w:rFonts w:ascii="Book Antiqua" w:hAnsi="Book Antiqua"/>
          <w:vertAlign w:val="superscript"/>
          <w:lang w:val="en-GB"/>
        </w:rPr>
        <w:t>[</w:t>
      </w:r>
      <w:r w:rsidR="002E4A46" w:rsidRPr="00C37644">
        <w:rPr>
          <w:rFonts w:ascii="Book Antiqua" w:hAnsi="Book Antiqua"/>
          <w:vertAlign w:val="superscript"/>
          <w:lang w:val="en-GB"/>
        </w:rPr>
        <w:t>2</w:t>
      </w:r>
      <w:r w:rsidR="001C2E33" w:rsidRPr="00C37644">
        <w:rPr>
          <w:rFonts w:ascii="Book Antiqua" w:hAnsi="Book Antiqua"/>
          <w:vertAlign w:val="superscript"/>
          <w:lang w:val="en-GB"/>
        </w:rPr>
        <w:t>]</w:t>
      </w:r>
      <w:r w:rsidR="006A0A58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low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independence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activities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daily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living</w:t>
      </w:r>
      <w:r w:rsidR="002E4A46" w:rsidRPr="00C37644">
        <w:rPr>
          <w:rFonts w:ascii="Book Antiqua" w:hAnsi="Book Antiqua"/>
          <w:vertAlign w:val="superscript"/>
          <w:lang w:val="en-GB"/>
        </w:rPr>
        <w:t>[</w:t>
      </w:r>
      <w:r w:rsidR="002E4A46" w:rsidRPr="00C37644">
        <w:rPr>
          <w:rStyle w:val="FootnoteReference"/>
          <w:rFonts w:ascii="Book Antiqua" w:hAnsi="Book Antiqua"/>
          <w:lang w:val="en-GB"/>
        </w:rPr>
        <w:t>3</w:t>
      </w:r>
      <w:r w:rsidR="002E4A46" w:rsidRPr="00C37644">
        <w:rPr>
          <w:rFonts w:ascii="Book Antiqua" w:hAnsi="Book Antiqua"/>
          <w:vertAlign w:val="superscript"/>
          <w:lang w:val="en-GB"/>
        </w:rPr>
        <w:t>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A4500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A4500" w:rsidRPr="00C37644">
        <w:rPr>
          <w:rFonts w:ascii="Book Antiqua" w:hAnsi="Book Antiqua"/>
          <w:lang w:val="en-GB"/>
        </w:rPr>
        <w:t>severe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A4500" w:rsidRPr="00C37644">
        <w:rPr>
          <w:rFonts w:ascii="Book Antiqua" w:hAnsi="Book Antiqua"/>
          <w:lang w:val="en-GB"/>
        </w:rPr>
        <w:t>consequences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A4500"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B5329" w:rsidRPr="00C37644">
        <w:rPr>
          <w:rFonts w:ascii="Book Antiqua" w:hAnsi="Book Antiqua"/>
          <w:lang w:val="en-GB"/>
        </w:rPr>
        <w:t>health-related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B5329" w:rsidRPr="00C37644">
        <w:rPr>
          <w:rFonts w:ascii="Book Antiqua" w:hAnsi="Book Antiqua"/>
          <w:lang w:val="en-GB"/>
        </w:rPr>
        <w:t>quality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B5329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B5329" w:rsidRPr="00C37644">
        <w:rPr>
          <w:rFonts w:ascii="Book Antiqua" w:hAnsi="Book Antiqua"/>
          <w:lang w:val="en-GB"/>
        </w:rPr>
        <w:t>life</w:t>
      </w:r>
      <w:r w:rsidR="002E4A46" w:rsidRPr="00C37644">
        <w:rPr>
          <w:rFonts w:ascii="Book Antiqua" w:hAnsi="Book Antiqua"/>
          <w:vertAlign w:val="superscript"/>
          <w:lang w:val="en-GB"/>
        </w:rPr>
        <w:t>[</w:t>
      </w:r>
      <w:r w:rsidR="002E4A46" w:rsidRPr="00C37644">
        <w:rPr>
          <w:rStyle w:val="FootnoteReference"/>
          <w:rFonts w:ascii="Book Antiqua" w:hAnsi="Book Antiqua"/>
          <w:lang w:val="en-GB"/>
        </w:rPr>
        <w:t>4</w:t>
      </w:r>
      <w:r w:rsidR="002E4A46" w:rsidRPr="00C37644">
        <w:rPr>
          <w:rFonts w:ascii="Book Antiqua" w:hAnsi="Book Antiqua"/>
          <w:vertAlign w:val="superscript"/>
          <w:lang w:val="en-GB"/>
        </w:rPr>
        <w:t>]</w:t>
      </w:r>
      <w:r w:rsidR="002E4A46" w:rsidRPr="00C37644">
        <w:rPr>
          <w:rFonts w:ascii="Book Antiqua" w:hAnsi="Book Antiqua"/>
          <w:lang w:val="en-GB"/>
        </w:rPr>
        <w:t>.</w:t>
      </w:r>
    </w:p>
    <w:p w14:paraId="44A069AA" w14:textId="3EEAA46B" w:rsidR="00520EF6" w:rsidRPr="00C37644" w:rsidRDefault="002D1C66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61B9A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expected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increase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worldwide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due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aging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population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increasing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average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life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7E7488" w:rsidRPr="00C37644">
        <w:rPr>
          <w:rFonts w:ascii="Book Antiqua" w:hAnsi="Book Antiqua"/>
          <w:lang w:val="en-GB"/>
        </w:rPr>
        <w:t>expectancy</w:t>
      </w:r>
      <w:r w:rsidR="00843BB4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5,6</w:t>
      </w:r>
      <w:r w:rsidR="00843BB4" w:rsidRPr="00C37644">
        <w:rPr>
          <w:rFonts w:ascii="Book Antiqua" w:hAnsi="Book Antiqua"/>
          <w:vertAlign w:val="superscript"/>
          <w:lang w:val="en-GB"/>
        </w:rPr>
        <w:t>]</w:t>
      </w:r>
      <w:r w:rsidR="006A0A58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reach</w:t>
      </w:r>
      <w:r w:rsidR="006A0A58" w:rsidRPr="00C37644">
        <w:rPr>
          <w:rFonts w:ascii="Book Antiqua" w:hAnsi="Book Antiqua"/>
          <w:lang w:val="en-GB"/>
        </w:rPr>
        <w:t>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4.5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million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year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2050,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detrimental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issues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health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system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F25D8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sanitary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10605" w:rsidRPr="00C37644">
        <w:rPr>
          <w:rFonts w:ascii="Book Antiqua" w:hAnsi="Book Antiqua"/>
          <w:lang w:val="en-GB"/>
        </w:rPr>
        <w:t>costs</w:t>
      </w:r>
      <w:r w:rsidR="00843BB4" w:rsidRPr="00C37644">
        <w:rPr>
          <w:rFonts w:ascii="Book Antiqua" w:hAnsi="Book Antiqua"/>
          <w:vertAlign w:val="superscript"/>
          <w:lang w:val="en-GB"/>
        </w:rPr>
        <w:t>[</w:t>
      </w:r>
      <w:r w:rsidR="0028727A" w:rsidRPr="00C37644">
        <w:rPr>
          <w:rFonts w:ascii="Book Antiqua" w:hAnsi="Book Antiqua"/>
          <w:vertAlign w:val="superscript"/>
          <w:lang w:val="en-GB"/>
        </w:rPr>
        <w:t>7</w:t>
      </w:r>
      <w:r w:rsidR="00843BB4" w:rsidRPr="00C37644">
        <w:rPr>
          <w:rFonts w:ascii="Book Antiqua" w:hAnsi="Book Antiqua"/>
          <w:vertAlign w:val="superscript"/>
          <w:lang w:val="en-GB"/>
        </w:rPr>
        <w:t>]</w:t>
      </w:r>
      <w:r w:rsidR="00010605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7A1927" w:rsidRPr="00C37644">
        <w:rPr>
          <w:rFonts w:ascii="Book Antiqua" w:hAnsi="Book Antiqua"/>
          <w:lang w:val="en-GB"/>
        </w:rPr>
        <w:t>Kanis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i/>
          <w:lang w:val="en-GB"/>
        </w:rPr>
        <w:t>et</w:t>
      </w:r>
      <w:r w:rsidR="00705F58" w:rsidRPr="00C37644">
        <w:rPr>
          <w:rFonts w:ascii="Book Antiqua" w:hAnsi="Book Antiqua"/>
          <w:i/>
          <w:lang w:val="en-GB"/>
        </w:rPr>
        <w:t xml:space="preserve"> </w:t>
      </w:r>
      <w:proofErr w:type="gramStart"/>
      <w:r w:rsidR="007A1927" w:rsidRPr="00C37644">
        <w:rPr>
          <w:rFonts w:ascii="Book Antiqua" w:hAnsi="Book Antiqua"/>
          <w:i/>
          <w:lang w:val="en-GB"/>
        </w:rPr>
        <w:t>al</w:t>
      </w:r>
      <w:r w:rsidR="0028727A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Style w:val="FootnoteReference"/>
          <w:rFonts w:ascii="Book Antiqua" w:hAnsi="Book Antiqua"/>
          <w:lang w:val="en-GB"/>
        </w:rPr>
        <w:t>8</w:t>
      </w:r>
      <w:r w:rsidR="0028727A" w:rsidRPr="00C37644">
        <w:rPr>
          <w:rFonts w:ascii="Book Antiqua" w:hAnsi="Book Antiqua"/>
          <w:vertAlign w:val="superscript"/>
          <w:lang w:val="en-GB"/>
        </w:rPr>
        <w:t>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recently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reported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high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variability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incidence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rate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ba</w:t>
      </w:r>
      <w:r w:rsidR="006A0A58" w:rsidRPr="00C37644">
        <w:rPr>
          <w:rFonts w:ascii="Book Antiqua" w:hAnsi="Book Antiqua"/>
          <w:lang w:val="en-GB"/>
        </w:rPr>
        <w:t>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different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65F4">
        <w:rPr>
          <w:rFonts w:ascii="Book Antiqua" w:hAnsi="Book Antiqua"/>
          <w:lang w:val="en-GB"/>
        </w:rPr>
        <w:t>c</w:t>
      </w:r>
      <w:r w:rsidR="007A1927" w:rsidRPr="00C37644">
        <w:rPr>
          <w:rFonts w:ascii="Book Antiqua" w:hAnsi="Book Antiqua"/>
          <w:lang w:val="en-GB"/>
        </w:rPr>
        <w:t>ountries,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rang</w:t>
      </w:r>
      <w:r w:rsidR="006A0A58" w:rsidRPr="00C37644">
        <w:rPr>
          <w:rFonts w:ascii="Book Antiqua" w:hAnsi="Book Antiqua"/>
          <w:lang w:val="en-GB"/>
        </w:rPr>
        <w:t>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363C4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363C4" w:rsidRPr="00C37644">
        <w:rPr>
          <w:rFonts w:ascii="Book Antiqua" w:hAnsi="Book Antiqua"/>
          <w:lang w:val="en-GB"/>
        </w:rPr>
        <w:t>439/100000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363C4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363C4" w:rsidRPr="00C37644">
        <w:rPr>
          <w:rFonts w:ascii="Book Antiqua" w:hAnsi="Book Antiqua"/>
          <w:lang w:val="en-GB"/>
        </w:rPr>
        <w:t>55/100</w:t>
      </w:r>
      <w:r w:rsidR="007A1927" w:rsidRPr="00C37644">
        <w:rPr>
          <w:rFonts w:ascii="Book Antiqua" w:hAnsi="Book Antiqua"/>
          <w:lang w:val="en-GB"/>
        </w:rPr>
        <w:t>000.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A</w:t>
      </w:r>
      <w:r w:rsidR="007E7488" w:rsidRPr="00C37644">
        <w:rPr>
          <w:rFonts w:ascii="Book Antiqua" w:hAnsi="Book Antiqua"/>
          <w:lang w:val="en-GB"/>
        </w:rPr>
        <w:t>ccording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International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Foundation</w:t>
      </w:r>
      <w:r w:rsidR="007A1927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women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most</w:t>
      </w:r>
      <w:r w:rsidR="006A0A58" w:rsidRPr="00C37644">
        <w:rPr>
          <w:rFonts w:ascii="Book Antiqua" w:hAnsi="Book Antiqua"/>
          <w:lang w:val="en-GB"/>
        </w:rPr>
        <w:t>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affected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prevalence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18%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fractures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rather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than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E7488" w:rsidRPr="00C37644">
        <w:rPr>
          <w:rFonts w:ascii="Book Antiqua" w:hAnsi="Book Antiqua"/>
          <w:lang w:val="en-GB"/>
        </w:rPr>
        <w:t>6%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A1927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7E7488" w:rsidRPr="00C37644">
        <w:rPr>
          <w:rFonts w:ascii="Book Antiqua" w:hAnsi="Book Antiqua"/>
          <w:lang w:val="en-GB"/>
        </w:rPr>
        <w:t>men</w:t>
      </w:r>
      <w:r w:rsidR="00510C56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9</w:t>
      </w:r>
      <w:r w:rsidR="00510C56" w:rsidRPr="00C37644">
        <w:rPr>
          <w:rFonts w:ascii="Book Antiqua" w:hAnsi="Book Antiqua"/>
          <w:vertAlign w:val="superscript"/>
          <w:lang w:val="en-GB"/>
        </w:rPr>
        <w:t>]</w:t>
      </w:r>
      <w:r w:rsidR="007E7488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08CB3238" w14:textId="4AB26448" w:rsidR="00625F7D" w:rsidRPr="00C37644" w:rsidRDefault="00671A92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Aging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considered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independent</w:t>
      </w:r>
      <w:r w:rsidR="00575256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75256" w:rsidRPr="00C37644">
        <w:rPr>
          <w:rFonts w:ascii="Book Antiqua" w:hAnsi="Book Antiqua"/>
          <w:lang w:val="en-GB"/>
        </w:rPr>
        <w:t>non-modifiable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risk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factor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fragility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over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90%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32C0F" w:rsidRPr="00C37644">
        <w:rPr>
          <w:rFonts w:ascii="Book Antiqua" w:hAnsi="Book Antiqua"/>
          <w:lang w:val="en-GB"/>
        </w:rPr>
        <w:t>F</w:t>
      </w:r>
      <w:r w:rsidR="00C972D7" w:rsidRPr="00C37644">
        <w:rPr>
          <w:rFonts w:ascii="Book Antiqua" w:hAnsi="Book Antiqua"/>
          <w:lang w:val="en-GB"/>
        </w:rPr>
        <w:t>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occurring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aged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more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0A58" w:rsidRPr="00C37644">
        <w:rPr>
          <w:rFonts w:ascii="Book Antiqua" w:hAnsi="Book Antiqua"/>
          <w:lang w:val="en-GB"/>
        </w:rPr>
        <w:t>than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65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years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suffering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663DE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pre-existing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medical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comorbidities</w:t>
      </w:r>
      <w:r w:rsidR="00510C56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10</w:t>
      </w:r>
      <w:r w:rsidR="00510C56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A4500" w:rsidRPr="00C37644">
        <w:rPr>
          <w:rFonts w:ascii="Book Antiqua" w:hAnsi="Book Antiqua"/>
          <w:lang w:val="en-GB"/>
        </w:rPr>
        <w:t>D</w:t>
      </w:r>
      <w:r w:rsidR="00E85BDB" w:rsidRPr="00C37644">
        <w:rPr>
          <w:rFonts w:ascii="Book Antiqua" w:hAnsi="Book Antiqua"/>
          <w:lang w:val="en-GB"/>
        </w:rPr>
        <w:t>isability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41DCB" w:rsidRPr="00C37644">
        <w:rPr>
          <w:rFonts w:ascii="Book Antiqua" w:hAnsi="Book Antiqua"/>
          <w:lang w:val="en-GB"/>
        </w:rPr>
        <w:t>related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41DCB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A4500"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A4500" w:rsidRPr="00C37644">
        <w:rPr>
          <w:rFonts w:ascii="Book Antiqua" w:hAnsi="Book Antiqua"/>
          <w:lang w:val="en-GB"/>
        </w:rPr>
        <w:t>fractures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responsible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major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health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expenditure</w:t>
      </w:r>
      <w:r w:rsidR="00423ADB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resulting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428F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F00DC" w:rsidRPr="00C37644">
        <w:rPr>
          <w:rFonts w:ascii="Book Antiqua" w:hAnsi="Book Antiqua"/>
          <w:lang w:val="en-GB"/>
        </w:rPr>
        <w:t>both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medical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assistance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97C87"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97C87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97C87" w:rsidRPr="00C37644">
        <w:rPr>
          <w:rFonts w:ascii="Book Antiqua" w:hAnsi="Book Antiqua"/>
          <w:lang w:val="en-GB"/>
        </w:rPr>
        <w:t>associated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428F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sanitary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costs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due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surgical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5BDB" w:rsidRPr="00C37644">
        <w:rPr>
          <w:rFonts w:ascii="Book Antiqua" w:hAnsi="Book Antiqua"/>
          <w:lang w:val="en-GB"/>
        </w:rPr>
        <w:t>procedures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F00DC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FF00DC" w:rsidRPr="00C37644">
        <w:rPr>
          <w:rFonts w:ascii="Book Antiqua" w:hAnsi="Book Antiqua"/>
          <w:lang w:val="en-GB"/>
        </w:rPr>
        <w:t>hospitalization</w:t>
      </w:r>
      <w:r w:rsidR="00056C12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11-13</w:t>
      </w:r>
      <w:r w:rsidR="00056C12" w:rsidRPr="00C37644">
        <w:rPr>
          <w:rFonts w:ascii="Book Antiqua" w:hAnsi="Book Antiqua"/>
          <w:vertAlign w:val="superscript"/>
          <w:lang w:val="en-GB"/>
        </w:rPr>
        <w:t>]</w:t>
      </w:r>
      <w:r w:rsidR="00E85BDB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Furthermore,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A4500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recent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sy</w:t>
      </w:r>
      <w:r w:rsidR="00A249FA" w:rsidRPr="00C37644">
        <w:rPr>
          <w:rFonts w:ascii="Book Antiqua" w:hAnsi="Book Antiqua"/>
          <w:lang w:val="en-GB"/>
        </w:rPr>
        <w:t>stematic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249FA" w:rsidRPr="00C37644">
        <w:rPr>
          <w:rFonts w:ascii="Book Antiqua" w:hAnsi="Book Antiqua"/>
          <w:lang w:val="en-GB"/>
        </w:rPr>
        <w:t>review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249FA"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249FA" w:rsidRPr="00C37644">
        <w:rPr>
          <w:rFonts w:ascii="Book Antiqua" w:hAnsi="Book Antiqua"/>
          <w:lang w:val="en-GB"/>
        </w:rPr>
        <w:t>Downey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249FA" w:rsidRPr="00C37644">
        <w:rPr>
          <w:rFonts w:ascii="Book Antiqua" w:hAnsi="Book Antiqua"/>
          <w:i/>
          <w:lang w:val="en-GB"/>
        </w:rPr>
        <w:t>et</w:t>
      </w:r>
      <w:r w:rsidR="00705F58" w:rsidRPr="00C37644">
        <w:rPr>
          <w:rFonts w:ascii="Book Antiqua" w:hAnsi="Book Antiqua"/>
          <w:i/>
          <w:lang w:val="en-GB"/>
        </w:rPr>
        <w:t xml:space="preserve"> </w:t>
      </w:r>
      <w:proofErr w:type="gramStart"/>
      <w:r w:rsidR="00A249FA" w:rsidRPr="00C37644">
        <w:rPr>
          <w:rFonts w:ascii="Book Antiqua" w:hAnsi="Book Antiqua"/>
          <w:i/>
          <w:lang w:val="en-GB"/>
        </w:rPr>
        <w:t>al</w:t>
      </w:r>
      <w:r w:rsidR="00C7649C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14</w:t>
      </w:r>
      <w:r w:rsidR="00C7649C" w:rsidRPr="00C37644">
        <w:rPr>
          <w:rFonts w:ascii="Book Antiqua" w:hAnsi="Book Antiqua"/>
          <w:vertAlign w:val="superscript"/>
          <w:lang w:val="en-GB"/>
        </w:rPr>
        <w:t>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D3AE1" w:rsidRPr="00C37644">
        <w:rPr>
          <w:rFonts w:ascii="Book Antiqua" w:hAnsi="Book Antiqua"/>
          <w:lang w:val="en-GB"/>
        </w:rPr>
        <w:t>reported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D3AE1"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D3AE1" w:rsidRPr="00C37644">
        <w:rPr>
          <w:rFonts w:ascii="Book Antiqua" w:hAnsi="Book Antiqua"/>
          <w:lang w:val="en-GB"/>
        </w:rPr>
        <w:t>hospital</w:t>
      </w:r>
      <w:r w:rsidR="002042F5" w:rsidRPr="00C37644">
        <w:rPr>
          <w:rFonts w:ascii="Book Antiqua" w:hAnsi="Book Antiqua"/>
          <w:lang w:val="en-GB"/>
        </w:rPr>
        <w:t>ization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D3AE1" w:rsidRPr="00C37644">
        <w:rPr>
          <w:rFonts w:ascii="Book Antiqua" w:hAnsi="Book Antiqua"/>
          <w:lang w:val="en-GB"/>
        </w:rPr>
        <w:t>cost</w:t>
      </w:r>
      <w:r w:rsidR="002042F5" w:rsidRPr="00C37644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042F5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A4500"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A4500"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D3AE1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D3AE1" w:rsidRPr="00C37644">
        <w:rPr>
          <w:rFonts w:ascii="Book Antiqua" w:hAnsi="Book Antiqua"/>
          <w:lang w:val="en-GB"/>
        </w:rPr>
        <w:t>during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D3AE1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D3AE1" w:rsidRPr="00C37644">
        <w:rPr>
          <w:rFonts w:ascii="Book Antiqua" w:hAnsi="Book Antiqua"/>
          <w:lang w:val="en-GB"/>
        </w:rPr>
        <w:t>first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D3AE1" w:rsidRPr="00C37644">
        <w:rPr>
          <w:rFonts w:ascii="Book Antiqua" w:hAnsi="Book Antiqua"/>
          <w:lang w:val="en-GB"/>
        </w:rPr>
        <w:t>year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042F5" w:rsidRPr="00C37644">
        <w:rPr>
          <w:rFonts w:ascii="Book Antiqua" w:hAnsi="Book Antiqua"/>
          <w:lang w:val="en-GB"/>
        </w:rPr>
        <w:t>might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042F5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042F5" w:rsidRPr="00C37644">
        <w:rPr>
          <w:rFonts w:ascii="Book Antiqua" w:hAnsi="Book Antiqua"/>
          <w:lang w:val="en-GB"/>
        </w:rPr>
        <w:t>estimated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042F5"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D3AE1" w:rsidRPr="00C37644">
        <w:rPr>
          <w:rFonts w:ascii="Book Antiqua" w:hAnsi="Book Antiqua"/>
          <w:lang w:val="en-GB"/>
        </w:rPr>
        <w:t>£14000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D3AE1" w:rsidRPr="00C37644">
        <w:rPr>
          <w:rFonts w:ascii="Book Antiqua" w:hAnsi="Book Antiqua"/>
          <w:lang w:val="en-GB"/>
        </w:rPr>
        <w:t>(€15900/$18750)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D3AE1" w:rsidRPr="00C37644">
        <w:rPr>
          <w:rFonts w:ascii="Book Antiqua" w:hAnsi="Book Antiqua"/>
          <w:lang w:val="en-GB"/>
        </w:rPr>
        <w:t>per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D3AE1" w:rsidRPr="00C37644">
        <w:rPr>
          <w:rFonts w:ascii="Book Antiqua" w:hAnsi="Book Antiqua"/>
          <w:lang w:val="en-GB"/>
        </w:rPr>
        <w:t>patient.</w:t>
      </w:r>
    </w:p>
    <w:p w14:paraId="268241F6" w14:textId="5A137ECB" w:rsidR="00E721AC" w:rsidRPr="00C37644" w:rsidRDefault="003D3AE1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Taken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together,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findings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highlight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optimization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042F5"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042F5"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042F5"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43AF1"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43AF1" w:rsidRPr="00C37644">
        <w:rPr>
          <w:rFonts w:ascii="Book Antiqua" w:hAnsi="Book Antiqua"/>
          <w:lang w:val="en-GB"/>
        </w:rPr>
        <w:t>mandatory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443AF1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43AF1" w:rsidRPr="00C37644">
        <w:rPr>
          <w:rFonts w:ascii="Book Antiqua" w:hAnsi="Book Antiqua"/>
          <w:lang w:val="en-GB"/>
        </w:rPr>
        <w:t>order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43AF1" w:rsidRPr="00C37644">
        <w:rPr>
          <w:rFonts w:ascii="Book Antiqua" w:hAnsi="Book Antiqua"/>
          <w:lang w:val="en-GB"/>
        </w:rPr>
        <w:t>to</w:t>
      </w:r>
      <w:proofErr w:type="gramEnd"/>
      <w:r w:rsidR="00705F58" w:rsidRPr="00C37644">
        <w:rPr>
          <w:rFonts w:ascii="Book Antiqua" w:hAnsi="Book Antiqua"/>
          <w:lang w:val="en-GB"/>
        </w:rPr>
        <w:t xml:space="preserve"> </w:t>
      </w:r>
      <w:r w:rsidR="00443AF1" w:rsidRPr="00C37644">
        <w:rPr>
          <w:rFonts w:ascii="Book Antiqua" w:hAnsi="Book Antiqua"/>
          <w:lang w:val="en-GB"/>
        </w:rPr>
        <w:t>improve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43AF1"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43AF1" w:rsidRPr="00C37644">
        <w:rPr>
          <w:rFonts w:ascii="Book Antiqua" w:hAnsi="Book Antiqua"/>
          <w:lang w:val="en-GB"/>
        </w:rPr>
        <w:t>outcomes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042F5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042F5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042F5" w:rsidRPr="00C37644">
        <w:rPr>
          <w:rFonts w:ascii="Book Antiqua" w:hAnsi="Book Antiqua"/>
          <w:lang w:val="en-GB"/>
        </w:rPr>
        <w:t>reduce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042F5" w:rsidRPr="00C37644">
        <w:rPr>
          <w:rFonts w:ascii="Book Antiqua" w:hAnsi="Book Antiqua"/>
          <w:lang w:val="en-GB"/>
        </w:rPr>
        <w:t>sanitary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042F5" w:rsidRPr="00C37644">
        <w:rPr>
          <w:rFonts w:ascii="Book Antiqua" w:hAnsi="Book Antiqua"/>
          <w:lang w:val="en-GB"/>
        </w:rPr>
        <w:t>costs.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date,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widely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accepted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that</w:t>
      </w:r>
      <w:r w:rsidR="00423ADB">
        <w:rPr>
          <w:rFonts w:ascii="Book Antiqua" w:hAnsi="Book Antiqua"/>
          <w:lang w:val="en-GB"/>
        </w:rPr>
        <w:t xml:space="preserve"> 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03421"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approach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suffering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fractures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mandatory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correct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condition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optimize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both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short</w:t>
      </w:r>
      <w:r w:rsidR="00E721AC" w:rsidRPr="00C37644">
        <w:rPr>
          <w:rFonts w:ascii="Book Antiqua" w:hAnsi="Book Antiqua"/>
          <w:lang w:val="en-GB"/>
        </w:rPr>
        <w:t>-</w:t>
      </w:r>
      <w:r w:rsidR="004B2B03" w:rsidRPr="00C37644">
        <w:rPr>
          <w:rFonts w:ascii="Book Antiqua" w:hAnsi="Book Antiqua"/>
          <w:lang w:val="en-GB"/>
        </w:rPr>
        <w:t>term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long</w:t>
      </w:r>
      <w:r w:rsidR="00E721AC" w:rsidRPr="00C37644">
        <w:rPr>
          <w:rFonts w:ascii="Book Antiqua" w:hAnsi="Book Antiqua"/>
          <w:lang w:val="en-GB"/>
        </w:rPr>
        <w:t>-</w:t>
      </w:r>
      <w:r w:rsidR="004B2B03" w:rsidRPr="00C37644">
        <w:rPr>
          <w:rFonts w:ascii="Book Antiqua" w:hAnsi="Book Antiqua"/>
          <w:lang w:val="en-GB"/>
        </w:rPr>
        <w:t>term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4B2B03" w:rsidRPr="00C37644">
        <w:rPr>
          <w:rFonts w:ascii="Book Antiqua" w:hAnsi="Book Antiqua"/>
          <w:lang w:val="en-GB"/>
        </w:rPr>
        <w:t>outcomes</w:t>
      </w:r>
      <w:r w:rsidR="00C7649C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15</w:t>
      </w:r>
      <w:r w:rsidR="00C7649C" w:rsidRPr="00C37644">
        <w:rPr>
          <w:rFonts w:ascii="Book Antiqua" w:hAnsi="Book Antiqua"/>
          <w:vertAlign w:val="superscript"/>
          <w:lang w:val="en-GB"/>
        </w:rPr>
        <w:t>]</w:t>
      </w:r>
      <w:r w:rsidR="004B2B03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More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detail,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Australian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New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Zealand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4B2B03" w:rsidRPr="00C37644">
        <w:rPr>
          <w:rFonts w:ascii="Book Antiqua" w:hAnsi="Book Antiqua"/>
          <w:lang w:val="en-GB"/>
        </w:rPr>
        <w:t>Guidelines</w:t>
      </w:r>
      <w:r w:rsidR="00C7649C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16</w:t>
      </w:r>
      <w:r w:rsidR="00C7649C" w:rsidRPr="00C37644">
        <w:rPr>
          <w:rFonts w:ascii="Book Antiqua" w:hAnsi="Book Antiqua"/>
          <w:vertAlign w:val="superscript"/>
          <w:lang w:val="en-GB"/>
        </w:rPr>
        <w:t>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National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Institute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Health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Excellence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(NICE)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guidelines</w:t>
      </w:r>
      <w:bookmarkStart w:id="73" w:name="_Hlk67166435"/>
      <w:r w:rsidR="00C7649C" w:rsidRPr="00C37644">
        <w:rPr>
          <w:rFonts w:ascii="Book Antiqua" w:hAnsi="Book Antiqua"/>
          <w:vertAlign w:val="superscript"/>
          <w:lang w:val="en-GB"/>
        </w:rPr>
        <w:t>[</w:t>
      </w:r>
      <w:r w:rsidR="0028727A" w:rsidRPr="00C37644">
        <w:rPr>
          <w:rFonts w:ascii="Book Antiqua" w:hAnsi="Book Antiqua"/>
          <w:vertAlign w:val="superscript"/>
          <w:lang w:val="en-GB"/>
        </w:rPr>
        <w:t>17</w:t>
      </w:r>
      <w:r w:rsidR="00C7649C" w:rsidRPr="00C37644">
        <w:rPr>
          <w:rFonts w:ascii="Book Antiqua" w:hAnsi="Book Antiqua"/>
          <w:vertAlign w:val="superscript"/>
          <w:lang w:val="en-GB"/>
        </w:rPr>
        <w:t>]</w:t>
      </w:r>
      <w:bookmarkEnd w:id="73"/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support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coordinated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multidisciplinary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approach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covering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settings,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ambulance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discharge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destination.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Cornerstones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approach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were</w:t>
      </w:r>
      <w:r w:rsidR="00E721AC"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orthogeriatric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assessment,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optimization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fitness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surgery,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identification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rehabilitative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goals,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integration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related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services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including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lastRenderedPageBreak/>
        <w:t>bone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health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adequate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clinical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service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governance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responsibility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stages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pathway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B2B03" w:rsidRPr="00C37644">
        <w:rPr>
          <w:rFonts w:ascii="Book Antiqua" w:hAnsi="Book Antiqua"/>
          <w:lang w:val="en-GB"/>
        </w:rPr>
        <w:t>rehabilitatio</w:t>
      </w:r>
      <w:r w:rsidR="00C617B0" w:rsidRPr="00C37644">
        <w:rPr>
          <w:rFonts w:ascii="Book Antiqua" w:hAnsi="Book Antiqua"/>
          <w:lang w:val="en-GB"/>
        </w:rPr>
        <w:t>n</w:t>
      </w:r>
      <w:r w:rsidR="004B2B03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7C84CC6A" w14:textId="38F4164D" w:rsidR="004B2B03" w:rsidRPr="00C37644" w:rsidRDefault="004B2B03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Therefore,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adequate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coordination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different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figures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including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orthopaedic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surgeon</w:t>
      </w:r>
      <w:r w:rsidR="00E721AC" w:rsidRPr="00C37644">
        <w:rPr>
          <w:rFonts w:ascii="Book Antiqua" w:hAnsi="Book Antiqua"/>
          <w:lang w:val="en-GB"/>
        </w:rPr>
        <w:t>s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physical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physicians,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geriatric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physicians,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physical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therapists</w:t>
      </w:r>
      <w:proofErr w:type="gram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caregiver</w:t>
      </w:r>
      <w:r w:rsidR="00D55A73" w:rsidRPr="00C37644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planned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patients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0EC6A905" w14:textId="070858AD" w:rsidR="0055226A" w:rsidRPr="00C37644" w:rsidRDefault="007663DE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DengXian" w:hAnsi="Book Antiqua"/>
          <w:lang w:val="en-GB" w:eastAsia="zh-CN"/>
        </w:rPr>
      </w:pP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aim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present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21AC" w:rsidRPr="00C37644">
        <w:rPr>
          <w:rFonts w:ascii="Book Antiqua" w:hAnsi="Book Antiqua"/>
          <w:lang w:val="en-GB"/>
        </w:rPr>
        <w:t>article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summarize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current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evidence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supporting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03421"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74816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74816"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74816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74816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74816" w:rsidRPr="00C37644">
        <w:rPr>
          <w:rFonts w:ascii="Book Antiqua" w:hAnsi="Book Antiqua"/>
          <w:lang w:val="en-GB"/>
        </w:rPr>
        <w:t>proximal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74816" w:rsidRPr="00C37644">
        <w:rPr>
          <w:rFonts w:ascii="Book Antiqua" w:hAnsi="Book Antiqua"/>
          <w:lang w:val="en-GB"/>
        </w:rPr>
        <w:t>extremity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74816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74816" w:rsidRPr="00C37644">
        <w:rPr>
          <w:rFonts w:ascii="Book Antiqua" w:hAnsi="Book Antiqua"/>
          <w:lang w:val="en-GB"/>
        </w:rPr>
        <w:t>femur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highlighting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benefits,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feasibility</w:t>
      </w:r>
      <w:proofErr w:type="gram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limitations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approach.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bookmarkEnd w:id="71"/>
    <w:bookmarkEnd w:id="72"/>
    <w:p w14:paraId="335334E4" w14:textId="77777777" w:rsidR="0055226A" w:rsidRPr="00C37644" w:rsidRDefault="0055226A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lang w:val="en-GB" w:eastAsia="zh-CN"/>
        </w:rPr>
      </w:pPr>
    </w:p>
    <w:p w14:paraId="571B880E" w14:textId="2D94A41D" w:rsidR="007F0BAE" w:rsidRPr="00C37644" w:rsidRDefault="00A845E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val="en-GB"/>
        </w:rPr>
      </w:pPr>
      <w:bookmarkStart w:id="74" w:name="OLE_LINK113"/>
      <w:bookmarkStart w:id="75" w:name="OLE_LINK114"/>
      <w:r w:rsidRPr="00C37644">
        <w:rPr>
          <w:rFonts w:ascii="Book Antiqua" w:hAnsi="Book Antiqua"/>
          <w:b/>
          <w:u w:val="single"/>
          <w:lang w:val="en-GB"/>
        </w:rPr>
        <w:t>ORTHOPAEDIC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u w:val="single"/>
          <w:lang w:val="en-GB"/>
        </w:rPr>
        <w:t>SURGERY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u w:val="single"/>
          <w:lang w:val="en-GB"/>
        </w:rPr>
        <w:t>TIMING</w:t>
      </w:r>
    </w:p>
    <w:p w14:paraId="1EB9AFE7" w14:textId="36E0367E" w:rsidR="002229B2" w:rsidRPr="00C37644" w:rsidRDefault="007F0BAE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76" w:name="OLE_LINK115"/>
      <w:bookmarkEnd w:id="74"/>
      <w:bookmarkEnd w:id="75"/>
      <w:r w:rsidRPr="00C37644">
        <w:rPr>
          <w:rFonts w:ascii="Book Antiqua" w:hAnsi="Book Antiqua"/>
          <w:lang w:val="en-GB"/>
        </w:rPr>
        <w:t>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widely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accepted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timing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surgery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key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role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32C0F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management</w:t>
      </w:r>
      <w:r w:rsidR="000E1421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18-20</w:t>
      </w:r>
      <w:r w:rsidR="000E1421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82AEF" w:rsidRPr="00C37644">
        <w:rPr>
          <w:rFonts w:ascii="Book Antiqua" w:hAnsi="Book Antiqua"/>
          <w:lang w:val="en-GB"/>
        </w:rPr>
        <w:t>also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affirmed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NICE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guidelines</w:t>
      </w:r>
      <w:r w:rsidR="000E1421" w:rsidRPr="00C37644">
        <w:rPr>
          <w:rFonts w:ascii="Book Antiqua" w:hAnsi="Book Antiqua"/>
          <w:vertAlign w:val="superscript"/>
          <w:lang w:val="en-GB"/>
        </w:rPr>
        <w:t>[</w:t>
      </w:r>
      <w:r w:rsidR="0028727A" w:rsidRPr="00C37644">
        <w:rPr>
          <w:rFonts w:ascii="Book Antiqua" w:hAnsi="Book Antiqua"/>
          <w:vertAlign w:val="superscript"/>
          <w:lang w:val="en-GB"/>
        </w:rPr>
        <w:t>17</w:t>
      </w:r>
      <w:r w:rsidR="000E1421" w:rsidRPr="00C37644">
        <w:rPr>
          <w:rFonts w:ascii="Book Antiqua" w:hAnsi="Book Antiqua"/>
          <w:vertAlign w:val="superscript"/>
          <w:lang w:val="en-GB"/>
        </w:rPr>
        <w:t>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recommended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early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surgery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(within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first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day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32D8C">
        <w:rPr>
          <w:rFonts w:ascii="Book Antiqua" w:hAnsi="Book Antiqua"/>
          <w:lang w:val="en-GB"/>
        </w:rPr>
        <w:t>next</w:t>
      </w:r>
      <w:r w:rsidR="00B32D8C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day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admission)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improve</w:t>
      </w:r>
      <w:r w:rsidR="002229B2" w:rsidRPr="00C37644">
        <w:rPr>
          <w:rFonts w:ascii="Book Antiqua" w:hAnsi="Book Antiqua"/>
          <w:lang w:val="en-GB"/>
        </w:rPr>
        <w:t>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outcome</w:t>
      </w:r>
      <w:r w:rsidR="002229B2" w:rsidRPr="00C37644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older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32C0F" w:rsidRPr="00C37644">
        <w:rPr>
          <w:rFonts w:ascii="Book Antiqua" w:hAnsi="Book Antiqua"/>
          <w:lang w:val="en-GB"/>
        </w:rPr>
        <w:t>FFPE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563F5574" w14:textId="144A02B8" w:rsidR="007F0BAE" w:rsidRPr="00C37644" w:rsidRDefault="007F0BAE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scenario,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recent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meta-analysis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performed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67EAB" w:rsidRPr="00C37644">
        <w:rPr>
          <w:rFonts w:ascii="Book Antiqua" w:hAnsi="Book Antiqua"/>
          <w:lang w:val="en-GB"/>
        </w:rPr>
        <w:t>Simunovic</w:t>
      </w:r>
      <w:r w:rsidR="00705F58" w:rsidRPr="00C37644">
        <w:rPr>
          <w:rFonts w:ascii="Book Antiqua" w:hAnsi="Book Antiqua"/>
          <w:lang w:val="en-GB"/>
        </w:rPr>
        <w:t xml:space="preserve"> </w:t>
      </w:r>
      <w:bookmarkStart w:id="77" w:name="OLE_LINK50"/>
      <w:bookmarkStart w:id="78" w:name="OLE_LINK51"/>
      <w:r w:rsidR="00567EAB" w:rsidRPr="00C37644">
        <w:rPr>
          <w:rFonts w:ascii="Book Antiqua" w:hAnsi="Book Antiqua"/>
          <w:i/>
          <w:lang w:val="en-GB"/>
        </w:rPr>
        <w:t>et</w:t>
      </w:r>
      <w:r w:rsidR="00705F58" w:rsidRPr="00C37644">
        <w:rPr>
          <w:rFonts w:ascii="Book Antiqua" w:hAnsi="Book Antiqua"/>
          <w:i/>
          <w:lang w:val="en-GB"/>
        </w:rPr>
        <w:t xml:space="preserve"> </w:t>
      </w:r>
      <w:proofErr w:type="gramStart"/>
      <w:r w:rsidR="00567EAB" w:rsidRPr="00C37644">
        <w:rPr>
          <w:rFonts w:ascii="Book Antiqua" w:hAnsi="Book Antiqua"/>
          <w:i/>
          <w:lang w:val="en-GB"/>
        </w:rPr>
        <w:t>al</w:t>
      </w:r>
      <w:bookmarkEnd w:id="77"/>
      <w:bookmarkEnd w:id="78"/>
      <w:r w:rsidR="000E1421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21</w:t>
      </w:r>
      <w:r w:rsidR="000E1421" w:rsidRPr="00C37644">
        <w:rPr>
          <w:rFonts w:ascii="Book Antiqua" w:hAnsi="Book Antiqua"/>
          <w:vertAlign w:val="superscript"/>
          <w:lang w:val="en-GB"/>
        </w:rPr>
        <w:t>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assessed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effect</w:t>
      </w:r>
      <w:r w:rsidR="002229B2" w:rsidRPr="00C37644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surge</w:t>
      </w:r>
      <w:r w:rsidR="00C37A8E" w:rsidRPr="00C37644">
        <w:rPr>
          <w:rFonts w:ascii="Book Antiqua" w:hAnsi="Book Antiqua"/>
          <w:lang w:val="en-GB"/>
        </w:rPr>
        <w:t>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performed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within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72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controlling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comorbidities,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reporting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significant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benefits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terms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risk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death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lower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rates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postoperative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complications.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Despite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previous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large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suggest</w:t>
      </w:r>
      <w:r w:rsidR="00B32D8C">
        <w:rPr>
          <w:rFonts w:ascii="Book Antiqua" w:hAnsi="Book Antiqua"/>
          <w:lang w:val="en-GB"/>
        </w:rPr>
        <w:t>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time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surgery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could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considered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comorbidity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marker</w:t>
      </w:r>
      <w:r w:rsidR="000E1421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22,23</w:t>
      </w:r>
      <w:r w:rsidR="000E1421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higher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rate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mortality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complication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were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recorded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</w:t>
      </w:r>
      <w:r w:rsidR="00C37A8E" w:rsidRPr="00C37644">
        <w:rPr>
          <w:rFonts w:ascii="Book Antiqua" w:hAnsi="Book Antiqua"/>
          <w:lang w:val="en-GB"/>
        </w:rPr>
        <w:t>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surgical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delay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over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24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h</w:t>
      </w:r>
      <w:r w:rsidR="000E1421" w:rsidRPr="00C37644">
        <w:rPr>
          <w:rFonts w:ascii="Book Antiqua" w:hAnsi="Book Antiqua"/>
          <w:vertAlign w:val="superscript"/>
          <w:lang w:val="en-GB"/>
        </w:rPr>
        <w:t>[</w:t>
      </w:r>
      <w:r w:rsidR="0028727A" w:rsidRPr="00C37644">
        <w:rPr>
          <w:rFonts w:ascii="Book Antiqua" w:hAnsi="Book Antiqua"/>
          <w:vertAlign w:val="superscript"/>
          <w:lang w:val="en-GB"/>
        </w:rPr>
        <w:t>24</w:t>
      </w:r>
      <w:r w:rsidR="000E1421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contrast,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randomized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controlled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not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find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significant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differences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between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surgery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performed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first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rathe</w:t>
      </w:r>
      <w:r w:rsidR="00C37A8E" w:rsidRPr="00C37644">
        <w:rPr>
          <w:rFonts w:ascii="Book Antiqua" w:hAnsi="Book Antiqua"/>
          <w:lang w:val="en-GB"/>
        </w:rPr>
        <w:t>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than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within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first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lang w:val="en-GB"/>
        </w:rPr>
        <w:t>24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C37A8E" w:rsidRPr="00C37644">
        <w:rPr>
          <w:rFonts w:ascii="Book Antiqua" w:hAnsi="Book Antiqua"/>
          <w:lang w:val="en-GB"/>
        </w:rPr>
        <w:t>h</w:t>
      </w:r>
      <w:r w:rsidR="000E1421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25</w:t>
      </w:r>
      <w:r w:rsidR="000E1421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.</w:t>
      </w:r>
    </w:p>
    <w:p w14:paraId="56BE3136" w14:textId="2C25A69A" w:rsidR="007F0BAE" w:rsidRPr="00C37644" w:rsidRDefault="007F0BAE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Albeit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early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surgical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approach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supported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high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level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evidence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according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both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F048E" w:rsidRPr="00C37644">
        <w:rPr>
          <w:rFonts w:ascii="Book Antiqua" w:hAnsi="Book Antiqua"/>
          <w:lang w:val="en-GB"/>
        </w:rPr>
        <w:t xml:space="preserve">Australian and New </w:t>
      </w:r>
      <w:proofErr w:type="gramStart"/>
      <w:r w:rsidR="00AF048E" w:rsidRPr="00C37644">
        <w:rPr>
          <w:rFonts w:ascii="Book Antiqua" w:hAnsi="Book Antiqua"/>
          <w:lang w:val="en-GB"/>
        </w:rPr>
        <w:t>Zealand</w:t>
      </w:r>
      <w:r w:rsidR="000E1421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16</w:t>
      </w:r>
      <w:r w:rsidR="000E1421" w:rsidRPr="00C37644">
        <w:rPr>
          <w:rFonts w:ascii="Book Antiqua" w:hAnsi="Book Antiqua"/>
          <w:vertAlign w:val="superscript"/>
          <w:lang w:val="en-GB"/>
        </w:rPr>
        <w:t>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NICE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guidelines</w:t>
      </w:r>
      <w:r w:rsidR="000E1421" w:rsidRPr="00C37644">
        <w:rPr>
          <w:rFonts w:ascii="Book Antiqua" w:hAnsi="Book Antiqua"/>
          <w:vertAlign w:val="superscript"/>
          <w:lang w:val="en-GB"/>
        </w:rPr>
        <w:t>[</w:t>
      </w:r>
      <w:r w:rsidR="0028727A" w:rsidRPr="00C37644">
        <w:rPr>
          <w:rFonts w:ascii="Book Antiqua" w:hAnsi="Book Antiqua"/>
          <w:vertAlign w:val="superscript"/>
          <w:lang w:val="en-GB"/>
        </w:rPr>
        <w:t>17</w:t>
      </w:r>
      <w:r w:rsidR="000E1421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choice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between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conservative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surgical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approach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surprisingly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seems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91D62">
        <w:rPr>
          <w:rFonts w:ascii="Book Antiqua" w:hAnsi="Book Antiqua"/>
          <w:lang w:val="en-GB"/>
        </w:rPr>
        <w:t xml:space="preserve">not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strongly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supported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available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literature.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particular,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Cochrane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systematic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review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Handoll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="00C37A8E" w:rsidRPr="00C37644">
        <w:rPr>
          <w:rFonts w:ascii="Book Antiqua" w:hAnsi="Book Antiqua"/>
          <w:i/>
          <w:lang w:val="en-GB"/>
        </w:rPr>
        <w:t>et</w:t>
      </w:r>
      <w:r w:rsidR="00705F58" w:rsidRPr="00C37644">
        <w:rPr>
          <w:rFonts w:ascii="Book Antiqua" w:hAnsi="Book Antiqua"/>
          <w:i/>
          <w:lang w:val="en-GB"/>
        </w:rPr>
        <w:t xml:space="preserve"> </w:t>
      </w:r>
      <w:proofErr w:type="gramStart"/>
      <w:r w:rsidR="00C37A8E" w:rsidRPr="00C37644">
        <w:rPr>
          <w:rFonts w:ascii="Book Antiqua" w:hAnsi="Book Antiqua"/>
          <w:i/>
          <w:lang w:val="en-GB"/>
        </w:rPr>
        <w:t>al</w:t>
      </w:r>
      <w:r w:rsidR="000E1421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26</w:t>
      </w:r>
      <w:r w:rsidR="000E1421" w:rsidRPr="00C37644">
        <w:rPr>
          <w:rFonts w:ascii="Book Antiqua" w:hAnsi="Book Antiqua"/>
          <w:vertAlign w:val="superscript"/>
          <w:lang w:val="en-GB"/>
        </w:rPr>
        <w:t>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several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biases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supporting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surgical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limited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available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evidence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not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show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significant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differences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between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conservative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surgical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5972B7F0" w14:textId="05D4C737" w:rsidR="007F0BAE" w:rsidRPr="00C37644" w:rsidRDefault="002229B2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lastRenderedPageBreak/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recent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systematic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review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06C21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06C21" w:rsidRPr="00C37644">
        <w:rPr>
          <w:rFonts w:ascii="Book Antiqua" w:hAnsi="Book Antiqua"/>
          <w:lang w:val="en-GB"/>
        </w:rPr>
        <w:t>meta</w:t>
      </w:r>
      <w:r w:rsidR="00B13FCF" w:rsidRPr="00C37644">
        <w:rPr>
          <w:rFonts w:ascii="Book Antiqua" w:hAnsi="Book Antiqua"/>
          <w:lang w:val="en-GB"/>
        </w:rPr>
        <w:t>-</w:t>
      </w:r>
      <w:proofErr w:type="gramStart"/>
      <w:r w:rsidR="00B13FCF" w:rsidRPr="00C37644">
        <w:rPr>
          <w:rFonts w:ascii="Book Antiqua" w:hAnsi="Book Antiqua"/>
          <w:lang w:val="en-GB"/>
        </w:rPr>
        <w:t>a</w:t>
      </w:r>
      <w:r w:rsidR="00706C21" w:rsidRPr="00C37644">
        <w:rPr>
          <w:rFonts w:ascii="Book Antiqua" w:hAnsi="Book Antiqua"/>
          <w:lang w:val="en-GB"/>
        </w:rPr>
        <w:t>nalysis</w:t>
      </w:r>
      <w:r w:rsidR="000E1421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27</w:t>
      </w:r>
      <w:r w:rsidR="000E1421" w:rsidRPr="00C37644">
        <w:rPr>
          <w:rFonts w:ascii="Book Antiqua" w:hAnsi="Book Antiqua"/>
          <w:vertAlign w:val="superscript"/>
          <w:lang w:val="en-GB"/>
        </w:rPr>
        <w:t>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assessed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randomized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controlled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trials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comparing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conservative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surgical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treatment.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authors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included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22567">
        <w:rPr>
          <w:rFonts w:ascii="Book Antiqua" w:hAnsi="Book Antiqua"/>
          <w:lang w:val="en-GB"/>
        </w:rPr>
        <w:t xml:space="preserve">seven </w:t>
      </w:r>
      <w:r w:rsidR="007F0BAE" w:rsidRPr="00C37644">
        <w:rPr>
          <w:rFonts w:ascii="Book Antiqua" w:hAnsi="Book Antiqua"/>
          <w:lang w:val="en-GB"/>
        </w:rPr>
        <w:t>observational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studies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total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1189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pat</w:t>
      </w:r>
      <w:r w:rsidR="00980FFC" w:rsidRPr="00C37644">
        <w:rPr>
          <w:rFonts w:ascii="Book Antiqua" w:hAnsi="Book Antiqua"/>
          <w:lang w:val="en-GB"/>
        </w:rPr>
        <w:t>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80FFC" w:rsidRPr="00C37644">
        <w:rPr>
          <w:rFonts w:ascii="Book Antiqua" w:hAnsi="Book Antiqua"/>
          <w:lang w:val="en-GB"/>
        </w:rPr>
        <w:t>reporting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80FFC"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80FFC" w:rsidRPr="00C37644">
        <w:rPr>
          <w:rFonts w:ascii="Book Antiqua" w:hAnsi="Book Antiqua"/>
          <w:lang w:val="en-GB"/>
        </w:rPr>
        <w:t>both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80FFC" w:rsidRPr="00C37644">
        <w:rPr>
          <w:rFonts w:ascii="Book Antiqua" w:hAnsi="Book Antiqua"/>
          <w:lang w:val="en-GB"/>
        </w:rPr>
        <w:t>30</w:t>
      </w:r>
      <w:r w:rsidR="00322567">
        <w:rPr>
          <w:rFonts w:ascii="Book Antiqua" w:hAnsi="Book Antiqua"/>
          <w:lang w:val="en-GB"/>
        </w:rPr>
        <w:t xml:space="preserve"> </w:t>
      </w:r>
      <w:r w:rsidR="00980FFC" w:rsidRPr="00C37644">
        <w:rPr>
          <w:rFonts w:ascii="Book Antiqua" w:hAnsi="Book Antiqua"/>
          <w:lang w:val="en-GB"/>
        </w:rPr>
        <w:t>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7F0BAE" w:rsidRPr="00C37644">
        <w:rPr>
          <w:rFonts w:ascii="Book Antiqua" w:hAnsi="Book Antiqua"/>
          <w:lang w:val="en-GB"/>
        </w:rPr>
        <w:t>1</w:t>
      </w:r>
      <w:r w:rsidR="00322567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year</w:t>
      </w:r>
      <w:proofErr w:type="gramEnd"/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mortalities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were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higher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conservative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group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rather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tha</w:t>
      </w:r>
      <w:r w:rsidR="00980FFC" w:rsidRPr="00C37644">
        <w:rPr>
          <w:rFonts w:ascii="Book Antiqua" w:hAnsi="Book Antiqua"/>
          <w:lang w:val="en-GB"/>
        </w:rPr>
        <w:t>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22567">
        <w:rPr>
          <w:rFonts w:ascii="Book Antiqua" w:hAnsi="Book Antiqua"/>
          <w:lang w:val="en-GB"/>
        </w:rPr>
        <w:t xml:space="preserve">the </w:t>
      </w:r>
      <w:r w:rsidR="00980FFC" w:rsidRPr="00C37644">
        <w:rPr>
          <w:rFonts w:ascii="Book Antiqua" w:hAnsi="Book Antiqua"/>
          <w:lang w:val="en-GB"/>
        </w:rPr>
        <w:t>surgical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80FFC" w:rsidRPr="00C37644">
        <w:rPr>
          <w:rFonts w:ascii="Book Antiqua" w:hAnsi="Book Antiqua"/>
          <w:lang w:val="en-GB"/>
        </w:rPr>
        <w:t>group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80FFC" w:rsidRPr="00C37644">
        <w:rPr>
          <w:rFonts w:ascii="Book Antiqua" w:hAnsi="Book Antiqua"/>
          <w:lang w:val="en-GB"/>
        </w:rPr>
        <w:t>(</w:t>
      </w:r>
      <w:r w:rsidR="00322567">
        <w:rPr>
          <w:rFonts w:ascii="Book Antiqua" w:hAnsi="Book Antiqua"/>
          <w:lang w:val="en-GB"/>
        </w:rPr>
        <w:t>odds ratio (</w:t>
      </w:r>
      <w:r w:rsidR="00980FFC" w:rsidRPr="00C37644">
        <w:rPr>
          <w:rFonts w:ascii="Book Antiqua" w:hAnsi="Book Antiqua"/>
          <w:lang w:val="en-GB"/>
        </w:rPr>
        <w:t>OR</w:t>
      </w:r>
      <w:r w:rsidR="00322567">
        <w:rPr>
          <w:rFonts w:ascii="Book Antiqua" w:hAnsi="Book Antiqua"/>
          <w:lang w:val="en-GB"/>
        </w:rPr>
        <w:t>)</w:t>
      </w:r>
      <w:r w:rsidR="00980FFC"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80FFC" w:rsidRPr="00C37644">
        <w:rPr>
          <w:rFonts w:ascii="Book Antiqua" w:hAnsi="Book Antiqua"/>
          <w:lang w:val="en-GB"/>
        </w:rPr>
        <w:t>3.95,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80FFC" w:rsidRPr="00C37644">
        <w:rPr>
          <w:rFonts w:ascii="Book Antiqua" w:hAnsi="Book Antiqua"/>
          <w:lang w:val="en-GB"/>
        </w:rPr>
        <w:t>95%</w:t>
      </w:r>
      <w:r w:rsidR="00322567">
        <w:rPr>
          <w:rFonts w:ascii="Book Antiqua" w:hAnsi="Book Antiqua"/>
          <w:lang w:val="en-GB"/>
        </w:rPr>
        <w:t xml:space="preserve"> confidence interval (</w:t>
      </w:r>
      <w:r w:rsidR="00980FFC" w:rsidRPr="00C37644">
        <w:rPr>
          <w:rFonts w:ascii="Book Antiqua" w:hAnsi="Book Antiqua"/>
          <w:lang w:val="en-GB"/>
        </w:rPr>
        <w:t>CI</w:t>
      </w:r>
      <w:r w:rsidR="00322567">
        <w:rPr>
          <w:rFonts w:ascii="Book Antiqua" w:hAnsi="Book Antiqua"/>
          <w:lang w:val="en-GB"/>
        </w:rPr>
        <w:t>)</w:t>
      </w:r>
      <w:r w:rsidR="00980FFC"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80FFC" w:rsidRPr="00C37644">
        <w:rPr>
          <w:rFonts w:ascii="Book Antiqua" w:hAnsi="Book Antiqua"/>
          <w:lang w:val="en-GB"/>
        </w:rPr>
        <w:t>1.43-10.96;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80FFC" w:rsidRPr="00C37644">
        <w:rPr>
          <w:rFonts w:ascii="Book Antiqua" w:hAnsi="Book Antiqua"/>
          <w:lang w:val="en-GB"/>
        </w:rPr>
        <w:t>OR: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80FFC" w:rsidRPr="00C37644">
        <w:rPr>
          <w:rFonts w:ascii="Book Antiqua" w:hAnsi="Book Antiqua"/>
          <w:lang w:val="en-GB"/>
        </w:rPr>
        <w:t>3.84,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80FFC" w:rsidRPr="00C37644">
        <w:rPr>
          <w:rFonts w:ascii="Book Antiqua" w:hAnsi="Book Antiqua"/>
          <w:lang w:val="en-GB"/>
        </w:rPr>
        <w:t>95%</w:t>
      </w:r>
      <w:r w:rsidR="007F0BAE" w:rsidRPr="00C37644">
        <w:rPr>
          <w:rFonts w:ascii="Book Antiqua" w:hAnsi="Book Antiqua"/>
          <w:lang w:val="en-GB"/>
        </w:rPr>
        <w:t>CI: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1.57-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9.41).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Unfortunately,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outcomes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F0BAE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86705" w:rsidRPr="00C37644">
        <w:rPr>
          <w:rFonts w:ascii="Book Antiqua" w:hAnsi="Book Antiqua"/>
          <w:lang w:val="en-GB"/>
        </w:rPr>
        <w:t>health-related quality of life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92DF2" w:rsidRPr="00C37644">
        <w:rPr>
          <w:rFonts w:ascii="Book Antiqua" w:hAnsi="Book Antiqua"/>
          <w:lang w:val="en-GB"/>
        </w:rPr>
        <w:t>were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92DF2" w:rsidRPr="00C37644">
        <w:rPr>
          <w:rFonts w:ascii="Book Antiqua" w:hAnsi="Book Antiqua"/>
          <w:lang w:val="en-GB"/>
        </w:rPr>
        <w:t>not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92DF2" w:rsidRPr="00C37644">
        <w:rPr>
          <w:rFonts w:ascii="Book Antiqua" w:hAnsi="Book Antiqua"/>
          <w:lang w:val="en-GB"/>
        </w:rPr>
        <w:t>assessed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92DF2"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92DF2" w:rsidRPr="00C37644">
        <w:rPr>
          <w:rFonts w:ascii="Book Antiqua" w:hAnsi="Book Antiqua"/>
          <w:lang w:val="en-GB"/>
        </w:rPr>
        <w:t>the</w:t>
      </w:r>
      <w:r w:rsidRPr="00C37644">
        <w:rPr>
          <w:rFonts w:ascii="Book Antiqua" w:hAnsi="Book Antiqua"/>
          <w:lang w:val="en-GB"/>
        </w:rPr>
        <w:t>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92DF2" w:rsidRPr="00C37644">
        <w:rPr>
          <w:rFonts w:ascii="Book Antiqua" w:hAnsi="Book Antiqua"/>
          <w:lang w:val="en-GB"/>
        </w:rPr>
        <w:t>studies.</w:t>
      </w:r>
    </w:p>
    <w:p w14:paraId="31FFA96C" w14:textId="308C90E9" w:rsidR="004B2B03" w:rsidRPr="00C37644" w:rsidRDefault="007D605A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Altogether</w:t>
      </w:r>
      <w:r w:rsidR="00C55304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B19FC"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1F4D" w:rsidRPr="00C37644">
        <w:rPr>
          <w:rFonts w:ascii="Book Antiqua" w:hAnsi="Book Antiqua"/>
          <w:lang w:val="en-GB"/>
        </w:rPr>
        <w:t>findings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suggest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55304" w:rsidRPr="00C37644">
        <w:rPr>
          <w:rFonts w:ascii="Book Antiqua" w:hAnsi="Book Antiqua"/>
          <w:lang w:val="en-GB"/>
        </w:rPr>
        <w:t>early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55304" w:rsidRPr="00C37644">
        <w:rPr>
          <w:rFonts w:ascii="Book Antiqua" w:hAnsi="Book Antiqua"/>
          <w:lang w:val="en-GB"/>
        </w:rPr>
        <w:t>surgical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55304" w:rsidRPr="00C37644">
        <w:rPr>
          <w:rFonts w:ascii="Book Antiqua" w:hAnsi="Book Antiqua"/>
          <w:lang w:val="en-GB"/>
        </w:rPr>
        <w:t>approach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55304"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55304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55304" w:rsidRPr="00C37644">
        <w:rPr>
          <w:rFonts w:ascii="Book Antiqua" w:hAnsi="Book Antiqua"/>
          <w:lang w:val="en-GB"/>
        </w:rPr>
        <w:t>considered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55304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55304"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55304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55304" w:rsidRPr="00C37644">
        <w:rPr>
          <w:rFonts w:ascii="Book Antiqua" w:hAnsi="Book Antiqua"/>
          <w:lang w:val="en-GB"/>
        </w:rPr>
        <w:t>suffering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55304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63A29" w:rsidRPr="00C37644">
        <w:rPr>
          <w:rFonts w:ascii="Book Antiqua" w:hAnsi="Book Antiqua"/>
          <w:lang w:val="en-GB"/>
        </w:rPr>
        <w:t>FFPE</w:t>
      </w:r>
      <w:r w:rsidR="002229B2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2229B2" w:rsidRPr="00C37644">
        <w:rPr>
          <w:rFonts w:ascii="Book Antiqua" w:hAnsi="Book Antiqua"/>
          <w:lang w:val="en-GB"/>
        </w:rPr>
        <w:t>taking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into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account</w:t>
      </w:r>
      <w:proofErr w:type="gramEnd"/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need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22567">
        <w:rPr>
          <w:rFonts w:ascii="Book Antiqua" w:hAnsi="Book Antiqua"/>
          <w:lang w:val="en-GB"/>
        </w:rPr>
        <w:t>for</w:t>
      </w:r>
      <w:r w:rsidR="00322567" w:rsidRPr="00C37644">
        <w:rPr>
          <w:rFonts w:ascii="Book Antiqua" w:hAnsi="Book Antiqua"/>
          <w:lang w:val="en-GB"/>
        </w:rPr>
        <w:t xml:space="preserve"> </w:t>
      </w:r>
      <w:r w:rsidR="00FE56D4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03421"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55304" w:rsidRPr="00C37644">
        <w:rPr>
          <w:rFonts w:ascii="Book Antiqua" w:hAnsi="Book Antiqua"/>
          <w:lang w:val="en-GB"/>
        </w:rPr>
        <w:t>integrated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1F4D"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1F4D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229B2" w:rsidRPr="00C37644">
        <w:rPr>
          <w:rFonts w:ascii="Book Antiqua" w:hAnsi="Book Antiqua"/>
          <w:lang w:val="en-GB"/>
        </w:rPr>
        <w:t>patients.</w:t>
      </w:r>
    </w:p>
    <w:bookmarkEnd w:id="76"/>
    <w:p w14:paraId="205063AF" w14:textId="77777777" w:rsidR="00A510B2" w:rsidRPr="00C37644" w:rsidRDefault="00A510B2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E9A591D" w14:textId="23C67397" w:rsidR="007F0BAE" w:rsidRPr="00C37644" w:rsidRDefault="00A845E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val="en-GB"/>
        </w:rPr>
      </w:pPr>
      <w:bookmarkStart w:id="79" w:name="OLE_LINK116"/>
      <w:bookmarkStart w:id="80" w:name="OLE_LINK117"/>
      <w:r w:rsidRPr="00C37644">
        <w:rPr>
          <w:rFonts w:ascii="Book Antiqua" w:hAnsi="Book Antiqua"/>
          <w:b/>
          <w:u w:val="single"/>
          <w:lang w:val="en-GB"/>
        </w:rPr>
        <w:t>TRANSDISCIPLINARY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u w:val="single"/>
          <w:lang w:val="en-GB"/>
        </w:rPr>
        <w:t>MANAGEMENT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u w:val="single"/>
          <w:lang w:val="en-GB"/>
        </w:rPr>
        <w:t>OF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u w:val="single"/>
          <w:lang w:val="en-GB"/>
        </w:rPr>
        <w:t>PATIENTS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u w:val="single"/>
          <w:lang w:val="en-GB"/>
        </w:rPr>
        <w:t>WITH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u w:val="single"/>
          <w:lang w:val="en-GB"/>
        </w:rPr>
        <w:t>FEMUR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u w:val="single"/>
          <w:lang w:val="en-GB"/>
        </w:rPr>
        <w:t>PROXIMAL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u w:val="single"/>
          <w:lang w:val="en-GB"/>
        </w:rPr>
        <w:t>EXTREMITY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u w:val="single"/>
          <w:lang w:val="en-GB"/>
        </w:rPr>
        <w:t>FRACTURE</w:t>
      </w:r>
    </w:p>
    <w:bookmarkEnd w:id="79"/>
    <w:bookmarkEnd w:id="80"/>
    <w:p w14:paraId="6D184DD9" w14:textId="40699396" w:rsidR="004D3098" w:rsidRPr="00C37644" w:rsidRDefault="00FE56D4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E1D15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started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model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“fracture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liaison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service”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reduce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treatment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gap,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improving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outcomes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patients</w:t>
      </w:r>
      <w:r w:rsidR="000E1421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28-30</w:t>
      </w:r>
      <w:r w:rsidR="000E1421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D3098" w:rsidRPr="00C37644">
        <w:rPr>
          <w:rFonts w:ascii="Book Antiqua" w:hAnsi="Book Antiqua"/>
          <w:lang w:val="en-GB"/>
        </w:rPr>
        <w:t>Figure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D3098" w:rsidRPr="00C37644">
        <w:rPr>
          <w:rFonts w:ascii="Book Antiqua" w:hAnsi="Book Antiqua"/>
          <w:lang w:val="en-GB"/>
        </w:rPr>
        <w:t>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D3098" w:rsidRPr="00C37644">
        <w:rPr>
          <w:rFonts w:ascii="Book Antiqua" w:hAnsi="Book Antiqua"/>
          <w:lang w:val="en-GB"/>
        </w:rPr>
        <w:t>describes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D3098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D3098" w:rsidRPr="00C37644">
        <w:rPr>
          <w:rFonts w:ascii="Book Antiqua" w:hAnsi="Book Antiqua"/>
          <w:lang w:val="en-GB"/>
        </w:rPr>
        <w:t>model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D3098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D3098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D3098"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D3098"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D3098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D3098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D3098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14D98">
        <w:rPr>
          <w:rFonts w:ascii="Book Antiqua" w:hAnsi="Book Antiqua"/>
          <w:lang w:val="en-GB"/>
        </w:rPr>
        <w:t>FFPE</w:t>
      </w:r>
      <w:r w:rsidR="004D3098" w:rsidRPr="00C37644">
        <w:rPr>
          <w:rFonts w:ascii="Book Antiqua" w:hAnsi="Book Antiqua"/>
          <w:lang w:val="en-GB"/>
        </w:rPr>
        <w:t>.</w:t>
      </w:r>
    </w:p>
    <w:p w14:paraId="3ADB03A5" w14:textId="2E2ABBA8" w:rsidR="00D549B8" w:rsidRPr="00C37644" w:rsidRDefault="00D549B8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Lin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lang w:val="en-GB"/>
        </w:rPr>
        <w:t>et</w:t>
      </w:r>
      <w:r w:rsidR="00705F58" w:rsidRPr="00C37644">
        <w:rPr>
          <w:rFonts w:ascii="Book Antiqua" w:hAnsi="Book Antiqua"/>
          <w:i/>
          <w:lang w:val="en-GB"/>
        </w:rPr>
        <w:t xml:space="preserve"> </w:t>
      </w:r>
      <w:proofErr w:type="gramStart"/>
      <w:r w:rsidRPr="00C37644">
        <w:rPr>
          <w:rFonts w:ascii="Book Antiqua" w:hAnsi="Book Antiqua"/>
          <w:i/>
          <w:lang w:val="en-GB"/>
        </w:rPr>
        <w:t>al</w:t>
      </w:r>
      <w:r w:rsidR="000E1421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31</w:t>
      </w:r>
      <w:r w:rsidR="000E1421" w:rsidRPr="00C37644">
        <w:rPr>
          <w:rFonts w:ascii="Book Antiqua" w:hAnsi="Book Antiqua"/>
          <w:vertAlign w:val="superscript"/>
          <w:lang w:val="en-GB"/>
        </w:rPr>
        <w:t>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E56D4" w:rsidRPr="00C37644">
        <w:rPr>
          <w:rFonts w:ascii="Book Antiqua" w:hAnsi="Book Antiqua"/>
          <w:lang w:val="en-GB"/>
        </w:rPr>
        <w:t>recently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E56D4" w:rsidRPr="00C37644">
        <w:rPr>
          <w:rFonts w:ascii="Book Antiqua" w:hAnsi="Book Antiqua"/>
          <w:lang w:val="en-GB"/>
        </w:rPr>
        <w:t>performed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E56D4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E56D4" w:rsidRPr="00C37644">
        <w:rPr>
          <w:rFonts w:ascii="Book Antiqua" w:hAnsi="Book Antiqua"/>
          <w:lang w:val="en-GB"/>
        </w:rPr>
        <w:t>meta-analysis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E56D4" w:rsidRPr="00C37644">
        <w:rPr>
          <w:rFonts w:ascii="Book Antiqua" w:hAnsi="Book Antiqua"/>
          <w:lang w:val="en-GB"/>
        </w:rPr>
        <w:t>assessing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effects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comprehensive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geriatric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FE56D4" w:rsidRPr="00C37644">
        <w:rPr>
          <w:rFonts w:ascii="Book Antiqua" w:hAnsi="Book Antiqua"/>
          <w:lang w:val="en-GB"/>
        </w:rPr>
        <w:t>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consistent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decrease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</w:t>
      </w:r>
      <w:r w:rsidR="008C422E" w:rsidRPr="00C37644">
        <w:rPr>
          <w:rFonts w:ascii="Book Antiqua" w:hAnsi="Book Antiqua"/>
          <w:lang w:val="en-GB"/>
        </w:rPr>
        <w:t>verall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C422E" w:rsidRPr="00C37644">
        <w:rPr>
          <w:rFonts w:ascii="Book Antiqua" w:hAnsi="Book Antiqua"/>
          <w:lang w:val="en-GB"/>
        </w:rPr>
        <w:t>mortality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C422E" w:rsidRPr="00C37644">
        <w:rPr>
          <w:rFonts w:ascii="Book Antiqua" w:hAnsi="Book Antiqua"/>
          <w:lang w:val="en-GB"/>
        </w:rPr>
        <w:t>(OR: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C422E" w:rsidRPr="00C37644">
        <w:rPr>
          <w:rFonts w:ascii="Book Antiqua" w:hAnsi="Book Antiqua"/>
          <w:lang w:val="en-GB"/>
        </w:rPr>
        <w:t>0.71;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C422E" w:rsidRPr="00C37644">
        <w:rPr>
          <w:rFonts w:ascii="Book Antiqua" w:hAnsi="Book Antiqua"/>
          <w:lang w:val="en-GB"/>
        </w:rPr>
        <w:t>95%</w:t>
      </w:r>
      <w:r w:rsidRPr="00C37644">
        <w:rPr>
          <w:rFonts w:ascii="Book Antiqua" w:hAnsi="Book Antiqua"/>
          <w:lang w:val="en-GB"/>
        </w:rPr>
        <w:t>CI: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0.53</w:t>
      </w:r>
      <w:r w:rsidR="003254D2" w:rsidRPr="00C37644">
        <w:rPr>
          <w:rFonts w:ascii="Book Antiqua" w:hAnsi="Book Antiqua"/>
          <w:lang w:val="en-GB"/>
        </w:rPr>
        <w:t>-</w:t>
      </w:r>
      <w:r w:rsidRPr="00C37644">
        <w:rPr>
          <w:rFonts w:ascii="Book Antiqua" w:hAnsi="Book Antiqua"/>
          <w:lang w:val="en-GB"/>
        </w:rPr>
        <w:t>0.95),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whereas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independence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86705" w:rsidRPr="00C37644">
        <w:rPr>
          <w:rFonts w:ascii="Book Antiqua" w:hAnsi="Book Antiqua"/>
          <w:lang w:val="en-GB"/>
        </w:rPr>
        <w:t>activities of daily living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signifi</w:t>
      </w:r>
      <w:r w:rsidR="008C422E" w:rsidRPr="00C37644">
        <w:rPr>
          <w:rFonts w:ascii="Book Antiqua" w:hAnsi="Book Antiqua"/>
          <w:lang w:val="en-GB"/>
        </w:rPr>
        <w:t>cantly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C422E" w:rsidRPr="00C37644">
        <w:rPr>
          <w:rFonts w:ascii="Book Antiqua" w:hAnsi="Book Antiqua"/>
          <w:lang w:val="en-GB"/>
        </w:rPr>
        <w:t>improved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C422E" w:rsidRPr="00C37644">
        <w:rPr>
          <w:rFonts w:ascii="Book Antiqua" w:hAnsi="Book Antiqua"/>
          <w:lang w:val="en-GB"/>
        </w:rPr>
        <w:t>(</w:t>
      </w:r>
      <w:r w:rsidR="00314D98">
        <w:rPr>
          <w:rFonts w:ascii="Book Antiqua" w:hAnsi="Book Antiqua"/>
          <w:lang w:val="en-GB"/>
        </w:rPr>
        <w:t>standardized mean difference</w:t>
      </w:r>
      <w:r w:rsidR="008C422E"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C422E" w:rsidRPr="00C37644">
        <w:rPr>
          <w:rFonts w:ascii="Book Antiqua" w:hAnsi="Book Antiqua"/>
          <w:lang w:val="en-GB"/>
        </w:rPr>
        <w:t>0.29;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C422E" w:rsidRPr="00C37644">
        <w:rPr>
          <w:rFonts w:ascii="Book Antiqua" w:hAnsi="Book Antiqua"/>
          <w:lang w:val="en-GB"/>
        </w:rPr>
        <w:t>95%</w:t>
      </w:r>
      <w:r w:rsidRPr="00C37644">
        <w:rPr>
          <w:rFonts w:ascii="Book Antiqua" w:hAnsi="Book Antiqua"/>
          <w:lang w:val="en-GB"/>
        </w:rPr>
        <w:t>CI: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0.12</w:t>
      </w:r>
      <w:r w:rsidR="003254D2" w:rsidRPr="00C37644">
        <w:rPr>
          <w:rFonts w:ascii="Book Antiqua" w:hAnsi="Book Antiqua"/>
          <w:lang w:val="en-GB"/>
        </w:rPr>
        <w:t>-</w:t>
      </w:r>
      <w:r w:rsidRPr="00C37644">
        <w:rPr>
          <w:rFonts w:ascii="Book Antiqua" w:hAnsi="Book Antiqua"/>
          <w:lang w:val="en-GB"/>
        </w:rPr>
        <w:t>0.47).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47463" w:rsidRPr="00C37644">
        <w:rPr>
          <w:rFonts w:ascii="Book Antiqua" w:hAnsi="Book Antiqua"/>
          <w:lang w:val="en-GB"/>
        </w:rPr>
        <w:t>D</w:t>
      </w:r>
      <w:r w:rsidRPr="00C37644">
        <w:rPr>
          <w:rFonts w:ascii="Book Antiqua" w:hAnsi="Book Antiqua"/>
          <w:lang w:val="en-GB"/>
        </w:rPr>
        <w:t>espite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report</w:t>
      </w:r>
      <w:r w:rsidR="009A644F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E56D4"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hospital-based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03421"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expensive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usual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sanitary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costs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offset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benefits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terms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reduced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length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</w:t>
      </w:r>
      <w:r w:rsidR="009A644F">
        <w:rPr>
          <w:rFonts w:ascii="Book Antiqua" w:hAnsi="Book Antiqua"/>
          <w:lang w:val="en-GB"/>
        </w:rPr>
        <w:t>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stay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independence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at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discharge</w:t>
      </w:r>
      <w:r w:rsidR="000E1421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32</w:t>
      </w:r>
      <w:r w:rsidR="000E1421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.</w:t>
      </w:r>
    </w:p>
    <w:p w14:paraId="47DEC6BE" w14:textId="500552E4" w:rsidR="00D549B8" w:rsidRPr="00C37644" w:rsidRDefault="00B47463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Furthermore,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</w:t>
      </w:r>
      <w:r w:rsidR="00D549B8" w:rsidRPr="00C37644">
        <w:rPr>
          <w:rFonts w:ascii="Book Antiqua" w:hAnsi="Book Antiqua"/>
          <w:lang w:val="en-GB"/>
        </w:rPr>
        <w:t>nterdisciplinary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play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key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role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also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screening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common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co-occurring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conditions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A644F">
        <w:rPr>
          <w:rFonts w:ascii="Book Antiqua" w:hAnsi="Book Antiqua"/>
          <w:lang w:val="en-GB"/>
        </w:rPr>
        <w:t xml:space="preserve">such </w:t>
      </w:r>
      <w:r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delirium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pain</w:t>
      </w:r>
      <w:r w:rsidR="00EC7306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33</w:t>
      </w:r>
      <w:r w:rsidR="00EC7306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particular,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delirium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very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common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prevalence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between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13.5%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33</w:t>
      </w:r>
      <w:r w:rsidR="009A644F">
        <w:rPr>
          <w:rFonts w:ascii="Book Antiqua" w:hAnsi="Book Antiqua"/>
          <w:lang w:val="en-GB"/>
        </w:rPr>
        <w:t>.0</w:t>
      </w:r>
      <w:proofErr w:type="gramStart"/>
      <w:r w:rsidR="00D549B8" w:rsidRPr="00C37644">
        <w:rPr>
          <w:rFonts w:ascii="Book Antiqua" w:hAnsi="Book Antiqua"/>
          <w:lang w:val="en-GB"/>
        </w:rPr>
        <w:t>%</w:t>
      </w:r>
      <w:r w:rsidR="00EC7306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34</w:t>
      </w:r>
      <w:r w:rsidR="00EC7306" w:rsidRPr="00C37644">
        <w:rPr>
          <w:rFonts w:ascii="Book Antiqua" w:hAnsi="Book Antiqua"/>
          <w:vertAlign w:val="superscript"/>
          <w:lang w:val="en-GB"/>
        </w:rPr>
        <w:t>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A644F">
        <w:rPr>
          <w:rFonts w:ascii="Book Antiqua" w:hAnsi="Book Antiqua"/>
          <w:lang w:val="en-GB"/>
        </w:rPr>
        <w:t xml:space="preserve">was </w:t>
      </w:r>
      <w:r w:rsidRPr="00C37644">
        <w:rPr>
          <w:rFonts w:ascii="Book Antiqua" w:hAnsi="Book Antiqua"/>
          <w:lang w:val="en-GB"/>
        </w:rPr>
        <w:t>show</w:t>
      </w:r>
      <w:r w:rsidR="009A644F">
        <w:rPr>
          <w:rFonts w:ascii="Book Antiqua" w:hAnsi="Book Antiqua"/>
          <w:lang w:val="en-GB"/>
        </w:rPr>
        <w:t>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negatively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affect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clinical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outcomes</w:t>
      </w:r>
      <w:r w:rsidR="00EC7306" w:rsidRPr="00C37644">
        <w:rPr>
          <w:rFonts w:ascii="Book Antiqua" w:hAnsi="Book Antiqua"/>
          <w:vertAlign w:val="superscript"/>
          <w:lang w:val="en-GB"/>
        </w:rPr>
        <w:t>[</w:t>
      </w:r>
      <w:r w:rsidR="0028727A" w:rsidRPr="00C37644">
        <w:rPr>
          <w:rFonts w:ascii="Book Antiqua" w:hAnsi="Book Antiqua"/>
          <w:vertAlign w:val="superscript"/>
          <w:lang w:val="en-GB"/>
        </w:rPr>
        <w:t>35,36</w:t>
      </w:r>
      <w:r w:rsidR="00EC7306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Unfortunately,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clinical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manifestation</w:t>
      </w:r>
      <w:r w:rsidR="00583A68" w:rsidRPr="00C37644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87137" w:rsidRPr="00C37644">
        <w:rPr>
          <w:rFonts w:ascii="Book Antiqua" w:hAnsi="Book Antiqua"/>
          <w:lang w:val="en-GB"/>
        </w:rPr>
        <w:t>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heterogen</w:t>
      </w:r>
      <w:r w:rsidR="00952120" w:rsidRPr="00C37644">
        <w:rPr>
          <w:rFonts w:ascii="Book Antiqua" w:hAnsi="Book Antiqua"/>
          <w:lang w:val="en-GB"/>
        </w:rPr>
        <w:t>e</w:t>
      </w:r>
      <w:r w:rsidR="00D549B8" w:rsidRPr="00C37644">
        <w:rPr>
          <w:rFonts w:ascii="Book Antiqua" w:hAnsi="Book Antiqua"/>
          <w:lang w:val="en-GB"/>
        </w:rPr>
        <w:t>ous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ranging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hyperactive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delirium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characterized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irritability,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pressured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speech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uneasiness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hypoactive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delirium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lastRenderedPageBreak/>
        <w:t>characterized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quiet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mobility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reduction,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special-temporal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disorientation,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carelessness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trouble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answer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simple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D549B8" w:rsidRPr="00C37644">
        <w:rPr>
          <w:rFonts w:ascii="Book Antiqua" w:hAnsi="Book Antiqua"/>
          <w:lang w:val="en-GB"/>
        </w:rPr>
        <w:t>questions</w:t>
      </w:r>
      <w:r w:rsidR="00EC7306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37</w:t>
      </w:r>
      <w:r w:rsidR="00EC7306" w:rsidRPr="00C37644">
        <w:rPr>
          <w:rFonts w:ascii="Book Antiqua" w:hAnsi="Book Antiqua"/>
          <w:vertAlign w:val="superscript"/>
          <w:lang w:val="en-GB"/>
        </w:rPr>
        <w:t>]</w:t>
      </w:r>
      <w:r w:rsidR="00D549B8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03421"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screening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delirium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provided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across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82F2E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avoid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detrimental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consequences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outcomes,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complications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even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mortality</w:t>
      </w:r>
      <w:r w:rsidR="00EC7306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10</w:t>
      </w:r>
      <w:r w:rsidR="00EC7306" w:rsidRPr="00C37644">
        <w:rPr>
          <w:rFonts w:ascii="Book Antiqua" w:hAnsi="Book Antiqua"/>
          <w:vertAlign w:val="superscript"/>
          <w:lang w:val="en-GB"/>
        </w:rPr>
        <w:t>]</w:t>
      </w:r>
      <w:r w:rsidR="00D549B8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Unfortunately,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routine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assessment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remains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uncommon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approximately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39%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suffering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delir</w:t>
      </w:r>
      <w:r w:rsidR="00643DFD" w:rsidRPr="00C37644">
        <w:rPr>
          <w:rFonts w:ascii="Book Antiqua" w:hAnsi="Book Antiqua"/>
          <w:lang w:val="en-GB"/>
        </w:rPr>
        <w:t>ium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43DFD" w:rsidRPr="00C37644">
        <w:rPr>
          <w:rFonts w:ascii="Book Antiqua" w:hAnsi="Book Antiqua"/>
          <w:lang w:val="en-GB"/>
        </w:rPr>
        <w:t>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43DFD" w:rsidRPr="00C37644">
        <w:rPr>
          <w:rFonts w:ascii="Book Antiqua" w:hAnsi="Book Antiqua"/>
          <w:lang w:val="en-GB"/>
        </w:rPr>
        <w:t>discharge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43DFD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43DFD" w:rsidRPr="00C37644">
        <w:rPr>
          <w:rFonts w:ascii="Book Antiqua" w:hAnsi="Book Antiqua"/>
          <w:lang w:val="en-GB"/>
        </w:rPr>
        <w:t>32%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22172">
        <w:rPr>
          <w:rFonts w:ascii="Book Antiqua" w:hAnsi="Book Antiqua"/>
          <w:lang w:val="en-GB"/>
        </w:rPr>
        <w:t xml:space="preserve">at </w:t>
      </w:r>
      <w:r w:rsidR="00643DFD" w:rsidRPr="00C37644">
        <w:rPr>
          <w:rFonts w:ascii="Book Antiqua" w:hAnsi="Book Antiqua"/>
          <w:lang w:val="en-GB"/>
        </w:rPr>
        <w:t>1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643DFD" w:rsidRPr="00C37644">
        <w:rPr>
          <w:rFonts w:ascii="Book Antiqua" w:hAnsi="Book Antiqua"/>
          <w:lang w:val="en-GB"/>
        </w:rPr>
        <w:t>mo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="00D549B8"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D549B8" w:rsidRPr="00C37644">
        <w:rPr>
          <w:rFonts w:ascii="Book Antiqua" w:hAnsi="Book Antiqua"/>
          <w:lang w:val="en-GB"/>
        </w:rPr>
        <w:t>fracture</w:t>
      </w:r>
      <w:r w:rsidR="00FD5950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36</w:t>
      </w:r>
      <w:r w:rsidR="00FD5950" w:rsidRPr="00C37644">
        <w:rPr>
          <w:rFonts w:ascii="Book Antiqua" w:hAnsi="Book Antiqua"/>
          <w:vertAlign w:val="superscript"/>
          <w:lang w:val="en-GB"/>
        </w:rPr>
        <w:t>]</w:t>
      </w:r>
      <w:r w:rsidR="00FD5950" w:rsidRPr="00C37644">
        <w:rPr>
          <w:rFonts w:ascii="Book Antiqua" w:hAnsi="Book Antiqua"/>
          <w:lang w:val="en-GB"/>
        </w:rPr>
        <w:t>.</w:t>
      </w:r>
      <w:r w:rsidR="00705F58" w:rsidRPr="00C37644">
        <w:rPr>
          <w:rStyle w:val="FootnoteReference"/>
          <w:rFonts w:ascii="Book Antiqua" w:hAnsi="Book Antiqua"/>
          <w:lang w:val="en-GB"/>
        </w:rPr>
        <w:t xml:space="preserve"> </w:t>
      </w:r>
    </w:p>
    <w:p w14:paraId="148C481F" w14:textId="31709CC0" w:rsidR="00F746AB" w:rsidRPr="00C37644" w:rsidRDefault="00D549B8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Taking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account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47463"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47463"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major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risk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factor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delirium,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adequate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mandatory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reduce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delirium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onset</w:t>
      </w:r>
      <w:r w:rsidR="007E1259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C37644">
        <w:rPr>
          <w:rFonts w:ascii="Book Antiqua" w:hAnsi="Book Antiqua"/>
          <w:vertAlign w:val="superscript"/>
          <w:lang w:val="en-GB"/>
        </w:rPr>
        <w:t>10,</w:t>
      </w:r>
      <w:r w:rsidR="00FB065F" w:rsidRPr="00C37644">
        <w:rPr>
          <w:rFonts w:ascii="Book Antiqua" w:hAnsi="Book Antiqua"/>
          <w:vertAlign w:val="superscript"/>
          <w:lang w:val="en-GB"/>
        </w:rPr>
        <w:t>38</w:t>
      </w:r>
      <w:r w:rsidR="007E1259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NICE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F746AB" w:rsidRPr="00C37644">
        <w:rPr>
          <w:rFonts w:ascii="Book Antiqua" w:hAnsi="Book Antiqua"/>
          <w:lang w:val="en-GB"/>
        </w:rPr>
        <w:t>guidelines</w:t>
      </w:r>
      <w:r w:rsidR="00C51143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C51143" w:rsidRPr="00C37644">
        <w:rPr>
          <w:rFonts w:ascii="Book Antiqua" w:hAnsi="Book Antiqua"/>
          <w:vertAlign w:val="superscript"/>
          <w:lang w:val="en-GB"/>
        </w:rPr>
        <w:t>17]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recommend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analgesia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administra</w:t>
      </w:r>
      <w:r w:rsidR="00FC7F12" w:rsidRPr="00C37644">
        <w:rPr>
          <w:rFonts w:ascii="Book Antiqua" w:hAnsi="Book Antiqua"/>
          <w:lang w:val="en-GB"/>
        </w:rPr>
        <w:t>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C7F12" w:rsidRPr="00C37644">
        <w:rPr>
          <w:rFonts w:ascii="Book Antiqua" w:hAnsi="Book Antiqua"/>
          <w:lang w:val="en-GB"/>
        </w:rPr>
        <w:t>within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C7F12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C7F12" w:rsidRPr="00C37644">
        <w:rPr>
          <w:rFonts w:ascii="Book Antiqua" w:hAnsi="Book Antiqua"/>
          <w:lang w:val="en-GB"/>
        </w:rPr>
        <w:t>first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C7F12" w:rsidRPr="00C37644">
        <w:rPr>
          <w:rFonts w:ascii="Book Antiqua" w:hAnsi="Book Antiqua"/>
          <w:lang w:val="en-GB"/>
        </w:rPr>
        <w:t>30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C7F12" w:rsidRPr="00C37644">
        <w:rPr>
          <w:rFonts w:ascii="Book Antiqua" w:hAnsi="Book Antiqua"/>
          <w:lang w:val="en-GB"/>
        </w:rPr>
        <w:t>min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hospital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admission.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Paracetamol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considered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first</w:t>
      </w:r>
      <w:r w:rsidR="00A87137" w:rsidRPr="00C37644">
        <w:rPr>
          <w:rFonts w:ascii="Book Antiqua" w:hAnsi="Book Antiqua"/>
          <w:lang w:val="en-GB"/>
        </w:rPr>
        <w:t>-</w:t>
      </w:r>
      <w:r w:rsidR="00F746AB" w:rsidRPr="00C37644">
        <w:rPr>
          <w:rFonts w:ascii="Book Antiqua" w:hAnsi="Book Antiqua"/>
          <w:lang w:val="en-GB"/>
        </w:rPr>
        <w:t>line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22172">
        <w:rPr>
          <w:rFonts w:ascii="Book Antiqua" w:hAnsi="Book Antiqua"/>
          <w:lang w:val="en-GB"/>
        </w:rPr>
        <w:t xml:space="preserve">the </w:t>
      </w:r>
      <w:r w:rsidR="00B47463"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47463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019A6" w:rsidRPr="00C37644">
        <w:rPr>
          <w:rFonts w:ascii="Book Antiqua" w:hAnsi="Book Antiqua"/>
          <w:lang w:val="en-GB"/>
        </w:rPr>
        <w:t>FFPE</w:t>
      </w:r>
      <w:r w:rsidR="00F746AB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However,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1F4D" w:rsidRPr="00C37644">
        <w:rPr>
          <w:rFonts w:ascii="Book Antiqua" w:hAnsi="Book Antiqua"/>
          <w:lang w:val="en-GB"/>
        </w:rPr>
        <w:t>frequent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analgesia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target</w:t>
      </w:r>
      <w:r w:rsidR="00E31F4D" w:rsidRPr="00C37644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1F4D" w:rsidRPr="00C37644">
        <w:rPr>
          <w:rFonts w:ascii="Book Antiqua" w:hAnsi="Book Antiqua"/>
          <w:lang w:val="en-GB"/>
        </w:rPr>
        <w:t>were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not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reached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1F4D"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1F4D" w:rsidRPr="00C37644">
        <w:rPr>
          <w:rFonts w:ascii="Book Antiqua" w:hAnsi="Book Antiqua"/>
          <w:lang w:val="en-GB"/>
        </w:rPr>
        <w:t>paracetamol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1F4D" w:rsidRPr="00C37644">
        <w:rPr>
          <w:rFonts w:ascii="Book Antiqua" w:hAnsi="Book Antiqua"/>
          <w:lang w:val="en-GB"/>
        </w:rPr>
        <w:t>administration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1F4D" w:rsidRPr="00C37644">
        <w:rPr>
          <w:rFonts w:ascii="Book Antiqua" w:hAnsi="Book Antiqua"/>
          <w:lang w:val="en-GB"/>
        </w:rPr>
        <w:t>only</w:t>
      </w:r>
      <w:r w:rsidR="00322172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22172">
        <w:rPr>
          <w:rFonts w:ascii="Book Antiqua" w:hAnsi="Book Antiqua"/>
          <w:lang w:val="en-GB"/>
        </w:rPr>
        <w:t>T</w:t>
      </w:r>
      <w:r w:rsidR="00E31F4D" w:rsidRPr="00C37644">
        <w:rPr>
          <w:rFonts w:ascii="Book Antiqua" w:hAnsi="Book Antiqua"/>
          <w:lang w:val="en-GB"/>
        </w:rPr>
        <w:t>herefore</w:t>
      </w:r>
      <w:r w:rsidR="00322172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oral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opioids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1F4D"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1F4D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1F4D" w:rsidRPr="00C37644">
        <w:rPr>
          <w:rFonts w:ascii="Book Antiqua" w:hAnsi="Book Antiqua"/>
          <w:lang w:val="en-GB"/>
        </w:rPr>
        <w:t>considered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even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if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intravenous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opioids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provide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faster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F746AB" w:rsidRPr="00C37644">
        <w:rPr>
          <w:rFonts w:ascii="Book Antiqua" w:hAnsi="Book Antiqua"/>
          <w:lang w:val="en-GB"/>
        </w:rPr>
        <w:t>relief</w:t>
      </w:r>
      <w:r w:rsidR="00991FE4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024A61" w:rsidRPr="00C37644">
        <w:rPr>
          <w:rFonts w:ascii="Book Antiqua" w:hAnsi="Book Antiqua"/>
          <w:vertAlign w:val="superscript"/>
          <w:lang w:val="en-GB"/>
        </w:rPr>
        <w:t>39</w:t>
      </w:r>
      <w:r w:rsidR="00991FE4" w:rsidRPr="00C37644">
        <w:rPr>
          <w:rFonts w:ascii="Book Antiqua" w:hAnsi="Book Antiqua"/>
          <w:vertAlign w:val="superscript"/>
          <w:lang w:val="en-GB"/>
        </w:rPr>
        <w:t>]</w:t>
      </w:r>
      <w:r w:rsidR="00F746AB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Recently,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peripheral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nerve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blocks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have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been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introduced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managing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pain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minimizing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side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effects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sedation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related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opioid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6F2687" w:rsidRPr="00C37644">
        <w:rPr>
          <w:rFonts w:ascii="Book Antiqua" w:hAnsi="Book Antiqua"/>
          <w:lang w:val="en-GB"/>
        </w:rPr>
        <w:t>drugs</w:t>
      </w:r>
      <w:r w:rsidR="00991FE4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024A61" w:rsidRPr="00C37644">
        <w:rPr>
          <w:rFonts w:ascii="Book Antiqua" w:hAnsi="Book Antiqua"/>
          <w:vertAlign w:val="superscript"/>
          <w:lang w:val="en-GB"/>
        </w:rPr>
        <w:t>4</w:t>
      </w:r>
      <w:r w:rsidR="00DF4809" w:rsidRPr="00C37644">
        <w:rPr>
          <w:rFonts w:ascii="Book Antiqua" w:hAnsi="Book Antiqua"/>
          <w:vertAlign w:val="superscript"/>
          <w:lang w:val="en-GB"/>
        </w:rPr>
        <w:t>0</w:t>
      </w:r>
      <w:r w:rsidR="00024A61" w:rsidRPr="00C37644">
        <w:rPr>
          <w:rFonts w:ascii="Book Antiqua" w:hAnsi="Book Antiqua"/>
          <w:vertAlign w:val="superscript"/>
          <w:lang w:val="en-GB"/>
        </w:rPr>
        <w:t>,4</w:t>
      </w:r>
      <w:r w:rsidR="00DF4809" w:rsidRPr="00C37644">
        <w:rPr>
          <w:rFonts w:ascii="Book Antiqua" w:hAnsi="Book Antiqua"/>
          <w:vertAlign w:val="superscript"/>
          <w:lang w:val="en-GB"/>
        </w:rPr>
        <w:t>1</w:t>
      </w:r>
      <w:r w:rsidR="00991FE4" w:rsidRPr="00C37644">
        <w:rPr>
          <w:rFonts w:ascii="Book Antiqua" w:hAnsi="Book Antiqua"/>
          <w:vertAlign w:val="superscript"/>
          <w:lang w:val="en-GB"/>
        </w:rPr>
        <w:t>]</w:t>
      </w:r>
      <w:r w:rsidR="006F2687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addition,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continuous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blocks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can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included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surgical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intervention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postoperative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analgesia,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potential</w:t>
      </w:r>
      <w:r w:rsidR="00A87137" w:rsidRPr="00C37644">
        <w:rPr>
          <w:rFonts w:ascii="Book Antiqua" w:hAnsi="Book Antiqua"/>
          <w:lang w:val="en-GB"/>
        </w:rPr>
        <w:t>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positive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F2687" w:rsidRPr="00C37644">
        <w:rPr>
          <w:rFonts w:ascii="Book Antiqua" w:hAnsi="Book Antiqua"/>
          <w:lang w:val="en-GB"/>
        </w:rPr>
        <w:t>effects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E590D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E590D" w:rsidRPr="00C37644">
        <w:rPr>
          <w:rFonts w:ascii="Book Antiqua" w:hAnsi="Book Antiqua"/>
          <w:lang w:val="en-GB"/>
        </w:rPr>
        <w:t>terms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E590D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E590D" w:rsidRPr="00C37644">
        <w:rPr>
          <w:rFonts w:ascii="Book Antiqua" w:hAnsi="Book Antiqua"/>
          <w:lang w:val="en-GB"/>
        </w:rPr>
        <w:t>pain,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89223F" w:rsidRPr="00C37644">
        <w:rPr>
          <w:rFonts w:ascii="Book Antiqua" w:hAnsi="Book Antiqua"/>
          <w:lang w:val="en-GB"/>
        </w:rPr>
        <w:t>confusional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="0089223F" w:rsidRPr="00C37644">
        <w:rPr>
          <w:rFonts w:ascii="Book Antiqua" w:hAnsi="Book Antiqua"/>
          <w:lang w:val="en-GB"/>
        </w:rPr>
        <w:t>state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E590D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E590D" w:rsidRPr="00C37644">
        <w:rPr>
          <w:rFonts w:ascii="Book Antiqua" w:hAnsi="Book Antiqua"/>
          <w:lang w:val="en-GB"/>
        </w:rPr>
        <w:t>probably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E590D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E590D" w:rsidRPr="00C37644">
        <w:rPr>
          <w:rFonts w:ascii="Book Antiqua" w:hAnsi="Book Antiqua"/>
          <w:lang w:val="en-GB"/>
        </w:rPr>
        <w:t>time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E590D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87137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E590D" w:rsidRPr="00C37644">
        <w:rPr>
          <w:rFonts w:ascii="Book Antiqua" w:hAnsi="Book Antiqua"/>
          <w:lang w:val="en-GB"/>
        </w:rPr>
        <w:t>first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9E590D" w:rsidRPr="00C37644">
        <w:rPr>
          <w:rFonts w:ascii="Book Antiqua" w:hAnsi="Book Antiqua"/>
          <w:lang w:val="en-GB"/>
        </w:rPr>
        <w:t>mobilization</w:t>
      </w:r>
      <w:r w:rsidR="00991FE4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C37644">
        <w:rPr>
          <w:rFonts w:ascii="Book Antiqua" w:hAnsi="Book Antiqua"/>
          <w:vertAlign w:val="superscript"/>
          <w:lang w:val="en-GB"/>
        </w:rPr>
        <w:t>42</w:t>
      </w:r>
      <w:r w:rsidR="00991FE4" w:rsidRPr="00C37644">
        <w:rPr>
          <w:rFonts w:ascii="Book Antiqua" w:hAnsi="Book Antiqua"/>
          <w:vertAlign w:val="superscript"/>
          <w:lang w:val="en-GB"/>
        </w:rPr>
        <w:t>]</w:t>
      </w:r>
      <w:r w:rsidR="006F2687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2A34C7EC" w14:textId="467C4829" w:rsidR="00B47463" w:rsidRPr="00C37644" w:rsidRDefault="00B47463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context,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early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reduce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863D7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adequately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planned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particularly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elderly</w:t>
      </w:r>
      <w:r w:rsidR="00A15F96">
        <w:rPr>
          <w:rFonts w:ascii="Book Antiqua" w:hAnsi="Book Antiqua"/>
          <w:lang w:val="en-GB"/>
        </w:rPr>
        <w:t xml:space="preserve"> patients</w:t>
      </w:r>
      <w:r w:rsidRPr="00C37644">
        <w:rPr>
          <w:rFonts w:ascii="Book Antiqua" w:hAnsi="Book Antiqua"/>
          <w:lang w:val="en-GB"/>
        </w:rPr>
        <w:t>.</w:t>
      </w:r>
    </w:p>
    <w:p w14:paraId="1F202382" w14:textId="2EFEF8CF" w:rsidR="007F0BAE" w:rsidRPr="00C37644" w:rsidRDefault="007F0BAE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69BFB17" w14:textId="430ECF57" w:rsidR="007F0BAE" w:rsidRPr="00C37644" w:rsidRDefault="00A845E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u w:val="single"/>
          <w:lang w:val="en-GB"/>
        </w:rPr>
      </w:pPr>
      <w:bookmarkStart w:id="81" w:name="OLE_LINK118"/>
      <w:bookmarkStart w:id="82" w:name="OLE_LINK119"/>
      <w:r w:rsidRPr="00C37644">
        <w:rPr>
          <w:rFonts w:ascii="Book Antiqua" w:hAnsi="Book Antiqua"/>
          <w:b/>
          <w:bCs/>
          <w:u w:val="single"/>
          <w:lang w:val="en-GB"/>
        </w:rPr>
        <w:t>REHABILITATION</w:t>
      </w:r>
      <w:r w:rsidR="00705F58" w:rsidRPr="00C37644">
        <w:rPr>
          <w:rFonts w:ascii="Book Antiqua" w:hAnsi="Book Antiqua"/>
          <w:b/>
          <w:bCs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bCs/>
          <w:u w:val="single"/>
          <w:lang w:val="en-GB"/>
        </w:rPr>
        <w:t>AND</w:t>
      </w:r>
      <w:r w:rsidR="00705F58" w:rsidRPr="00C37644">
        <w:rPr>
          <w:rFonts w:ascii="Book Antiqua" w:hAnsi="Book Antiqua"/>
          <w:b/>
          <w:bCs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bCs/>
          <w:u w:val="single"/>
          <w:lang w:val="en-GB"/>
        </w:rPr>
        <w:t>MANAGEMENT</w:t>
      </w:r>
      <w:r w:rsidR="00705F58" w:rsidRPr="00C37644">
        <w:rPr>
          <w:rFonts w:ascii="Book Antiqua" w:hAnsi="Book Antiqua"/>
          <w:b/>
          <w:bCs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bCs/>
          <w:u w:val="single"/>
          <w:lang w:val="en-GB"/>
        </w:rPr>
        <w:t>OF</w:t>
      </w:r>
      <w:r w:rsidR="00705F58" w:rsidRPr="00C37644">
        <w:rPr>
          <w:rFonts w:ascii="Book Antiqua" w:hAnsi="Book Antiqua"/>
          <w:b/>
          <w:bCs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bCs/>
          <w:u w:val="single"/>
          <w:lang w:val="en-GB"/>
        </w:rPr>
        <w:t>OSTEOSARCOPENIA</w:t>
      </w:r>
    </w:p>
    <w:bookmarkEnd w:id="81"/>
    <w:bookmarkEnd w:id="82"/>
    <w:p w14:paraId="27C7E90D" w14:textId="1011CB7C" w:rsidR="00957B15" w:rsidRPr="00C37644" w:rsidRDefault="00560DDC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R</w:t>
      </w:r>
      <w:r w:rsidR="00F910CA" w:rsidRPr="00C37644">
        <w:rPr>
          <w:rFonts w:ascii="Book Antiqua" w:hAnsi="Book Antiqua"/>
          <w:lang w:val="en-GB"/>
        </w:rPr>
        <w:t>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recommended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Guidelines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available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15F96">
        <w:rPr>
          <w:rFonts w:ascii="Book Antiqua" w:hAnsi="Book Antiqua"/>
          <w:lang w:val="en-GB"/>
        </w:rPr>
        <w:t xml:space="preserve">the </w:t>
      </w:r>
      <w:r w:rsidRPr="00C37644">
        <w:rPr>
          <w:rFonts w:ascii="Book Antiqua" w:hAnsi="Book Antiqua"/>
          <w:lang w:val="en-GB"/>
        </w:rPr>
        <w:t>literature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osteoporotic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B815FE" w:rsidRPr="00C37644">
        <w:rPr>
          <w:rFonts w:ascii="Book Antiqua" w:hAnsi="Book Antiqua"/>
          <w:lang w:val="en-GB"/>
        </w:rPr>
        <w:t>FFPE</w:t>
      </w:r>
      <w:r w:rsidR="00991FE4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C37644">
        <w:rPr>
          <w:rFonts w:ascii="Book Antiqua" w:hAnsi="Book Antiqua"/>
          <w:vertAlign w:val="superscript"/>
          <w:lang w:val="en-GB"/>
        </w:rPr>
        <w:t>43</w:t>
      </w:r>
      <w:r w:rsidR="00991FE4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15F96">
        <w:rPr>
          <w:rFonts w:ascii="Book Antiqua" w:hAnsi="Book Antiqua"/>
          <w:lang w:val="en-GB"/>
        </w:rPr>
        <w:t xml:space="preserve">The </w:t>
      </w:r>
      <w:r w:rsidR="00A15F96">
        <w:rPr>
          <w:rFonts w:ascii="Book Antiqua" w:hAnsi="Book Antiqua"/>
          <w:color w:val="000000" w:themeColor="text1"/>
          <w:lang w:val="en-GB"/>
        </w:rPr>
        <w:t>m</w:t>
      </w:r>
      <w:r w:rsidRPr="00C37644">
        <w:rPr>
          <w:rFonts w:ascii="Book Antiqua" w:hAnsi="Book Antiqua"/>
          <w:color w:val="000000" w:themeColor="text1"/>
          <w:lang w:val="en-GB"/>
        </w:rPr>
        <w:t>ain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color w:val="000000" w:themeColor="text1"/>
          <w:lang w:val="en-GB"/>
        </w:rPr>
        <w:t>goals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color w:val="000000" w:themeColor="text1"/>
          <w:lang w:val="en-GB"/>
        </w:rPr>
        <w:t>of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color w:val="000000" w:themeColor="text1"/>
          <w:lang w:val="en-GB"/>
        </w:rPr>
        <w:t>the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color w:val="000000" w:themeColor="text1"/>
          <w:lang w:val="en-GB"/>
        </w:rPr>
        <w:t>rehabilitation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color w:val="000000" w:themeColor="text1"/>
          <w:lang w:val="en-GB"/>
        </w:rPr>
        <w:t>management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color w:val="000000" w:themeColor="text1"/>
          <w:lang w:val="en-GB"/>
        </w:rPr>
        <w:t>are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color w:val="000000" w:themeColor="text1"/>
          <w:lang w:val="en-GB"/>
        </w:rPr>
        <w:t>reducing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color w:val="000000" w:themeColor="text1"/>
          <w:lang w:val="en-GB"/>
        </w:rPr>
        <w:t>pain,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color w:val="000000" w:themeColor="text1"/>
          <w:lang w:val="en-GB"/>
        </w:rPr>
        <w:t>improving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color w:val="000000" w:themeColor="text1"/>
          <w:lang w:val="en-GB"/>
        </w:rPr>
        <w:t>physical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color w:val="000000" w:themeColor="text1"/>
          <w:lang w:val="en-GB"/>
        </w:rPr>
        <w:t>function,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color w:val="000000" w:themeColor="text1"/>
          <w:lang w:val="en-GB"/>
        </w:rPr>
        <w:t>independence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color w:val="000000" w:themeColor="text1"/>
          <w:lang w:val="en-GB"/>
        </w:rPr>
        <w:t>in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="00986705" w:rsidRPr="00C37644">
        <w:rPr>
          <w:rFonts w:ascii="Book Antiqua" w:hAnsi="Book Antiqua"/>
          <w:lang w:val="en-GB"/>
        </w:rPr>
        <w:t>activities of daily living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color w:val="000000" w:themeColor="text1"/>
          <w:lang w:val="en-GB"/>
        </w:rPr>
        <w:t>and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="00986705" w:rsidRPr="00C37644">
        <w:rPr>
          <w:rFonts w:ascii="Book Antiqua" w:hAnsi="Book Antiqua"/>
          <w:lang w:val="en-GB"/>
        </w:rPr>
        <w:t xml:space="preserve">health-related quality of </w:t>
      </w:r>
      <w:proofErr w:type="gramStart"/>
      <w:r w:rsidR="00986705" w:rsidRPr="00C37644">
        <w:rPr>
          <w:rFonts w:ascii="Book Antiqua" w:hAnsi="Book Antiqua"/>
          <w:lang w:val="en-GB"/>
        </w:rPr>
        <w:t>life</w:t>
      </w:r>
      <w:r w:rsidR="00991FE4" w:rsidRPr="00C37644">
        <w:rPr>
          <w:rFonts w:ascii="Book Antiqua" w:hAnsi="Book Antiqua"/>
          <w:color w:val="000000" w:themeColor="text1"/>
          <w:vertAlign w:val="superscript"/>
          <w:lang w:val="en-GB"/>
        </w:rPr>
        <w:t>[</w:t>
      </w:r>
      <w:proofErr w:type="gramEnd"/>
      <w:r w:rsidR="00DF4809" w:rsidRPr="00C37644">
        <w:rPr>
          <w:rFonts w:ascii="Book Antiqua" w:hAnsi="Book Antiqua"/>
          <w:color w:val="000000" w:themeColor="text1"/>
          <w:vertAlign w:val="superscript"/>
          <w:lang w:val="en-GB"/>
        </w:rPr>
        <w:t>44</w:t>
      </w:r>
      <w:r w:rsidR="00991FE4" w:rsidRPr="00C37644">
        <w:rPr>
          <w:rFonts w:ascii="Book Antiqua" w:hAnsi="Book Antiqua"/>
          <w:color w:val="000000" w:themeColor="text1"/>
          <w:vertAlign w:val="superscript"/>
          <w:lang w:val="en-GB"/>
        </w:rPr>
        <w:t>]</w:t>
      </w:r>
      <w:r w:rsidRPr="00C37644">
        <w:rPr>
          <w:rFonts w:ascii="Book Antiqua" w:hAnsi="Book Antiqua"/>
          <w:color w:val="000000" w:themeColor="text1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DC2E66" w:rsidRPr="00C37644">
        <w:rPr>
          <w:rFonts w:ascii="Book Antiqua" w:hAnsi="Book Antiqua"/>
          <w:lang w:val="en-GB"/>
        </w:rPr>
        <w:t>Oldmeadow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i/>
          <w:lang w:val="en-GB"/>
        </w:rPr>
        <w:t>et</w:t>
      </w:r>
      <w:r w:rsidR="00705F58" w:rsidRPr="00C37644">
        <w:rPr>
          <w:rFonts w:ascii="Book Antiqua" w:hAnsi="Book Antiqua"/>
          <w:i/>
          <w:lang w:val="en-GB"/>
        </w:rPr>
        <w:t xml:space="preserve"> </w:t>
      </w:r>
      <w:proofErr w:type="gramStart"/>
      <w:r w:rsidR="00DC2E66" w:rsidRPr="00C37644">
        <w:rPr>
          <w:rFonts w:ascii="Book Antiqua" w:hAnsi="Book Antiqua"/>
          <w:i/>
          <w:lang w:val="en-GB"/>
        </w:rPr>
        <w:t>al</w:t>
      </w:r>
      <w:r w:rsidR="00991FE4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C37644">
        <w:rPr>
          <w:rFonts w:ascii="Book Antiqua" w:hAnsi="Book Antiqua"/>
          <w:vertAlign w:val="superscript"/>
          <w:lang w:val="en-GB"/>
        </w:rPr>
        <w:t>45</w:t>
      </w:r>
      <w:r w:rsidR="00991FE4" w:rsidRPr="00C37644">
        <w:rPr>
          <w:rFonts w:ascii="Book Antiqua" w:hAnsi="Book Antiqua"/>
          <w:vertAlign w:val="superscript"/>
          <w:lang w:val="en-GB"/>
        </w:rPr>
        <w:t>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7B15" w:rsidRPr="00C37644">
        <w:rPr>
          <w:rFonts w:ascii="Book Antiqua" w:hAnsi="Book Antiqua"/>
          <w:lang w:val="en-GB"/>
        </w:rPr>
        <w:t>reported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33689" w:rsidRPr="00C37644">
        <w:rPr>
          <w:rFonts w:ascii="Book Antiqua" w:hAnsi="Book Antiqua"/>
          <w:lang w:val="en-GB"/>
        </w:rPr>
        <w:t>potential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33689" w:rsidRPr="00C37644">
        <w:rPr>
          <w:rFonts w:ascii="Book Antiqua" w:hAnsi="Book Antiqua"/>
          <w:lang w:val="en-GB"/>
        </w:rPr>
        <w:t>benefits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33689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walk</w:t>
      </w:r>
      <w:r w:rsidR="00957B15" w:rsidRPr="00C37644">
        <w:rPr>
          <w:rFonts w:ascii="Book Antiqua" w:hAnsi="Book Antiqua"/>
          <w:lang w:val="en-GB"/>
        </w:rPr>
        <w:t>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62938" w:rsidRPr="00C37644">
        <w:rPr>
          <w:rFonts w:ascii="Book Antiqua" w:hAnsi="Book Antiqua"/>
          <w:lang w:val="en-GB"/>
        </w:rPr>
        <w:t>24</w:t>
      </w:r>
      <w:r w:rsidR="00705F58" w:rsidRPr="00C37644">
        <w:rPr>
          <w:rFonts w:ascii="Book Antiqua" w:eastAsia="DengXian" w:hAnsi="Book Antiqua"/>
          <w:lang w:val="en-GB" w:eastAsia="zh-CN"/>
        </w:rPr>
        <w:t xml:space="preserve"> </w:t>
      </w:r>
      <w:r w:rsidR="00862938" w:rsidRPr="00C37644">
        <w:rPr>
          <w:rFonts w:ascii="Book Antiqua" w:eastAsia="DengXian" w:hAnsi="Book Antiqua"/>
          <w:lang w:val="en-GB" w:eastAsia="zh-CN"/>
        </w:rPr>
        <w:t>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62938" w:rsidRPr="00C37644">
        <w:rPr>
          <w:rFonts w:ascii="Book Antiqua" w:hAnsi="Book Antiqua"/>
          <w:lang w:val="en-GB"/>
        </w:rPr>
        <w:t>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62938" w:rsidRPr="00C37644">
        <w:rPr>
          <w:rFonts w:ascii="Book Antiqua" w:hAnsi="Book Antiqua"/>
          <w:lang w:val="en-GB"/>
        </w:rPr>
        <w:t>48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62938" w:rsidRPr="00C37644">
        <w:rPr>
          <w:rFonts w:ascii="Book Antiqua" w:hAnsi="Book Antiqua"/>
          <w:lang w:val="en-GB"/>
        </w:rPr>
        <w:t>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B6FF6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B6FF6" w:rsidRPr="00C37644">
        <w:rPr>
          <w:rFonts w:ascii="Book Antiqua" w:hAnsi="Book Antiqua"/>
          <w:lang w:val="en-GB"/>
        </w:rPr>
        <w:t>surgery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compared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delayed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assisted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ambulation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B6FF6"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3</w:t>
      </w:r>
      <w:r w:rsidR="00705F58" w:rsidRPr="00C37644">
        <w:rPr>
          <w:rFonts w:ascii="Book Antiqua" w:eastAsia="DengXian" w:hAnsi="Book Antiqua"/>
          <w:lang w:val="en-GB" w:eastAsia="zh-CN"/>
        </w:rPr>
        <w:t xml:space="preserve"> </w:t>
      </w:r>
      <w:r w:rsidR="00862938" w:rsidRPr="00C37644">
        <w:rPr>
          <w:rFonts w:ascii="Book Antiqua" w:eastAsia="DengXian" w:hAnsi="Book Antiqua"/>
          <w:lang w:val="en-GB" w:eastAsia="zh-CN"/>
        </w:rPr>
        <w:t>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62938" w:rsidRPr="00C37644">
        <w:rPr>
          <w:rFonts w:ascii="Book Antiqua" w:hAnsi="Book Antiqua"/>
          <w:lang w:val="en-GB"/>
        </w:rPr>
        <w:t>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B6FF6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B6FF6" w:rsidRPr="00C37644">
        <w:rPr>
          <w:rFonts w:ascii="Book Antiqua" w:hAnsi="Book Antiqua"/>
          <w:lang w:val="en-GB"/>
        </w:rPr>
        <w:t>surgery.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B6FF6" w:rsidRPr="00C37644">
        <w:rPr>
          <w:rFonts w:ascii="Book Antiqua" w:hAnsi="Book Antiqua"/>
          <w:lang w:val="en-GB"/>
        </w:rPr>
        <w:t>Moreover,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87137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B6FF6" w:rsidRPr="00C37644">
        <w:rPr>
          <w:rFonts w:ascii="Book Antiqua" w:hAnsi="Book Antiqua"/>
          <w:lang w:val="en-GB"/>
        </w:rPr>
        <w:t>higher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B6FF6" w:rsidRPr="00C37644">
        <w:rPr>
          <w:rFonts w:ascii="Book Antiqua" w:hAnsi="Book Antiqua"/>
          <w:lang w:val="en-GB"/>
        </w:rPr>
        <w:t>rate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B6FF6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discharge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home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(26.3%)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31CC6" w:rsidRPr="00C37644">
        <w:rPr>
          <w:rFonts w:ascii="Book Antiqua" w:hAnsi="Book Antiqua"/>
          <w:lang w:val="en-GB"/>
        </w:rPr>
        <w:t>w</w:t>
      </w:r>
      <w:r w:rsidR="00DC2783"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31CC6" w:rsidRPr="00C37644">
        <w:rPr>
          <w:rFonts w:ascii="Book Antiqua" w:hAnsi="Book Antiqua"/>
          <w:lang w:val="en-GB"/>
        </w:rPr>
        <w:t>recorded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31CC6" w:rsidRPr="00C37644">
        <w:rPr>
          <w:rFonts w:ascii="Book Antiqua" w:hAnsi="Book Antiqua"/>
          <w:lang w:val="en-GB"/>
        </w:rPr>
        <w:t>compared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31CC6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783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delayed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ambulation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group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E66" w:rsidRPr="00C37644">
        <w:rPr>
          <w:rFonts w:ascii="Book Antiqua" w:hAnsi="Book Antiqua"/>
          <w:lang w:val="en-GB"/>
        </w:rPr>
        <w:t>(2.4%).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A721C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A721C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7B15" w:rsidRPr="00C37644">
        <w:rPr>
          <w:rFonts w:ascii="Book Antiqua" w:hAnsi="Book Antiqua"/>
          <w:lang w:val="en-GB"/>
        </w:rPr>
        <w:t>single-blinded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7B15" w:rsidRPr="00C37644">
        <w:rPr>
          <w:rFonts w:ascii="Book Antiqua" w:hAnsi="Book Antiqua"/>
          <w:lang w:val="en-GB"/>
        </w:rPr>
        <w:t>cohort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7B15" w:rsidRPr="00C37644">
        <w:rPr>
          <w:rFonts w:ascii="Book Antiqua" w:hAnsi="Book Antiqua"/>
          <w:lang w:val="en-GB"/>
        </w:rPr>
        <w:t>study</w:t>
      </w:r>
      <w:r w:rsidR="00FA721C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62938" w:rsidRPr="00C37644">
        <w:rPr>
          <w:rFonts w:ascii="Book Antiqua" w:hAnsi="Book Antiqua"/>
          <w:lang w:val="en-GB"/>
        </w:rPr>
        <w:t>Overgaard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62938" w:rsidRPr="00C37644">
        <w:rPr>
          <w:rFonts w:ascii="Book Antiqua" w:hAnsi="Book Antiqua"/>
          <w:i/>
          <w:lang w:val="en-GB"/>
        </w:rPr>
        <w:t>et</w:t>
      </w:r>
      <w:r w:rsidR="00705F58" w:rsidRPr="00C37644">
        <w:rPr>
          <w:rFonts w:ascii="Book Antiqua" w:hAnsi="Book Antiqua"/>
          <w:i/>
          <w:lang w:val="en-GB"/>
        </w:rPr>
        <w:t xml:space="preserve"> </w:t>
      </w:r>
      <w:proofErr w:type="gramStart"/>
      <w:r w:rsidR="00862938" w:rsidRPr="00C37644">
        <w:rPr>
          <w:rFonts w:ascii="Book Antiqua" w:hAnsi="Book Antiqua"/>
          <w:i/>
          <w:lang w:val="en-GB"/>
        </w:rPr>
        <w:t>al</w:t>
      </w:r>
      <w:r w:rsidR="00991FE4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C37644">
        <w:rPr>
          <w:rFonts w:ascii="Book Antiqua" w:hAnsi="Book Antiqua"/>
          <w:vertAlign w:val="superscript"/>
          <w:lang w:val="en-GB"/>
        </w:rPr>
        <w:t>46</w:t>
      </w:r>
      <w:r w:rsidR="00991FE4" w:rsidRPr="00C37644">
        <w:rPr>
          <w:rFonts w:ascii="Book Antiqua" w:hAnsi="Book Antiqua"/>
          <w:vertAlign w:val="superscript"/>
          <w:lang w:val="en-GB"/>
        </w:rPr>
        <w:t>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4241B" w:rsidRPr="00C37644">
        <w:rPr>
          <w:rFonts w:ascii="Book Antiqua" w:hAnsi="Book Antiqua"/>
          <w:lang w:val="en-GB"/>
        </w:rPr>
        <w:t>assessed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4241B" w:rsidRPr="00C37644">
        <w:rPr>
          <w:rFonts w:ascii="Book Antiqua" w:hAnsi="Book Antiqua"/>
          <w:lang w:val="en-GB"/>
        </w:rPr>
        <w:t>progressive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4241B" w:rsidRPr="00C37644">
        <w:rPr>
          <w:rFonts w:ascii="Book Antiqua" w:hAnsi="Book Antiqua"/>
          <w:lang w:val="en-GB"/>
        </w:rPr>
        <w:t>strength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4241B" w:rsidRPr="00C37644">
        <w:rPr>
          <w:rFonts w:ascii="Book Antiqua" w:hAnsi="Book Antiqua"/>
          <w:lang w:val="en-GB"/>
        </w:rPr>
        <w:t>training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4241B" w:rsidRPr="00C37644">
        <w:rPr>
          <w:rFonts w:ascii="Book Antiqua" w:hAnsi="Book Antiqua"/>
          <w:lang w:val="en-GB"/>
        </w:rPr>
        <w:t>shortly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32617" w:rsidRPr="00C37644">
        <w:rPr>
          <w:rFonts w:ascii="Book Antiqua" w:hAnsi="Book Antiqua"/>
          <w:lang w:val="en-GB"/>
        </w:rPr>
        <w:t>(17.5</w:t>
      </w:r>
      <w:r w:rsidR="00705F58" w:rsidRPr="00C37644">
        <w:rPr>
          <w:rFonts w:ascii="Book Antiqua" w:eastAsia="DengXian" w:hAnsi="Book Antiqua"/>
          <w:lang w:val="en-GB" w:eastAsia="zh-CN"/>
        </w:rPr>
        <w:t xml:space="preserve"> </w:t>
      </w:r>
      <w:r w:rsidR="00232617" w:rsidRPr="00C37644">
        <w:rPr>
          <w:rFonts w:ascii="Book Antiqua" w:hAnsi="Book Antiqua"/>
          <w:lang w:val="en-GB"/>
        </w:rPr>
        <w:t>±</w:t>
      </w:r>
      <w:r w:rsidR="00705F58" w:rsidRPr="00C37644">
        <w:rPr>
          <w:rFonts w:ascii="Book Antiqua" w:eastAsia="DengXian" w:hAnsi="Book Antiqua"/>
          <w:lang w:val="en-GB" w:eastAsia="zh-CN"/>
        </w:rPr>
        <w:t xml:space="preserve"> </w:t>
      </w:r>
      <w:r w:rsidR="00285CEE" w:rsidRPr="00C37644">
        <w:rPr>
          <w:rFonts w:ascii="Book Antiqua" w:hAnsi="Book Antiqua"/>
          <w:lang w:val="en-GB"/>
        </w:rPr>
        <w:t>5.7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85CEE" w:rsidRPr="00C37644">
        <w:rPr>
          <w:rFonts w:ascii="Book Antiqua" w:hAnsi="Book Antiqua"/>
          <w:lang w:val="en-GB"/>
        </w:rPr>
        <w:t>d</w:t>
      </w:r>
      <w:r w:rsidR="00232617" w:rsidRPr="00C37644">
        <w:rPr>
          <w:rFonts w:ascii="Book Antiqua" w:hAnsi="Book Antiqua"/>
          <w:lang w:val="en-GB"/>
        </w:rPr>
        <w:t>)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4241B"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32617" w:rsidRPr="00C37644">
        <w:rPr>
          <w:rFonts w:ascii="Book Antiqua" w:hAnsi="Book Antiqua"/>
          <w:lang w:val="en-GB"/>
        </w:rPr>
        <w:lastRenderedPageBreak/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4241B" w:rsidRPr="00C37644">
        <w:rPr>
          <w:rFonts w:ascii="Book Antiqua" w:hAnsi="Book Antiqua"/>
          <w:lang w:val="en-GB"/>
        </w:rPr>
        <w:t>surgery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23ECF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23ECF" w:rsidRPr="00C37644">
        <w:rPr>
          <w:rFonts w:ascii="Book Antiqua" w:hAnsi="Book Antiqua"/>
          <w:lang w:val="en-GB"/>
        </w:rPr>
        <w:t>outpatients,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23ECF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23ECF" w:rsidRPr="00C37644">
        <w:rPr>
          <w:rFonts w:ascii="Book Antiqua" w:hAnsi="Book Antiqua"/>
          <w:lang w:val="en-GB"/>
        </w:rPr>
        <w:t>positive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effects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23ECF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23ECF" w:rsidRPr="00C37644">
        <w:rPr>
          <w:rFonts w:ascii="Book Antiqua" w:hAnsi="Book Antiqua"/>
          <w:lang w:val="en-GB"/>
        </w:rPr>
        <w:t>terms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23ECF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7B15" w:rsidRPr="00C37644">
        <w:rPr>
          <w:rFonts w:ascii="Book Antiqua" w:hAnsi="Book Antiqua"/>
          <w:lang w:val="en-GB"/>
        </w:rPr>
        <w:t>pain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23ECF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7B15"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7B15" w:rsidRPr="00C37644">
        <w:rPr>
          <w:rFonts w:ascii="Book Antiqua" w:hAnsi="Book Antiqua"/>
          <w:lang w:val="en-GB"/>
        </w:rPr>
        <w:t>outcome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7B15" w:rsidRPr="00C37644">
        <w:rPr>
          <w:rFonts w:ascii="Book Antiqua" w:hAnsi="Book Antiqua"/>
          <w:lang w:val="en-GB"/>
        </w:rPr>
        <w:t>measurements</w:t>
      </w:r>
      <w:r w:rsidR="00623ECF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29CF7354" w14:textId="40CB023B" w:rsidR="00560DDC" w:rsidRPr="00C37644" w:rsidRDefault="00560DDC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this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context,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rehabilitation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plays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key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role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comprehensive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management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9019A6" w:rsidRPr="00C37644">
        <w:rPr>
          <w:rFonts w:ascii="Book Antiqua" w:hAnsi="Book Antiqua"/>
          <w:bCs/>
          <w:lang w:val="en-GB"/>
        </w:rPr>
        <w:t>FFPE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patients,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taking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into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account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positive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effects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exercise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recovery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functional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gramStart"/>
      <w:r w:rsidRPr="00C37644">
        <w:rPr>
          <w:rFonts w:ascii="Book Antiqua" w:hAnsi="Book Antiqua"/>
          <w:bCs/>
          <w:lang w:val="en-GB"/>
        </w:rPr>
        <w:t>status</w:t>
      </w:r>
      <w:r w:rsidR="00DF4809" w:rsidRPr="00C37644">
        <w:rPr>
          <w:rFonts w:ascii="Book Antiqua" w:hAnsi="Book Antiqua"/>
          <w:bCs/>
          <w:vertAlign w:val="superscript"/>
          <w:lang w:val="en-GB"/>
        </w:rPr>
        <w:t>[</w:t>
      </w:r>
      <w:proofErr w:type="gramEnd"/>
      <w:r w:rsidR="00DF4809" w:rsidRPr="00C37644">
        <w:rPr>
          <w:rFonts w:ascii="Book Antiqua" w:hAnsi="Book Antiqua"/>
          <w:bCs/>
          <w:vertAlign w:val="superscript"/>
          <w:lang w:val="en-GB"/>
        </w:rPr>
        <w:t>47]</w:t>
      </w:r>
      <w:r w:rsidR="00634680">
        <w:rPr>
          <w:rFonts w:ascii="Book Antiqua" w:hAnsi="Book Antiqua"/>
          <w:bCs/>
          <w:lang w:val="en-GB"/>
        </w:rPr>
        <w:t xml:space="preserve"> 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82AEF" w:rsidRPr="00C37644">
        <w:rPr>
          <w:rFonts w:ascii="Book Antiqua" w:hAnsi="Book Antiqua"/>
          <w:bCs/>
          <w:lang w:val="en-GB"/>
        </w:rPr>
        <w:t>balance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82AEF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prevention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risk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falling,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F756B">
        <w:rPr>
          <w:rFonts w:ascii="Book Antiqua" w:hAnsi="Book Antiqua"/>
          <w:bCs/>
          <w:lang w:val="en-GB"/>
        </w:rPr>
        <w:t xml:space="preserve">which is a </w:t>
      </w:r>
      <w:r w:rsidRPr="00C37644">
        <w:rPr>
          <w:rFonts w:ascii="Book Antiqua" w:hAnsi="Book Antiqua"/>
          <w:bCs/>
          <w:lang w:val="en-GB"/>
        </w:rPr>
        <w:t>major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determinant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refracture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Pr="00C37644">
        <w:rPr>
          <w:rFonts w:ascii="Book Antiqua" w:hAnsi="Book Antiqua"/>
          <w:bCs/>
          <w:lang w:val="en-GB"/>
        </w:rPr>
        <w:t>occurrence</w:t>
      </w:r>
      <w:r w:rsidR="00991FE4" w:rsidRPr="00C37644">
        <w:rPr>
          <w:rFonts w:ascii="Book Antiqua" w:hAnsi="Book Antiqua"/>
          <w:bCs/>
          <w:vertAlign w:val="superscript"/>
          <w:lang w:val="en-GB"/>
        </w:rPr>
        <w:t>[</w:t>
      </w:r>
      <w:r w:rsidR="00DF4809" w:rsidRPr="00C37644">
        <w:rPr>
          <w:rFonts w:ascii="Book Antiqua" w:hAnsi="Book Antiqua"/>
          <w:bCs/>
          <w:vertAlign w:val="superscript"/>
          <w:lang w:val="en-GB"/>
        </w:rPr>
        <w:t>48</w:t>
      </w:r>
      <w:r w:rsidR="00991FE4" w:rsidRPr="00C37644">
        <w:rPr>
          <w:rFonts w:ascii="Book Antiqua" w:hAnsi="Book Antiqua"/>
          <w:bCs/>
          <w:vertAlign w:val="superscript"/>
          <w:lang w:val="en-GB"/>
        </w:rPr>
        <w:t>]</w:t>
      </w:r>
      <w:r w:rsidRPr="00C37644">
        <w:rPr>
          <w:rFonts w:ascii="Book Antiqua" w:hAnsi="Book Antiqua"/>
          <w:bCs/>
          <w:lang w:val="en-GB"/>
        </w:rPr>
        <w:t>.</w:t>
      </w:r>
    </w:p>
    <w:p w14:paraId="1C77113D" w14:textId="47216487" w:rsidR="002D0DE5" w:rsidRPr="00C37644" w:rsidRDefault="002D0DE5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During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66207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</w:t>
      </w:r>
      <w:r w:rsidR="00DC2783" w:rsidRPr="00C37644">
        <w:rPr>
          <w:rFonts w:ascii="Book Antiqua" w:hAnsi="Book Antiqua"/>
          <w:lang w:val="en-GB"/>
        </w:rPr>
        <w:t>s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caregivers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included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across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whole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pathway</w:t>
      </w:r>
      <w:r w:rsidR="00183DF0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C37644">
        <w:rPr>
          <w:rFonts w:ascii="Book Antiqua" w:hAnsi="Book Antiqua"/>
          <w:vertAlign w:val="superscript"/>
          <w:lang w:val="en-GB"/>
        </w:rPr>
        <w:t>49,50</w:t>
      </w:r>
      <w:r w:rsidR="00183DF0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5A73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matter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fact,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impairment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resulting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66207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5A73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require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long-term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different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setting</w:t>
      </w:r>
      <w:r w:rsidR="00D55A73" w:rsidRPr="00C37644">
        <w:rPr>
          <w:rFonts w:ascii="Book Antiqua" w:hAnsi="Book Antiqua"/>
          <w:lang w:val="en-GB"/>
        </w:rPr>
        <w:t>s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Albeit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transition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hospital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home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conducte</w:t>
      </w:r>
      <w:r w:rsidR="00D66207" w:rsidRPr="00C37644">
        <w:rPr>
          <w:rFonts w:ascii="Book Antiqua" w:hAnsi="Book Antiqua"/>
          <w:lang w:val="en-GB"/>
        </w:rPr>
        <w:t>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health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professional</w:t>
      </w:r>
      <w:r w:rsidR="00DC2783" w:rsidRPr="00C37644">
        <w:rPr>
          <w:rFonts w:ascii="Book Antiqua" w:hAnsi="Book Antiqua"/>
          <w:lang w:val="en-GB"/>
        </w:rPr>
        <w:t>s</w:t>
      </w:r>
      <w:r w:rsidR="00183DF0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C37644">
        <w:rPr>
          <w:rFonts w:ascii="Book Antiqua" w:hAnsi="Book Antiqua"/>
          <w:vertAlign w:val="superscript"/>
          <w:lang w:val="en-GB"/>
        </w:rPr>
        <w:t>51</w:t>
      </w:r>
      <w:r w:rsidR="00183DF0" w:rsidRPr="00C37644">
        <w:rPr>
          <w:rFonts w:ascii="Book Antiqua" w:hAnsi="Book Antiqua"/>
          <w:vertAlign w:val="superscript"/>
          <w:lang w:val="en-GB"/>
        </w:rPr>
        <w:t>]</w:t>
      </w:r>
      <w:r w:rsidR="00DB57BF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outpatient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setting</w:t>
      </w:r>
      <w:r w:rsidR="00EF756B">
        <w:rPr>
          <w:rFonts w:ascii="Book Antiqua" w:hAnsi="Book Antiqua"/>
          <w:lang w:val="en-GB"/>
        </w:rPr>
        <w:t>s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caregiver</w:t>
      </w:r>
      <w:r w:rsidR="00D55A73" w:rsidRPr="00C37644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E7013"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E7013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E7013" w:rsidRPr="00C37644">
        <w:rPr>
          <w:rFonts w:ascii="Book Antiqua" w:hAnsi="Book Antiqua"/>
          <w:lang w:val="en-GB"/>
        </w:rPr>
        <w:t>informed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E7013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E7013" w:rsidRPr="00C37644">
        <w:rPr>
          <w:rFonts w:ascii="Book Antiqua" w:hAnsi="Book Antiqua"/>
          <w:lang w:val="en-GB"/>
        </w:rPr>
        <w:t>trained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E7013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E7013" w:rsidRPr="00C37644">
        <w:rPr>
          <w:rFonts w:ascii="Book Antiqua" w:hAnsi="Book Antiqua"/>
          <w:lang w:val="en-GB"/>
        </w:rPr>
        <w:t>health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E7013" w:rsidRPr="00C37644">
        <w:rPr>
          <w:rFonts w:ascii="Book Antiqua" w:hAnsi="Book Antiqua"/>
          <w:lang w:val="en-GB"/>
        </w:rPr>
        <w:t>education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E7013" w:rsidRPr="00C37644">
        <w:rPr>
          <w:rFonts w:ascii="Book Antiqua" w:hAnsi="Book Antiqua"/>
          <w:lang w:val="en-GB"/>
        </w:rPr>
        <w:t>programs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D1CC6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D1CC6" w:rsidRPr="00C37644">
        <w:rPr>
          <w:rFonts w:ascii="Book Antiqua" w:hAnsi="Book Antiqua"/>
          <w:lang w:val="en-GB"/>
        </w:rPr>
        <w:t>order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D1CC6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D1CC6" w:rsidRPr="00C37644">
        <w:rPr>
          <w:rFonts w:ascii="Book Antiqua" w:hAnsi="Book Antiqua"/>
          <w:lang w:val="en-GB"/>
        </w:rPr>
        <w:t>optimize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46AB" w:rsidRPr="00C37644">
        <w:rPr>
          <w:rFonts w:ascii="Book Antiqua" w:hAnsi="Book Antiqua"/>
          <w:lang w:val="en-GB"/>
        </w:rPr>
        <w:t>patient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D1CC6"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D1CC6" w:rsidRPr="00C37644">
        <w:rPr>
          <w:rFonts w:ascii="Book Antiqua" w:hAnsi="Book Antiqua"/>
          <w:lang w:val="en-GB"/>
        </w:rPr>
        <w:t>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D1CC6" w:rsidRPr="00C37644">
        <w:rPr>
          <w:rFonts w:ascii="Book Antiqua" w:hAnsi="Book Antiqua"/>
          <w:lang w:val="en-GB"/>
        </w:rPr>
        <w:t>home</w:t>
      </w:r>
      <w:r w:rsidR="00183DF0" w:rsidRPr="00C37644">
        <w:rPr>
          <w:rFonts w:ascii="Book Antiqua" w:hAnsi="Book Antiqua"/>
          <w:vertAlign w:val="superscript"/>
          <w:lang w:val="en-GB"/>
        </w:rPr>
        <w:t>[</w:t>
      </w:r>
      <w:r w:rsidR="00DF4809" w:rsidRPr="00C37644">
        <w:rPr>
          <w:rFonts w:ascii="Book Antiqua" w:hAnsi="Book Antiqua"/>
          <w:vertAlign w:val="superscript"/>
          <w:lang w:val="en-GB"/>
        </w:rPr>
        <w:t>52-54</w:t>
      </w:r>
      <w:r w:rsidR="00183DF0" w:rsidRPr="00C37644">
        <w:rPr>
          <w:rFonts w:ascii="Book Antiqua" w:hAnsi="Book Antiqua"/>
          <w:vertAlign w:val="superscript"/>
          <w:lang w:val="en-GB"/>
        </w:rPr>
        <w:t>]</w:t>
      </w:r>
      <w:r w:rsidR="007D1CC6" w:rsidRPr="00C37644">
        <w:rPr>
          <w:rFonts w:ascii="Book Antiqua" w:hAnsi="Book Antiqua"/>
          <w:lang w:val="en-GB"/>
        </w:rPr>
        <w:t>.</w:t>
      </w:r>
    </w:p>
    <w:p w14:paraId="6DE0EDBE" w14:textId="5FDEA81C" w:rsidR="00405FE8" w:rsidRPr="00C37644" w:rsidRDefault="005867B2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scenario,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</w:t>
      </w:r>
      <w:r w:rsidR="00F4334A" w:rsidRPr="00C37644">
        <w:rPr>
          <w:rFonts w:ascii="Book Antiqua" w:hAnsi="Book Antiqua"/>
          <w:lang w:val="en-GB"/>
        </w:rPr>
        <w:t>ong</w:t>
      </w:r>
      <w:r w:rsidRPr="00C37644">
        <w:rPr>
          <w:rFonts w:ascii="Book Antiqua" w:hAnsi="Book Antiqua"/>
          <w:lang w:val="en-GB"/>
        </w:rPr>
        <w:t>-</w:t>
      </w:r>
      <w:r w:rsidR="00F4334A" w:rsidRPr="00C37644">
        <w:rPr>
          <w:rFonts w:ascii="Book Antiqua" w:hAnsi="Book Antiqua"/>
          <w:lang w:val="en-GB"/>
        </w:rPr>
        <w:t>term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4334A"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4334A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91E4A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4334A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4334A"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4334A" w:rsidRPr="00C37644">
        <w:rPr>
          <w:rFonts w:ascii="Book Antiqua" w:hAnsi="Book Antiqua"/>
          <w:lang w:val="en-GB"/>
        </w:rPr>
        <w:t>include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4334A"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sarcopenia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F4334A" w:rsidRPr="00C37644">
        <w:rPr>
          <w:rFonts w:ascii="Book Antiqua" w:hAnsi="Book Antiqua"/>
          <w:lang w:val="en-GB"/>
        </w:rPr>
        <w:t>screening</w:t>
      </w:r>
      <w:r w:rsidR="00183DF0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C37644">
        <w:rPr>
          <w:rFonts w:ascii="Book Antiqua" w:hAnsi="Book Antiqua"/>
          <w:vertAlign w:val="superscript"/>
          <w:lang w:val="en-GB"/>
        </w:rPr>
        <w:t>17</w:t>
      </w:r>
      <w:r w:rsidR="00183DF0" w:rsidRPr="00C37644">
        <w:rPr>
          <w:rFonts w:ascii="Book Antiqua" w:hAnsi="Book Antiqua"/>
          <w:vertAlign w:val="superscript"/>
          <w:lang w:val="en-GB"/>
        </w:rPr>
        <w:t>]</w:t>
      </w:r>
      <w:r w:rsidR="00D830FA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405FE8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05FE8" w:rsidRPr="00C37644">
        <w:rPr>
          <w:rFonts w:ascii="Book Antiqua" w:hAnsi="Book Antiqua"/>
          <w:lang w:val="en-GB"/>
        </w:rPr>
        <w:t>light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05FE8" w:rsidRPr="00C37644">
        <w:rPr>
          <w:rFonts w:ascii="Book Antiqua" w:hAnsi="Book Antiqua"/>
          <w:lang w:val="en-GB"/>
        </w:rPr>
        <w:t>of</w:t>
      </w:r>
      <w:proofErr w:type="gramEnd"/>
      <w:r w:rsidR="00705F58" w:rsidRPr="00C37644">
        <w:rPr>
          <w:rFonts w:ascii="Book Antiqua" w:hAnsi="Book Antiqua"/>
          <w:lang w:val="en-GB"/>
        </w:rPr>
        <w:t xml:space="preserve"> </w:t>
      </w:r>
      <w:r w:rsidR="00405FE8"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05FE8" w:rsidRPr="00C37644">
        <w:rPr>
          <w:rFonts w:ascii="Book Antiqua" w:hAnsi="Book Antiqua"/>
          <w:lang w:val="en-GB"/>
        </w:rPr>
        <w:t>consideration</w:t>
      </w:r>
      <w:r w:rsidR="00610CEB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906F3" w:rsidRPr="00C37644">
        <w:rPr>
          <w:rFonts w:ascii="Book Antiqua" w:hAnsi="Book Antiqua"/>
          <w:lang w:val="en-GB"/>
        </w:rPr>
        <w:t>dual-energy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906F3" w:rsidRPr="00C37644">
        <w:rPr>
          <w:rFonts w:ascii="Book Antiqua" w:hAnsi="Book Antiqua"/>
          <w:lang w:val="en-GB"/>
        </w:rPr>
        <w:t>x-ray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906F3" w:rsidRPr="00C37644">
        <w:rPr>
          <w:rFonts w:ascii="Book Antiqua" w:hAnsi="Book Antiqua"/>
          <w:lang w:val="en-GB"/>
        </w:rPr>
        <w:t>absorptiometry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performed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provide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data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F756B">
        <w:rPr>
          <w:rFonts w:ascii="Book Antiqua" w:hAnsi="Book Antiqua"/>
          <w:lang w:val="en-GB"/>
        </w:rPr>
        <w:t xml:space="preserve">the </w:t>
      </w:r>
      <w:r w:rsidR="005F10F8" w:rsidRPr="00C37644">
        <w:rPr>
          <w:rFonts w:ascii="Book Antiqua" w:hAnsi="Book Antiqua"/>
          <w:lang w:val="en-GB"/>
        </w:rPr>
        <w:t>baseline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condition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treatment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monitoring,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whereas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5D1F" w:rsidRPr="00C37644">
        <w:rPr>
          <w:rFonts w:ascii="Book Antiqua" w:hAnsi="Book Antiqua"/>
          <w:lang w:val="en-GB"/>
        </w:rPr>
        <w:t>bone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5D1F" w:rsidRPr="00C37644">
        <w:rPr>
          <w:rFonts w:ascii="Book Antiqua" w:hAnsi="Book Antiqua"/>
          <w:lang w:val="en-GB"/>
        </w:rPr>
        <w:t>densitometry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5D1F" w:rsidRPr="00C37644">
        <w:rPr>
          <w:rFonts w:ascii="Book Antiqua" w:hAnsi="Book Antiqua"/>
          <w:lang w:val="en-GB"/>
        </w:rPr>
        <w:t>exams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5D1F" w:rsidRPr="00C37644">
        <w:rPr>
          <w:rFonts w:ascii="Book Antiqua" w:hAnsi="Book Antiqua"/>
          <w:lang w:val="en-GB"/>
        </w:rPr>
        <w:t>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not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05FE8" w:rsidRPr="00C37644">
        <w:rPr>
          <w:rFonts w:ascii="Book Antiqua" w:hAnsi="Book Antiqua"/>
          <w:lang w:val="en-GB"/>
        </w:rPr>
        <w:t>mandatory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start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anabolic/antiresorptive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10CEB" w:rsidRPr="00C37644">
        <w:rPr>
          <w:rFonts w:ascii="Book Antiqua" w:hAnsi="Book Antiqua"/>
          <w:lang w:val="en-GB"/>
        </w:rPr>
        <w:t>treatment.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However,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promising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showed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ultrasound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assessment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diagnosis</w:t>
      </w:r>
      <w:r w:rsidR="00183DF0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C37644">
        <w:rPr>
          <w:rFonts w:ascii="Book Antiqua" w:hAnsi="Book Antiqua"/>
          <w:vertAlign w:val="superscript"/>
          <w:lang w:val="en-GB"/>
        </w:rPr>
        <w:t>55,56</w:t>
      </w:r>
      <w:r w:rsidR="00183DF0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7E7A3B8F" w14:textId="3C6BB110" w:rsidR="00AA2B79" w:rsidRPr="00C37644" w:rsidRDefault="000A4CBC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Despite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0362" w:rsidRPr="00C37644">
        <w:rPr>
          <w:rFonts w:ascii="Book Antiqua" w:hAnsi="Book Antiqua"/>
          <w:lang w:val="en-GB"/>
        </w:rPr>
        <w:t>bone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0362" w:rsidRPr="00C37644">
        <w:rPr>
          <w:rFonts w:ascii="Book Antiqua" w:hAnsi="Book Antiqua"/>
          <w:lang w:val="en-GB"/>
        </w:rPr>
        <w:t>health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0362" w:rsidRPr="00C37644">
        <w:rPr>
          <w:rFonts w:ascii="Book Antiqua" w:hAnsi="Book Antiqua"/>
          <w:lang w:val="en-GB"/>
        </w:rPr>
        <w:t>play</w:t>
      </w:r>
      <w:r w:rsidR="00B976A3">
        <w:rPr>
          <w:rFonts w:ascii="Book Antiqua" w:hAnsi="Book Antiqua"/>
          <w:lang w:val="en-GB"/>
        </w:rPr>
        <w:t>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0362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0362" w:rsidRPr="00C37644">
        <w:rPr>
          <w:rFonts w:ascii="Book Antiqua" w:hAnsi="Book Antiqua"/>
          <w:lang w:val="en-GB"/>
        </w:rPr>
        <w:t>key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0362" w:rsidRPr="00C37644">
        <w:rPr>
          <w:rFonts w:ascii="Book Antiqua" w:hAnsi="Book Antiqua"/>
          <w:lang w:val="en-GB"/>
        </w:rPr>
        <w:t>role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suffering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91E4A" w:rsidRPr="00C37644">
        <w:rPr>
          <w:rFonts w:ascii="Book Antiqua" w:hAnsi="Book Antiqua"/>
          <w:lang w:val="en-GB"/>
        </w:rPr>
        <w:t>FFPE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optimal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0362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0362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0362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0362" w:rsidRPr="00C37644">
        <w:rPr>
          <w:rFonts w:ascii="Book Antiqua" w:hAnsi="Book Antiqua"/>
          <w:lang w:val="en-GB"/>
        </w:rPr>
        <w:t>fragility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0362" w:rsidRPr="00C37644">
        <w:rPr>
          <w:rFonts w:ascii="Book Antiqua" w:hAnsi="Book Antiqua"/>
          <w:lang w:val="en-GB"/>
        </w:rPr>
        <w:t>fractures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still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evolving,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976A3" w:rsidRPr="00C37644">
        <w:rPr>
          <w:rFonts w:ascii="Book Antiqua" w:hAnsi="Book Antiqua"/>
          <w:lang w:val="en-GB"/>
        </w:rPr>
        <w:t xml:space="preserve">new </w:t>
      </w:r>
      <w:r w:rsidRPr="00C37644">
        <w:rPr>
          <w:rFonts w:ascii="Book Antiqua" w:hAnsi="Book Antiqua"/>
          <w:lang w:val="en-GB"/>
        </w:rPr>
        <w:t>pharmacological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therapeutic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strategies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including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sequential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therapies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aimed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0362" w:rsidRPr="00C37644">
        <w:rPr>
          <w:rFonts w:ascii="Book Antiqua" w:hAnsi="Book Antiqua"/>
          <w:lang w:val="en-GB"/>
        </w:rPr>
        <w:t>optimizing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bone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formation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inhibit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bone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resorption</w:t>
      </w:r>
      <w:bookmarkStart w:id="83" w:name="_Hlk66639639"/>
      <w:r w:rsidR="005106B5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C37644">
        <w:rPr>
          <w:rFonts w:ascii="Book Antiqua" w:hAnsi="Book Antiqua"/>
          <w:vertAlign w:val="superscript"/>
          <w:lang w:val="en-GB"/>
        </w:rPr>
        <w:t>57</w:t>
      </w:r>
      <w:bookmarkEnd w:id="83"/>
      <w:r w:rsidR="005106B5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.</w:t>
      </w:r>
    </w:p>
    <w:p w14:paraId="72CE6716" w14:textId="0A747A99" w:rsidR="00833C76" w:rsidRPr="00C37644" w:rsidRDefault="00833C76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Bisphosphonates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still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drug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commonly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prescribed,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characterized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0362" w:rsidRPr="00C37644">
        <w:rPr>
          <w:rFonts w:ascii="Book Antiqua" w:hAnsi="Book Antiqua"/>
          <w:color w:val="000000" w:themeColor="text1"/>
          <w:lang w:val="en-GB"/>
        </w:rPr>
        <w:t>antiresorptive</w:t>
      </w:r>
      <w:r w:rsidR="00705F58" w:rsidRPr="00C37644">
        <w:rPr>
          <w:rFonts w:ascii="Book Antiqua" w:hAnsi="Book Antiqua"/>
          <w:color w:val="000000" w:themeColor="text1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action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induced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osteoclast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inhibition</w:t>
      </w:r>
      <w:r w:rsidR="005106B5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861C1" w:rsidRPr="00C37644">
        <w:rPr>
          <w:rFonts w:ascii="Book Antiqua" w:hAnsi="Book Antiqua"/>
          <w:vertAlign w:val="superscript"/>
          <w:lang w:val="en-GB"/>
        </w:rPr>
        <w:t>57,58</w:t>
      </w:r>
      <w:r w:rsidR="005106B5" w:rsidRPr="00C37644">
        <w:rPr>
          <w:rFonts w:ascii="Book Antiqua" w:hAnsi="Book Antiqua"/>
          <w:vertAlign w:val="superscript"/>
          <w:lang w:val="en-GB"/>
        </w:rPr>
        <w:t>]</w:t>
      </w:r>
      <w:r w:rsidR="00E70362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However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d</w:t>
      </w:r>
      <w:r w:rsidRPr="00C37644">
        <w:rPr>
          <w:rFonts w:ascii="Book Antiqua" w:hAnsi="Book Antiqua"/>
          <w:lang w:val="en-GB"/>
        </w:rPr>
        <w:t>enosumab</w:t>
      </w:r>
      <w:r w:rsidR="00CA6D42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fully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human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IgG2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monoclonal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antibody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preventing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development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osteoclast</w:t>
      </w:r>
      <w:r w:rsidR="00B976A3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RANK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inhibition</w:t>
      </w:r>
      <w:r w:rsidR="00CA6D42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has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been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introduced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effective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therapy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last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CA6D42" w:rsidRPr="00C37644">
        <w:rPr>
          <w:rFonts w:ascii="Book Antiqua" w:hAnsi="Book Antiqua"/>
          <w:lang w:val="en-GB"/>
        </w:rPr>
        <w:t>decade</w:t>
      </w:r>
      <w:r w:rsidR="00111159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C37644">
        <w:rPr>
          <w:rFonts w:ascii="Book Antiqua" w:hAnsi="Book Antiqua"/>
          <w:vertAlign w:val="superscript"/>
          <w:lang w:val="en-GB"/>
        </w:rPr>
        <w:t>58,59</w:t>
      </w:r>
      <w:r w:rsidR="00111159" w:rsidRPr="00C37644">
        <w:rPr>
          <w:rFonts w:ascii="Book Antiqua" w:hAnsi="Book Antiqua"/>
          <w:vertAlign w:val="superscript"/>
          <w:lang w:val="en-GB"/>
        </w:rPr>
        <w:t>]</w:t>
      </w:r>
      <w:r w:rsidR="00E70362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eastAsia="DengXian" w:hAnsi="Book Antiqua"/>
          <w:vertAlign w:val="superscript"/>
          <w:lang w:val="en-GB" w:eastAsia="zh-CN"/>
        </w:rPr>
        <w:t xml:space="preserve"> </w:t>
      </w:r>
      <w:r w:rsidR="00E70362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70362" w:rsidRPr="00C37644">
        <w:rPr>
          <w:rFonts w:ascii="Book Antiqua" w:hAnsi="Book Antiqua"/>
          <w:lang w:val="en-GB"/>
        </w:rPr>
        <w:t>contrast,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anabolic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drug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274B">
        <w:rPr>
          <w:rFonts w:ascii="Book Antiqua" w:hAnsi="Book Antiqua"/>
          <w:lang w:val="en-GB"/>
        </w:rPr>
        <w:t xml:space="preserve">such </w:t>
      </w:r>
      <w:r w:rsidR="00CA6D42"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teriparatide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might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stimulat</w:t>
      </w:r>
      <w:r w:rsidR="00CA6D42" w:rsidRPr="00C37644">
        <w:rPr>
          <w:rFonts w:ascii="Book Antiqua" w:hAnsi="Book Antiqua"/>
          <w:lang w:val="en-GB"/>
        </w:rPr>
        <w:t>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bone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formation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could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91E4A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limited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period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time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(anabolic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window)</w:t>
      </w:r>
      <w:r w:rsidR="00111159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C37644">
        <w:rPr>
          <w:rFonts w:ascii="Book Antiqua" w:hAnsi="Book Antiqua"/>
          <w:vertAlign w:val="superscript"/>
          <w:lang w:val="en-GB"/>
        </w:rPr>
        <w:t>60</w:t>
      </w:r>
      <w:r w:rsidR="00111159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.</w:t>
      </w:r>
    </w:p>
    <w:p w14:paraId="687ECE8B" w14:textId="18F1C5EB" w:rsidR="005867B2" w:rsidRPr="00C37644" w:rsidRDefault="009F5C18" w:rsidP="00C37644">
      <w:pPr>
        <w:autoSpaceDE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 w:eastAsia="mr-IN" w:bidi="mr-IN"/>
        </w:rPr>
      </w:pPr>
      <w:r w:rsidRPr="00C37644">
        <w:rPr>
          <w:rFonts w:ascii="Book Antiqua" w:hAnsi="Book Antiqua"/>
          <w:lang w:val="en-GB" w:eastAsia="mr-IN" w:bidi="mr-IN"/>
        </w:rPr>
        <w:lastRenderedPageBreak/>
        <w:t>Several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exercise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modalities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have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been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proposed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="00E70362" w:rsidRPr="00C37644">
        <w:rPr>
          <w:rFonts w:ascii="Book Antiqua" w:hAnsi="Book Antiqua"/>
          <w:lang w:val="en-GB" w:eastAsia="mr-IN" w:bidi="mr-IN"/>
        </w:rPr>
        <w:t>as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="00E70362" w:rsidRPr="00C37644">
        <w:rPr>
          <w:rFonts w:ascii="Book Antiqua" w:hAnsi="Book Antiqua"/>
          <w:lang w:val="en-GB" w:eastAsia="mr-IN" w:bidi="mr-IN"/>
        </w:rPr>
        <w:t>nonpharmacological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="00E70362" w:rsidRPr="00C37644">
        <w:rPr>
          <w:rFonts w:ascii="Book Antiqua" w:hAnsi="Book Antiqua"/>
          <w:lang w:val="en-GB" w:eastAsia="mr-IN" w:bidi="mr-IN"/>
        </w:rPr>
        <w:t>treatment</w:t>
      </w:r>
      <w:r w:rsidR="00CA6D42" w:rsidRPr="00C37644">
        <w:rPr>
          <w:rFonts w:ascii="Book Antiqua" w:hAnsi="Book Antiqua"/>
          <w:lang w:val="en-GB" w:eastAsia="mr-IN" w:bidi="mr-IN"/>
        </w:rPr>
        <w:t>s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to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prevent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bone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loss,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increase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bone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mineral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density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and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reduce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fall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proofErr w:type="gramStart"/>
      <w:r w:rsidRPr="00C37644">
        <w:rPr>
          <w:rFonts w:ascii="Book Antiqua" w:hAnsi="Book Antiqua"/>
          <w:lang w:val="en-GB" w:eastAsia="mr-IN" w:bidi="mr-IN"/>
        </w:rPr>
        <w:t>risk</w:t>
      </w:r>
      <w:r w:rsidR="00111159" w:rsidRPr="00C37644">
        <w:rPr>
          <w:rFonts w:ascii="Book Antiqua" w:hAnsi="Book Antiqua"/>
          <w:vertAlign w:val="superscript"/>
          <w:lang w:val="en-GB" w:eastAsia="mr-IN" w:bidi="mr-IN"/>
        </w:rPr>
        <w:t>[</w:t>
      </w:r>
      <w:proofErr w:type="gramEnd"/>
      <w:r w:rsidR="002C797A" w:rsidRPr="00C37644">
        <w:rPr>
          <w:rFonts w:ascii="Book Antiqua" w:hAnsi="Book Antiqua"/>
          <w:vertAlign w:val="superscript"/>
          <w:lang w:val="en-GB" w:eastAsia="mr-IN" w:bidi="mr-IN"/>
        </w:rPr>
        <w:t>61</w:t>
      </w:r>
      <w:r w:rsidR="00111159" w:rsidRPr="00C37644">
        <w:rPr>
          <w:rFonts w:ascii="Book Antiqua" w:hAnsi="Book Antiqua"/>
          <w:vertAlign w:val="superscript"/>
          <w:lang w:val="en-GB" w:eastAsia="mr-IN" w:bidi="mr-IN"/>
        </w:rPr>
        <w:t>]</w:t>
      </w:r>
      <w:r w:rsidRPr="00C37644">
        <w:rPr>
          <w:rFonts w:ascii="Book Antiqua" w:hAnsi="Book Antiqua"/>
          <w:lang w:val="en-GB" w:eastAsia="mr-IN" w:bidi="mr-IN"/>
        </w:rPr>
        <w:t>.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proofErr w:type="gramStart"/>
      <w:r w:rsidRPr="00C37644">
        <w:rPr>
          <w:rFonts w:ascii="Book Antiqua" w:hAnsi="Book Antiqua"/>
          <w:lang w:val="en-GB" w:eastAsia="mr-IN" w:bidi="mr-IN"/>
        </w:rPr>
        <w:t>In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particular,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balance</w:t>
      </w:r>
      <w:proofErr w:type="gramEnd"/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training,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weight-bearing,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strength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training,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progressive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resistance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exercise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and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Tai</w:t>
      </w:r>
      <w:r w:rsidR="0096274B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Chi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seem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to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be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effective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in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both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osteoporosis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prevention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and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treatment</w:t>
      </w:r>
      <w:r w:rsidR="0096274B">
        <w:rPr>
          <w:rFonts w:ascii="Book Antiqua" w:hAnsi="Book Antiqua"/>
          <w:lang w:val="en-GB" w:eastAsia="mr-IN" w:bidi="mr-IN"/>
        </w:rPr>
        <w:t>.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="0096274B">
        <w:rPr>
          <w:rFonts w:ascii="Book Antiqua" w:hAnsi="Book Antiqua"/>
          <w:lang w:val="en-GB" w:eastAsia="mr-IN" w:bidi="mr-IN"/>
        </w:rPr>
        <w:t>M</w:t>
      </w:r>
      <w:r w:rsidRPr="00C37644">
        <w:rPr>
          <w:rFonts w:ascii="Book Antiqua" w:hAnsi="Book Antiqua"/>
          <w:lang w:val="en-GB" w:eastAsia="mr-IN" w:bidi="mr-IN"/>
        </w:rPr>
        <w:t>oreover,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these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exercise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training</w:t>
      </w:r>
      <w:r w:rsidR="00FF148D" w:rsidRPr="00C37644">
        <w:rPr>
          <w:rFonts w:ascii="Book Antiqua" w:hAnsi="Book Antiqua"/>
          <w:lang w:val="en-GB" w:eastAsia="mr-IN" w:bidi="mr-IN"/>
        </w:rPr>
        <w:t>s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were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encouraged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by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national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and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international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proofErr w:type="gramStart"/>
      <w:r w:rsidRPr="00C37644">
        <w:rPr>
          <w:rFonts w:ascii="Book Antiqua" w:hAnsi="Book Antiqua"/>
          <w:lang w:val="en-GB" w:eastAsia="mr-IN" w:bidi="mr-IN"/>
        </w:rPr>
        <w:t>recommendations</w:t>
      </w:r>
      <w:r w:rsidR="00111159" w:rsidRPr="00C37644">
        <w:rPr>
          <w:rFonts w:ascii="Book Antiqua" w:hAnsi="Book Antiqua"/>
          <w:vertAlign w:val="superscript"/>
          <w:lang w:val="en-GB" w:eastAsia="mr-IN" w:bidi="mr-IN"/>
        </w:rPr>
        <w:t>[</w:t>
      </w:r>
      <w:proofErr w:type="gramEnd"/>
      <w:r w:rsidR="002C797A" w:rsidRPr="00C37644">
        <w:rPr>
          <w:rFonts w:ascii="Book Antiqua" w:hAnsi="Book Antiqua"/>
          <w:vertAlign w:val="superscript"/>
          <w:lang w:val="en-GB" w:eastAsia="mr-IN" w:bidi="mr-IN"/>
        </w:rPr>
        <w:t>62</w:t>
      </w:r>
      <w:r w:rsidR="00111159" w:rsidRPr="00C37644">
        <w:rPr>
          <w:rFonts w:ascii="Book Antiqua" w:hAnsi="Book Antiqua"/>
          <w:vertAlign w:val="superscript"/>
          <w:lang w:val="en-GB" w:eastAsia="mr-IN" w:bidi="mr-IN"/>
        </w:rPr>
        <w:t>]</w:t>
      </w:r>
      <w:r w:rsidRPr="00C37644">
        <w:rPr>
          <w:rFonts w:ascii="Book Antiqua" w:hAnsi="Book Antiqua"/>
          <w:lang w:val="en-GB" w:eastAsia="mr-IN" w:bidi="mr-IN"/>
        </w:rPr>
        <w:t>.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Exercise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therapy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should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be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tailored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to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patients</w:t>
      </w:r>
      <w:r w:rsidR="001C773E" w:rsidRPr="00C37644">
        <w:rPr>
          <w:rFonts w:ascii="Book Antiqua" w:hAnsi="Book Antiqua"/>
          <w:lang w:val="en-GB" w:eastAsia="mr-IN" w:bidi="mr-IN"/>
        </w:rPr>
        <w:t>’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characteristics,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focusing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on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back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extensors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and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hip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muscle</w:t>
      </w:r>
      <w:r w:rsidR="00833706" w:rsidRPr="00C37644">
        <w:rPr>
          <w:rFonts w:ascii="Book Antiqua" w:hAnsi="Book Antiqua"/>
          <w:lang w:val="en-GB" w:eastAsia="mr-IN" w:bidi="mr-IN"/>
        </w:rPr>
        <w:t>s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due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to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the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widely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noted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osteogenic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effects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of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physical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exercise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and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the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improvement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in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terms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of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r w:rsidRPr="00C37644">
        <w:rPr>
          <w:rFonts w:ascii="Book Antiqua" w:hAnsi="Book Antiqua"/>
          <w:lang w:val="en-GB" w:eastAsia="mr-IN" w:bidi="mr-IN"/>
        </w:rPr>
        <w:t>balance</w:t>
      </w:r>
      <w:r w:rsidR="00705F58" w:rsidRPr="00C37644">
        <w:rPr>
          <w:rFonts w:ascii="Book Antiqua" w:hAnsi="Book Antiqua"/>
          <w:lang w:val="en-GB" w:eastAsia="mr-IN" w:bidi="mr-IN"/>
        </w:rPr>
        <w:t xml:space="preserve"> </w:t>
      </w:r>
      <w:proofErr w:type="gramStart"/>
      <w:r w:rsidRPr="00C37644">
        <w:rPr>
          <w:rFonts w:ascii="Book Antiqua" w:hAnsi="Book Antiqua"/>
          <w:lang w:val="en-GB" w:eastAsia="mr-IN" w:bidi="mr-IN"/>
        </w:rPr>
        <w:t>control</w:t>
      </w:r>
      <w:r w:rsidR="004426C6" w:rsidRPr="00C37644">
        <w:rPr>
          <w:rFonts w:ascii="Book Antiqua" w:hAnsi="Book Antiqua"/>
          <w:vertAlign w:val="superscript"/>
          <w:lang w:val="en-GB" w:eastAsia="mr-IN" w:bidi="mr-IN"/>
        </w:rPr>
        <w:t>[</w:t>
      </w:r>
      <w:proofErr w:type="gramEnd"/>
      <w:r w:rsidR="002C797A" w:rsidRPr="00C37644">
        <w:rPr>
          <w:rFonts w:ascii="Book Antiqua" w:hAnsi="Book Antiqua"/>
          <w:vertAlign w:val="superscript"/>
          <w:lang w:val="en-GB" w:eastAsia="mr-IN" w:bidi="mr-IN"/>
        </w:rPr>
        <w:t>63,64</w:t>
      </w:r>
      <w:r w:rsidR="004426C6" w:rsidRPr="00C37644">
        <w:rPr>
          <w:rFonts w:ascii="Book Antiqua" w:hAnsi="Book Antiqua"/>
          <w:vertAlign w:val="superscript"/>
          <w:lang w:val="en-GB" w:eastAsia="mr-IN" w:bidi="mr-IN"/>
        </w:rPr>
        <w:t>]</w:t>
      </w:r>
      <w:r w:rsidRPr="00C37644">
        <w:rPr>
          <w:rFonts w:ascii="Book Antiqua" w:hAnsi="Book Antiqua"/>
          <w:lang w:val="en-GB" w:eastAsia="mr-IN" w:bidi="mr-IN"/>
        </w:rPr>
        <w:t>.</w:t>
      </w:r>
    </w:p>
    <w:p w14:paraId="0B34874C" w14:textId="4325C636" w:rsidR="00405FE8" w:rsidRPr="00C37644" w:rsidRDefault="005867B2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Moreover,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05FE8" w:rsidRPr="00C37644">
        <w:rPr>
          <w:rFonts w:ascii="Book Antiqua" w:hAnsi="Book Antiqua"/>
          <w:lang w:val="en-GB"/>
        </w:rPr>
        <w:t>b</w:t>
      </w:r>
      <w:r w:rsidR="00811FFD" w:rsidRPr="00C37644">
        <w:rPr>
          <w:rFonts w:ascii="Book Antiqua" w:hAnsi="Book Antiqua"/>
          <w:lang w:val="en-GB"/>
        </w:rPr>
        <w:t>esides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management,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physicians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focus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sarcopenia</w:t>
      </w:r>
      <w:r w:rsidR="0096274B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811FFD" w:rsidRPr="00C37644">
        <w:rPr>
          <w:rFonts w:ascii="Book Antiqua" w:hAnsi="Book Antiqua"/>
          <w:lang w:val="en-GB"/>
        </w:rPr>
        <w:t>taking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into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account</w:t>
      </w:r>
      <w:proofErr w:type="gramEnd"/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strict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relation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05FE8" w:rsidRPr="00C37644">
        <w:rPr>
          <w:rFonts w:ascii="Book Antiqua" w:hAnsi="Book Antiqua"/>
          <w:lang w:val="en-GB"/>
        </w:rPr>
        <w:t>among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muscle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strength</w:t>
      </w:r>
      <w:r w:rsidR="00405FE8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function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impairment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risk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fall.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More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detail</w:t>
      </w:r>
      <w:r w:rsidR="00811FFD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5F01" w:rsidRPr="00C37644">
        <w:rPr>
          <w:rFonts w:ascii="Book Antiqua" w:hAnsi="Book Antiqua"/>
          <w:lang w:val="en-GB"/>
        </w:rPr>
        <w:t>sarcopenia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75F01" w:rsidRPr="00C37644">
        <w:rPr>
          <w:rFonts w:ascii="Book Antiqua" w:hAnsi="Book Antiqua"/>
          <w:lang w:val="en-GB"/>
        </w:rPr>
        <w:t>considered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multifactorial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common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condition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141A8" w:rsidRPr="00C37644">
        <w:rPr>
          <w:rFonts w:ascii="Book Antiqua" w:hAnsi="Book Antiqua"/>
          <w:lang w:val="en-GB"/>
        </w:rPr>
        <w:t>sharing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141A8" w:rsidRPr="00C37644">
        <w:rPr>
          <w:rFonts w:ascii="Book Antiqua" w:hAnsi="Book Antiqua"/>
          <w:lang w:val="en-GB"/>
        </w:rPr>
        <w:t>several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141A8" w:rsidRPr="00C37644">
        <w:rPr>
          <w:rFonts w:ascii="Book Antiqua" w:hAnsi="Book Antiqua"/>
          <w:lang w:val="en-GB"/>
        </w:rPr>
        <w:t>pathophysiological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141A8" w:rsidRPr="00C37644">
        <w:rPr>
          <w:rFonts w:ascii="Book Antiqua" w:hAnsi="Book Antiqua"/>
          <w:lang w:val="en-GB"/>
        </w:rPr>
        <w:t>mechanisms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osteoporotic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6D42"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F75F01" w:rsidRPr="00C37644">
        <w:rPr>
          <w:rFonts w:ascii="Book Antiqua" w:hAnsi="Book Antiqua"/>
          <w:lang w:val="en-GB"/>
        </w:rPr>
        <w:t>patients</w:t>
      </w:r>
      <w:r w:rsidR="00B65621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C37644">
        <w:rPr>
          <w:rFonts w:ascii="Book Antiqua" w:hAnsi="Book Antiqua"/>
          <w:vertAlign w:val="superscript"/>
          <w:lang w:val="en-GB"/>
        </w:rPr>
        <w:t>47</w:t>
      </w:r>
      <w:r w:rsidR="00B65621" w:rsidRPr="00C37644">
        <w:rPr>
          <w:rFonts w:ascii="Book Antiqua" w:hAnsi="Book Antiqua"/>
          <w:vertAlign w:val="superscript"/>
          <w:lang w:val="en-GB"/>
        </w:rPr>
        <w:t>]</w:t>
      </w:r>
      <w:r w:rsidR="00B141A8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63087B7C" w14:textId="5FF8442F" w:rsidR="000C1644" w:rsidRPr="00C37644" w:rsidRDefault="00E3697C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recent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meta-an</w:t>
      </w:r>
      <w:r w:rsidR="00804739" w:rsidRPr="00C37644">
        <w:rPr>
          <w:rFonts w:ascii="Book Antiqua" w:hAnsi="Book Antiqua"/>
          <w:lang w:val="en-GB"/>
        </w:rPr>
        <w:t>alysis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04739" w:rsidRPr="00C37644">
        <w:rPr>
          <w:rFonts w:ascii="Book Antiqua" w:hAnsi="Book Antiqua"/>
          <w:lang w:val="en-GB"/>
        </w:rPr>
        <w:t>including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04739" w:rsidRPr="00C37644">
        <w:rPr>
          <w:rFonts w:ascii="Book Antiqua" w:hAnsi="Book Antiqua"/>
          <w:lang w:val="en-GB"/>
        </w:rPr>
        <w:t>more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04739" w:rsidRPr="00C37644">
        <w:rPr>
          <w:rFonts w:ascii="Book Antiqua" w:hAnsi="Book Antiqua"/>
          <w:lang w:val="en-GB"/>
        </w:rPr>
        <w:t>than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04739" w:rsidRPr="00C37644">
        <w:rPr>
          <w:rFonts w:ascii="Book Antiqua" w:hAnsi="Book Antiqua"/>
          <w:lang w:val="en-GB"/>
        </w:rPr>
        <w:t>10</w:t>
      </w:r>
      <w:r w:rsidR="000C1644" w:rsidRPr="00C37644">
        <w:rPr>
          <w:rFonts w:ascii="Book Antiqua" w:hAnsi="Book Antiqua"/>
          <w:lang w:val="en-GB"/>
        </w:rPr>
        <w:t>000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B7B4B" w:rsidRPr="00C37644">
        <w:rPr>
          <w:rFonts w:ascii="Book Antiqua" w:hAnsi="Book Antiqua"/>
          <w:lang w:val="en-GB"/>
        </w:rPr>
        <w:t>older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B7B4B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reported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sarcopenic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have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higher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risk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falls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compared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B7B4B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non</w:t>
      </w:r>
      <w:r w:rsidR="000B7B4B" w:rsidRPr="00C37644">
        <w:rPr>
          <w:rFonts w:ascii="Book Antiqua" w:hAnsi="Book Antiqua"/>
          <w:lang w:val="en-GB"/>
        </w:rPr>
        <w:t>-</w:t>
      </w:r>
      <w:r w:rsidR="000C1644" w:rsidRPr="00C37644">
        <w:rPr>
          <w:rFonts w:ascii="Book Antiqua" w:hAnsi="Book Antiqua"/>
          <w:lang w:val="en-GB"/>
        </w:rPr>
        <w:t>sarcopenic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ones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(p</w:t>
      </w:r>
      <w:r w:rsidR="00804739" w:rsidRPr="00C37644">
        <w:rPr>
          <w:rFonts w:ascii="Book Antiqua" w:hAnsi="Book Antiqua"/>
          <w:lang w:val="en-GB"/>
        </w:rPr>
        <w:t>ooled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22567">
        <w:rPr>
          <w:rFonts w:ascii="Book Antiqua" w:hAnsi="Book Antiqua"/>
          <w:lang w:val="en-GB"/>
        </w:rPr>
        <w:t>OR: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04739" w:rsidRPr="00C37644">
        <w:rPr>
          <w:rFonts w:ascii="Book Antiqua" w:hAnsi="Book Antiqua"/>
          <w:lang w:val="en-GB"/>
        </w:rPr>
        <w:t>1.52,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04739" w:rsidRPr="00C37644">
        <w:rPr>
          <w:rFonts w:ascii="Book Antiqua" w:hAnsi="Book Antiqua"/>
          <w:lang w:val="en-GB"/>
        </w:rPr>
        <w:t>95%</w:t>
      </w:r>
      <w:r w:rsidR="000C1644" w:rsidRPr="00C37644">
        <w:rPr>
          <w:rFonts w:ascii="Book Antiqua" w:hAnsi="Book Antiqua"/>
          <w:lang w:val="en-GB"/>
        </w:rPr>
        <w:t>CI: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1.32-1.77,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i/>
          <w:iCs/>
          <w:lang w:val="en-GB"/>
        </w:rPr>
        <w:t>I</w:t>
      </w:r>
      <w:r w:rsidR="000C1644" w:rsidRPr="00C37644">
        <w:rPr>
          <w:rFonts w:ascii="Book Antiqua" w:hAnsi="Book Antiqua"/>
          <w:i/>
          <w:iCs/>
          <w:vertAlign w:val="superscript"/>
          <w:lang w:val="en-GB"/>
        </w:rPr>
        <w:t>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=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39.1</w:t>
      </w:r>
      <w:proofErr w:type="gramStart"/>
      <w:r w:rsidR="000C1644" w:rsidRPr="00C37644">
        <w:rPr>
          <w:rFonts w:ascii="Book Antiqua" w:hAnsi="Book Antiqua"/>
          <w:lang w:val="en-GB"/>
        </w:rPr>
        <w:t>%)</w:t>
      </w:r>
      <w:r w:rsidR="00B65621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DB7D37" w:rsidRPr="00C37644">
        <w:rPr>
          <w:rFonts w:ascii="Book Antiqua" w:hAnsi="Book Antiqua"/>
          <w:vertAlign w:val="superscript"/>
          <w:lang w:val="en-GB"/>
        </w:rPr>
        <w:t>65</w:t>
      </w:r>
      <w:r w:rsidR="00B65621" w:rsidRPr="00C37644">
        <w:rPr>
          <w:rFonts w:ascii="Book Antiqua" w:hAnsi="Book Antiqua"/>
          <w:vertAlign w:val="superscript"/>
          <w:lang w:val="en-GB"/>
        </w:rPr>
        <w:t>]</w:t>
      </w:r>
      <w:r w:rsidR="000C1644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However,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risk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fall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1644" w:rsidRPr="00C37644">
        <w:rPr>
          <w:rFonts w:ascii="Book Antiqua" w:hAnsi="Book Antiqua"/>
          <w:lang w:val="en-GB"/>
        </w:rPr>
        <w:t>not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only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mechanism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linking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sarcopenia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470499" w:rsidRPr="00C37644">
        <w:rPr>
          <w:rFonts w:ascii="Book Antiqua" w:hAnsi="Book Antiqua"/>
          <w:lang w:val="en-GB"/>
        </w:rPr>
        <w:t>FFPE</w:t>
      </w:r>
      <w:r w:rsidR="00CC00F3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Indeed,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sarcopenia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share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several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underlying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pathogenic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factors,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including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cellular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42DF2" w:rsidRPr="00C37644">
        <w:rPr>
          <w:rFonts w:ascii="Book Antiqua" w:hAnsi="Book Antiqua"/>
          <w:lang w:val="en-GB"/>
        </w:rPr>
        <w:t>biomolecular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pathways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involving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muscle-derived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cytokines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(myokines)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influencing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bone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density,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growth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C00F3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CC00F3" w:rsidRPr="00C37644">
        <w:rPr>
          <w:rFonts w:ascii="Book Antiqua" w:hAnsi="Book Antiqua"/>
          <w:lang w:val="en-GB"/>
        </w:rPr>
        <w:t>repair</w:t>
      </w:r>
      <w:r w:rsidR="00B65621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DB7D37" w:rsidRPr="00C37644">
        <w:rPr>
          <w:rFonts w:ascii="Book Antiqua" w:hAnsi="Book Antiqua"/>
          <w:vertAlign w:val="superscript"/>
          <w:lang w:val="en-GB"/>
        </w:rPr>
        <w:t>66</w:t>
      </w:r>
      <w:r w:rsidR="00B65621" w:rsidRPr="00C37644">
        <w:rPr>
          <w:rFonts w:ascii="Book Antiqua" w:hAnsi="Book Antiqua"/>
          <w:vertAlign w:val="superscript"/>
          <w:lang w:val="en-GB"/>
        </w:rPr>
        <w:t>]</w:t>
      </w:r>
      <w:r w:rsidR="00CC00F3" w:rsidRPr="00C37644">
        <w:rPr>
          <w:rFonts w:ascii="Book Antiqua" w:hAnsi="Book Antiqua"/>
          <w:lang w:val="en-GB"/>
        </w:rPr>
        <w:t>.</w:t>
      </w:r>
    </w:p>
    <w:p w14:paraId="479DABA8" w14:textId="7C6B0C25" w:rsidR="000705A1" w:rsidRPr="00C37644" w:rsidRDefault="000B7B4B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vertAlign w:val="superscript"/>
          <w:lang w:val="en-GB"/>
        </w:rPr>
      </w:pPr>
      <w:r w:rsidRPr="00C37644">
        <w:rPr>
          <w:rFonts w:ascii="Book Antiqua" w:hAnsi="Book Antiqua"/>
          <w:lang w:val="en-GB"/>
        </w:rPr>
        <w:t>Moreover,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811FFD" w:rsidRPr="00C37644">
        <w:rPr>
          <w:rFonts w:ascii="Book Antiqua" w:hAnsi="Book Antiqua"/>
          <w:lang w:val="en-GB"/>
        </w:rPr>
        <w:t>lbeit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aging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most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common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risk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factor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sarcopenia,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11FFD" w:rsidRPr="00C37644">
        <w:rPr>
          <w:rFonts w:ascii="Book Antiqua" w:hAnsi="Book Antiqua"/>
          <w:lang w:val="en-GB"/>
        </w:rPr>
        <w:t>m</w:t>
      </w:r>
      <w:r w:rsidR="00162C25" w:rsidRPr="00C37644">
        <w:rPr>
          <w:rFonts w:ascii="Book Antiqua" w:hAnsi="Book Antiqua"/>
          <w:lang w:val="en-GB"/>
        </w:rPr>
        <w:t>alnutrition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2C25" w:rsidRPr="00C37644">
        <w:rPr>
          <w:rFonts w:ascii="Book Antiqua" w:hAnsi="Book Antiqua"/>
          <w:lang w:val="en-GB"/>
        </w:rPr>
        <w:t>has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2C25" w:rsidRPr="00C37644">
        <w:rPr>
          <w:rFonts w:ascii="Book Antiqua" w:hAnsi="Book Antiqua"/>
          <w:lang w:val="en-GB"/>
        </w:rPr>
        <w:t>be</w:t>
      </w:r>
      <w:r w:rsidR="007D1229" w:rsidRPr="00C37644">
        <w:rPr>
          <w:rFonts w:ascii="Book Antiqua" w:hAnsi="Book Antiqua"/>
          <w:lang w:val="en-GB"/>
        </w:rPr>
        <w:t>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2C25" w:rsidRPr="00C37644">
        <w:rPr>
          <w:rFonts w:ascii="Book Antiqua" w:hAnsi="Book Antiqua"/>
          <w:lang w:val="en-GB"/>
        </w:rPr>
        <w:t>widely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2C25" w:rsidRPr="00C37644">
        <w:rPr>
          <w:rFonts w:ascii="Book Antiqua" w:hAnsi="Book Antiqua"/>
          <w:lang w:val="en-GB"/>
        </w:rPr>
        <w:t>recognised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2C25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2C25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2C25" w:rsidRPr="00C37644">
        <w:rPr>
          <w:rFonts w:ascii="Book Antiqua" w:hAnsi="Book Antiqua"/>
          <w:lang w:val="en-GB"/>
        </w:rPr>
        <w:t>strictly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2C25" w:rsidRPr="00C37644">
        <w:rPr>
          <w:rFonts w:ascii="Book Antiqua" w:hAnsi="Book Antiqua"/>
          <w:lang w:val="en-GB"/>
        </w:rPr>
        <w:t>related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2C25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2C25" w:rsidRPr="00C37644">
        <w:rPr>
          <w:rFonts w:ascii="Book Antiqua" w:hAnsi="Book Antiqua"/>
          <w:lang w:val="en-GB"/>
        </w:rPr>
        <w:t>sarcopenia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onset</w:t>
      </w:r>
      <w:r w:rsidR="00162C25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2C25"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2C25" w:rsidRPr="00C37644">
        <w:rPr>
          <w:rFonts w:ascii="Book Antiqua" w:hAnsi="Book Antiqua"/>
          <w:lang w:val="en-GB"/>
        </w:rPr>
        <w:t>context</w:t>
      </w:r>
      <w:r w:rsidR="00FD695C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770D1" w:rsidRPr="00C37644">
        <w:rPr>
          <w:rFonts w:ascii="Book Antiqua" w:hAnsi="Book Antiqua"/>
          <w:lang w:val="en-GB"/>
        </w:rPr>
        <w:t>previous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studies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reported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malnutrition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prevalence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ranging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40</w:t>
      </w:r>
      <w:r w:rsidR="00AA60F9" w:rsidRPr="00C37644">
        <w:rPr>
          <w:rFonts w:ascii="Book Antiqua" w:eastAsia="DengXian" w:hAnsi="Book Antiqua"/>
          <w:lang w:val="en-GB" w:eastAsia="zh-CN"/>
        </w:rPr>
        <w:t>%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80%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hospitalized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FD695C" w:rsidRPr="00C37644">
        <w:rPr>
          <w:rFonts w:ascii="Book Antiqua" w:hAnsi="Book Antiqua"/>
          <w:lang w:val="en-GB"/>
        </w:rPr>
        <w:t>patients</w:t>
      </w:r>
      <w:r w:rsidR="004846CD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C37644">
        <w:rPr>
          <w:rFonts w:ascii="Book Antiqua" w:hAnsi="Book Antiqua"/>
          <w:vertAlign w:val="superscript"/>
          <w:lang w:val="en-GB"/>
        </w:rPr>
        <w:t>67,</w:t>
      </w:r>
      <w:r w:rsidR="00DB7D37" w:rsidRPr="00C37644">
        <w:rPr>
          <w:rFonts w:ascii="Book Antiqua" w:hAnsi="Book Antiqua"/>
          <w:vertAlign w:val="superscript"/>
          <w:lang w:val="en-GB"/>
        </w:rPr>
        <w:t>68</w:t>
      </w:r>
      <w:r w:rsidR="004846CD" w:rsidRPr="00C37644">
        <w:rPr>
          <w:rFonts w:ascii="Book Antiqua" w:hAnsi="Book Antiqua"/>
          <w:vertAlign w:val="superscript"/>
          <w:lang w:val="en-GB"/>
        </w:rPr>
        <w:t>]</w:t>
      </w:r>
      <w:r w:rsidR="00A770D1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Furthermore</w:t>
      </w:r>
      <w:r w:rsidR="00FD695C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has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been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reported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malnutrition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may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considered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risk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factor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0786B" w:rsidRPr="00C37644">
        <w:rPr>
          <w:rFonts w:ascii="Book Antiqua" w:hAnsi="Book Antiqua"/>
          <w:lang w:val="en-GB"/>
        </w:rPr>
        <w:t>FFPE</w:t>
      </w:r>
      <w:r w:rsidR="00FD695C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697C">
        <w:rPr>
          <w:rFonts w:ascii="Book Antiqua" w:hAnsi="Book Antiqua"/>
          <w:lang w:val="en-GB"/>
        </w:rPr>
        <w:t>and</w:t>
      </w:r>
      <w:r w:rsidR="00E3697C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C2783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strong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predictor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poor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D695C"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FD695C" w:rsidRPr="00C37644">
        <w:rPr>
          <w:rFonts w:ascii="Book Antiqua" w:hAnsi="Book Antiqua"/>
          <w:lang w:val="en-GB"/>
        </w:rPr>
        <w:t>recovery</w:t>
      </w:r>
      <w:r w:rsidR="000750C5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FB065F" w:rsidRPr="00C37644">
        <w:rPr>
          <w:rFonts w:ascii="Book Antiqua" w:hAnsi="Book Antiqua"/>
          <w:vertAlign w:val="superscript"/>
          <w:lang w:val="en-GB"/>
        </w:rPr>
        <w:t>10,</w:t>
      </w:r>
      <w:r w:rsidR="002C797A" w:rsidRPr="00C37644">
        <w:rPr>
          <w:rFonts w:ascii="Book Antiqua" w:hAnsi="Book Antiqua"/>
          <w:vertAlign w:val="superscript"/>
          <w:lang w:val="en-GB"/>
        </w:rPr>
        <w:t>67]</w:t>
      </w:r>
      <w:r w:rsidR="00FD695C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scenario,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oral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nutrition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supplementation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has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been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proposed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reduce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minor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postoperative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complications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0786B" w:rsidRPr="00C37644">
        <w:rPr>
          <w:rFonts w:ascii="Book Antiqua" w:hAnsi="Book Antiqua"/>
          <w:lang w:val="en-GB"/>
        </w:rPr>
        <w:t>FFPE</w:t>
      </w:r>
      <w:r w:rsidR="00CA53DB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promising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results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even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overall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length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CA53DB" w:rsidRPr="00C37644">
        <w:rPr>
          <w:rFonts w:ascii="Book Antiqua" w:hAnsi="Book Antiqua"/>
          <w:lang w:val="en-GB"/>
        </w:rPr>
        <w:t>stay</w:t>
      </w:r>
      <w:r w:rsidR="00DD1340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C37644">
        <w:rPr>
          <w:rFonts w:ascii="Book Antiqua" w:hAnsi="Book Antiqua"/>
          <w:vertAlign w:val="superscript"/>
          <w:lang w:val="en-GB"/>
        </w:rPr>
        <w:t>69-71</w:t>
      </w:r>
      <w:r w:rsidR="00DD1340" w:rsidRPr="00C37644">
        <w:rPr>
          <w:rFonts w:ascii="Book Antiqua" w:hAnsi="Book Antiqua"/>
          <w:vertAlign w:val="superscript"/>
          <w:lang w:val="en-GB"/>
        </w:rPr>
        <w:t>]</w:t>
      </w:r>
      <w:r w:rsidR="00CA53DB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vertAlign w:val="superscript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Nevertheless,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recent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systematic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review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reported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several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methodological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fl</w:t>
      </w:r>
      <w:r w:rsidR="00B247F3" w:rsidRPr="00C37644">
        <w:rPr>
          <w:rFonts w:ascii="Book Antiqua" w:hAnsi="Book Antiqua"/>
          <w:lang w:val="en-GB"/>
        </w:rPr>
        <w:t>a</w:t>
      </w:r>
      <w:r w:rsidR="00CA53DB" w:rsidRPr="00C37644">
        <w:rPr>
          <w:rFonts w:ascii="Book Antiqua" w:hAnsi="Book Antiqua"/>
          <w:lang w:val="en-GB"/>
        </w:rPr>
        <w:t>w</w:t>
      </w:r>
      <w:r w:rsidR="00B247F3" w:rsidRPr="00C37644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trials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supporting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oral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supplementation,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underlining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nutritional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interventions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were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supported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only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A53DB" w:rsidRPr="00C37644">
        <w:rPr>
          <w:rFonts w:ascii="Book Antiqua" w:hAnsi="Book Antiqua"/>
          <w:lang w:val="en-GB"/>
        </w:rPr>
        <w:t>weak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8F351A" w:rsidRPr="00C37644">
        <w:rPr>
          <w:rFonts w:ascii="Book Antiqua" w:hAnsi="Book Antiqua"/>
          <w:lang w:val="en-GB"/>
        </w:rPr>
        <w:t>evidence</w:t>
      </w:r>
      <w:r w:rsidR="007D1D1E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C37644">
        <w:rPr>
          <w:rFonts w:ascii="Book Antiqua" w:hAnsi="Book Antiqua"/>
          <w:vertAlign w:val="superscript"/>
          <w:lang w:val="en-GB"/>
        </w:rPr>
        <w:t>69</w:t>
      </w:r>
      <w:r w:rsidR="007D1D1E" w:rsidRPr="00C37644">
        <w:rPr>
          <w:rFonts w:ascii="Book Antiqua" w:hAnsi="Book Antiqua"/>
          <w:vertAlign w:val="superscript"/>
          <w:lang w:val="en-GB"/>
        </w:rPr>
        <w:t>]</w:t>
      </w:r>
      <w:r w:rsidR="00CA53DB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5D9B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5D9B" w:rsidRPr="00C37644">
        <w:rPr>
          <w:rFonts w:ascii="Book Antiqua" w:hAnsi="Book Antiqua"/>
          <w:lang w:val="en-GB"/>
        </w:rPr>
        <w:t>addition,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5D9B" w:rsidRPr="00C37644">
        <w:rPr>
          <w:rFonts w:ascii="Book Antiqua" w:hAnsi="Book Antiqua"/>
          <w:lang w:val="en-GB"/>
        </w:rPr>
        <w:t>n</w:t>
      </w:r>
      <w:r w:rsidR="009939AD" w:rsidRPr="00C37644">
        <w:rPr>
          <w:rFonts w:ascii="Book Antiqua" w:hAnsi="Book Antiqua"/>
          <w:lang w:val="en-GB"/>
        </w:rPr>
        <w:t>utrient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939AD" w:rsidRPr="00C37644">
        <w:rPr>
          <w:rFonts w:ascii="Book Antiqua" w:hAnsi="Book Antiqua"/>
          <w:lang w:val="en-GB"/>
        </w:rPr>
        <w:lastRenderedPageBreak/>
        <w:t>supplementation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939AD" w:rsidRPr="00C37644">
        <w:rPr>
          <w:rFonts w:ascii="Book Antiqua" w:hAnsi="Book Antiqua"/>
          <w:lang w:val="en-GB"/>
        </w:rPr>
        <w:t>without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939AD" w:rsidRPr="00C37644">
        <w:rPr>
          <w:rFonts w:ascii="Book Antiqua" w:hAnsi="Book Antiqua"/>
          <w:lang w:val="en-GB"/>
        </w:rPr>
        <w:t>exercise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939AD" w:rsidRPr="00C37644">
        <w:rPr>
          <w:rFonts w:ascii="Book Antiqua" w:hAnsi="Book Antiqua"/>
          <w:lang w:val="en-GB"/>
        </w:rPr>
        <w:t>seems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697C">
        <w:rPr>
          <w:rFonts w:ascii="Book Antiqua" w:hAnsi="Book Antiqua"/>
          <w:lang w:val="en-GB"/>
        </w:rPr>
        <w:t>in</w:t>
      </w:r>
      <w:r w:rsidR="009939AD" w:rsidRPr="00C37644">
        <w:rPr>
          <w:rFonts w:ascii="Book Antiqua" w:hAnsi="Book Antiqua"/>
          <w:lang w:val="en-GB"/>
        </w:rPr>
        <w:t>effective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939AD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939AD" w:rsidRPr="00C37644">
        <w:rPr>
          <w:rFonts w:ascii="Book Antiqua" w:hAnsi="Book Antiqua"/>
          <w:lang w:val="en-GB"/>
        </w:rPr>
        <w:t>muscle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939AD" w:rsidRPr="00C37644">
        <w:rPr>
          <w:rFonts w:ascii="Book Antiqua" w:hAnsi="Book Antiqua"/>
          <w:lang w:val="en-GB"/>
        </w:rPr>
        <w:t>strength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939AD" w:rsidRPr="00C37644">
        <w:rPr>
          <w:rFonts w:ascii="Book Antiqua" w:hAnsi="Book Antiqua"/>
          <w:lang w:val="en-GB"/>
        </w:rPr>
        <w:t>improvement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939AD" w:rsidRPr="00C37644">
        <w:rPr>
          <w:rFonts w:ascii="Book Antiqua" w:hAnsi="Book Antiqua"/>
          <w:lang w:val="en-GB"/>
        </w:rPr>
        <w:t>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939AD" w:rsidRPr="00C37644">
        <w:rPr>
          <w:rFonts w:ascii="Book Antiqua" w:hAnsi="Book Antiqua"/>
          <w:lang w:val="en-GB"/>
        </w:rPr>
        <w:t>physical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9939AD" w:rsidRPr="00C37644">
        <w:rPr>
          <w:rFonts w:ascii="Book Antiqua" w:hAnsi="Book Antiqua"/>
          <w:lang w:val="en-GB"/>
        </w:rPr>
        <w:t>frailty</w:t>
      </w:r>
      <w:r w:rsidR="007D1D1E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C37644">
        <w:rPr>
          <w:rFonts w:ascii="Book Antiqua" w:hAnsi="Book Antiqua"/>
          <w:vertAlign w:val="superscript"/>
          <w:lang w:val="en-GB"/>
        </w:rPr>
        <w:t>72,73</w:t>
      </w:r>
      <w:r w:rsidR="007D1D1E" w:rsidRPr="00C37644">
        <w:rPr>
          <w:rFonts w:ascii="Book Antiqua" w:hAnsi="Book Antiqua"/>
          <w:vertAlign w:val="superscript"/>
          <w:lang w:val="en-GB"/>
        </w:rPr>
        <w:t>]</w:t>
      </w:r>
      <w:r w:rsidR="009939AD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3648135F" w14:textId="31BDCF12" w:rsidR="00E94D21" w:rsidRPr="00C37644" w:rsidRDefault="008F351A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vertAlign w:val="superscript"/>
          <w:lang w:val="en-GB"/>
        </w:rPr>
      </w:pPr>
      <w:r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1F4D" w:rsidRPr="00C37644">
        <w:rPr>
          <w:rFonts w:ascii="Book Antiqua" w:hAnsi="Book Antiqua"/>
          <w:lang w:val="en-GB"/>
        </w:rPr>
        <w:t>other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31F4D" w:rsidRPr="00C37644">
        <w:rPr>
          <w:rFonts w:ascii="Book Antiqua" w:hAnsi="Book Antiqua"/>
          <w:lang w:val="en-GB"/>
        </w:rPr>
        <w:t>hand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micronutrients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B7B4B" w:rsidRPr="00C37644">
        <w:rPr>
          <w:rFonts w:ascii="Book Antiqua" w:hAnsi="Book Antiqua"/>
          <w:lang w:val="en-GB"/>
        </w:rPr>
        <w:t>might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play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key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role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861EB">
        <w:rPr>
          <w:rFonts w:ascii="Book Antiqua" w:hAnsi="Book Antiqua"/>
          <w:lang w:val="en-GB"/>
        </w:rPr>
        <w:t xml:space="preserve">the </w:t>
      </w:r>
      <w:r w:rsidRPr="00C37644">
        <w:rPr>
          <w:rFonts w:ascii="Book Antiqua" w:hAnsi="Book Antiqua"/>
          <w:lang w:val="en-GB"/>
        </w:rPr>
        <w:t>musc</w:t>
      </w:r>
      <w:r w:rsidR="00A861EB">
        <w:rPr>
          <w:rFonts w:ascii="Book Antiqua" w:hAnsi="Book Antiqua"/>
          <w:lang w:val="en-GB"/>
        </w:rPr>
        <w:t>ulo</w:t>
      </w:r>
      <w:r w:rsidRPr="00C37644">
        <w:rPr>
          <w:rFonts w:ascii="Book Antiqua" w:hAnsi="Book Antiqua"/>
          <w:lang w:val="en-GB"/>
        </w:rPr>
        <w:t>skeletal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system,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promoting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muscle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anabolism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older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people</w:t>
      </w:r>
      <w:r w:rsidR="00827797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C37644">
        <w:rPr>
          <w:rFonts w:ascii="Book Antiqua" w:hAnsi="Book Antiqua"/>
          <w:vertAlign w:val="superscript"/>
          <w:lang w:val="en-GB"/>
        </w:rPr>
        <w:t>74,75</w:t>
      </w:r>
      <w:r w:rsidR="00827797" w:rsidRPr="00C37644">
        <w:rPr>
          <w:rFonts w:ascii="Book Antiqua" w:hAnsi="Book Antiqua"/>
          <w:vertAlign w:val="superscript"/>
          <w:lang w:val="en-GB"/>
        </w:rPr>
        <w:t>]</w:t>
      </w:r>
      <w:r w:rsidR="00E94D21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Therefore,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combined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nutrition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physical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exercise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might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crucial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treat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complex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multifactorial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conditions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D1229" w:rsidRPr="00C37644">
        <w:rPr>
          <w:rFonts w:ascii="Book Antiqua" w:hAnsi="Book Antiqua"/>
          <w:lang w:val="en-GB"/>
        </w:rPr>
        <w:t>affecting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861EB">
        <w:rPr>
          <w:rFonts w:ascii="Book Antiqua" w:hAnsi="Book Antiqua"/>
          <w:lang w:val="en-GB"/>
        </w:rPr>
        <w:t xml:space="preserve">the </w:t>
      </w:r>
      <w:r w:rsidR="007D1229" w:rsidRPr="00C37644">
        <w:rPr>
          <w:rFonts w:ascii="Book Antiqua" w:hAnsi="Book Antiqua"/>
          <w:lang w:val="en-GB"/>
        </w:rPr>
        <w:t>musculoskeletal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D1229" w:rsidRPr="00C37644">
        <w:rPr>
          <w:rFonts w:ascii="Book Antiqua" w:hAnsi="Book Antiqua"/>
          <w:lang w:val="en-GB"/>
        </w:rPr>
        <w:t>system</w:t>
      </w:r>
      <w:r w:rsidR="00E94D21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including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sarcopenia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94D21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82AEF"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82AEF"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E94D21" w:rsidRPr="00C37644">
        <w:rPr>
          <w:rFonts w:ascii="Book Antiqua" w:hAnsi="Book Antiqua"/>
          <w:lang w:val="en-GB"/>
        </w:rPr>
        <w:t>patients</w:t>
      </w:r>
      <w:r w:rsidR="00827797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C37644">
        <w:rPr>
          <w:rFonts w:ascii="Book Antiqua" w:hAnsi="Book Antiqua"/>
          <w:vertAlign w:val="superscript"/>
          <w:lang w:val="en-GB"/>
        </w:rPr>
        <w:t>76,77</w:t>
      </w:r>
      <w:r w:rsidR="00827797" w:rsidRPr="00C37644">
        <w:rPr>
          <w:rFonts w:ascii="Book Antiqua" w:hAnsi="Book Antiqua"/>
          <w:vertAlign w:val="superscript"/>
          <w:lang w:val="en-GB"/>
        </w:rPr>
        <w:t>]</w:t>
      </w:r>
      <w:r w:rsidR="00E94D21" w:rsidRPr="00C37644">
        <w:rPr>
          <w:rFonts w:ascii="Book Antiqua" w:hAnsi="Book Antiqua"/>
          <w:lang w:val="en-GB"/>
        </w:rPr>
        <w:t>.</w:t>
      </w:r>
    </w:p>
    <w:p w14:paraId="18C896C0" w14:textId="59BDA11B" w:rsidR="00F75F01" w:rsidRPr="00C37644" w:rsidRDefault="00E94D21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Taking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account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findings,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E37E8" w:rsidRPr="00C37644">
        <w:rPr>
          <w:rFonts w:ascii="Book Antiqua" w:hAnsi="Book Antiqua"/>
          <w:lang w:val="en-GB"/>
        </w:rPr>
        <w:t>our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E37E8" w:rsidRPr="00C37644">
        <w:rPr>
          <w:rFonts w:ascii="Book Antiqua" w:hAnsi="Book Antiqua"/>
          <w:lang w:val="en-GB"/>
        </w:rPr>
        <w:t>group</w:t>
      </w:r>
      <w:r w:rsidR="00705F58" w:rsidRPr="00C37644">
        <w:rPr>
          <w:rFonts w:ascii="Book Antiqua" w:eastAsia="DengXian" w:hAnsi="Book Antiqua"/>
          <w:lang w:val="en-GB" w:eastAsia="zh-CN"/>
        </w:rPr>
        <w:t xml:space="preserve"> </w:t>
      </w:r>
      <w:r w:rsidR="000B7B4B" w:rsidRPr="00C37644">
        <w:rPr>
          <w:rFonts w:ascii="Book Antiqua" w:hAnsi="Book Antiqua"/>
          <w:lang w:val="en-GB"/>
        </w:rPr>
        <w:t>has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B7B4B" w:rsidRPr="00C37644">
        <w:rPr>
          <w:rFonts w:ascii="Book Antiqua" w:hAnsi="Book Antiqua"/>
          <w:lang w:val="en-GB"/>
        </w:rPr>
        <w:t>recently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E37E8" w:rsidRPr="00C37644">
        <w:rPr>
          <w:rFonts w:ascii="Book Antiqua" w:hAnsi="Book Antiqua"/>
          <w:lang w:val="en-GB"/>
        </w:rPr>
        <w:t>performed</w:t>
      </w:r>
      <w:r w:rsidR="00705F58" w:rsidRPr="00C37644">
        <w:rPr>
          <w:rFonts w:ascii="Book Antiqua" w:eastAsia="DengXian" w:hAnsi="Book Antiqua"/>
          <w:lang w:val="en-GB" w:eastAsia="zh-CN"/>
        </w:rPr>
        <w:t xml:space="preserve"> </w:t>
      </w:r>
      <w:r w:rsidR="009E37E8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eastAsia="DengXian" w:hAnsi="Book Antiqua"/>
          <w:lang w:val="en-GB" w:eastAsia="zh-CN"/>
        </w:rPr>
        <w:t xml:space="preserve"> </w:t>
      </w:r>
      <w:r w:rsidR="000B7B4B" w:rsidRPr="00C37644">
        <w:rPr>
          <w:rFonts w:ascii="Book Antiqua" w:hAnsi="Book Antiqua"/>
          <w:lang w:val="en-GB"/>
        </w:rPr>
        <w:t>pilot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E37E8" w:rsidRPr="00C37644">
        <w:rPr>
          <w:rFonts w:ascii="Book Antiqua" w:hAnsi="Book Antiqua"/>
          <w:lang w:val="en-GB"/>
        </w:rPr>
        <w:t>randomized</w:t>
      </w:r>
      <w:r w:rsidR="00705F58" w:rsidRPr="00C37644">
        <w:rPr>
          <w:rFonts w:ascii="Book Antiqua" w:eastAsia="DengXian" w:hAnsi="Book Antiqua"/>
          <w:lang w:val="en-GB" w:eastAsia="zh-CN"/>
        </w:rPr>
        <w:t xml:space="preserve"> </w:t>
      </w:r>
      <w:r w:rsidR="00743BD3" w:rsidRPr="00C37644">
        <w:rPr>
          <w:rFonts w:ascii="Book Antiqua" w:hAnsi="Book Antiqua"/>
          <w:lang w:val="en-GB"/>
        </w:rPr>
        <w:t>controlled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743BD3" w:rsidRPr="00C37644">
        <w:rPr>
          <w:rFonts w:ascii="Book Antiqua" w:hAnsi="Book Antiqua"/>
          <w:lang w:val="en-GB"/>
        </w:rPr>
        <w:t>trial</w:t>
      </w:r>
      <w:r w:rsidR="00827797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C37644">
        <w:rPr>
          <w:rFonts w:ascii="Book Antiqua" w:hAnsi="Book Antiqua"/>
          <w:vertAlign w:val="superscript"/>
          <w:lang w:val="en-GB"/>
        </w:rPr>
        <w:t>47</w:t>
      </w:r>
      <w:r w:rsidR="00827797" w:rsidRPr="00C37644">
        <w:rPr>
          <w:rFonts w:ascii="Book Antiqua" w:hAnsi="Book Antiqua"/>
          <w:vertAlign w:val="superscript"/>
          <w:lang w:val="en-GB"/>
        </w:rPr>
        <w:t>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assess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effect</w:t>
      </w:r>
      <w:r w:rsidR="00A861EB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861EB">
        <w:rPr>
          <w:rFonts w:ascii="Book Antiqua" w:hAnsi="Book Antiqua"/>
          <w:lang w:val="en-GB"/>
        </w:rPr>
        <w:t xml:space="preserve">a </w:t>
      </w:r>
      <w:r w:rsidR="00F03421"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rehabilitative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nutritional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approach,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showing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promising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results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terms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D1229" w:rsidRPr="00C37644">
        <w:rPr>
          <w:rFonts w:ascii="Book Antiqua" w:hAnsi="Book Antiqua"/>
          <w:lang w:val="en-GB"/>
        </w:rPr>
        <w:t>strength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physical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function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sarcopenic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0C4DB7" w:rsidRPr="00C37644">
        <w:rPr>
          <w:rFonts w:ascii="Book Antiqua" w:hAnsi="Book Antiqua"/>
          <w:lang w:val="en-GB"/>
        </w:rPr>
        <w:t>patients.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43643" w:rsidRPr="00C37644">
        <w:rPr>
          <w:rFonts w:ascii="Book Antiqua" w:hAnsi="Book Antiqua"/>
          <w:lang w:val="en-GB"/>
        </w:rPr>
        <w:t>Moreover,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further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analysis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43643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subgroup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population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suggest</w:t>
      </w:r>
      <w:r w:rsidR="005E782D" w:rsidRPr="00C37644">
        <w:rPr>
          <w:rFonts w:ascii="Book Antiqua" w:hAnsi="Book Antiqua"/>
          <w:lang w:val="en-GB"/>
        </w:rPr>
        <w:t>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serum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myostatin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levels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might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considered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promising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biomarker</w:t>
      </w:r>
      <w:r w:rsidR="005E782D" w:rsidRPr="00C37644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sarcopenia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undergoing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55FAD"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orthopaedic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5E782D" w:rsidRPr="00C37644">
        <w:rPr>
          <w:rFonts w:ascii="Book Antiqua" w:hAnsi="Book Antiqua"/>
          <w:lang w:val="en-GB"/>
        </w:rPr>
        <w:t>surgery</w:t>
      </w:r>
      <w:r w:rsidR="00827797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DB7D37" w:rsidRPr="00C37644">
        <w:rPr>
          <w:rFonts w:ascii="Book Antiqua" w:hAnsi="Book Antiqua"/>
          <w:vertAlign w:val="superscript"/>
          <w:lang w:val="en-GB"/>
        </w:rPr>
        <w:t>78</w:t>
      </w:r>
      <w:r w:rsidR="00827797" w:rsidRPr="00C37644">
        <w:rPr>
          <w:rFonts w:ascii="Book Antiqua" w:hAnsi="Book Antiqua"/>
          <w:vertAlign w:val="superscript"/>
          <w:lang w:val="en-GB"/>
        </w:rPr>
        <w:t>]</w:t>
      </w:r>
      <w:r w:rsidR="00A55FAD" w:rsidRPr="00C37644">
        <w:rPr>
          <w:rFonts w:ascii="Book Antiqua" w:hAnsi="Book Antiqua"/>
          <w:lang w:val="en-GB"/>
        </w:rPr>
        <w:t>.</w:t>
      </w:r>
    </w:p>
    <w:p w14:paraId="11B31716" w14:textId="095A5136" w:rsidR="009650CB" w:rsidRPr="00C37644" w:rsidRDefault="004F5B50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E782D" w:rsidRPr="00C37644">
        <w:rPr>
          <w:rFonts w:ascii="Book Antiqua" w:hAnsi="Book Antiqua"/>
          <w:lang w:val="en-GB"/>
        </w:rPr>
        <w:t>scenario</w:t>
      </w:r>
      <w:r w:rsidR="009650CB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308B3">
        <w:rPr>
          <w:rFonts w:ascii="Book Antiqua" w:hAnsi="Book Antiqua"/>
          <w:lang w:val="en-GB"/>
        </w:rPr>
        <w:t>“</w:t>
      </w:r>
      <w:r w:rsidR="009650CB"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pharmacotherapy</w:t>
      </w:r>
      <w:r w:rsidR="008308B3">
        <w:rPr>
          <w:rFonts w:ascii="Book Antiqua" w:hAnsi="Book Antiqua"/>
          <w:lang w:val="en-GB"/>
        </w:rPr>
        <w:t>”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has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been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recently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introduced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characterize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medical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based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optimization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outcomes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minimization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adverse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effects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650CB" w:rsidRPr="00C37644">
        <w:rPr>
          <w:rFonts w:ascii="Book Antiqua" w:hAnsi="Book Antiqua"/>
          <w:lang w:val="en-GB"/>
        </w:rPr>
        <w:t>nutritional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9650CB" w:rsidRPr="00C37644">
        <w:rPr>
          <w:rFonts w:ascii="Book Antiqua" w:hAnsi="Book Antiqua"/>
          <w:lang w:val="en-GB"/>
        </w:rPr>
        <w:t>status</w:t>
      </w:r>
      <w:r w:rsidR="00750F86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DB7D37" w:rsidRPr="00C37644">
        <w:rPr>
          <w:rFonts w:ascii="Book Antiqua" w:hAnsi="Book Antiqua"/>
          <w:vertAlign w:val="superscript"/>
          <w:lang w:val="en-GB"/>
        </w:rPr>
        <w:t>79</w:t>
      </w:r>
      <w:r w:rsidR="00750F86" w:rsidRPr="00C37644">
        <w:rPr>
          <w:rFonts w:ascii="Book Antiqua" w:hAnsi="Book Antiqua"/>
          <w:vertAlign w:val="superscript"/>
          <w:lang w:val="en-GB"/>
        </w:rPr>
        <w:t>]</w:t>
      </w:r>
      <w:r w:rsidR="009650CB" w:rsidRPr="00C37644">
        <w:rPr>
          <w:rFonts w:ascii="Book Antiqua" w:hAnsi="Book Antiqua"/>
          <w:lang w:val="en-GB"/>
        </w:rPr>
        <w:t>.</w:t>
      </w:r>
    </w:p>
    <w:p w14:paraId="66DDE419" w14:textId="68EA2E93" w:rsidR="00847189" w:rsidRPr="00C37644" w:rsidRDefault="005E782D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Th</w:t>
      </w:r>
      <w:r w:rsidR="00B10E03" w:rsidRPr="00C37644">
        <w:rPr>
          <w:rFonts w:ascii="Book Antiqua" w:hAnsi="Book Antiqua"/>
          <w:lang w:val="en-GB"/>
        </w:rPr>
        <w:t>us</w:t>
      </w:r>
      <w:r w:rsidR="00847189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findings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suggest</w:t>
      </w:r>
      <w:r w:rsidRPr="00C37644">
        <w:rPr>
          <w:rFonts w:ascii="Book Antiqua" w:hAnsi="Book Antiqua"/>
          <w:lang w:val="en-GB"/>
        </w:rPr>
        <w:t>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comprehensive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long-term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patient-tailored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rehabilitative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approach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planned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8308B3">
        <w:rPr>
          <w:rFonts w:ascii="Book Antiqua" w:hAnsi="Book Antiqua"/>
          <w:lang w:val="en-GB"/>
        </w:rPr>
        <w:t xml:space="preserve"> 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31DF5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optimize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physical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exercise,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nutritional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intake,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bone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health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medical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drugs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promote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complete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recovery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frail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47189" w:rsidRPr="00C37644">
        <w:rPr>
          <w:rFonts w:ascii="Book Antiqua" w:hAnsi="Book Antiqua"/>
          <w:lang w:val="en-GB"/>
        </w:rPr>
        <w:t>patients.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4D2DE09C" w14:textId="7B09B2D0" w:rsidR="00C53056" w:rsidRPr="00C37644" w:rsidRDefault="005E782D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DengXian" w:hAnsi="Book Antiqua"/>
          <w:lang w:val="en-GB" w:eastAsia="zh-CN"/>
        </w:rPr>
      </w:pPr>
      <w:r w:rsidRPr="00C37644">
        <w:rPr>
          <w:rFonts w:ascii="Book Antiqua" w:hAnsi="Book Antiqua"/>
          <w:lang w:val="en-GB"/>
        </w:rPr>
        <w:t>However,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</w:t>
      </w:r>
      <w:r w:rsidR="00160325" w:rsidRPr="00C37644">
        <w:rPr>
          <w:rFonts w:ascii="Book Antiqua" w:hAnsi="Book Antiqua"/>
          <w:lang w:val="en-GB"/>
        </w:rPr>
        <w:t>espite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large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amount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literature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supporting</w:t>
      </w:r>
      <w:r w:rsidR="008308B3">
        <w:rPr>
          <w:rFonts w:ascii="Book Antiqua" w:hAnsi="Book Antiqua"/>
          <w:lang w:val="en-GB"/>
        </w:rPr>
        <w:t xml:space="preserve"> 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03421"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approach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308B3">
        <w:rPr>
          <w:rFonts w:ascii="Book Antiqua" w:hAnsi="Book Antiqua"/>
          <w:lang w:val="en-GB"/>
        </w:rPr>
        <w:t xml:space="preserve">the </w:t>
      </w:r>
      <w:r w:rsidR="00160325"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suffering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31DF5" w:rsidRPr="00C37644">
        <w:rPr>
          <w:rFonts w:ascii="Book Antiqua" w:hAnsi="Book Antiqua"/>
          <w:lang w:val="en-GB"/>
        </w:rPr>
        <w:t>FFPE</w:t>
      </w:r>
      <w:r w:rsidR="00160325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feasibility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most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hospital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setting</w:t>
      </w:r>
      <w:r w:rsidR="00D55A73" w:rsidRPr="00C37644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160325" w:rsidRPr="00C37644">
        <w:rPr>
          <w:rFonts w:ascii="Book Antiqua" w:hAnsi="Book Antiqua"/>
          <w:lang w:val="en-GB"/>
        </w:rPr>
        <w:t>still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remains</w:t>
      </w:r>
      <w:proofErr w:type="gramEnd"/>
      <w:r w:rsidR="00705F58" w:rsidRPr="00C37644">
        <w:rPr>
          <w:rFonts w:ascii="Book Antiqua" w:hAnsi="Book Antiqua"/>
          <w:lang w:val="en-GB"/>
        </w:rPr>
        <w:t xml:space="preserve"> </w:t>
      </w:r>
      <w:r w:rsidR="00160325" w:rsidRPr="00C37644">
        <w:rPr>
          <w:rFonts w:ascii="Book Antiqua" w:hAnsi="Book Antiqua"/>
          <w:lang w:val="en-GB"/>
        </w:rPr>
        <w:t>difficult.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retain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approach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optimize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integration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among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hospital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management,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rehabilitative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outcomes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ensure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continuity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C7A2D" w:rsidRPr="00C37644">
        <w:rPr>
          <w:rFonts w:ascii="Book Antiqua" w:hAnsi="Book Antiqua"/>
          <w:lang w:val="en-GB"/>
        </w:rPr>
        <w:t>at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2C7A2D" w:rsidRPr="00C37644">
        <w:rPr>
          <w:rFonts w:ascii="Book Antiqua" w:hAnsi="Book Antiqua"/>
          <w:lang w:val="en-GB"/>
        </w:rPr>
        <w:t>discharge</w:t>
      </w:r>
      <w:r w:rsidR="00750F86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DB7D37" w:rsidRPr="00C37644">
        <w:rPr>
          <w:rFonts w:ascii="Book Antiqua" w:hAnsi="Book Antiqua"/>
          <w:vertAlign w:val="superscript"/>
          <w:lang w:val="en-GB"/>
        </w:rPr>
        <w:t>80,81</w:t>
      </w:r>
      <w:r w:rsidR="00750F86" w:rsidRPr="00C37644">
        <w:rPr>
          <w:rFonts w:ascii="Book Antiqua" w:hAnsi="Book Antiqua"/>
          <w:vertAlign w:val="superscript"/>
          <w:lang w:val="en-GB"/>
        </w:rPr>
        <w:t>]</w:t>
      </w:r>
      <w:r w:rsidR="002C7A2D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02BF55F2" w14:textId="77777777" w:rsidR="00C53056" w:rsidRPr="00C37644" w:rsidRDefault="00C53056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lang w:val="en-GB" w:eastAsia="zh-CN"/>
        </w:rPr>
      </w:pPr>
    </w:p>
    <w:p w14:paraId="5196CB54" w14:textId="726E5C88" w:rsidR="00C53056" w:rsidRPr="00C37644" w:rsidRDefault="00A447CB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/>
          <w:u w:val="single"/>
          <w:lang w:val="en-GB" w:eastAsia="zh-CN"/>
        </w:rPr>
      </w:pPr>
      <w:bookmarkStart w:id="84" w:name="OLE_LINK120"/>
      <w:r w:rsidRPr="00C37644">
        <w:rPr>
          <w:rFonts w:ascii="Book Antiqua" w:hAnsi="Book Antiqua"/>
          <w:b/>
          <w:u w:val="single"/>
          <w:lang w:val="en-GB"/>
        </w:rPr>
        <w:t>DEMENTIA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="00F84CC0" w:rsidRPr="00C37644">
        <w:rPr>
          <w:rFonts w:ascii="Book Antiqua" w:hAnsi="Book Antiqua"/>
          <w:b/>
          <w:u w:val="single"/>
          <w:lang w:val="en-GB"/>
        </w:rPr>
        <w:t>IN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="00F84CC0" w:rsidRPr="00C37644">
        <w:rPr>
          <w:rFonts w:ascii="Book Antiqua" w:hAnsi="Book Antiqua"/>
          <w:b/>
          <w:u w:val="single"/>
          <w:lang w:val="en-GB"/>
        </w:rPr>
        <w:t>HIP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="00F84CC0" w:rsidRPr="00C37644">
        <w:rPr>
          <w:rFonts w:ascii="Book Antiqua" w:hAnsi="Book Antiqua"/>
          <w:b/>
          <w:u w:val="single"/>
          <w:lang w:val="en-GB"/>
        </w:rPr>
        <w:t>FRACTURE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="00F84CC0" w:rsidRPr="00C37644">
        <w:rPr>
          <w:rFonts w:ascii="Book Antiqua" w:hAnsi="Book Antiqua"/>
          <w:b/>
          <w:u w:val="single"/>
          <w:lang w:val="en-GB"/>
        </w:rPr>
        <w:t>PATIENTS</w:t>
      </w:r>
    </w:p>
    <w:p w14:paraId="012FD4F8" w14:textId="3E1DC79B" w:rsidR="00C53056" w:rsidRPr="00C37644" w:rsidRDefault="00A447CB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lang w:val="en-GB" w:eastAsia="zh-CN"/>
        </w:rPr>
      </w:pPr>
      <w:bookmarkStart w:id="85" w:name="OLE_LINK121"/>
      <w:bookmarkStart w:id="86" w:name="OLE_LINK122"/>
      <w:bookmarkEnd w:id="84"/>
      <w:r w:rsidRPr="00C37644">
        <w:rPr>
          <w:rFonts w:ascii="Book Antiqua" w:hAnsi="Book Antiqua"/>
          <w:lang w:val="en-GB"/>
        </w:rPr>
        <w:t>Dementia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cognitive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disorder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characterized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intellectual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impairment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affecting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both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social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performance</w:t>
      </w:r>
      <w:r w:rsidR="00C53056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C53056" w:rsidRPr="00C37644">
        <w:rPr>
          <w:rFonts w:ascii="Book Antiqua" w:hAnsi="Book Antiqua"/>
          <w:vertAlign w:val="superscript"/>
          <w:lang w:val="en-GB"/>
        </w:rPr>
        <w:t>82,</w:t>
      </w:r>
      <w:r w:rsidR="00771E72" w:rsidRPr="00C37644">
        <w:rPr>
          <w:rFonts w:ascii="Book Antiqua" w:hAnsi="Book Antiqua"/>
          <w:vertAlign w:val="superscript"/>
          <w:lang w:val="en-GB"/>
        </w:rPr>
        <w:t>83]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vertAlign w:val="superscript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Recent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studies</w:t>
      </w:r>
      <w:r w:rsidR="00C53056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C53056" w:rsidRPr="00C37644">
        <w:rPr>
          <w:rFonts w:ascii="Book Antiqua" w:hAnsi="Book Antiqua"/>
          <w:vertAlign w:val="superscript"/>
          <w:lang w:val="en-GB"/>
        </w:rPr>
        <w:t>84,</w:t>
      </w:r>
      <w:r w:rsidR="00771E72" w:rsidRPr="00C37644">
        <w:rPr>
          <w:rFonts w:ascii="Book Antiqua" w:hAnsi="Book Antiqua"/>
          <w:vertAlign w:val="superscript"/>
          <w:lang w:val="en-GB"/>
        </w:rPr>
        <w:t>85]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lastRenderedPageBreak/>
        <w:t>approximately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19%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meet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diagnostic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criteria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addition,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considering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age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represents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common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risk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factors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number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expected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increase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worldwide.</w:t>
      </w:r>
      <w:r w:rsidR="00705F58" w:rsidRPr="00C37644">
        <w:rPr>
          <w:rStyle w:val="FootnoteReference"/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date,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previous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evidence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showed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older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dementia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were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admitted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long-term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more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frequently</w:t>
      </w:r>
      <w:r w:rsidR="00A23FE5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mortality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rate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significantly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higher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patients</w:t>
      </w:r>
      <w:r w:rsidR="00E6406B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C37644">
        <w:rPr>
          <w:rFonts w:ascii="Book Antiqua" w:hAnsi="Book Antiqua"/>
          <w:vertAlign w:val="superscript"/>
          <w:lang w:val="en-GB"/>
        </w:rPr>
        <w:t>86]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scenario,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targeted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interventions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needed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optimize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multidisciplinary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particular,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structured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familiarised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routines,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orientation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environment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cues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were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</w:t>
      </w:r>
      <w:r w:rsidR="00F84CC0" w:rsidRPr="00C37644">
        <w:rPr>
          <w:rFonts w:ascii="Book Antiqua" w:hAnsi="Book Antiqua"/>
          <w:lang w:val="en-GB"/>
        </w:rPr>
        <w:t>po</w:t>
      </w:r>
      <w:r w:rsidRPr="00C37644">
        <w:rPr>
          <w:rFonts w:ascii="Book Antiqua" w:hAnsi="Book Antiqua"/>
          <w:lang w:val="en-GB"/>
        </w:rPr>
        <w:t>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enhance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pathway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their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F84CC0" w:rsidRPr="00C37644">
        <w:rPr>
          <w:rFonts w:ascii="Book Antiqua" w:hAnsi="Book Antiqua"/>
          <w:lang w:val="en-GB"/>
        </w:rPr>
        <w:t>plan</w:t>
      </w:r>
      <w:r w:rsidR="00E6406B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C37644">
        <w:rPr>
          <w:rFonts w:ascii="Book Antiqua" w:hAnsi="Book Antiqua"/>
          <w:vertAlign w:val="superscript"/>
          <w:lang w:val="en-GB"/>
        </w:rPr>
        <w:t>87]</w:t>
      </w:r>
      <w:r w:rsidRPr="00C37644">
        <w:rPr>
          <w:rFonts w:ascii="Book Antiqua" w:hAnsi="Book Antiqua"/>
          <w:lang w:val="en-GB"/>
        </w:rPr>
        <w:t>.</w:t>
      </w:r>
    </w:p>
    <w:p w14:paraId="133811D5" w14:textId="40229095" w:rsidR="00C53056" w:rsidRPr="00C37644" w:rsidRDefault="00A447CB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DengXian" w:hAnsi="Book Antiqua"/>
          <w:lang w:val="en-GB" w:eastAsia="zh-CN"/>
        </w:rPr>
      </w:pPr>
      <w:r w:rsidRPr="00C37644">
        <w:rPr>
          <w:rFonts w:ascii="Book Antiqua" w:hAnsi="Book Antiqua"/>
          <w:lang w:val="en-GB"/>
        </w:rPr>
        <w:t>Despite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physical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cognitive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were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considered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effective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therap</w:t>
      </w:r>
      <w:r w:rsidR="00F84CC0" w:rsidRPr="00C37644">
        <w:rPr>
          <w:rFonts w:ascii="Book Antiqua" w:hAnsi="Book Antiqua"/>
          <w:lang w:val="en-GB"/>
        </w:rPr>
        <w:t>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improve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performance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outcomes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elderly,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gap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current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literature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terms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effectiveness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</w:t>
      </w:r>
      <w:r w:rsidR="00A23FE5">
        <w:rPr>
          <w:rFonts w:ascii="Book Antiqua" w:hAnsi="Book Antiqua"/>
          <w:lang w:val="en-GB"/>
        </w:rPr>
        <w:t xml:space="preserve"> has been </w:t>
      </w:r>
      <w:proofErr w:type="gramStart"/>
      <w:r w:rsidR="00A23FE5">
        <w:rPr>
          <w:rFonts w:ascii="Book Antiqua" w:hAnsi="Book Antiqua"/>
          <w:lang w:val="en-GB"/>
        </w:rPr>
        <w:t>shown</w:t>
      </w:r>
      <w:r w:rsidR="00E6406B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C37644">
        <w:rPr>
          <w:rFonts w:ascii="Book Antiqua" w:hAnsi="Book Antiqua"/>
          <w:vertAlign w:val="superscript"/>
          <w:lang w:val="en-GB"/>
        </w:rPr>
        <w:t>88]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Similarly,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recent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Cochrane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C53056" w:rsidRPr="00C37644">
        <w:rPr>
          <w:rFonts w:ascii="Book Antiqua" w:hAnsi="Book Antiqua"/>
          <w:lang w:val="en-GB"/>
        </w:rPr>
        <w:t>systematic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C53056" w:rsidRPr="00C37644">
        <w:rPr>
          <w:rFonts w:ascii="Book Antiqua" w:hAnsi="Book Antiqua"/>
          <w:lang w:val="en-GB"/>
        </w:rPr>
        <w:t>rev</w:t>
      </w:r>
      <w:r w:rsidRPr="00C37644">
        <w:rPr>
          <w:rFonts w:ascii="Book Antiqua" w:hAnsi="Book Antiqua"/>
          <w:lang w:val="en-GB"/>
        </w:rPr>
        <w:t>iew</w:t>
      </w:r>
      <w:r w:rsidR="00E6406B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C37644">
        <w:rPr>
          <w:rFonts w:ascii="Book Antiqua" w:hAnsi="Book Antiqua"/>
          <w:vertAlign w:val="superscript"/>
          <w:lang w:val="en-GB"/>
        </w:rPr>
        <w:t>89]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very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low</w:t>
      </w:r>
      <w:r w:rsidR="00F84CC0" w:rsidRPr="00C37644">
        <w:rPr>
          <w:rFonts w:ascii="Book Antiqua" w:hAnsi="Book Antiqua"/>
          <w:lang w:val="en-GB"/>
        </w:rPr>
        <w:t>-</w:t>
      </w:r>
      <w:r w:rsidRPr="00C37644">
        <w:rPr>
          <w:rFonts w:ascii="Book Antiqua" w:hAnsi="Book Antiqua"/>
          <w:lang w:val="en-GB"/>
        </w:rPr>
        <w:t>quality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evidence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supporting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geriatrician-led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recovery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enhanced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strategies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recovery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surgery.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4AADB37D" w14:textId="00F337D7" w:rsidR="00C53056" w:rsidRPr="00C37644" w:rsidRDefault="00A447CB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DengXian" w:hAnsi="Book Antiqua"/>
          <w:lang w:val="en-GB" w:eastAsia="zh-CN"/>
        </w:rPr>
      </w:pPr>
      <w:r w:rsidRPr="00C37644">
        <w:rPr>
          <w:rFonts w:ascii="Book Antiqua" w:hAnsi="Book Antiqua"/>
          <w:lang w:val="en-GB"/>
        </w:rPr>
        <w:t>Therefore,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optimization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rehabilitative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pathways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particular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proofErr w:type="gramEnd"/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might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considered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challenge</w:t>
      </w:r>
      <w:r w:rsidR="006B5D83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B5D83">
        <w:rPr>
          <w:rFonts w:ascii="Book Antiqua" w:hAnsi="Book Antiqua"/>
          <w:lang w:val="en-GB"/>
        </w:rPr>
        <w:t>H</w:t>
      </w:r>
      <w:r w:rsidRPr="00C37644">
        <w:rPr>
          <w:rFonts w:ascii="Book Antiqua" w:hAnsi="Book Antiqua"/>
          <w:lang w:val="en-GB"/>
        </w:rPr>
        <w:t>owever,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multidisciplinary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tailored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order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proofErr w:type="gram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overpass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cognitive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impairment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limitation</w:t>
      </w:r>
      <w:r w:rsidR="006B5D83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optimize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outcomes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Unfortunately,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albeit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optimal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model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still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uncertain,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early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detention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addition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dementia-focused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treatment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considered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84CC0" w:rsidRPr="00C37644">
        <w:rPr>
          <w:rFonts w:ascii="Book Antiqua" w:hAnsi="Book Antiqua"/>
          <w:lang w:val="en-GB"/>
        </w:rPr>
        <w:t>future,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taking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account</w:t>
      </w:r>
      <w:proofErr w:type="gram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potential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role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assistive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technologies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caregivers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recovery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pathway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5554D95C" w14:textId="36B30CB4" w:rsidR="00C53056" w:rsidRPr="00C37644" w:rsidRDefault="00A447CB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DengXian" w:hAnsi="Book Antiqua"/>
          <w:lang w:val="en-GB" w:eastAsia="zh-CN"/>
        </w:rPr>
      </w:pPr>
      <w:r w:rsidRPr="00C37644">
        <w:rPr>
          <w:rFonts w:ascii="Book Antiqua" w:hAnsi="Book Antiqua"/>
          <w:lang w:val="en-GB"/>
        </w:rPr>
        <w:t>Furthermore,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proofErr w:type="gram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considerations,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fragility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prevention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emphasized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improve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long</w:t>
      </w:r>
      <w:r w:rsidR="00772C31">
        <w:rPr>
          <w:rFonts w:ascii="Book Antiqua" w:hAnsi="Book Antiqua"/>
          <w:lang w:val="en-GB"/>
        </w:rPr>
        <w:t>-</w:t>
      </w:r>
      <w:r w:rsidRPr="00C37644">
        <w:rPr>
          <w:rFonts w:ascii="Book Antiqua" w:hAnsi="Book Antiqua"/>
          <w:lang w:val="en-GB"/>
        </w:rPr>
        <w:t>term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contrast,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strictly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linked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F07ACA" w:rsidRPr="00C37644">
        <w:rPr>
          <w:rFonts w:ascii="Book Antiqua" w:hAnsi="Book Antiqua"/>
          <w:lang w:val="en-GB"/>
        </w:rPr>
        <w:t>osteoporosis</w:t>
      </w:r>
      <w:r w:rsidR="00F07ACA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C37644">
        <w:rPr>
          <w:rFonts w:ascii="Book Antiqua" w:hAnsi="Book Antiqua"/>
          <w:vertAlign w:val="superscript"/>
          <w:lang w:val="en-GB"/>
        </w:rPr>
        <w:t>90]</w:t>
      </w:r>
      <w:r w:rsidR="00772C31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72C31">
        <w:rPr>
          <w:rFonts w:ascii="Book Antiqua" w:hAnsi="Book Antiqua"/>
          <w:lang w:val="en-GB"/>
        </w:rPr>
        <w:t>H</w:t>
      </w:r>
      <w:r w:rsidRPr="00C37644">
        <w:rPr>
          <w:rFonts w:ascii="Book Antiqua" w:hAnsi="Book Antiqua"/>
          <w:lang w:val="en-GB"/>
        </w:rPr>
        <w:t>owever,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bone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health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frequently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underestimated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72C31">
        <w:rPr>
          <w:rFonts w:ascii="Book Antiqua" w:hAnsi="Book Antiqua"/>
          <w:lang w:val="en-GB"/>
        </w:rPr>
        <w:t xml:space="preserve">the </w:t>
      </w:r>
      <w:r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cognitive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impairment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due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short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life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expectancy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Pr="00C37644">
        <w:rPr>
          <w:rFonts w:ascii="Book Antiqua" w:hAnsi="Book Antiqua"/>
          <w:lang w:val="en-GB"/>
        </w:rPr>
        <w:t>patients</w:t>
      </w:r>
      <w:r w:rsidR="00E6406B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C37644">
        <w:rPr>
          <w:rFonts w:ascii="Book Antiqua" w:hAnsi="Book Antiqua"/>
          <w:vertAlign w:val="superscript"/>
          <w:lang w:val="en-GB"/>
        </w:rPr>
        <w:t>91]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other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hand,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growing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BD70D0" w:rsidRPr="00C37644">
        <w:rPr>
          <w:rFonts w:ascii="Book Antiqua" w:hAnsi="Book Antiqua"/>
          <w:lang w:val="en-GB"/>
        </w:rPr>
        <w:t>number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paper</w:t>
      </w:r>
      <w:r w:rsidR="00772C31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underlined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compliance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drugs,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especially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F07ACA" w:rsidRPr="00C37644">
        <w:rPr>
          <w:rFonts w:ascii="Book Antiqua" w:hAnsi="Book Antiqua"/>
          <w:lang w:val="en-GB"/>
        </w:rPr>
        <w:t>polypharmacotherapy</w:t>
      </w:r>
      <w:r w:rsidR="00F07ACA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C37644">
        <w:rPr>
          <w:rFonts w:ascii="Book Antiqua" w:hAnsi="Book Antiqua"/>
          <w:vertAlign w:val="superscript"/>
          <w:lang w:val="en-GB"/>
        </w:rPr>
        <w:t>9</w:t>
      </w:r>
      <w:r w:rsidR="00622926" w:rsidRPr="00C37644">
        <w:rPr>
          <w:rFonts w:ascii="Book Antiqua" w:hAnsi="Book Antiqua"/>
          <w:vertAlign w:val="superscript"/>
          <w:lang w:val="en-GB"/>
        </w:rPr>
        <w:t>2</w:t>
      </w:r>
      <w:r w:rsidR="00E6406B" w:rsidRPr="00C37644">
        <w:rPr>
          <w:rFonts w:ascii="Book Antiqua" w:hAnsi="Book Antiqua"/>
          <w:vertAlign w:val="superscript"/>
          <w:lang w:val="en-GB"/>
        </w:rPr>
        <w:t>]</w:t>
      </w:r>
      <w:r w:rsidRPr="00C37644">
        <w:rPr>
          <w:rFonts w:ascii="Book Antiqua" w:hAnsi="Book Antiqua"/>
          <w:lang w:val="en-GB"/>
        </w:rPr>
        <w:t>.</w:t>
      </w:r>
    </w:p>
    <w:p w14:paraId="46D7376B" w14:textId="1D88D00F" w:rsidR="00C53056" w:rsidRPr="00C37644" w:rsidRDefault="00A447CB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DengXian" w:hAnsi="Book Antiqua"/>
          <w:lang w:val="en-GB" w:eastAsia="zh-CN"/>
        </w:rPr>
      </w:pPr>
      <w:r w:rsidRPr="00C37644">
        <w:rPr>
          <w:rFonts w:ascii="Book Antiqua" w:hAnsi="Book Antiqua"/>
          <w:lang w:val="en-GB"/>
        </w:rPr>
        <w:lastRenderedPageBreak/>
        <w:t>Therefore,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given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high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sanitary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burden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social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consequences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fragility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recurrence,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emphasized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considering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subcutaneous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denosumab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annual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zoledronic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acid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infusions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characterized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C664B">
        <w:rPr>
          <w:rFonts w:ascii="Book Antiqua" w:hAnsi="Book Antiqua"/>
          <w:lang w:val="en-GB"/>
        </w:rPr>
        <w:t xml:space="preserve">a </w:t>
      </w:r>
      <w:r w:rsidRPr="00C37644">
        <w:rPr>
          <w:rFonts w:ascii="Book Antiqua" w:hAnsi="Book Antiqua"/>
          <w:lang w:val="en-GB"/>
        </w:rPr>
        <w:t>lower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discontinuation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rate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5C664B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earlier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onset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efficacy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gramStart"/>
      <w:r w:rsidR="00F07ACA" w:rsidRPr="00C37644">
        <w:rPr>
          <w:rFonts w:ascii="Book Antiqua" w:hAnsi="Book Antiqua"/>
          <w:lang w:val="en-GB"/>
        </w:rPr>
        <w:t>reduction</w:t>
      </w:r>
      <w:r w:rsidR="00F07ACA" w:rsidRPr="00C37644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C37644">
        <w:rPr>
          <w:rFonts w:ascii="Book Antiqua" w:hAnsi="Book Antiqua"/>
          <w:vertAlign w:val="superscript"/>
          <w:lang w:val="en-GB"/>
        </w:rPr>
        <w:t>9</w:t>
      </w:r>
      <w:r w:rsidR="00622926" w:rsidRPr="00C37644">
        <w:rPr>
          <w:rFonts w:ascii="Book Antiqua" w:hAnsi="Book Antiqua"/>
          <w:vertAlign w:val="superscript"/>
          <w:lang w:val="en-GB"/>
        </w:rPr>
        <w:t>3</w:t>
      </w:r>
      <w:r w:rsidR="00E6406B" w:rsidRPr="00C37644">
        <w:rPr>
          <w:rFonts w:ascii="Book Antiqua" w:hAnsi="Book Antiqua"/>
          <w:vertAlign w:val="superscript"/>
          <w:lang w:val="en-GB"/>
        </w:rPr>
        <w:t>]</w:t>
      </w:r>
      <w:r w:rsidR="00E6406B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possible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implications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long</w:t>
      </w:r>
      <w:r w:rsidR="005C664B">
        <w:rPr>
          <w:rFonts w:ascii="Book Antiqua" w:hAnsi="Book Antiqua"/>
          <w:lang w:val="en-GB"/>
        </w:rPr>
        <w:t>-</w:t>
      </w:r>
      <w:r w:rsidRPr="00C37644">
        <w:rPr>
          <w:rFonts w:ascii="Book Antiqua" w:hAnsi="Book Antiqua"/>
          <w:lang w:val="en-GB"/>
        </w:rPr>
        <w:t>term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outcomes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fragility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bookmarkEnd w:id="85"/>
    <w:bookmarkEnd w:id="86"/>
    <w:p w14:paraId="4C4B43D2" w14:textId="77777777" w:rsidR="00C53056" w:rsidRPr="00C37644" w:rsidRDefault="00C53056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lang w:val="en-GB" w:eastAsia="zh-CN"/>
        </w:rPr>
      </w:pPr>
    </w:p>
    <w:p w14:paraId="1B669D29" w14:textId="3CBDA478" w:rsidR="00A879E1" w:rsidRPr="00C37644" w:rsidRDefault="00A879E1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val="en-GB"/>
        </w:rPr>
      </w:pPr>
      <w:bookmarkStart w:id="87" w:name="OLE_LINK123"/>
      <w:bookmarkStart w:id="88" w:name="OLE_LINK124"/>
      <w:r w:rsidRPr="00C37644">
        <w:rPr>
          <w:rFonts w:ascii="Book Antiqua" w:hAnsi="Book Antiqua"/>
          <w:b/>
          <w:u w:val="single"/>
          <w:lang w:val="en-GB"/>
        </w:rPr>
        <w:t>STUDY</w:t>
      </w:r>
      <w:r w:rsidR="00705F58" w:rsidRPr="00C37644">
        <w:rPr>
          <w:rFonts w:ascii="Book Antiqua" w:hAnsi="Book Antiqua"/>
          <w:b/>
          <w:u w:val="single"/>
          <w:lang w:val="en-GB"/>
        </w:rPr>
        <w:t xml:space="preserve"> </w:t>
      </w:r>
      <w:r w:rsidRPr="00C37644">
        <w:rPr>
          <w:rFonts w:ascii="Book Antiqua" w:hAnsi="Book Antiqua"/>
          <w:b/>
          <w:u w:val="single"/>
          <w:lang w:val="en-GB"/>
        </w:rPr>
        <w:t>LIMITATIONS</w:t>
      </w:r>
    </w:p>
    <w:p w14:paraId="4AA7F779" w14:textId="6B7A4A31" w:rsidR="00A879E1" w:rsidRPr="00C37644" w:rsidRDefault="00A879E1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89" w:name="OLE_LINK125"/>
      <w:bookmarkStart w:id="90" w:name="OLE_LINK126"/>
      <w:bookmarkEnd w:id="87"/>
      <w:bookmarkEnd w:id="88"/>
      <w:r w:rsidRPr="00C37644">
        <w:rPr>
          <w:rFonts w:ascii="Book Antiqua" w:hAnsi="Book Antiqua"/>
          <w:lang w:val="en-GB"/>
        </w:rPr>
        <w:t>Albeit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aim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present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article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underline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key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role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FFPE,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some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limitations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taken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account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before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drawing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conclusions.</w:t>
      </w:r>
    </w:p>
    <w:p w14:paraId="28CDC509" w14:textId="5434EEFC" w:rsidR="00A879E1" w:rsidRPr="00C37644" w:rsidRDefault="00A879E1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First,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clinical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scenario,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FFPEs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composed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wide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variability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anatomic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presentations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including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head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femur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neck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intertrochanteric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subtrochanteric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proximal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femur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shaft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era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precision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medicine,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aware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specific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stratification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provided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clearly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present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data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FFPE,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given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strict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linking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among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anatomic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presentation,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surgical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intervention,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bone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health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rehabilitation.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Unfortunately,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present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editorial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not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distinguish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FFPEs;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however,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intrinsic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limitation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reflects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high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number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</w:t>
      </w:r>
      <w:r w:rsidR="0050659C" w:rsidRPr="00C37644">
        <w:rPr>
          <w:rFonts w:ascii="Book Antiqua" w:hAnsi="Book Antiqua"/>
          <w:lang w:val="en-GB"/>
        </w:rPr>
        <w:t>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A71BB5">
        <w:rPr>
          <w:rFonts w:ascii="Book Antiqua" w:hAnsi="Book Antiqua"/>
          <w:lang w:val="en-GB"/>
        </w:rPr>
        <w:t xml:space="preserve"> 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literature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considering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single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pathology,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resulting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wrong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generalization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results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probably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affected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type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crucial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implication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terms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evidence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supporting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patient-tailored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therapeutic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plan.</w:t>
      </w:r>
    </w:p>
    <w:p w14:paraId="7378609D" w14:textId="3C313F14" w:rsidR="00441943" w:rsidRPr="00C37644" w:rsidRDefault="00A879E1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DengXian" w:hAnsi="Book Antiqua"/>
          <w:lang w:val="en-GB" w:eastAsia="zh-CN"/>
        </w:rPr>
      </w:pPr>
      <w:r w:rsidRPr="00C37644">
        <w:rPr>
          <w:rFonts w:ascii="Book Antiqua" w:hAnsi="Book Antiqua"/>
          <w:lang w:val="en-GB"/>
        </w:rPr>
        <w:t>Furthermore,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noticed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high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heterogeneity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key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topics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discussed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present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not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allow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systematic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review</w:t>
      </w:r>
      <w:r w:rsidR="00A71BB5">
        <w:rPr>
          <w:rFonts w:ascii="Book Antiqua" w:hAnsi="Book Antiqua"/>
          <w:lang w:val="en-GB"/>
        </w:rPr>
        <w:t xml:space="preserve"> to be performed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considerations,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narrative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analytical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technique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performed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highlight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gaps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current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literature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guide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research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clinicians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tailored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FFPE.</w:t>
      </w:r>
      <w:r w:rsidR="00705F58" w:rsidRPr="00C37644">
        <w:rPr>
          <w:rFonts w:ascii="Book Antiqua" w:hAnsi="Book Antiqua"/>
          <w:lang w:val="en-GB"/>
        </w:rPr>
        <w:t xml:space="preserve"> </w:t>
      </w:r>
    </w:p>
    <w:p w14:paraId="0B528623" w14:textId="77777777" w:rsidR="00441943" w:rsidRPr="00C37644" w:rsidRDefault="00441943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lang w:val="en-GB" w:eastAsia="zh-CN"/>
        </w:rPr>
      </w:pPr>
    </w:p>
    <w:bookmarkEnd w:id="89"/>
    <w:bookmarkEnd w:id="90"/>
    <w:p w14:paraId="2254AFFB" w14:textId="6C1F642A" w:rsidR="00424A32" w:rsidRPr="00C37644" w:rsidRDefault="002B2AAB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val="en-GB"/>
        </w:rPr>
      </w:pPr>
      <w:r w:rsidRPr="00C37644">
        <w:rPr>
          <w:rFonts w:ascii="Book Antiqua" w:hAnsi="Book Antiqua"/>
          <w:b/>
          <w:u w:val="single"/>
          <w:lang w:val="en-GB"/>
        </w:rPr>
        <w:t>CONCLUSIONS</w:t>
      </w:r>
    </w:p>
    <w:p w14:paraId="369A0A1E" w14:textId="2A1D2B2D" w:rsidR="00424A32" w:rsidRPr="00C37644" w:rsidRDefault="00B10E03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91" w:name="OLE_LINK127"/>
      <w:bookmarkStart w:id="92" w:name="OLE_LINK128"/>
      <w:r w:rsidRPr="00C37644">
        <w:rPr>
          <w:rFonts w:ascii="Book Antiqua" w:hAnsi="Book Antiqua"/>
          <w:lang w:val="en-GB"/>
        </w:rPr>
        <w:t>Taken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together,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</w:t>
      </w:r>
      <w:r w:rsidR="00952120" w:rsidRPr="00C37644">
        <w:rPr>
          <w:rFonts w:ascii="Book Antiqua" w:hAnsi="Book Antiqua"/>
          <w:lang w:val="en-GB"/>
        </w:rPr>
        <w:t>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optimization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6625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patient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considered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crucial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6625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avoid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detrimental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consequences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outcomes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assistance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healthcare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burden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related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fragility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fractures.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Albeit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current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literature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support</w:t>
      </w:r>
      <w:r w:rsidRPr="00C37644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lastRenderedPageBreak/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suffering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A6625" w:rsidRPr="00C37644">
        <w:rPr>
          <w:rFonts w:ascii="Book Antiqua" w:hAnsi="Book Antiqua"/>
          <w:lang w:val="en-GB"/>
        </w:rPr>
        <w:t>FFPE</w:t>
      </w:r>
      <w:r w:rsidR="00952120"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global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challenges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still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exist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implement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findings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common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clinical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practice.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main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limitation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terms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generalization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organization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models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might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found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large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heterogeneity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settings,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healthcare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models,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community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opportunities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specialization</w:t>
      </w:r>
      <w:r w:rsidR="00F83DB8">
        <w:rPr>
          <w:rFonts w:ascii="Book Antiqua" w:hAnsi="Book Antiqua"/>
          <w:lang w:val="en-GB"/>
        </w:rPr>
        <w:t>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involved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complex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patients.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It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would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optimal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able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organize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these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multidisciplinary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hospital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wards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B6A54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636BBE">
        <w:rPr>
          <w:rFonts w:ascii="Book Antiqua" w:hAnsi="Book Antiqua"/>
          <w:lang w:val="en-GB"/>
        </w:rPr>
        <w:t>o</w:t>
      </w:r>
      <w:r w:rsidR="00EB6A54" w:rsidRPr="00C37644">
        <w:rPr>
          <w:rFonts w:ascii="Book Antiqua" w:hAnsi="Book Antiqua"/>
          <w:lang w:val="en-GB"/>
        </w:rPr>
        <w:t>rthogeriatrics</w:t>
      </w:r>
      <w:proofErr w:type="spellEnd"/>
      <w:r w:rsidR="00EB6A54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However,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this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editorial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D6D16" w:rsidRPr="00C37644">
        <w:rPr>
          <w:rFonts w:ascii="Book Antiqua" w:hAnsi="Book Antiqua"/>
          <w:lang w:val="en-GB"/>
        </w:rPr>
        <w:t>was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D6D16" w:rsidRPr="00C37644">
        <w:rPr>
          <w:rFonts w:ascii="Book Antiqua" w:hAnsi="Book Antiqua"/>
          <w:lang w:val="en-GB"/>
        </w:rPr>
        <w:t>meant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describe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need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deﬁne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tailored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transdisciplinary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that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could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be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performed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common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clinical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practice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reduce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social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consequences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0135A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0135A"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0135A" w:rsidRPr="00C37644">
        <w:rPr>
          <w:rFonts w:ascii="Book Antiqua" w:hAnsi="Book Antiqua"/>
          <w:lang w:val="en-GB"/>
        </w:rPr>
        <w:t>FFPE</w:t>
      </w:r>
      <w:r w:rsidR="00952120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</w:t>
      </w:r>
      <w:r w:rsidR="00952120" w:rsidRPr="00C37644">
        <w:rPr>
          <w:rFonts w:ascii="Book Antiqua" w:hAnsi="Book Antiqua"/>
          <w:lang w:val="en-GB"/>
        </w:rPr>
        <w:t>urther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warranted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define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feasible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55A73" w:rsidRPr="00C37644">
        <w:rPr>
          <w:rFonts w:ascii="Book Antiqua" w:hAnsi="Book Antiqua"/>
          <w:lang w:val="en-GB"/>
        </w:rPr>
        <w:t>organization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models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supported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clear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evidence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manage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D6D16" w:rsidRPr="00C37644">
        <w:rPr>
          <w:rFonts w:ascii="Book Antiqua" w:hAnsi="Book Antiqua"/>
          <w:lang w:val="en-GB"/>
        </w:rPr>
        <w:t>FFPE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across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whole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health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pathway,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8D6D16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both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inpatient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outpatient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952120" w:rsidRPr="00C37644">
        <w:rPr>
          <w:rFonts w:ascii="Book Antiqua" w:hAnsi="Book Antiqua"/>
          <w:lang w:val="en-GB"/>
        </w:rPr>
        <w:t>setting</w:t>
      </w:r>
      <w:r w:rsidR="00636BBE">
        <w:rPr>
          <w:rFonts w:ascii="Book Antiqua" w:hAnsi="Book Antiqua"/>
          <w:lang w:val="en-GB"/>
        </w:rPr>
        <w:t>s</w:t>
      </w:r>
      <w:r w:rsidR="00952120" w:rsidRPr="00C37644">
        <w:rPr>
          <w:rFonts w:ascii="Book Antiqua" w:hAnsi="Book Antiqua"/>
          <w:lang w:val="en-GB"/>
        </w:rPr>
        <w:t>.</w:t>
      </w:r>
    </w:p>
    <w:bookmarkEnd w:id="91"/>
    <w:bookmarkEnd w:id="92"/>
    <w:p w14:paraId="269A758A" w14:textId="77777777" w:rsidR="00BD0E23" w:rsidRPr="00C37644" w:rsidRDefault="00BD0E23" w:rsidP="00C37644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/>
          <w:bCs/>
          <w:lang w:val="en-GB" w:eastAsia="zh-CN"/>
        </w:rPr>
      </w:pPr>
    </w:p>
    <w:p w14:paraId="52F24DDF" w14:textId="657C5212" w:rsidR="00F06CEE" w:rsidRPr="009C3332" w:rsidRDefault="00F06CEE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9C3332">
        <w:rPr>
          <w:rFonts w:ascii="Book Antiqua" w:hAnsi="Book Antiqua"/>
          <w:b/>
          <w:bCs/>
          <w:lang w:val="en-GB"/>
        </w:rPr>
        <w:t>REFERENCES</w:t>
      </w:r>
    </w:p>
    <w:p w14:paraId="4C2AC8C8" w14:textId="7C2200C9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bookmarkStart w:id="93" w:name="OLE_LINK138"/>
      <w:r w:rsidRPr="009C3332">
        <w:rPr>
          <w:rFonts w:ascii="Book Antiqua" w:hAnsi="Book Antiqua"/>
          <w:lang w:val="en-GB"/>
        </w:rPr>
        <w:t>1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b/>
          <w:bCs/>
          <w:lang w:val="en-GB"/>
        </w:rPr>
        <w:t>Tarantino</w:t>
      </w:r>
      <w:r w:rsidR="00705F58" w:rsidRPr="009C3332">
        <w:rPr>
          <w:rFonts w:ascii="Book Antiqua" w:hAnsi="Book Antiqua"/>
          <w:b/>
          <w:bCs/>
          <w:lang w:val="en-GB"/>
        </w:rPr>
        <w:t xml:space="preserve"> </w:t>
      </w:r>
      <w:r w:rsidRPr="009C3332">
        <w:rPr>
          <w:rFonts w:ascii="Book Antiqua" w:hAnsi="Book Antiqua"/>
          <w:b/>
          <w:bCs/>
          <w:lang w:val="en-GB"/>
        </w:rPr>
        <w:t>U</w:t>
      </w:r>
      <w:r w:rsidRPr="009C3332">
        <w:rPr>
          <w:rFonts w:ascii="Book Antiqua" w:hAnsi="Book Antiqua"/>
          <w:lang w:val="en-GB"/>
        </w:rPr>
        <w:t>,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Capone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A,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Planta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M,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D'Arienzo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M,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Letizia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Mauro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G,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Impagliazzo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A,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Formica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A,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Pallotta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F,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Patella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V,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Spinarelli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A,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Pazzaglia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U,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Zarattini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G,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Roselli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M,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Montanari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G,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Sessa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G,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Privitera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M,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Verdoia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C,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Corradini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C,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Feola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M,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Padolino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A,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Saturnino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L,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Scialdoni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A,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Rao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C,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Iolascon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G,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Brandi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ML,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Piscitelli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P.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The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incidence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of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hip,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forearm,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humeral,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ankle,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and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vertebral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fragility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fractures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in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Italy: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results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from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a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3-year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multicenter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study.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Arthritis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Res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Ther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2010;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12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R226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21190571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10.1186/ar3213]</w:t>
      </w:r>
    </w:p>
    <w:p w14:paraId="2065807E" w14:textId="1A7EF45D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Roche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JJ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Wenn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RT,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Sahota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Moran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CG.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Effect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comorbidities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postoperative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complications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mortality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people: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prospective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observational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cohort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study.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BMJ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2005;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331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1374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16299013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10.1136/bmj.38643.663843.55]</w:t>
      </w:r>
    </w:p>
    <w:p w14:paraId="70FF2176" w14:textId="004554E5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3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Magaziner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J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Fredman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Hawkes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Hebel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Zimmerman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Orwig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DL,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Wehren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Changes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status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attributable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comparison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community-dwelling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aged.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Am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Epidemiol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2003;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157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1023-1031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12777366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10.1093/</w:t>
      </w:r>
      <w:proofErr w:type="spellStart"/>
      <w:r w:rsidRPr="00C37644">
        <w:rPr>
          <w:rFonts w:ascii="Book Antiqua" w:hAnsi="Book Antiqua"/>
          <w:lang w:val="en-GB"/>
        </w:rPr>
        <w:t>aje</w:t>
      </w:r>
      <w:proofErr w:type="spellEnd"/>
      <w:r w:rsidRPr="00C37644">
        <w:rPr>
          <w:rFonts w:ascii="Book Antiqua" w:hAnsi="Book Antiqua"/>
          <w:lang w:val="en-GB"/>
        </w:rPr>
        <w:t>/kwg081]</w:t>
      </w:r>
    </w:p>
    <w:p w14:paraId="06B394D8" w14:textId="0A19A3E0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Cree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M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Carriere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KC,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Soskolne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CL,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Suarez-</w:t>
      </w:r>
      <w:proofErr w:type="spellStart"/>
      <w:r w:rsidRPr="00C37644">
        <w:rPr>
          <w:rFonts w:ascii="Book Antiqua" w:hAnsi="Book Antiqua"/>
          <w:lang w:val="en-GB"/>
        </w:rPr>
        <w:t>Almazor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dependence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Am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Phys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Med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Rehabil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2001;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80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736-743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11562555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10.1097/00002060-200110000-00006]</w:t>
      </w:r>
    </w:p>
    <w:p w14:paraId="3261E861" w14:textId="5AECF8A8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lastRenderedPageBreak/>
        <w:t>5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Piscitelli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P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Brandi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Cawston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Gauthier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Kanis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JA,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Compston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Borgström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Cooper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McCloskey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Epidemiological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burden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postmenopausal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Italy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2020: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estimations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disease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model.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Calcif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Tissue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Int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2014;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95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419-427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25200337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10.1007/s00223-014-9910-3]</w:t>
      </w:r>
    </w:p>
    <w:p w14:paraId="711C96C5" w14:textId="0F89DE96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Toro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G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Calabrò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Toro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Iolascon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Locking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plate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fixation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distal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femoral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challenging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technique: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retrospective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review.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Clin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Cases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Miner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Bone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Metab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2015;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12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55-58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27134634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10.11138/</w:t>
      </w:r>
      <w:proofErr w:type="spellStart"/>
      <w:r w:rsidRPr="00C37644">
        <w:rPr>
          <w:rFonts w:ascii="Book Antiqua" w:hAnsi="Book Antiqua"/>
          <w:lang w:val="en-GB"/>
        </w:rPr>
        <w:t>ccmbm</w:t>
      </w:r>
      <w:proofErr w:type="spellEnd"/>
      <w:r w:rsidRPr="00C37644">
        <w:rPr>
          <w:rFonts w:ascii="Book Antiqua" w:hAnsi="Book Antiqua"/>
          <w:lang w:val="en-GB"/>
        </w:rPr>
        <w:t>/2015.12.3s.054]</w:t>
      </w:r>
    </w:p>
    <w:p w14:paraId="70D0F2FB" w14:textId="6479FED5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Cooper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C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ZA,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Holroyd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Earl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SC,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Harvey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NC,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Dennison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Melton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LJ,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Cummings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SR,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Kanis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JA;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CSA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Working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Group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Epidemiology.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Secular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trends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incidence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other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Osteoporos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Int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2011;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22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1277-1288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21461721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10.1007/s00198-011-1601-6]</w:t>
      </w:r>
    </w:p>
    <w:p w14:paraId="1B068B49" w14:textId="11DBC3AC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8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Kanis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JA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Odén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McCloskey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EV,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Johansson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Wahl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Cooper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Working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Group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Epidemiology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Quality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Life.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systematic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review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incidence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probability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worldwide.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Osteoporos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Int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2012;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23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2239-2256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22419370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10.1007/s00198-012-1964-3]</w:t>
      </w:r>
    </w:p>
    <w:p w14:paraId="651A2BFC" w14:textId="60DF19F9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9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Cooper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C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Campion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Melton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LJ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3rd.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elderly: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world-wide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projection.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Osteoporos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Int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1992;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2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285-289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1421796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10.1007/BF01623184]</w:t>
      </w:r>
    </w:p>
    <w:p w14:paraId="381652CA" w14:textId="74960FA0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10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Carpintero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P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Caeiro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JR,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Carpintero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Morales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Silva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Mesa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Complications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review.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World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Orthop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2014;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5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402-411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25232517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10.5312/wjo.v5.i4.402]</w:t>
      </w:r>
    </w:p>
    <w:p w14:paraId="4B72ECF8" w14:textId="77A43806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11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1F584D" w:rsidRPr="00C37644">
        <w:rPr>
          <w:rFonts w:ascii="Book Antiqua" w:hAnsi="Book Antiqua"/>
          <w:b/>
          <w:bCs/>
          <w:lang w:val="en-GB"/>
        </w:rPr>
        <w:t>Huddleston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1F584D" w:rsidRPr="00C37644">
        <w:rPr>
          <w:rFonts w:ascii="Book Antiqua" w:hAnsi="Book Antiqua"/>
          <w:b/>
          <w:bCs/>
          <w:lang w:val="en-GB"/>
        </w:rPr>
        <w:t>JM</w:t>
      </w:r>
      <w:r w:rsidR="001F584D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Whitford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KJ.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Medical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care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elderly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patients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with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fractures.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i/>
          <w:lang w:val="en-GB"/>
        </w:rPr>
        <w:t>Mayo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1F584D" w:rsidRPr="00C37644">
        <w:rPr>
          <w:rFonts w:ascii="Book Antiqua" w:hAnsi="Book Antiqua"/>
          <w:bCs/>
          <w:i/>
          <w:lang w:val="en-GB"/>
        </w:rPr>
        <w:t>Clin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1F584D" w:rsidRPr="00C37644">
        <w:rPr>
          <w:rFonts w:ascii="Book Antiqua" w:hAnsi="Book Antiqua"/>
          <w:bCs/>
          <w:i/>
          <w:lang w:val="en-GB"/>
        </w:rPr>
        <w:t>Proc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2001;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/>
          <w:bCs/>
          <w:lang w:val="en-GB"/>
        </w:rPr>
        <w:t>76</w:t>
      </w:r>
      <w:r w:rsidR="001F584D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295-298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11243276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F584D" w:rsidRPr="00C37644">
        <w:rPr>
          <w:rFonts w:ascii="Book Antiqua" w:hAnsi="Book Antiqua"/>
          <w:bCs/>
          <w:lang w:val="en-GB"/>
        </w:rPr>
        <w:t>10.4065/76.3.295]</w:t>
      </w:r>
    </w:p>
    <w:p w14:paraId="12F9BAEA" w14:textId="6CAF8C66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12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Cummings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SR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Rubin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Black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United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States.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Numbers,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costs,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potential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effects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postmenopausal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estrogen</w:t>
      </w:r>
      <w:proofErr w:type="spellEnd"/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Clin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Orthop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Relat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1990: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163-166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</w:t>
      </w:r>
      <w:bookmarkStart w:id="94" w:name="OLE_LINK58"/>
      <w:bookmarkStart w:id="95" w:name="OLE_LINK59"/>
      <w:r w:rsidRPr="00C37644">
        <w:rPr>
          <w:rFonts w:ascii="Book Antiqua" w:hAnsi="Book Antiqua"/>
          <w:lang w:val="en-GB"/>
        </w:rPr>
        <w:t>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2302881</w:t>
      </w:r>
      <w:bookmarkEnd w:id="94"/>
      <w:bookmarkEnd w:id="95"/>
      <w:r w:rsidRPr="00C37644">
        <w:rPr>
          <w:rFonts w:ascii="Book Antiqua" w:hAnsi="Book Antiqua"/>
          <w:lang w:val="en-GB"/>
        </w:rPr>
        <w:t>]</w:t>
      </w:r>
    </w:p>
    <w:p w14:paraId="11846E2A" w14:textId="4B05927A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C3332">
        <w:rPr>
          <w:rFonts w:ascii="Book Antiqua" w:hAnsi="Book Antiqua"/>
          <w:lang w:val="en-GB"/>
        </w:rPr>
        <w:t>13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="00D76466" w:rsidRPr="009C3332">
        <w:rPr>
          <w:rFonts w:ascii="Book Antiqua" w:hAnsi="Book Antiqua"/>
          <w:b/>
          <w:bCs/>
          <w:lang w:val="en-GB"/>
        </w:rPr>
        <w:t>Dy</w:t>
      </w:r>
      <w:r w:rsidR="00705F58" w:rsidRPr="009C3332">
        <w:rPr>
          <w:rFonts w:ascii="Book Antiqua" w:hAnsi="Book Antiqua"/>
          <w:b/>
          <w:bCs/>
          <w:lang w:val="en-GB"/>
        </w:rPr>
        <w:t xml:space="preserve"> </w:t>
      </w:r>
      <w:r w:rsidR="00D76466" w:rsidRPr="009C3332">
        <w:rPr>
          <w:rFonts w:ascii="Book Antiqua" w:hAnsi="Book Antiqua"/>
          <w:b/>
          <w:bCs/>
          <w:lang w:val="en-GB"/>
        </w:rPr>
        <w:t>CJ</w:t>
      </w:r>
      <w:r w:rsidR="00D76466" w:rsidRPr="009C3332">
        <w:rPr>
          <w:rFonts w:ascii="Book Antiqua" w:hAnsi="Book Antiqua"/>
          <w:bCs/>
          <w:lang w:val="en-GB"/>
        </w:rPr>
        <w:t>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D76466" w:rsidRPr="009C3332">
        <w:rPr>
          <w:rFonts w:ascii="Book Antiqua" w:hAnsi="Book Antiqua"/>
          <w:bCs/>
          <w:lang w:val="en-GB"/>
        </w:rPr>
        <w:t>McCollister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D76466" w:rsidRPr="009C3332">
        <w:rPr>
          <w:rFonts w:ascii="Book Antiqua" w:hAnsi="Book Antiqua"/>
          <w:bCs/>
          <w:lang w:val="en-GB"/>
        </w:rPr>
        <w:t>KE,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proofErr w:type="spellStart"/>
      <w:r w:rsidR="00D76466" w:rsidRPr="009C3332">
        <w:rPr>
          <w:rFonts w:ascii="Book Antiqua" w:hAnsi="Book Antiqua"/>
          <w:bCs/>
          <w:lang w:val="en-GB"/>
        </w:rPr>
        <w:t>Lubarsky</w:t>
      </w:r>
      <w:proofErr w:type="spellEnd"/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D76466" w:rsidRPr="009C3332">
        <w:rPr>
          <w:rFonts w:ascii="Book Antiqua" w:hAnsi="Book Antiqua"/>
          <w:bCs/>
          <w:lang w:val="en-GB"/>
        </w:rPr>
        <w:t>DA,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D76466" w:rsidRPr="009C3332">
        <w:rPr>
          <w:rFonts w:ascii="Book Antiqua" w:hAnsi="Book Antiqua"/>
          <w:bCs/>
          <w:lang w:val="en-GB"/>
        </w:rPr>
        <w:t>Lane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D76466" w:rsidRPr="009C3332">
        <w:rPr>
          <w:rFonts w:ascii="Book Antiqua" w:hAnsi="Book Antiqua"/>
          <w:bCs/>
          <w:lang w:val="en-GB"/>
        </w:rPr>
        <w:t>JM.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An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economic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evaluation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systems-based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strategy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to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expedite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surgical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treatment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fractures.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i/>
          <w:lang w:val="en-GB"/>
        </w:rPr>
        <w:t>J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D76466" w:rsidRPr="00C37644">
        <w:rPr>
          <w:rFonts w:ascii="Book Antiqua" w:hAnsi="Book Antiqua"/>
          <w:bCs/>
          <w:i/>
          <w:lang w:val="en-GB"/>
        </w:rPr>
        <w:t>Bone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D76466" w:rsidRPr="00C37644">
        <w:rPr>
          <w:rFonts w:ascii="Book Antiqua" w:hAnsi="Book Antiqua"/>
          <w:bCs/>
          <w:i/>
          <w:lang w:val="en-GB"/>
        </w:rPr>
        <w:t>Joint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D76466" w:rsidRPr="00C37644">
        <w:rPr>
          <w:rFonts w:ascii="Book Antiqua" w:hAnsi="Book Antiqua"/>
          <w:bCs/>
          <w:i/>
          <w:lang w:val="en-GB"/>
        </w:rPr>
        <w:t>Surg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D76466" w:rsidRPr="00C37644">
        <w:rPr>
          <w:rFonts w:ascii="Book Antiqua" w:hAnsi="Book Antiqua"/>
          <w:bCs/>
          <w:i/>
          <w:lang w:val="en-GB"/>
        </w:rPr>
        <w:t>Am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2011;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/>
          <w:bCs/>
          <w:lang w:val="en-GB"/>
        </w:rPr>
        <w:t>93</w:t>
      </w:r>
      <w:r w:rsidR="00D76466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1326-1334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21792499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76466" w:rsidRPr="00C37644">
        <w:rPr>
          <w:rFonts w:ascii="Book Antiqua" w:hAnsi="Book Antiqua"/>
          <w:bCs/>
          <w:lang w:val="en-GB"/>
        </w:rPr>
        <w:t>10.2106/JBJS.I.01132]</w:t>
      </w:r>
    </w:p>
    <w:p w14:paraId="2082FBDB" w14:textId="7711699F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lastRenderedPageBreak/>
        <w:t>14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41C96" w:rsidRPr="00C37644">
        <w:rPr>
          <w:rFonts w:ascii="Book Antiqua" w:hAnsi="Book Antiqua"/>
          <w:b/>
          <w:bCs/>
          <w:lang w:val="en-GB"/>
        </w:rPr>
        <w:t>Downey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A41C96" w:rsidRPr="00C37644">
        <w:rPr>
          <w:rFonts w:ascii="Book Antiqua" w:hAnsi="Book Antiqua"/>
          <w:b/>
          <w:bCs/>
          <w:lang w:val="en-GB"/>
        </w:rPr>
        <w:t>C</w:t>
      </w:r>
      <w:r w:rsidR="00A41C96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Kelly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M,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Quinlan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JF.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Changing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trends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mortality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rate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at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1-year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post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fracture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-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systematic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review.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i/>
          <w:lang w:val="en-GB"/>
        </w:rPr>
        <w:t>World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A41C96" w:rsidRPr="00C37644">
        <w:rPr>
          <w:rFonts w:ascii="Book Antiqua" w:hAnsi="Book Antiqua"/>
          <w:bCs/>
          <w:i/>
          <w:lang w:val="en-GB"/>
        </w:rPr>
        <w:t>J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A41C96" w:rsidRPr="00C37644">
        <w:rPr>
          <w:rFonts w:ascii="Book Antiqua" w:hAnsi="Book Antiqua"/>
          <w:bCs/>
          <w:i/>
          <w:lang w:val="en-GB"/>
        </w:rPr>
        <w:t>Orthop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2019;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/>
          <w:bCs/>
          <w:lang w:val="en-GB"/>
        </w:rPr>
        <w:t>10</w:t>
      </w:r>
      <w:r w:rsidR="00A41C96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166-175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30918799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10.5312/wjo.v10.i3.166]</w:t>
      </w:r>
    </w:p>
    <w:p w14:paraId="5C04B5AE" w14:textId="3AF899B4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15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A41C96" w:rsidRPr="00C37644">
        <w:rPr>
          <w:rFonts w:ascii="Book Antiqua" w:hAnsi="Book Antiqua"/>
          <w:b/>
          <w:bCs/>
          <w:lang w:val="en-GB"/>
        </w:rPr>
        <w:t>Pioli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A41C96" w:rsidRPr="00C37644">
        <w:rPr>
          <w:rFonts w:ascii="Book Antiqua" w:hAnsi="Book Antiqua"/>
          <w:b/>
          <w:bCs/>
          <w:lang w:val="en-GB"/>
        </w:rPr>
        <w:t>G</w:t>
      </w:r>
      <w:r w:rsidR="00A41C96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A41C96" w:rsidRPr="00C37644">
        <w:rPr>
          <w:rFonts w:ascii="Book Antiqua" w:hAnsi="Book Antiqua"/>
          <w:bCs/>
          <w:lang w:val="en-GB"/>
        </w:rPr>
        <w:t>Bendini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C,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A41C96" w:rsidRPr="00C37644">
        <w:rPr>
          <w:rFonts w:ascii="Book Antiqua" w:hAnsi="Book Antiqua"/>
          <w:bCs/>
          <w:lang w:val="en-GB"/>
        </w:rPr>
        <w:t>Pignedoli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P,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Giusti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Marsh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D.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Orthogeriatric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co-management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-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managing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frailty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as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well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as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fragility.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i/>
          <w:lang w:val="en-GB"/>
        </w:rPr>
        <w:t>Injury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2018;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/>
          <w:bCs/>
          <w:lang w:val="en-GB"/>
        </w:rPr>
        <w:t>49</w:t>
      </w:r>
      <w:r w:rsidR="00A41C96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1398-1402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29921533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10.1016/j.injury.2018.04.014]</w:t>
      </w:r>
    </w:p>
    <w:p w14:paraId="3BBACC19" w14:textId="58779A46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16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A41C96" w:rsidRPr="00C37644">
        <w:rPr>
          <w:rFonts w:ascii="Book Antiqua" w:hAnsi="Book Antiqua"/>
          <w:b/>
          <w:bCs/>
          <w:lang w:val="en-GB"/>
        </w:rPr>
        <w:t>Mak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A41C96" w:rsidRPr="00C37644">
        <w:rPr>
          <w:rFonts w:ascii="Book Antiqua" w:hAnsi="Book Antiqua"/>
          <w:b/>
          <w:bCs/>
          <w:lang w:val="en-GB"/>
        </w:rPr>
        <w:t>J</w:t>
      </w:r>
      <w:r w:rsidR="00A41C96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Wong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E,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Cameron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I;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Australian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New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Zealand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Society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Geriatric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Medicine.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Australian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New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Zealand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Society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Geriatric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Medicine.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Position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statement--orthogeriatric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care.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A41C96" w:rsidRPr="00C37644">
        <w:rPr>
          <w:rFonts w:ascii="Book Antiqua" w:hAnsi="Book Antiqua"/>
          <w:bCs/>
          <w:i/>
          <w:lang w:val="en-GB"/>
        </w:rPr>
        <w:t>Australas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A41C96" w:rsidRPr="00C37644">
        <w:rPr>
          <w:rFonts w:ascii="Book Antiqua" w:hAnsi="Book Antiqua"/>
          <w:bCs/>
          <w:i/>
          <w:lang w:val="en-GB"/>
        </w:rPr>
        <w:t>J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A41C96" w:rsidRPr="00C37644">
        <w:rPr>
          <w:rFonts w:ascii="Book Antiqua" w:hAnsi="Book Antiqua"/>
          <w:bCs/>
          <w:i/>
          <w:lang w:val="en-GB"/>
        </w:rPr>
        <w:t>Ageing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2011;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/>
          <w:bCs/>
          <w:lang w:val="en-GB"/>
        </w:rPr>
        <w:t>30</w:t>
      </w:r>
      <w:r w:rsidR="00A41C96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162-169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21923712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A41C96" w:rsidRPr="00C37644">
        <w:rPr>
          <w:rFonts w:ascii="Book Antiqua" w:hAnsi="Book Antiqua"/>
          <w:bCs/>
          <w:lang w:val="en-GB"/>
        </w:rPr>
        <w:t>10.1111/j.1741-6612.2011.00557.x]</w:t>
      </w:r>
    </w:p>
    <w:p w14:paraId="0834A68A" w14:textId="4692AD79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17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C0C47" w:rsidRPr="00C37644">
        <w:rPr>
          <w:rFonts w:ascii="Book Antiqua" w:hAnsi="Book Antiqua"/>
          <w:b/>
          <w:bCs/>
          <w:lang w:val="en-GB"/>
        </w:rPr>
        <w:t>National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EC0C47" w:rsidRPr="00C37644">
        <w:rPr>
          <w:rFonts w:ascii="Book Antiqua" w:hAnsi="Book Antiqua"/>
          <w:b/>
          <w:bCs/>
          <w:lang w:val="en-GB"/>
        </w:rPr>
        <w:t>Clinical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EC0C47" w:rsidRPr="00C37644">
        <w:rPr>
          <w:rFonts w:ascii="Book Antiqua" w:hAnsi="Book Antiqua"/>
          <w:b/>
          <w:bCs/>
          <w:lang w:val="en-GB"/>
        </w:rPr>
        <w:t>Guideline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EC0C47" w:rsidRPr="00C37644">
        <w:rPr>
          <w:rFonts w:ascii="Book Antiqua" w:hAnsi="Book Antiqua"/>
          <w:b/>
          <w:bCs/>
          <w:lang w:val="en-GB"/>
        </w:rPr>
        <w:t>Centre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EC0C47" w:rsidRPr="00C37644">
        <w:rPr>
          <w:rFonts w:ascii="Book Antiqua" w:hAnsi="Book Antiqua"/>
          <w:b/>
          <w:bCs/>
          <w:lang w:val="en-GB"/>
        </w:rPr>
        <w:t>(UK).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Management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Fracture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Adults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[Internet].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London: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Royal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College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Physicians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(UK);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2011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C0C47" w:rsidRPr="00C37644">
        <w:rPr>
          <w:rFonts w:ascii="Book Antiqua" w:hAnsi="Book Antiqua"/>
          <w:bCs/>
          <w:lang w:val="en-GB"/>
        </w:rPr>
        <w:t>22420011]</w:t>
      </w:r>
    </w:p>
    <w:p w14:paraId="66E5AC3C" w14:textId="46638502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18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Pogliacomi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F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Schiavi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Calderazzi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Leigheb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Domenichini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Pedrazzini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Ceccarelli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Vaienti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relation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between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clinical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scores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serum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levels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MoM-THA?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year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results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383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implants.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Acta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Biomed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2020;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91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e2020014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33559629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10.23750/abm.v91i14-S.10955]</w:t>
      </w:r>
    </w:p>
    <w:p w14:paraId="140D6B2B" w14:textId="1CF7D130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19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Pellegrini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A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Tacci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Leigheb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Costantino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Pedrazzini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Pedrazzi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Vaienti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Ceccarelli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Pogliacomi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Injuries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trochanteric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region: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analysis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radiographic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indices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help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prediction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recurrent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fractures?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Acta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Biomed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2017;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88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43-49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</w:t>
      </w:r>
      <w:bookmarkStart w:id="96" w:name="OLE_LINK70"/>
      <w:bookmarkStart w:id="97" w:name="OLE_LINK71"/>
      <w:r w:rsidRPr="00C37644">
        <w:rPr>
          <w:rFonts w:ascii="Book Antiqua" w:hAnsi="Book Antiqua"/>
          <w:lang w:val="en-GB"/>
        </w:rPr>
        <w:t>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29083352</w:t>
      </w:r>
      <w:bookmarkEnd w:id="96"/>
      <w:bookmarkEnd w:id="97"/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lang w:val="en-GB"/>
        </w:rPr>
        <w:t>10.23750/abm.v88i4-S.6793</w:t>
      </w:r>
      <w:r w:rsidRPr="00C37644">
        <w:rPr>
          <w:rFonts w:ascii="Book Antiqua" w:hAnsi="Book Antiqua"/>
          <w:lang w:val="en-GB"/>
        </w:rPr>
        <w:t>]</w:t>
      </w:r>
    </w:p>
    <w:p w14:paraId="61D4FD47" w14:textId="1DBD0F4D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20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Xie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J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Feng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X,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Kang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Shen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Yang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Zhou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Z,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Pei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postoperative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cell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salvage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necessary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knee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replacement?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meta-analysis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randomized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controlled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trials.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Int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Surg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2015;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21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135-144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26253852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10.1016/j.ijsu.2015.07.700]</w:t>
      </w:r>
    </w:p>
    <w:p w14:paraId="43057086" w14:textId="5B6784BF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21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53A50" w:rsidRPr="00C37644">
        <w:rPr>
          <w:rFonts w:ascii="Book Antiqua" w:hAnsi="Book Antiqua"/>
          <w:b/>
          <w:bCs/>
          <w:lang w:val="en-GB"/>
        </w:rPr>
        <w:t>Simunovic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253A50" w:rsidRPr="00C37644">
        <w:rPr>
          <w:rFonts w:ascii="Book Antiqua" w:hAnsi="Book Antiqua"/>
          <w:b/>
          <w:bCs/>
          <w:lang w:val="en-GB"/>
        </w:rPr>
        <w:t>N</w:t>
      </w:r>
      <w:r w:rsidR="00253A50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Devereaux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PJ,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Sprague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S,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253A50" w:rsidRPr="00C37644">
        <w:rPr>
          <w:rFonts w:ascii="Book Antiqua" w:hAnsi="Book Antiqua"/>
          <w:bCs/>
          <w:lang w:val="en-GB"/>
        </w:rPr>
        <w:t>Guyatt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GH,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253A50" w:rsidRPr="00C37644">
        <w:rPr>
          <w:rFonts w:ascii="Book Antiqua" w:hAnsi="Book Antiqua"/>
          <w:bCs/>
          <w:lang w:val="en-GB"/>
        </w:rPr>
        <w:t>Schemitsch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E,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253A50" w:rsidRPr="00C37644">
        <w:rPr>
          <w:rFonts w:ascii="Book Antiqua" w:hAnsi="Book Antiqua"/>
          <w:bCs/>
          <w:lang w:val="en-GB"/>
        </w:rPr>
        <w:t>Debeer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J,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Bhandari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M.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Effect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early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surgery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after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fracture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mortality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complications: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systematic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review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meta-analysis.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i/>
          <w:lang w:val="en-GB"/>
        </w:rPr>
        <w:t>CMAJ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2010;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/>
          <w:bCs/>
          <w:lang w:val="en-GB"/>
        </w:rPr>
        <w:t>182</w:t>
      </w:r>
      <w:r w:rsidR="00253A50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1609-1616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20837683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10.1503/cmaj.092220]</w:t>
      </w:r>
    </w:p>
    <w:p w14:paraId="42BA9574" w14:textId="0F9F2E38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22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53A50" w:rsidRPr="00C37644">
        <w:rPr>
          <w:rFonts w:ascii="Book Antiqua" w:hAnsi="Book Antiqua"/>
          <w:b/>
          <w:bCs/>
          <w:lang w:val="en-GB"/>
        </w:rPr>
        <w:t>Grimes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253A50" w:rsidRPr="00C37644">
        <w:rPr>
          <w:rFonts w:ascii="Book Antiqua" w:hAnsi="Book Antiqua"/>
          <w:b/>
          <w:bCs/>
          <w:lang w:val="en-GB"/>
        </w:rPr>
        <w:t>JP</w:t>
      </w:r>
      <w:r w:rsidR="00253A50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Gregory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PM,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253A50" w:rsidRPr="00C37644">
        <w:rPr>
          <w:rFonts w:ascii="Book Antiqua" w:hAnsi="Book Antiqua"/>
          <w:bCs/>
          <w:lang w:val="en-GB"/>
        </w:rPr>
        <w:t>Noveck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H,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Butler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MS,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Carson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JL.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effects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time-to-surgery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mortality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morbidity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patients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following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fracture.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i/>
          <w:lang w:val="en-GB"/>
        </w:rPr>
        <w:t>Am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253A50" w:rsidRPr="00C37644">
        <w:rPr>
          <w:rFonts w:ascii="Book Antiqua" w:hAnsi="Book Antiqua"/>
          <w:bCs/>
          <w:i/>
          <w:lang w:val="en-GB"/>
        </w:rPr>
        <w:t>J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253A50" w:rsidRPr="00C37644">
        <w:rPr>
          <w:rFonts w:ascii="Book Antiqua" w:hAnsi="Book Antiqua"/>
          <w:bCs/>
          <w:i/>
          <w:lang w:val="en-GB"/>
        </w:rPr>
        <w:t>Med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2002;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/>
          <w:bCs/>
          <w:lang w:val="en-GB"/>
        </w:rPr>
        <w:t>112</w:t>
      </w:r>
      <w:r w:rsidR="00253A50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702-709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12079710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10.1016/s0002-9343(02)01119-1]</w:t>
      </w:r>
    </w:p>
    <w:p w14:paraId="0B0455A4" w14:textId="346BC0B1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lastRenderedPageBreak/>
        <w:t>23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253A50" w:rsidRPr="00C37644">
        <w:rPr>
          <w:rFonts w:ascii="Book Antiqua" w:hAnsi="Book Antiqua"/>
          <w:b/>
          <w:bCs/>
          <w:lang w:val="en-GB"/>
        </w:rPr>
        <w:t>Vidán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253A50" w:rsidRPr="00C37644">
        <w:rPr>
          <w:rFonts w:ascii="Book Antiqua" w:hAnsi="Book Antiqua"/>
          <w:b/>
          <w:bCs/>
          <w:lang w:val="en-GB"/>
        </w:rPr>
        <w:t>MT</w:t>
      </w:r>
      <w:r w:rsidR="00253A50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Sánchez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E,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253A50" w:rsidRPr="00C37644">
        <w:rPr>
          <w:rFonts w:ascii="Book Antiqua" w:hAnsi="Book Antiqua"/>
          <w:bCs/>
          <w:lang w:val="en-GB"/>
        </w:rPr>
        <w:t>Gracia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Y,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253A50" w:rsidRPr="00C37644">
        <w:rPr>
          <w:rFonts w:ascii="Book Antiqua" w:hAnsi="Book Antiqua"/>
          <w:bCs/>
          <w:lang w:val="en-GB"/>
        </w:rPr>
        <w:t>Marañón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E,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Vaquero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J,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Serra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JA.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Causes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effects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surgical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delay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patients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with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fracture: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cohort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study.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i/>
          <w:lang w:val="en-GB"/>
        </w:rPr>
        <w:t>Ann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253A50" w:rsidRPr="00C37644">
        <w:rPr>
          <w:rFonts w:ascii="Book Antiqua" w:hAnsi="Book Antiqua"/>
          <w:bCs/>
          <w:i/>
          <w:lang w:val="en-GB"/>
        </w:rPr>
        <w:t>Intern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253A50" w:rsidRPr="00C37644">
        <w:rPr>
          <w:rFonts w:ascii="Book Antiqua" w:hAnsi="Book Antiqua"/>
          <w:bCs/>
          <w:i/>
          <w:lang w:val="en-GB"/>
        </w:rPr>
        <w:t>Med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2011;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/>
          <w:bCs/>
          <w:lang w:val="en-GB"/>
        </w:rPr>
        <w:t>155</w:t>
      </w:r>
      <w:r w:rsidR="00253A50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226-233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21844548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53A50" w:rsidRPr="00C37644">
        <w:rPr>
          <w:rFonts w:ascii="Book Antiqua" w:hAnsi="Book Antiqua"/>
          <w:bCs/>
          <w:lang w:val="en-GB"/>
        </w:rPr>
        <w:t>10.7326/0003-4819-155-4-201108160-00006]</w:t>
      </w:r>
    </w:p>
    <w:p w14:paraId="40562788" w14:textId="48F6964A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24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360356" w:rsidRPr="00C37644">
        <w:rPr>
          <w:rFonts w:ascii="Book Antiqua" w:hAnsi="Book Antiqua"/>
          <w:b/>
          <w:bCs/>
          <w:lang w:val="en-GB"/>
        </w:rPr>
        <w:t>Orosz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360356" w:rsidRPr="00C37644">
        <w:rPr>
          <w:rFonts w:ascii="Book Antiqua" w:hAnsi="Book Antiqua"/>
          <w:b/>
          <w:bCs/>
          <w:lang w:val="en-GB"/>
        </w:rPr>
        <w:t>GM</w:t>
      </w:r>
      <w:r w:rsidR="00360356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360356" w:rsidRPr="00C37644">
        <w:rPr>
          <w:rFonts w:ascii="Book Antiqua" w:hAnsi="Book Antiqua"/>
          <w:bCs/>
          <w:lang w:val="en-GB"/>
        </w:rPr>
        <w:t>Magaziner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J,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Hannan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EL,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Morrison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RS,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360356" w:rsidRPr="00C37644">
        <w:rPr>
          <w:rFonts w:ascii="Book Antiqua" w:hAnsi="Book Antiqua"/>
          <w:bCs/>
          <w:lang w:val="en-GB"/>
        </w:rPr>
        <w:t>Koval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K,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Gilbert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M,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McLaughlin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M,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Halm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EA,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Wang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JJ,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360356" w:rsidRPr="00C37644">
        <w:rPr>
          <w:rFonts w:ascii="Book Antiqua" w:hAnsi="Book Antiqua"/>
          <w:bCs/>
          <w:lang w:val="en-GB"/>
        </w:rPr>
        <w:t>Litke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360356" w:rsidRPr="00C37644">
        <w:rPr>
          <w:rFonts w:ascii="Book Antiqua" w:hAnsi="Book Antiqua"/>
          <w:bCs/>
          <w:lang w:val="en-GB"/>
        </w:rPr>
        <w:t>Silberzweig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SB,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Siu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AL.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Association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timing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surgery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fracture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patient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outcomes.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i/>
          <w:lang w:val="en-GB"/>
        </w:rPr>
        <w:t>JAMA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2004;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/>
          <w:bCs/>
          <w:lang w:val="en-GB"/>
        </w:rPr>
        <w:t>291</w:t>
      </w:r>
      <w:r w:rsidR="00360356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1738-1743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15082701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10.1001/jama.291.14.1738]</w:t>
      </w:r>
    </w:p>
    <w:p w14:paraId="443753AA" w14:textId="017F8FA5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25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60356" w:rsidRPr="00C37644">
        <w:rPr>
          <w:rFonts w:ascii="Book Antiqua" w:hAnsi="Book Antiqua"/>
          <w:b/>
          <w:bCs/>
          <w:lang w:val="en-GB"/>
        </w:rPr>
        <w:t>HIP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360356" w:rsidRPr="00C37644">
        <w:rPr>
          <w:rFonts w:ascii="Book Antiqua" w:hAnsi="Book Antiqua"/>
          <w:b/>
          <w:bCs/>
          <w:lang w:val="en-GB"/>
        </w:rPr>
        <w:t>ATTACK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360356" w:rsidRPr="00C37644">
        <w:rPr>
          <w:rFonts w:ascii="Book Antiqua" w:hAnsi="Book Antiqua"/>
          <w:b/>
          <w:bCs/>
          <w:lang w:val="en-GB"/>
        </w:rPr>
        <w:t>Investigators</w:t>
      </w:r>
      <w:r w:rsidR="00360356" w:rsidRPr="00C37644">
        <w:rPr>
          <w:rFonts w:ascii="Book Antiqua" w:hAnsi="Book Antiqua"/>
          <w:bCs/>
          <w:lang w:val="en-GB"/>
        </w:rPr>
        <w:t>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Accelerated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surgery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versus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standard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care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fracture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(HIP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ATTACK):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an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international,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randomised,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controlled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trial.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i/>
          <w:lang w:val="en-GB"/>
        </w:rPr>
        <w:t>Lancet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2020;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/>
          <w:bCs/>
          <w:lang w:val="en-GB"/>
        </w:rPr>
        <w:t>395</w:t>
      </w:r>
      <w:r w:rsidR="00360356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698-708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32050090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10.1016/S0140-6736(20)30058-1]</w:t>
      </w:r>
    </w:p>
    <w:p w14:paraId="199170A2" w14:textId="473FC945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26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360356" w:rsidRPr="00C37644">
        <w:rPr>
          <w:rFonts w:ascii="Book Antiqua" w:hAnsi="Book Antiqua"/>
          <w:b/>
          <w:bCs/>
          <w:lang w:val="en-GB"/>
        </w:rPr>
        <w:t>Handoll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360356" w:rsidRPr="00C37644">
        <w:rPr>
          <w:rFonts w:ascii="Book Antiqua" w:hAnsi="Book Antiqua"/>
          <w:b/>
          <w:bCs/>
          <w:lang w:val="en-GB"/>
        </w:rPr>
        <w:t>HH</w:t>
      </w:r>
      <w:r w:rsidR="00360356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Parker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MJ.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Conservative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versus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operative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treatment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fractures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adults.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i/>
          <w:lang w:val="en-GB"/>
        </w:rPr>
        <w:t>Cochrane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360356" w:rsidRPr="00C37644">
        <w:rPr>
          <w:rFonts w:ascii="Book Antiqua" w:hAnsi="Book Antiqua"/>
          <w:bCs/>
          <w:i/>
          <w:lang w:val="en-GB"/>
        </w:rPr>
        <w:t>Database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360356" w:rsidRPr="00C37644">
        <w:rPr>
          <w:rFonts w:ascii="Book Antiqua" w:hAnsi="Book Antiqua"/>
          <w:bCs/>
          <w:i/>
          <w:lang w:val="en-GB"/>
        </w:rPr>
        <w:t>Syst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360356" w:rsidRPr="00C37644">
        <w:rPr>
          <w:rFonts w:ascii="Book Antiqua" w:hAnsi="Book Antiqua"/>
          <w:bCs/>
          <w:i/>
          <w:lang w:val="en-GB"/>
        </w:rPr>
        <w:t>Rev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2008;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CD000337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18646065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60356" w:rsidRPr="00C37644">
        <w:rPr>
          <w:rFonts w:ascii="Book Antiqua" w:hAnsi="Book Antiqua"/>
          <w:bCs/>
          <w:lang w:val="en-GB"/>
        </w:rPr>
        <w:t>10.1002/14651858.CD000337.pub2]</w:t>
      </w:r>
    </w:p>
    <w:p w14:paraId="7B9AC273" w14:textId="0FEDCDA0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27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E59B7" w:rsidRPr="00C37644">
        <w:rPr>
          <w:rFonts w:ascii="Book Antiqua" w:hAnsi="Book Antiqua"/>
          <w:b/>
          <w:bCs/>
          <w:lang w:val="en-GB"/>
        </w:rPr>
        <w:t>van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2E59B7" w:rsidRPr="00C37644">
        <w:rPr>
          <w:rFonts w:ascii="Book Antiqua" w:hAnsi="Book Antiqua"/>
          <w:b/>
          <w:bCs/>
          <w:lang w:val="en-GB"/>
        </w:rPr>
        <w:t>de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b/>
          <w:bCs/>
          <w:lang w:val="en-GB"/>
        </w:rPr>
        <w:t>Ree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2E59B7" w:rsidRPr="00C37644">
        <w:rPr>
          <w:rFonts w:ascii="Book Antiqua" w:hAnsi="Book Antiqua"/>
          <w:b/>
          <w:bCs/>
          <w:lang w:val="en-GB"/>
        </w:rPr>
        <w:t>CLP</w:t>
      </w:r>
      <w:r w:rsidR="002E59B7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De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bCs/>
          <w:lang w:val="en-GB"/>
        </w:rPr>
        <w:t>Jongh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MAC,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bCs/>
          <w:lang w:val="en-GB"/>
        </w:rPr>
        <w:t>Peeters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CMM,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de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bCs/>
          <w:lang w:val="en-GB"/>
        </w:rPr>
        <w:t>Munter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L,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Roukema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JA,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Gosens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T.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Fractures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Elderly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People: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Surgery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No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Surgery?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Systematic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Review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Meta-Analysis.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bCs/>
          <w:i/>
          <w:lang w:val="en-GB"/>
        </w:rPr>
        <w:t>Geriatr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bCs/>
          <w:i/>
          <w:lang w:val="en-GB"/>
        </w:rPr>
        <w:t>Orthop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bCs/>
          <w:i/>
          <w:lang w:val="en-GB"/>
        </w:rPr>
        <w:t>Surg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bCs/>
          <w:i/>
          <w:lang w:val="en-GB"/>
        </w:rPr>
        <w:t>Rehabil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2017;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/>
          <w:bCs/>
          <w:lang w:val="en-GB"/>
        </w:rPr>
        <w:t>8</w:t>
      </w:r>
      <w:r w:rsidR="002E59B7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173-180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28835875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10.1177/2151458517713821]</w:t>
      </w:r>
    </w:p>
    <w:p w14:paraId="7B22C08B" w14:textId="2E402F75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28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E59B7" w:rsidRPr="00C37644">
        <w:rPr>
          <w:rFonts w:ascii="Book Antiqua" w:hAnsi="Book Antiqua"/>
          <w:b/>
          <w:bCs/>
          <w:lang w:val="en-GB"/>
        </w:rPr>
        <w:t>Bachmann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2E59B7" w:rsidRPr="00C37644">
        <w:rPr>
          <w:rFonts w:ascii="Book Antiqua" w:hAnsi="Book Antiqua"/>
          <w:b/>
          <w:bCs/>
          <w:lang w:val="en-GB"/>
        </w:rPr>
        <w:t>S</w:t>
      </w:r>
      <w:r w:rsidR="002E59B7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Finger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C,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Huss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Egger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M,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Stuck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AE,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Clough-</w:t>
      </w:r>
      <w:proofErr w:type="spellStart"/>
      <w:r w:rsidR="002E59B7" w:rsidRPr="00C37644">
        <w:rPr>
          <w:rFonts w:ascii="Book Antiqua" w:hAnsi="Book Antiqua"/>
          <w:bCs/>
          <w:lang w:val="en-GB"/>
        </w:rPr>
        <w:t>Gorr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KM.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Inpatient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rehabilitation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specifically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designed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geriatric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patients: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systematic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review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meta-analysis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randomised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controlled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trials.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i/>
          <w:lang w:val="en-GB"/>
        </w:rPr>
        <w:t>BMJ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2010;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/>
          <w:bCs/>
          <w:lang w:val="en-GB"/>
        </w:rPr>
        <w:t>340</w:t>
      </w:r>
      <w:r w:rsidR="002E59B7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c1718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20406866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10.1136/bmj.c1718]</w:t>
      </w:r>
    </w:p>
    <w:p w14:paraId="7F417D9E" w14:textId="48FB9248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29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b/>
          <w:bCs/>
          <w:lang w:val="en-GB"/>
        </w:rPr>
        <w:t>Grigoryan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2E59B7" w:rsidRPr="00C37644">
        <w:rPr>
          <w:rFonts w:ascii="Book Antiqua" w:hAnsi="Book Antiqua"/>
          <w:b/>
          <w:bCs/>
          <w:lang w:val="en-GB"/>
        </w:rPr>
        <w:t>KV</w:t>
      </w:r>
      <w:r w:rsidR="002E59B7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bCs/>
          <w:lang w:val="en-GB"/>
        </w:rPr>
        <w:t>Javedan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H,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Rudolph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JL.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Orthogeriatric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care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models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outcomes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fracture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patients: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systematic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review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meta-analysis.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i/>
          <w:lang w:val="en-GB"/>
        </w:rPr>
        <w:t>J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bCs/>
          <w:i/>
          <w:lang w:val="en-GB"/>
        </w:rPr>
        <w:t>Orthop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2E59B7" w:rsidRPr="00C37644">
        <w:rPr>
          <w:rFonts w:ascii="Book Antiqua" w:hAnsi="Book Antiqua"/>
          <w:bCs/>
          <w:i/>
          <w:lang w:val="en-GB"/>
        </w:rPr>
        <w:t>Trauma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2014;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/>
          <w:bCs/>
          <w:lang w:val="en-GB"/>
        </w:rPr>
        <w:t>28</w:t>
      </w:r>
      <w:r w:rsidR="002E59B7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e49-55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23912859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10.1097/BOT.0b013e3182a5a045]</w:t>
      </w:r>
    </w:p>
    <w:p w14:paraId="0E7D109C" w14:textId="333DA326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30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Kim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YS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Lee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Kim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JP,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Bae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EW,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CW,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Kim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JW.</w:t>
      </w:r>
      <w:r w:rsidR="00705F58" w:rsidRPr="00C37644">
        <w:rPr>
          <w:rFonts w:ascii="Book Antiqua" w:hAnsi="Book Antiqua"/>
          <w:lang w:val="en-GB"/>
        </w:rPr>
        <w:t xml:space="preserve"> </w:t>
      </w:r>
      <w:bookmarkStart w:id="98" w:name="OLE_LINK66"/>
      <w:bookmarkStart w:id="99" w:name="OLE_LINK67"/>
      <w:r w:rsidRPr="00C37644">
        <w:rPr>
          <w:rFonts w:ascii="Book Antiqua" w:hAnsi="Book Antiqua"/>
          <w:lang w:val="en-GB"/>
        </w:rPr>
        <w:t>Proximal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femoral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insufficiency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interlocking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intramedullary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nailing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atypical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femoral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bookmarkEnd w:id="98"/>
      <w:bookmarkEnd w:id="99"/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E59B7" w:rsidRPr="00C37644">
        <w:rPr>
          <w:rFonts w:ascii="Book Antiqua" w:hAnsi="Book Antiqua"/>
          <w:i/>
          <w:lang w:val="en-GB"/>
        </w:rPr>
        <w:t>Minerva</w:t>
      </w:r>
      <w:r w:rsidR="00705F58" w:rsidRPr="00C37644">
        <w:rPr>
          <w:rFonts w:ascii="Book Antiqua" w:hAnsi="Book Antiqua"/>
          <w:i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i/>
          <w:lang w:val="en-GB"/>
        </w:rPr>
        <w:t>Ortop</w:t>
      </w:r>
      <w:proofErr w:type="spellEnd"/>
      <w:r w:rsidR="00705F58" w:rsidRPr="00C37644">
        <w:rPr>
          <w:rFonts w:ascii="Book Antiqua" w:hAnsi="Book Antiqua"/>
          <w:i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i/>
          <w:lang w:val="en-GB"/>
        </w:rPr>
        <w:t>Traumatol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2020;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lang w:val="en-GB"/>
        </w:rPr>
        <w:t>71</w:t>
      </w:r>
      <w:r w:rsidR="002E59B7"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E59B7" w:rsidRPr="00C37644">
        <w:rPr>
          <w:rFonts w:ascii="Book Antiqua" w:hAnsi="Book Antiqua"/>
          <w:lang w:val="en-GB"/>
        </w:rPr>
        <w:t>78-85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</w:t>
      </w:r>
      <w:bookmarkStart w:id="100" w:name="OLE_LINK64"/>
      <w:bookmarkStart w:id="101" w:name="OLE_LINK65"/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10.23736/S0394-3410.20.03965-X</w:t>
      </w:r>
      <w:bookmarkEnd w:id="100"/>
      <w:bookmarkEnd w:id="101"/>
      <w:r w:rsidRPr="00C37644">
        <w:rPr>
          <w:rFonts w:ascii="Book Antiqua" w:hAnsi="Book Antiqua"/>
          <w:lang w:val="en-GB"/>
        </w:rPr>
        <w:t>]</w:t>
      </w:r>
    </w:p>
    <w:p w14:paraId="6EF2EE09" w14:textId="7E6BF2D1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31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E59B7" w:rsidRPr="00C37644">
        <w:rPr>
          <w:rFonts w:ascii="Book Antiqua" w:hAnsi="Book Antiqua"/>
          <w:b/>
          <w:bCs/>
          <w:lang w:val="en-GB"/>
        </w:rPr>
        <w:t>Lin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2E59B7" w:rsidRPr="00C37644">
        <w:rPr>
          <w:rFonts w:ascii="Book Antiqua" w:hAnsi="Book Antiqua"/>
          <w:b/>
          <w:bCs/>
          <w:lang w:val="en-GB"/>
        </w:rPr>
        <w:t>SN</w:t>
      </w:r>
      <w:r w:rsidR="002E59B7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bCs/>
          <w:lang w:val="en-GB"/>
        </w:rPr>
        <w:t>Su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SF,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Yeh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WT.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Meta-analysis: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Effectiveness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Comprehensive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Geriatric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Care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Elderly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Following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Fracture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Surgery.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i/>
          <w:lang w:val="en-GB"/>
        </w:rPr>
        <w:t>West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2E59B7" w:rsidRPr="00C37644">
        <w:rPr>
          <w:rFonts w:ascii="Book Antiqua" w:hAnsi="Book Antiqua"/>
          <w:bCs/>
          <w:i/>
          <w:lang w:val="en-GB"/>
        </w:rPr>
        <w:t>J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E59B7" w:rsidRPr="00C37644">
        <w:rPr>
          <w:rFonts w:ascii="Book Antiqua" w:hAnsi="Book Antiqua"/>
          <w:bCs/>
          <w:i/>
          <w:lang w:val="en-GB"/>
        </w:rPr>
        <w:t>Nurs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2E59B7" w:rsidRPr="00C37644">
        <w:rPr>
          <w:rFonts w:ascii="Book Antiqua" w:hAnsi="Book Antiqua"/>
          <w:bCs/>
          <w:i/>
          <w:lang w:val="en-GB"/>
        </w:rPr>
        <w:t>Res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2020;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/>
          <w:bCs/>
          <w:lang w:val="en-GB"/>
        </w:rPr>
        <w:t>42</w:t>
      </w:r>
      <w:r w:rsidR="002E59B7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293-305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31313649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E59B7" w:rsidRPr="00C37644">
        <w:rPr>
          <w:rFonts w:ascii="Book Antiqua" w:hAnsi="Book Antiqua"/>
          <w:bCs/>
          <w:lang w:val="en-GB"/>
        </w:rPr>
        <w:t>10.1177/0193945919858715]</w:t>
      </w:r>
    </w:p>
    <w:p w14:paraId="78A2C667" w14:textId="756998C7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2853BD">
        <w:rPr>
          <w:rFonts w:ascii="Book Antiqua" w:hAnsi="Book Antiqua"/>
          <w:lang w:val="en-GB"/>
        </w:rPr>
        <w:lastRenderedPageBreak/>
        <w:t>32</w:t>
      </w:r>
      <w:r w:rsidR="00705F58" w:rsidRPr="002853BD">
        <w:rPr>
          <w:rFonts w:ascii="Book Antiqua" w:hAnsi="Book Antiqua"/>
          <w:lang w:val="en-GB"/>
        </w:rPr>
        <w:t xml:space="preserve"> </w:t>
      </w:r>
      <w:r w:rsidRPr="002853BD">
        <w:rPr>
          <w:rFonts w:ascii="Book Antiqua" w:hAnsi="Book Antiqua"/>
          <w:b/>
          <w:bCs/>
          <w:lang w:val="en-GB"/>
        </w:rPr>
        <w:t>National</w:t>
      </w:r>
      <w:r w:rsidR="00705F58" w:rsidRPr="002853BD">
        <w:rPr>
          <w:rFonts w:ascii="Book Antiqua" w:hAnsi="Book Antiqua"/>
          <w:b/>
          <w:bCs/>
          <w:lang w:val="en-GB"/>
        </w:rPr>
        <w:t xml:space="preserve"> </w:t>
      </w:r>
      <w:r w:rsidRPr="002853BD">
        <w:rPr>
          <w:rFonts w:ascii="Book Antiqua" w:hAnsi="Book Antiqua"/>
          <w:b/>
          <w:bCs/>
          <w:lang w:val="en-GB"/>
        </w:rPr>
        <w:t>Institute</w:t>
      </w:r>
      <w:r w:rsidR="00705F58" w:rsidRPr="002853BD">
        <w:rPr>
          <w:rFonts w:ascii="Book Antiqua" w:hAnsi="Book Antiqua"/>
          <w:b/>
          <w:bCs/>
          <w:lang w:val="en-GB"/>
        </w:rPr>
        <w:t xml:space="preserve"> </w:t>
      </w:r>
      <w:r w:rsidRPr="002853BD">
        <w:rPr>
          <w:rFonts w:ascii="Book Antiqua" w:hAnsi="Book Antiqua"/>
          <w:b/>
          <w:bCs/>
          <w:lang w:val="en-GB"/>
        </w:rPr>
        <w:t>for</w:t>
      </w:r>
      <w:r w:rsidR="00705F58" w:rsidRPr="002853BD">
        <w:rPr>
          <w:rFonts w:ascii="Book Antiqua" w:hAnsi="Book Antiqua"/>
          <w:b/>
          <w:bCs/>
          <w:lang w:val="en-GB"/>
        </w:rPr>
        <w:t xml:space="preserve"> </w:t>
      </w:r>
      <w:r w:rsidRPr="002853BD">
        <w:rPr>
          <w:rFonts w:ascii="Book Antiqua" w:hAnsi="Book Antiqua"/>
          <w:b/>
          <w:bCs/>
          <w:lang w:val="en-GB"/>
        </w:rPr>
        <w:t>Health</w:t>
      </w:r>
      <w:r w:rsidR="00705F58" w:rsidRPr="002853BD">
        <w:rPr>
          <w:rFonts w:ascii="Book Antiqua" w:hAnsi="Book Antiqua"/>
          <w:b/>
          <w:bCs/>
          <w:lang w:val="en-GB"/>
        </w:rPr>
        <w:t xml:space="preserve"> </w:t>
      </w:r>
      <w:r w:rsidRPr="002853BD">
        <w:rPr>
          <w:rFonts w:ascii="Book Antiqua" w:hAnsi="Book Antiqua"/>
          <w:b/>
          <w:bCs/>
          <w:lang w:val="en-GB"/>
        </w:rPr>
        <w:t>and</w:t>
      </w:r>
      <w:r w:rsidR="00705F58" w:rsidRPr="002853BD">
        <w:rPr>
          <w:rFonts w:ascii="Book Antiqua" w:hAnsi="Book Antiqua"/>
          <w:b/>
          <w:bCs/>
          <w:lang w:val="en-GB"/>
        </w:rPr>
        <w:t xml:space="preserve"> </w:t>
      </w:r>
      <w:r w:rsidRPr="002853BD">
        <w:rPr>
          <w:rFonts w:ascii="Book Antiqua" w:hAnsi="Book Antiqua"/>
          <w:b/>
          <w:bCs/>
          <w:lang w:val="en-GB"/>
        </w:rPr>
        <w:t>Care</w:t>
      </w:r>
      <w:r w:rsidR="00705F58" w:rsidRPr="002853BD">
        <w:rPr>
          <w:rFonts w:ascii="Book Antiqua" w:hAnsi="Book Antiqua"/>
          <w:b/>
          <w:bCs/>
          <w:lang w:val="en-GB"/>
        </w:rPr>
        <w:t xml:space="preserve"> </w:t>
      </w:r>
      <w:r w:rsidRPr="002853BD">
        <w:rPr>
          <w:rFonts w:ascii="Book Antiqua" w:hAnsi="Book Antiqua"/>
          <w:b/>
          <w:bCs/>
          <w:lang w:val="en-GB"/>
        </w:rPr>
        <w:t>Excellence.</w:t>
      </w:r>
      <w:r w:rsidR="00705F58" w:rsidRPr="002853BD">
        <w:rPr>
          <w:rFonts w:ascii="Book Antiqua" w:hAnsi="Book Antiqua"/>
          <w:b/>
          <w:bCs/>
          <w:lang w:val="en-GB"/>
        </w:rPr>
        <w:t xml:space="preserve"> </w:t>
      </w:r>
      <w:bookmarkStart w:id="102" w:name="OLE_LINK68"/>
      <w:bookmarkStart w:id="103" w:name="OLE_LINK69"/>
      <w:r w:rsidRPr="002853BD">
        <w:rPr>
          <w:rFonts w:ascii="Book Antiqua" w:hAnsi="Book Antiqua"/>
          <w:bCs/>
          <w:lang w:val="en-GB"/>
        </w:rPr>
        <w:t>Hip</w:t>
      </w:r>
      <w:r w:rsidR="00705F58" w:rsidRPr="002853BD">
        <w:rPr>
          <w:rFonts w:ascii="Book Antiqua" w:hAnsi="Book Antiqua"/>
          <w:bCs/>
          <w:lang w:val="en-GB"/>
        </w:rPr>
        <w:t xml:space="preserve"> </w:t>
      </w:r>
      <w:r w:rsidRPr="002853BD">
        <w:rPr>
          <w:rFonts w:ascii="Book Antiqua" w:hAnsi="Book Antiqua"/>
          <w:bCs/>
          <w:lang w:val="en-GB"/>
        </w:rPr>
        <w:t>Fracture:</w:t>
      </w:r>
      <w:r w:rsidR="00705F58" w:rsidRPr="002853BD">
        <w:rPr>
          <w:rFonts w:ascii="Book Antiqua" w:hAnsi="Book Antiqua"/>
          <w:bCs/>
          <w:lang w:val="en-GB"/>
        </w:rPr>
        <w:t xml:space="preserve"> </w:t>
      </w:r>
      <w:r w:rsidRPr="002853BD">
        <w:rPr>
          <w:rFonts w:ascii="Book Antiqua" w:hAnsi="Book Antiqua"/>
          <w:bCs/>
          <w:lang w:val="en-GB"/>
        </w:rPr>
        <w:t>Management</w:t>
      </w:r>
      <w:bookmarkEnd w:id="102"/>
      <w:bookmarkEnd w:id="103"/>
      <w:r w:rsidRPr="002853BD">
        <w:rPr>
          <w:rFonts w:ascii="Book Antiqua" w:hAnsi="Book Antiqua"/>
          <w:bCs/>
          <w:lang w:val="en-GB"/>
        </w:rPr>
        <w:t>.</w:t>
      </w:r>
      <w:r w:rsidR="00705F58" w:rsidRPr="002853BD">
        <w:rPr>
          <w:rFonts w:ascii="Book Antiqua" w:hAnsi="Book Antiqua"/>
          <w:b/>
          <w:bCs/>
          <w:lang w:val="en-GB"/>
        </w:rPr>
        <w:t xml:space="preserve"> </w:t>
      </w:r>
      <w:r w:rsidR="00CF3855" w:rsidRPr="002853BD">
        <w:rPr>
          <w:rFonts w:ascii="Book Antiqua" w:hAnsi="Book Antiqua"/>
          <w:bCs/>
          <w:lang w:val="en-GB"/>
        </w:rPr>
        <w:t>London</w:t>
      </w:r>
      <w:r w:rsidRPr="002853BD">
        <w:rPr>
          <w:rFonts w:ascii="Book Antiqua" w:hAnsi="Book Antiqua"/>
          <w:lang w:val="en-GB"/>
        </w:rPr>
        <w:t>:</w:t>
      </w:r>
      <w:r w:rsidR="00705F58" w:rsidRPr="002853BD">
        <w:rPr>
          <w:rFonts w:ascii="Book Antiqua" w:hAnsi="Book Antiqua"/>
          <w:lang w:val="en-GB"/>
        </w:rPr>
        <w:t xml:space="preserve"> </w:t>
      </w:r>
      <w:r w:rsidRPr="002853BD">
        <w:rPr>
          <w:rFonts w:ascii="Book Antiqua" w:hAnsi="Book Antiqua"/>
          <w:lang w:val="en-GB"/>
        </w:rPr>
        <w:t>National</w:t>
      </w:r>
      <w:r w:rsidR="00705F58" w:rsidRPr="002853BD">
        <w:rPr>
          <w:rFonts w:ascii="Book Antiqua" w:hAnsi="Book Antiqua"/>
          <w:lang w:val="en-GB"/>
        </w:rPr>
        <w:t xml:space="preserve"> </w:t>
      </w:r>
      <w:r w:rsidRPr="002853BD">
        <w:rPr>
          <w:rFonts w:ascii="Book Antiqua" w:hAnsi="Book Antiqua"/>
          <w:lang w:val="en-GB"/>
        </w:rPr>
        <w:t>Institute</w:t>
      </w:r>
      <w:r w:rsidR="00705F58" w:rsidRPr="002853BD">
        <w:rPr>
          <w:rFonts w:ascii="Book Antiqua" w:hAnsi="Book Antiqua"/>
          <w:lang w:val="en-GB"/>
        </w:rPr>
        <w:t xml:space="preserve"> </w:t>
      </w:r>
      <w:r w:rsidRPr="002853BD">
        <w:rPr>
          <w:rFonts w:ascii="Book Antiqua" w:hAnsi="Book Antiqua"/>
          <w:lang w:val="en-GB"/>
        </w:rPr>
        <w:t>for</w:t>
      </w:r>
      <w:r w:rsidR="00705F58" w:rsidRPr="002853BD">
        <w:rPr>
          <w:rFonts w:ascii="Book Antiqua" w:hAnsi="Book Antiqua"/>
          <w:lang w:val="en-GB"/>
        </w:rPr>
        <w:t xml:space="preserve"> </w:t>
      </w:r>
      <w:r w:rsidRPr="002853BD">
        <w:rPr>
          <w:rFonts w:ascii="Book Antiqua" w:hAnsi="Book Antiqua"/>
          <w:lang w:val="en-GB"/>
        </w:rPr>
        <w:t>H</w:t>
      </w:r>
      <w:r w:rsidR="002E59B7" w:rsidRPr="002853BD">
        <w:rPr>
          <w:rFonts w:ascii="Book Antiqua" w:hAnsi="Book Antiqua"/>
          <w:lang w:val="en-GB"/>
        </w:rPr>
        <w:t>ealth</w:t>
      </w:r>
      <w:r w:rsidR="00705F58" w:rsidRPr="002853BD">
        <w:rPr>
          <w:rFonts w:ascii="Book Antiqua" w:hAnsi="Book Antiqua"/>
          <w:lang w:val="en-GB"/>
        </w:rPr>
        <w:t xml:space="preserve"> </w:t>
      </w:r>
      <w:r w:rsidR="002E59B7" w:rsidRPr="002853BD">
        <w:rPr>
          <w:rFonts w:ascii="Book Antiqua" w:hAnsi="Book Antiqua"/>
          <w:lang w:val="en-GB"/>
        </w:rPr>
        <w:t>and</w:t>
      </w:r>
      <w:r w:rsidR="00705F58" w:rsidRPr="002853BD">
        <w:rPr>
          <w:rFonts w:ascii="Book Antiqua" w:hAnsi="Book Antiqua"/>
          <w:lang w:val="en-GB"/>
        </w:rPr>
        <w:t xml:space="preserve"> </w:t>
      </w:r>
      <w:r w:rsidR="002E59B7" w:rsidRPr="002853BD">
        <w:rPr>
          <w:rFonts w:ascii="Book Antiqua" w:hAnsi="Book Antiqua"/>
          <w:lang w:val="en-GB"/>
        </w:rPr>
        <w:t>Care</w:t>
      </w:r>
      <w:r w:rsidR="00705F58" w:rsidRPr="002853BD">
        <w:rPr>
          <w:rFonts w:ascii="Book Antiqua" w:hAnsi="Book Antiqua"/>
          <w:lang w:val="en-GB"/>
        </w:rPr>
        <w:t xml:space="preserve"> </w:t>
      </w:r>
      <w:r w:rsidR="002E59B7" w:rsidRPr="002853BD">
        <w:rPr>
          <w:rFonts w:ascii="Book Antiqua" w:hAnsi="Book Antiqua"/>
          <w:lang w:val="en-GB"/>
        </w:rPr>
        <w:t>Excellence</w:t>
      </w:r>
      <w:r w:rsidR="00272BCF" w:rsidRPr="002853BD">
        <w:rPr>
          <w:rFonts w:ascii="Book Antiqua" w:hAnsi="Book Antiqua"/>
          <w:lang w:val="en-GB"/>
        </w:rPr>
        <w:t>,</w:t>
      </w:r>
      <w:r w:rsidR="00705F58" w:rsidRPr="002853BD">
        <w:rPr>
          <w:rFonts w:ascii="Book Antiqua" w:hAnsi="Book Antiqua"/>
          <w:lang w:val="en-GB"/>
        </w:rPr>
        <w:t xml:space="preserve"> </w:t>
      </w:r>
      <w:r w:rsidR="002E59B7" w:rsidRPr="002853BD">
        <w:rPr>
          <w:rFonts w:ascii="Book Antiqua" w:hAnsi="Book Antiqua"/>
          <w:lang w:val="en-GB"/>
        </w:rPr>
        <w:t>2017</w:t>
      </w:r>
    </w:p>
    <w:p w14:paraId="17A25648" w14:textId="7C467FDE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C3332">
        <w:rPr>
          <w:rFonts w:ascii="Book Antiqua" w:hAnsi="Book Antiqua"/>
          <w:lang w:val="en-GB"/>
        </w:rPr>
        <w:t>33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="00174008" w:rsidRPr="009C3332">
        <w:rPr>
          <w:rFonts w:ascii="Book Antiqua" w:hAnsi="Book Antiqua"/>
          <w:b/>
          <w:bCs/>
          <w:lang w:val="en-GB"/>
        </w:rPr>
        <w:t>Martocchia</w:t>
      </w:r>
      <w:proofErr w:type="spellEnd"/>
      <w:r w:rsidR="00705F58" w:rsidRPr="009C3332">
        <w:rPr>
          <w:rFonts w:ascii="Book Antiqua" w:hAnsi="Book Antiqua"/>
          <w:b/>
          <w:bCs/>
          <w:lang w:val="en-GB"/>
        </w:rPr>
        <w:t xml:space="preserve"> </w:t>
      </w:r>
      <w:r w:rsidR="00174008" w:rsidRPr="009C3332">
        <w:rPr>
          <w:rFonts w:ascii="Book Antiqua" w:hAnsi="Book Antiqua"/>
          <w:b/>
          <w:bCs/>
          <w:lang w:val="en-GB"/>
        </w:rPr>
        <w:t>A</w:t>
      </w:r>
      <w:r w:rsidR="00174008" w:rsidRPr="009C3332">
        <w:rPr>
          <w:rFonts w:ascii="Book Antiqua" w:hAnsi="Book Antiqua"/>
          <w:bCs/>
          <w:lang w:val="en-GB"/>
        </w:rPr>
        <w:t>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proofErr w:type="spellStart"/>
      <w:r w:rsidR="00174008" w:rsidRPr="009C3332">
        <w:rPr>
          <w:rFonts w:ascii="Book Antiqua" w:hAnsi="Book Antiqua"/>
          <w:bCs/>
          <w:lang w:val="en-GB"/>
        </w:rPr>
        <w:t>Curto</w:t>
      </w:r>
      <w:proofErr w:type="spellEnd"/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174008" w:rsidRPr="009C3332">
        <w:rPr>
          <w:rFonts w:ascii="Book Antiqua" w:hAnsi="Book Antiqua"/>
          <w:bCs/>
          <w:lang w:val="en-GB"/>
        </w:rPr>
        <w:t>M,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proofErr w:type="spellStart"/>
      <w:r w:rsidR="00174008" w:rsidRPr="009C3332">
        <w:rPr>
          <w:rFonts w:ascii="Book Antiqua" w:hAnsi="Book Antiqua"/>
          <w:bCs/>
          <w:lang w:val="en-GB"/>
        </w:rPr>
        <w:t>Comite</w:t>
      </w:r>
      <w:proofErr w:type="spellEnd"/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174008" w:rsidRPr="009C3332">
        <w:rPr>
          <w:rFonts w:ascii="Book Antiqua" w:hAnsi="Book Antiqua"/>
          <w:bCs/>
          <w:lang w:val="en-GB"/>
        </w:rPr>
        <w:t>F,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proofErr w:type="spellStart"/>
      <w:r w:rsidR="00174008" w:rsidRPr="009C3332">
        <w:rPr>
          <w:rFonts w:ascii="Book Antiqua" w:hAnsi="Book Antiqua"/>
          <w:bCs/>
          <w:lang w:val="en-GB"/>
        </w:rPr>
        <w:t>Scaccianoce</w:t>
      </w:r>
      <w:proofErr w:type="spellEnd"/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174008" w:rsidRPr="009C3332">
        <w:rPr>
          <w:rFonts w:ascii="Book Antiqua" w:hAnsi="Book Antiqua"/>
          <w:bCs/>
          <w:lang w:val="en-GB"/>
        </w:rPr>
        <w:t>S,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174008" w:rsidRPr="009C3332">
        <w:rPr>
          <w:rFonts w:ascii="Book Antiqua" w:hAnsi="Book Antiqua"/>
          <w:bCs/>
          <w:lang w:val="en-GB"/>
        </w:rPr>
        <w:t>Girardi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174008" w:rsidRPr="009C3332">
        <w:rPr>
          <w:rFonts w:ascii="Book Antiqua" w:hAnsi="Book Antiqua"/>
          <w:bCs/>
          <w:lang w:val="en-GB"/>
        </w:rPr>
        <w:t>P,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proofErr w:type="spellStart"/>
      <w:r w:rsidR="00174008" w:rsidRPr="009C3332">
        <w:rPr>
          <w:rFonts w:ascii="Book Antiqua" w:hAnsi="Book Antiqua"/>
          <w:bCs/>
          <w:lang w:val="en-GB"/>
        </w:rPr>
        <w:t>Ferracuti</w:t>
      </w:r>
      <w:proofErr w:type="spellEnd"/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174008" w:rsidRPr="009C3332">
        <w:rPr>
          <w:rFonts w:ascii="Book Antiqua" w:hAnsi="Book Antiqua"/>
          <w:bCs/>
          <w:lang w:val="en-GB"/>
        </w:rPr>
        <w:t>S,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174008" w:rsidRPr="009C3332">
        <w:rPr>
          <w:rFonts w:ascii="Book Antiqua" w:hAnsi="Book Antiqua"/>
          <w:bCs/>
          <w:lang w:val="en-GB"/>
        </w:rPr>
        <w:t>Nicoletti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174008" w:rsidRPr="009C3332">
        <w:rPr>
          <w:rFonts w:ascii="Book Antiqua" w:hAnsi="Book Antiqua"/>
          <w:bCs/>
          <w:lang w:val="en-GB"/>
        </w:rPr>
        <w:t>F,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proofErr w:type="spellStart"/>
      <w:r w:rsidR="00174008" w:rsidRPr="009C3332">
        <w:rPr>
          <w:rFonts w:ascii="Book Antiqua" w:hAnsi="Book Antiqua"/>
          <w:bCs/>
          <w:lang w:val="en-GB"/>
        </w:rPr>
        <w:t>Falaschi</w:t>
      </w:r>
      <w:proofErr w:type="spellEnd"/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174008" w:rsidRPr="009C3332">
        <w:rPr>
          <w:rFonts w:ascii="Book Antiqua" w:hAnsi="Book Antiqua"/>
          <w:bCs/>
          <w:lang w:val="en-GB"/>
        </w:rPr>
        <w:t>P;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174008" w:rsidRPr="009C3332">
        <w:rPr>
          <w:rFonts w:ascii="Book Antiqua" w:hAnsi="Book Antiqua"/>
          <w:bCs/>
          <w:lang w:val="en-GB"/>
        </w:rPr>
        <w:t>Orthogeriatric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174008" w:rsidRPr="009C3332">
        <w:rPr>
          <w:rFonts w:ascii="Book Antiqua" w:hAnsi="Book Antiqua"/>
          <w:bCs/>
          <w:lang w:val="en-GB"/>
        </w:rPr>
        <w:t>Group.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Prevention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Treatment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Delirium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Elderly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Patients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Following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Fracture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Surgery.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i/>
          <w:lang w:val="en-GB"/>
        </w:rPr>
        <w:t>Recent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174008" w:rsidRPr="00C37644">
        <w:rPr>
          <w:rFonts w:ascii="Book Antiqua" w:hAnsi="Book Antiqua"/>
          <w:bCs/>
          <w:i/>
          <w:lang w:val="en-GB"/>
        </w:rPr>
        <w:t>Pat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174008" w:rsidRPr="00C37644">
        <w:rPr>
          <w:rFonts w:ascii="Book Antiqua" w:hAnsi="Book Antiqua"/>
          <w:bCs/>
          <w:i/>
          <w:lang w:val="en-GB"/>
        </w:rPr>
        <w:t>CNS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174008" w:rsidRPr="00C37644">
        <w:rPr>
          <w:rFonts w:ascii="Book Antiqua" w:hAnsi="Book Antiqua"/>
          <w:bCs/>
          <w:i/>
          <w:lang w:val="en-GB"/>
        </w:rPr>
        <w:t>Drug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174008" w:rsidRPr="00C37644">
        <w:rPr>
          <w:rFonts w:ascii="Book Antiqua" w:hAnsi="Book Antiqua"/>
          <w:bCs/>
          <w:i/>
          <w:lang w:val="en-GB"/>
        </w:rPr>
        <w:t>Discov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2015;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/>
          <w:bCs/>
          <w:lang w:val="en-GB"/>
        </w:rPr>
        <w:t>10</w:t>
      </w:r>
      <w:r w:rsidR="00174008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55-64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25687439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74008" w:rsidRPr="00C37644">
        <w:rPr>
          <w:rFonts w:ascii="Book Antiqua" w:hAnsi="Book Antiqua"/>
          <w:bCs/>
          <w:lang w:val="en-GB"/>
        </w:rPr>
        <w:t>10.2174/1574889810666150216152624]</w:t>
      </w:r>
    </w:p>
    <w:p w14:paraId="49D4BB2F" w14:textId="2C70EF4C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34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Dolan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MM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Hawkes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WG,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Zimmerman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Morrison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Gruber-</w:t>
      </w:r>
      <w:proofErr w:type="spellStart"/>
      <w:r w:rsidRPr="00C37644">
        <w:rPr>
          <w:rFonts w:ascii="Book Antiqua" w:hAnsi="Book Antiqua"/>
          <w:lang w:val="en-GB"/>
        </w:rPr>
        <w:t>Baldini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AL,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Hebel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JR,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Magaziner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Delirium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hospital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admission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aged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prediction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mortality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2-year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outcomes.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Gerontol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Biol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Sci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Med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Sci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2000;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55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M527-M534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</w:t>
      </w:r>
      <w:bookmarkStart w:id="104" w:name="OLE_LINK72"/>
      <w:bookmarkStart w:id="105" w:name="OLE_LINK73"/>
      <w:r w:rsidRPr="00C37644">
        <w:rPr>
          <w:rFonts w:ascii="Book Antiqua" w:hAnsi="Book Antiqua"/>
          <w:lang w:val="en-GB"/>
        </w:rPr>
        <w:t>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10995051</w:t>
      </w:r>
      <w:bookmarkEnd w:id="104"/>
      <w:bookmarkEnd w:id="105"/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lang w:val="en-GB"/>
        </w:rPr>
        <w:t>10.1093/</w:t>
      </w:r>
      <w:proofErr w:type="spellStart"/>
      <w:r w:rsidR="00EE6BCE" w:rsidRPr="00C37644">
        <w:rPr>
          <w:rFonts w:ascii="Book Antiqua" w:hAnsi="Book Antiqua"/>
          <w:lang w:val="en-GB"/>
        </w:rPr>
        <w:t>gerona</w:t>
      </w:r>
      <w:proofErr w:type="spellEnd"/>
      <w:r w:rsidR="00EE6BCE" w:rsidRPr="00C37644">
        <w:rPr>
          <w:rFonts w:ascii="Book Antiqua" w:hAnsi="Book Antiqua"/>
          <w:lang w:val="en-GB"/>
        </w:rPr>
        <w:t>/55.9.m527]</w:t>
      </w:r>
    </w:p>
    <w:p w14:paraId="011DC84E" w14:textId="56D1826B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35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Magaziner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J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Simonsick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EM,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Kashner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Hebel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JR,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Kenzora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Predictors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recovery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year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following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hospital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discharge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prospective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study.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Gerontol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1990;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45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M101-M107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</w:t>
      </w:r>
      <w:bookmarkStart w:id="106" w:name="OLE_LINK74"/>
      <w:bookmarkStart w:id="107" w:name="OLE_LINK75"/>
      <w:r w:rsidRPr="00C37644">
        <w:rPr>
          <w:rFonts w:ascii="Book Antiqua" w:hAnsi="Book Antiqua"/>
          <w:lang w:val="en-GB"/>
        </w:rPr>
        <w:t>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2335719</w:t>
      </w:r>
      <w:bookmarkEnd w:id="106"/>
      <w:bookmarkEnd w:id="107"/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lang w:val="en-GB"/>
        </w:rPr>
        <w:t>10.1093/</w:t>
      </w:r>
      <w:proofErr w:type="spellStart"/>
      <w:r w:rsidR="00EE6BCE" w:rsidRPr="00C37644">
        <w:rPr>
          <w:rFonts w:ascii="Book Antiqua" w:hAnsi="Book Antiqua"/>
          <w:lang w:val="en-GB"/>
        </w:rPr>
        <w:t>geronj</w:t>
      </w:r>
      <w:proofErr w:type="spellEnd"/>
      <w:r w:rsidR="00EE6BCE" w:rsidRPr="00C37644">
        <w:rPr>
          <w:rFonts w:ascii="Book Antiqua" w:hAnsi="Book Antiqua"/>
          <w:lang w:val="en-GB"/>
        </w:rPr>
        <w:t>/45.3.m101</w:t>
      </w:r>
      <w:r w:rsidRPr="00C37644">
        <w:rPr>
          <w:rFonts w:ascii="Book Antiqua" w:hAnsi="Book Antiqua"/>
          <w:lang w:val="en-GB"/>
        </w:rPr>
        <w:t>]</w:t>
      </w:r>
    </w:p>
    <w:p w14:paraId="6E99FDB9" w14:textId="00E1B45D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36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Marcantonio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ER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Flacker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Michaels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Resnick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NM.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Delirium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independently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associated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recovery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Am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Geriatr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Soc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2000;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48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618-624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</w:t>
      </w:r>
      <w:bookmarkStart w:id="108" w:name="OLE_LINK76"/>
      <w:bookmarkStart w:id="109" w:name="OLE_LINK77"/>
      <w:r w:rsidRPr="00C37644">
        <w:rPr>
          <w:rFonts w:ascii="Book Antiqua" w:hAnsi="Book Antiqua"/>
          <w:lang w:val="en-GB"/>
        </w:rPr>
        <w:t>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10855596</w:t>
      </w:r>
      <w:r w:rsidR="00705F58" w:rsidRPr="00C37644">
        <w:rPr>
          <w:rFonts w:ascii="Book Antiqua" w:hAnsi="Book Antiqua"/>
          <w:lang w:val="en-GB"/>
        </w:rPr>
        <w:t xml:space="preserve"> </w:t>
      </w:r>
      <w:bookmarkEnd w:id="108"/>
      <w:bookmarkEnd w:id="109"/>
      <w:r w:rsidR="00EE6BCE"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lang w:val="en-GB"/>
        </w:rPr>
        <w:t>10.1111/j.1532-5415.2000.tb04718.x</w:t>
      </w:r>
      <w:r w:rsidRPr="00C37644">
        <w:rPr>
          <w:rFonts w:ascii="Book Antiqua" w:hAnsi="Book Antiqua"/>
          <w:lang w:val="en-GB"/>
        </w:rPr>
        <w:t>]</w:t>
      </w:r>
    </w:p>
    <w:p w14:paraId="24A7948D" w14:textId="2FC39CB5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37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Lipowski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ZJ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Delirium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N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Engl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1989;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320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578-582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</w:t>
      </w:r>
      <w:bookmarkStart w:id="110" w:name="OLE_LINK78"/>
      <w:bookmarkStart w:id="111" w:name="OLE_LINK79"/>
      <w:r w:rsidRPr="00C37644">
        <w:rPr>
          <w:rFonts w:ascii="Book Antiqua" w:hAnsi="Book Antiqua"/>
          <w:lang w:val="en-GB"/>
        </w:rPr>
        <w:t>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2644535</w:t>
      </w:r>
      <w:bookmarkEnd w:id="110"/>
      <w:bookmarkEnd w:id="111"/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lang w:val="en-GB"/>
        </w:rPr>
        <w:t>10.1056/NEJM198903023200907</w:t>
      </w:r>
      <w:r w:rsidRPr="00C37644">
        <w:rPr>
          <w:rFonts w:ascii="Book Antiqua" w:hAnsi="Book Antiqua"/>
          <w:lang w:val="en-GB"/>
        </w:rPr>
        <w:t>]</w:t>
      </w:r>
    </w:p>
    <w:p w14:paraId="4BFAAB48" w14:textId="39E2AF9D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38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Hsu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JR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Mir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Wally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MK,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Seymour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RB;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Orthopaedic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Trauma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Association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Musculoskeletal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Task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Force.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Clinical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Practice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Guidelines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Acute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Musculoskeletal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Injury.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Orthop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Trauma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2019;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33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e158-e182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</w:t>
      </w:r>
      <w:bookmarkStart w:id="112" w:name="OLE_LINK80"/>
      <w:bookmarkStart w:id="113" w:name="OLE_LINK81"/>
      <w:r w:rsidRPr="00C37644">
        <w:rPr>
          <w:rFonts w:ascii="Book Antiqua" w:hAnsi="Book Antiqua"/>
          <w:lang w:val="en-GB"/>
        </w:rPr>
        <w:t>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30681429</w:t>
      </w:r>
      <w:bookmarkEnd w:id="112"/>
      <w:bookmarkEnd w:id="113"/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lang w:val="en-GB"/>
        </w:rPr>
        <w:t>10.1097/BOT.0000000000001430</w:t>
      </w:r>
      <w:r w:rsidRPr="00C37644">
        <w:rPr>
          <w:rFonts w:ascii="Book Antiqua" w:hAnsi="Book Antiqua"/>
          <w:lang w:val="en-GB"/>
        </w:rPr>
        <w:t>]</w:t>
      </w:r>
    </w:p>
    <w:p w14:paraId="6A89BCA0" w14:textId="7120F5CD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39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/>
          <w:bCs/>
          <w:lang w:val="en-GB"/>
        </w:rPr>
        <w:t>Titler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EE6BCE" w:rsidRPr="00C37644">
        <w:rPr>
          <w:rFonts w:ascii="Book Antiqua" w:hAnsi="Book Antiqua"/>
          <w:b/>
          <w:bCs/>
          <w:lang w:val="en-GB"/>
        </w:rPr>
        <w:t>MG</w:t>
      </w:r>
      <w:r w:rsidR="00EE6BCE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Herr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K,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Schilling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ML,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Marsh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JL,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Cs/>
          <w:lang w:val="en-GB"/>
        </w:rPr>
        <w:t>Xie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XJ,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Cs/>
          <w:lang w:val="en-GB"/>
        </w:rPr>
        <w:t>Ardery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G,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Clarke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WR,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Everett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LQ.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Acute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pain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treatment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older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adults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hospitalized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with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fracture: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current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nursing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practices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perceived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barriers.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Cs/>
          <w:i/>
          <w:lang w:val="en-GB"/>
        </w:rPr>
        <w:t>Appl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Cs/>
          <w:i/>
          <w:lang w:val="en-GB"/>
        </w:rPr>
        <w:t>Nurs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EE6BCE" w:rsidRPr="00C37644">
        <w:rPr>
          <w:rFonts w:ascii="Book Antiqua" w:hAnsi="Book Antiqua"/>
          <w:bCs/>
          <w:i/>
          <w:lang w:val="en-GB"/>
        </w:rPr>
        <w:t>Res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2003;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/>
          <w:bCs/>
          <w:lang w:val="en-GB"/>
        </w:rPr>
        <w:t>16</w:t>
      </w:r>
      <w:r w:rsidR="00EE6BCE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211-227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14608555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10.1016/s0897-1897(03)00051-x]</w:t>
      </w:r>
    </w:p>
    <w:p w14:paraId="41162D4D" w14:textId="03EB50E6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40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b/>
          <w:bCs/>
          <w:lang w:val="en-GB"/>
        </w:rPr>
        <w:t>Haslam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EE6BCE" w:rsidRPr="00C37644">
        <w:rPr>
          <w:rFonts w:ascii="Book Antiqua" w:hAnsi="Book Antiqua"/>
          <w:b/>
          <w:bCs/>
          <w:lang w:val="en-GB"/>
        </w:rPr>
        <w:t>L</w:t>
      </w:r>
      <w:r w:rsidR="00EE6BCE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Lansdown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Lee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J,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van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der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Vyver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M.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Survey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Current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Practices: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Peripheral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Nerve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Block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Utilization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by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Physicians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Treatment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Pain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Fracture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Patient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Population.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i/>
          <w:lang w:val="en-GB"/>
        </w:rPr>
        <w:t>Can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Cs/>
          <w:i/>
          <w:lang w:val="en-GB"/>
        </w:rPr>
        <w:t>Geriatr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EE6BCE" w:rsidRPr="00C37644">
        <w:rPr>
          <w:rFonts w:ascii="Book Antiqua" w:hAnsi="Book Antiqua"/>
          <w:bCs/>
          <w:i/>
          <w:lang w:val="en-GB"/>
        </w:rPr>
        <w:t>J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2013;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/>
          <w:bCs/>
          <w:lang w:val="en-GB"/>
        </w:rPr>
        <w:t>16</w:t>
      </w:r>
      <w:r w:rsidR="00EE6BCE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16-21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23440013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10.5770/cgj.16.52]</w:t>
      </w:r>
    </w:p>
    <w:p w14:paraId="0AD4C163" w14:textId="58DB2318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lastRenderedPageBreak/>
        <w:t>41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Gottlieb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M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Long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Peripheral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nerve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block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Acad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Emerg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2021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</w:t>
      </w:r>
      <w:bookmarkStart w:id="114" w:name="OLE_LINK82"/>
      <w:r w:rsidRPr="00C37644">
        <w:rPr>
          <w:rFonts w:ascii="Book Antiqua" w:hAnsi="Book Antiqua"/>
          <w:lang w:val="en-GB"/>
        </w:rPr>
        <w:t>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33638287</w:t>
      </w:r>
      <w:bookmarkEnd w:id="114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10.1111/acem.14239]</w:t>
      </w:r>
    </w:p>
    <w:p w14:paraId="1F0BA159" w14:textId="19B76D4A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42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/>
          <w:bCs/>
          <w:lang w:val="en-GB"/>
        </w:rPr>
        <w:t>Guay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EE6BCE" w:rsidRPr="00C37644">
        <w:rPr>
          <w:rFonts w:ascii="Book Antiqua" w:hAnsi="Book Antiqua"/>
          <w:b/>
          <w:bCs/>
          <w:lang w:val="en-GB"/>
        </w:rPr>
        <w:t>J</w:t>
      </w:r>
      <w:r w:rsidR="00EE6BCE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Kopp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Peripheral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nerve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blocks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fractures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adults.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i/>
          <w:lang w:val="en-GB"/>
        </w:rPr>
        <w:t>Cochrane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EE6BCE" w:rsidRPr="00C37644">
        <w:rPr>
          <w:rFonts w:ascii="Book Antiqua" w:hAnsi="Book Antiqua"/>
          <w:bCs/>
          <w:i/>
          <w:lang w:val="en-GB"/>
        </w:rPr>
        <w:t>Database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Cs/>
          <w:i/>
          <w:lang w:val="en-GB"/>
        </w:rPr>
        <w:t>Syst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EE6BCE" w:rsidRPr="00C37644">
        <w:rPr>
          <w:rFonts w:ascii="Book Antiqua" w:hAnsi="Book Antiqua"/>
          <w:bCs/>
          <w:i/>
          <w:lang w:val="en-GB"/>
        </w:rPr>
        <w:t>Rev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2020;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/>
          <w:bCs/>
          <w:lang w:val="en-GB"/>
        </w:rPr>
        <w:t>11</w:t>
      </w:r>
      <w:r w:rsidR="00EE6BCE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CD001159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33238043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10.1002/14651858.CD001159.pub3]</w:t>
      </w:r>
    </w:p>
    <w:p w14:paraId="1C399785" w14:textId="12B1EA4C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43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/>
          <w:bCs/>
          <w:lang w:val="en-GB"/>
        </w:rPr>
        <w:t>Iolascon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EE6BCE" w:rsidRPr="00C37644">
        <w:rPr>
          <w:rFonts w:ascii="Book Antiqua" w:hAnsi="Book Antiqua"/>
          <w:b/>
          <w:bCs/>
          <w:lang w:val="en-GB"/>
        </w:rPr>
        <w:t>G</w:t>
      </w:r>
      <w:r w:rsidR="00EE6BCE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de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Sire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Cs/>
          <w:lang w:val="en-GB"/>
        </w:rPr>
        <w:t>Curci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C,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Cs/>
          <w:lang w:val="en-GB"/>
        </w:rPr>
        <w:t>Paoletta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M,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Liguori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S,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Calafiore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D,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Cs/>
          <w:lang w:val="en-GB"/>
        </w:rPr>
        <w:t>Gimigliano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F,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Moretti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Osteoporosis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guidelines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from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rehabilitation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perspective: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systematic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analysis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quality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appraisal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using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AGREE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II.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i/>
          <w:lang w:val="en-GB"/>
        </w:rPr>
        <w:t>Eur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EE6BCE" w:rsidRPr="00C37644">
        <w:rPr>
          <w:rFonts w:ascii="Book Antiqua" w:hAnsi="Book Antiqua"/>
          <w:bCs/>
          <w:i/>
          <w:lang w:val="en-GB"/>
        </w:rPr>
        <w:t>J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EE6BCE" w:rsidRPr="00C37644">
        <w:rPr>
          <w:rFonts w:ascii="Book Antiqua" w:hAnsi="Book Antiqua"/>
          <w:bCs/>
          <w:i/>
          <w:lang w:val="en-GB"/>
        </w:rPr>
        <w:t>Phys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Cs/>
          <w:i/>
          <w:lang w:val="en-GB"/>
        </w:rPr>
        <w:t>Rehabil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EE6BCE" w:rsidRPr="00C37644">
        <w:rPr>
          <w:rFonts w:ascii="Book Antiqua" w:hAnsi="Book Antiqua"/>
          <w:bCs/>
          <w:i/>
          <w:lang w:val="en-GB"/>
        </w:rPr>
        <w:t>Med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2021;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/>
          <w:bCs/>
          <w:lang w:val="en-GB"/>
        </w:rPr>
        <w:t>57</w:t>
      </w:r>
      <w:r w:rsidR="00EE6BCE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273-279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33650841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10.23736/S1973-9087.21.06581-3]</w:t>
      </w:r>
    </w:p>
    <w:p w14:paraId="68768807" w14:textId="5284696E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44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Tugni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C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Sansoni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Vanacore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Valente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Galeoto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G.</w:t>
      </w:r>
      <w:r w:rsidR="00705F58" w:rsidRPr="00C37644">
        <w:rPr>
          <w:rFonts w:ascii="Book Antiqua" w:hAnsi="Book Antiqua"/>
          <w:lang w:val="en-GB"/>
        </w:rPr>
        <w:t xml:space="preserve"> </w:t>
      </w:r>
      <w:bookmarkStart w:id="115" w:name="OLE_LINK83"/>
      <w:r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effects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replacement: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systematic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review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meta-analysis</w:t>
      </w:r>
      <w:bookmarkEnd w:id="115"/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lang w:val="en-GB"/>
        </w:rPr>
        <w:t>Minerva</w:t>
      </w:r>
      <w:r w:rsidR="00705F58" w:rsidRPr="00C37644">
        <w:rPr>
          <w:rFonts w:ascii="Book Antiqua" w:hAnsi="Book Antiqua"/>
          <w:i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lang w:val="en-GB"/>
        </w:rPr>
        <w:t>Ortop</w:t>
      </w:r>
      <w:proofErr w:type="spellEnd"/>
      <w:r w:rsidR="00705F58" w:rsidRPr="00C37644">
        <w:rPr>
          <w:rFonts w:ascii="Book Antiqua" w:hAnsi="Book Antiqua"/>
          <w:i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lang w:val="en-GB"/>
        </w:rPr>
        <w:t>T</w:t>
      </w:r>
      <w:r w:rsidR="00EE6BCE" w:rsidRPr="00C37644">
        <w:rPr>
          <w:rFonts w:ascii="Book Antiqua" w:hAnsi="Book Antiqua"/>
          <w:i/>
          <w:lang w:val="en-GB"/>
        </w:rPr>
        <w:t>raumatol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lang w:val="en-GB"/>
        </w:rPr>
        <w:t>2019;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b/>
          <w:lang w:val="en-GB"/>
        </w:rPr>
        <w:t>70</w:t>
      </w:r>
      <w:r w:rsidR="00EE6BCE"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E6BCE" w:rsidRPr="00C37644">
        <w:rPr>
          <w:rFonts w:ascii="Book Antiqua" w:hAnsi="Book Antiqua"/>
          <w:lang w:val="en-GB"/>
        </w:rPr>
        <w:t>205-218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</w:t>
      </w:r>
      <w:bookmarkStart w:id="116" w:name="OLE_LINK84"/>
      <w:bookmarkStart w:id="117" w:name="OLE_LINK85"/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10.23736/S0394-3410.19.03929-8</w:t>
      </w:r>
      <w:bookmarkEnd w:id="116"/>
      <w:bookmarkEnd w:id="117"/>
      <w:r w:rsidRPr="00C37644">
        <w:rPr>
          <w:rFonts w:ascii="Book Antiqua" w:hAnsi="Book Antiqua"/>
          <w:lang w:val="en-GB"/>
        </w:rPr>
        <w:t>]</w:t>
      </w:r>
    </w:p>
    <w:p w14:paraId="264D7605" w14:textId="09B276C4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45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/>
          <w:bCs/>
          <w:lang w:val="en-GB"/>
        </w:rPr>
        <w:t>Oldmeadow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EE6BCE" w:rsidRPr="00C37644">
        <w:rPr>
          <w:rFonts w:ascii="Book Antiqua" w:hAnsi="Book Antiqua"/>
          <w:b/>
          <w:bCs/>
          <w:lang w:val="en-GB"/>
        </w:rPr>
        <w:t>LB</w:t>
      </w:r>
      <w:r w:rsidR="00EE6BCE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Edwards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ER,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Kimmel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LA,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Cs/>
          <w:lang w:val="en-GB"/>
        </w:rPr>
        <w:t>Kipen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E,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Robertson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VJ,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Bailey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MJ.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No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rest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wounded: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early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ambulation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after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surgery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accelerates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recovery.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i/>
          <w:lang w:val="en-GB"/>
        </w:rPr>
        <w:t>ANZ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EE6BCE" w:rsidRPr="00C37644">
        <w:rPr>
          <w:rFonts w:ascii="Book Antiqua" w:hAnsi="Book Antiqua"/>
          <w:bCs/>
          <w:i/>
          <w:lang w:val="en-GB"/>
        </w:rPr>
        <w:t>J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E6BCE" w:rsidRPr="00C37644">
        <w:rPr>
          <w:rFonts w:ascii="Book Antiqua" w:hAnsi="Book Antiqua"/>
          <w:bCs/>
          <w:i/>
          <w:lang w:val="en-GB"/>
        </w:rPr>
        <w:t>Surg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2006;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/>
          <w:bCs/>
          <w:lang w:val="en-GB"/>
        </w:rPr>
        <w:t>76</w:t>
      </w:r>
      <w:r w:rsidR="00EE6BCE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607-611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16813627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E6BCE" w:rsidRPr="00C37644">
        <w:rPr>
          <w:rFonts w:ascii="Book Antiqua" w:hAnsi="Book Antiqua"/>
          <w:bCs/>
          <w:lang w:val="en-GB"/>
        </w:rPr>
        <w:t>10.1111/j.1445-2197.2006.03786.x]</w:t>
      </w:r>
    </w:p>
    <w:p w14:paraId="04B572DD" w14:textId="4E8B022B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46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3470C1" w:rsidRPr="00C37644">
        <w:rPr>
          <w:rFonts w:ascii="Book Antiqua" w:hAnsi="Book Antiqua"/>
          <w:b/>
          <w:bCs/>
          <w:lang w:val="en-GB"/>
        </w:rPr>
        <w:t>Overgaard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3470C1" w:rsidRPr="00C37644">
        <w:rPr>
          <w:rFonts w:ascii="Book Antiqua" w:hAnsi="Book Antiqua"/>
          <w:b/>
          <w:bCs/>
          <w:lang w:val="en-GB"/>
        </w:rPr>
        <w:t>J</w:t>
      </w:r>
      <w:r w:rsidR="003470C1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Kristensen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MT.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Feasibility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progressive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strength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training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shortly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after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fracture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surgery.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3470C1" w:rsidRPr="00C37644">
        <w:rPr>
          <w:rFonts w:ascii="Book Antiqua" w:hAnsi="Book Antiqua"/>
          <w:bCs/>
          <w:i/>
          <w:lang w:val="en-GB"/>
        </w:rPr>
        <w:t>World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3470C1" w:rsidRPr="00C37644">
        <w:rPr>
          <w:rFonts w:ascii="Book Antiqua" w:hAnsi="Book Antiqua"/>
          <w:bCs/>
          <w:i/>
          <w:lang w:val="en-GB"/>
        </w:rPr>
        <w:t>J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3470C1" w:rsidRPr="00C37644">
        <w:rPr>
          <w:rFonts w:ascii="Book Antiqua" w:hAnsi="Book Antiqua"/>
          <w:bCs/>
          <w:i/>
          <w:lang w:val="en-GB"/>
        </w:rPr>
        <w:t>Orthop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2013;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/>
          <w:bCs/>
          <w:lang w:val="en-GB"/>
        </w:rPr>
        <w:t>4</w:t>
      </w:r>
      <w:r w:rsidR="003470C1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248-258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24147260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3470C1" w:rsidRPr="00C37644">
        <w:rPr>
          <w:rFonts w:ascii="Book Antiqua" w:hAnsi="Book Antiqua"/>
          <w:bCs/>
          <w:lang w:val="en-GB"/>
        </w:rPr>
        <w:t>10.5312/wjo.v4.i4.248]</w:t>
      </w:r>
    </w:p>
    <w:p w14:paraId="400441FB" w14:textId="0F0F2D64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47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Invernizzi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M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D'Andrea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Carrera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Renò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Migliaccio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Iolascon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Cisari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Effects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essential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amino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acid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supplementation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functioning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pilot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randomized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controlled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trial.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Aging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Clin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Exp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2019;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31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1517-1524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30539540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10.1007/s40520-018-1090-y]</w:t>
      </w:r>
    </w:p>
    <w:p w14:paraId="7E640EC6" w14:textId="7DE427D1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48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Iolascon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G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Calafiore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Benedetti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MG,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Cisari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Letizia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Mauro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Migliaccio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Nuti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Resmini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Gonnelli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Moretti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Multifactorial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Assessment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Risk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Falling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753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Post-Menopausal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Women: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Multicenter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Cross-Sectional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Italian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Group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Metabolic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Bone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Diseases.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Clin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Interv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Aging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2020;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15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1077-1084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32753859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10.2147/CIA.S257304]</w:t>
      </w:r>
    </w:p>
    <w:p w14:paraId="5F97C4E7" w14:textId="323A3912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49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Nahm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ES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Resnick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Orwig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Magaziner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Degrezia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Exploration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informal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caregiving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following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Geriatr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Nurs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2010;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31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254-262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20682403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10.1016/j.gerinurse.2010.01.003]</w:t>
      </w:r>
    </w:p>
    <w:p w14:paraId="5C69BF3D" w14:textId="78229F7B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lastRenderedPageBreak/>
        <w:t>50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Louie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SWS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Yu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SY,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Chan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WL,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Au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Wong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KM.</w:t>
      </w:r>
      <w:r w:rsidR="00705F58" w:rsidRPr="00C37644">
        <w:rPr>
          <w:rFonts w:ascii="Book Antiqua" w:hAnsi="Book Antiqua"/>
          <w:lang w:val="en-GB"/>
        </w:rPr>
        <w:t xml:space="preserve"> </w:t>
      </w:r>
      <w:bookmarkStart w:id="118" w:name="OLE_LINK86"/>
      <w:bookmarkStart w:id="119" w:name="OLE_LINK87"/>
      <w:bookmarkStart w:id="120" w:name="OLE_LINK88"/>
      <w:r w:rsidRPr="00C37644">
        <w:rPr>
          <w:rFonts w:ascii="Book Antiqua" w:hAnsi="Book Antiqua"/>
          <w:lang w:val="en-GB"/>
        </w:rPr>
        <w:t>Effectiveness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patient/carer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empowerment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programme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people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</w:t>
      </w:r>
      <w:bookmarkEnd w:id="118"/>
      <w:bookmarkEnd w:id="119"/>
      <w:bookmarkEnd w:id="120"/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lang w:val="en-GB"/>
        </w:rPr>
        <w:t>IJTR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94C90" w:rsidRPr="00C37644">
        <w:rPr>
          <w:rFonts w:ascii="Book Antiqua" w:hAnsi="Book Antiqua"/>
          <w:lang w:val="en-GB"/>
        </w:rPr>
        <w:t>2012;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94C90" w:rsidRPr="00C37644">
        <w:rPr>
          <w:rFonts w:ascii="Book Antiqua" w:hAnsi="Book Antiqua"/>
          <w:b/>
          <w:lang w:val="en-GB"/>
        </w:rPr>
        <w:t>19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94C90" w:rsidRPr="00C37644">
        <w:rPr>
          <w:rFonts w:ascii="Book Antiqua" w:hAnsi="Book Antiqua"/>
          <w:lang w:val="en-GB"/>
        </w:rPr>
        <w:t>673-681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</w:t>
      </w:r>
      <w:bookmarkStart w:id="121" w:name="OLE_LINK89"/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10.12968/ijtr.2012.19.12.673</w:t>
      </w:r>
      <w:bookmarkEnd w:id="121"/>
      <w:r w:rsidRPr="00C37644">
        <w:rPr>
          <w:rFonts w:ascii="Book Antiqua" w:hAnsi="Book Antiqua"/>
          <w:lang w:val="en-GB"/>
        </w:rPr>
        <w:t>]</w:t>
      </w:r>
    </w:p>
    <w:p w14:paraId="5FDA6186" w14:textId="6C7EEA5F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51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Di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Castro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D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Passarani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Romanini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Magaletti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Berardi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Servadio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Mollica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Tofani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Valente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Galeoto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G.</w:t>
      </w:r>
      <w:r w:rsidR="00705F58" w:rsidRPr="00C37644">
        <w:rPr>
          <w:rFonts w:ascii="Book Antiqua" w:hAnsi="Book Antiqua"/>
          <w:lang w:val="en-GB"/>
        </w:rPr>
        <w:t xml:space="preserve"> </w:t>
      </w:r>
      <w:bookmarkStart w:id="122" w:name="OLE_LINK90"/>
      <w:r w:rsidRPr="00C37644">
        <w:rPr>
          <w:rFonts w:ascii="Book Antiqua" w:hAnsi="Book Antiqua"/>
          <w:lang w:val="en-GB"/>
        </w:rPr>
        <w:t>Validity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reliability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psychometric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properties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12-item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Berg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Balance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Scale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(BBS-12)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Italian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population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knee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prosthesis: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cross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sectional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study</w:t>
      </w:r>
      <w:bookmarkEnd w:id="122"/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94C90" w:rsidRPr="00C37644">
        <w:rPr>
          <w:rFonts w:ascii="Book Antiqua" w:hAnsi="Book Antiqua"/>
          <w:i/>
          <w:lang w:val="en-GB"/>
        </w:rPr>
        <w:t>Minerva</w:t>
      </w:r>
      <w:r w:rsidR="00705F58" w:rsidRPr="00C37644">
        <w:rPr>
          <w:rFonts w:ascii="Book Antiqua" w:hAnsi="Book Antiqua"/>
          <w:i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i/>
          <w:lang w:val="en-GB"/>
        </w:rPr>
        <w:t>Ortop</w:t>
      </w:r>
      <w:proofErr w:type="spellEnd"/>
      <w:r w:rsidR="00705F58" w:rsidRPr="00C37644">
        <w:rPr>
          <w:rFonts w:ascii="Book Antiqua" w:hAnsi="Book Antiqua"/>
          <w:i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i/>
          <w:lang w:val="en-GB"/>
        </w:rPr>
        <w:t>Traumatol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2020;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lang w:val="en-GB"/>
        </w:rPr>
        <w:t>71</w:t>
      </w:r>
      <w:r w:rsidR="00794C90"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94C90" w:rsidRPr="00C37644">
        <w:rPr>
          <w:rFonts w:ascii="Book Antiqua" w:hAnsi="Book Antiqua"/>
          <w:lang w:val="en-GB"/>
        </w:rPr>
        <w:t>104-110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10.23736/S0394-3410.20.03977-6]</w:t>
      </w:r>
    </w:p>
    <w:p w14:paraId="57DC2DC4" w14:textId="00B4AD52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52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Lin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PC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Lu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CM.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Psychosocial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factors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affecting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elder's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burden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Taiwan.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Orthop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Nurs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2007;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26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155-161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</w:t>
      </w:r>
      <w:bookmarkStart w:id="123" w:name="OLE_LINK91"/>
      <w:bookmarkStart w:id="124" w:name="OLE_LINK92"/>
      <w:r w:rsidRPr="00C37644">
        <w:rPr>
          <w:rFonts w:ascii="Book Antiqua" w:hAnsi="Book Antiqua"/>
          <w:lang w:val="en-GB"/>
        </w:rPr>
        <w:t>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17538469</w:t>
      </w:r>
      <w:bookmarkEnd w:id="123"/>
      <w:bookmarkEnd w:id="124"/>
      <w:r w:rsidR="00705F58" w:rsidRPr="00C37644">
        <w:rPr>
          <w:rFonts w:ascii="Book Antiqua" w:hAnsi="Book Antiqua"/>
          <w:lang w:val="en-GB"/>
        </w:rPr>
        <w:t xml:space="preserve"> </w:t>
      </w:r>
      <w:r w:rsidR="00794C90"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94C90" w:rsidRPr="00C37644">
        <w:rPr>
          <w:rFonts w:ascii="Book Antiqua" w:hAnsi="Book Antiqua"/>
          <w:lang w:val="en-GB"/>
        </w:rPr>
        <w:t>10.1097/01.NOR.0000276964.23270.92</w:t>
      </w:r>
      <w:r w:rsidRPr="00C37644">
        <w:rPr>
          <w:rFonts w:ascii="Book Antiqua" w:hAnsi="Book Antiqua"/>
          <w:lang w:val="en-GB"/>
        </w:rPr>
        <w:t>]</w:t>
      </w:r>
    </w:p>
    <w:p w14:paraId="34D49B1C" w14:textId="073ECDAA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53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Siddiqui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MQ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Koh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Fook</w:t>
      </w:r>
      <w:proofErr w:type="spellEnd"/>
      <w:r w:rsidRPr="00C37644">
        <w:rPr>
          <w:rFonts w:ascii="Book Antiqua" w:hAnsi="Book Antiqua"/>
          <w:lang w:val="en-GB"/>
        </w:rPr>
        <w:t>-Chong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Howe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Stress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levels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amongst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caregivers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-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prospective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cohort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study.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Ann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Acad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Med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Singap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2010;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39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38-42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</w:t>
      </w:r>
      <w:bookmarkStart w:id="125" w:name="OLE_LINK93"/>
      <w:bookmarkStart w:id="126" w:name="OLE_LINK94"/>
      <w:r w:rsidRPr="00C37644">
        <w:rPr>
          <w:rFonts w:ascii="Book Antiqua" w:hAnsi="Book Antiqua"/>
          <w:lang w:val="en-GB"/>
        </w:rPr>
        <w:t>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20126813</w:t>
      </w:r>
      <w:bookmarkEnd w:id="125"/>
      <w:bookmarkEnd w:id="126"/>
      <w:r w:rsidRPr="00C37644">
        <w:rPr>
          <w:rFonts w:ascii="Book Antiqua" w:hAnsi="Book Antiqua"/>
          <w:lang w:val="en-GB"/>
        </w:rPr>
        <w:t>]</w:t>
      </w:r>
    </w:p>
    <w:p w14:paraId="5B4F5205" w14:textId="769E6872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54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/>
          <w:bCs/>
          <w:lang w:val="en-GB"/>
        </w:rPr>
        <w:t>Biver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794C90" w:rsidRPr="00C37644">
        <w:rPr>
          <w:rFonts w:ascii="Book Antiqua" w:hAnsi="Book Antiqua"/>
          <w:b/>
          <w:bCs/>
          <w:lang w:val="en-GB"/>
        </w:rPr>
        <w:t>E</w:t>
      </w:r>
      <w:r w:rsidR="00794C90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Pepe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J,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de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Sire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Cs/>
          <w:lang w:val="en-GB"/>
        </w:rPr>
        <w:t>Chevalley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T,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Ferrari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Associations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between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radius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low-frequency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axial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ultrasound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velocity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bone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fragility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elderly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men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women.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Cs/>
          <w:i/>
          <w:lang w:val="en-GB"/>
        </w:rPr>
        <w:t>Osteoporos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794C90" w:rsidRPr="00C37644">
        <w:rPr>
          <w:rFonts w:ascii="Book Antiqua" w:hAnsi="Book Antiqua"/>
          <w:bCs/>
          <w:i/>
          <w:lang w:val="en-GB"/>
        </w:rPr>
        <w:t>Int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2019;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/>
          <w:bCs/>
          <w:lang w:val="en-GB"/>
        </w:rPr>
        <w:t>30</w:t>
      </w:r>
      <w:r w:rsidR="00794C90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411-421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30306224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10.1007/s00198-018-4725-0]</w:t>
      </w:r>
    </w:p>
    <w:p w14:paraId="0D0A6349" w14:textId="471D03DE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55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794C90" w:rsidRPr="00C37644">
        <w:rPr>
          <w:rFonts w:ascii="Book Antiqua" w:hAnsi="Book Antiqua"/>
          <w:b/>
          <w:bCs/>
          <w:lang w:val="en-GB"/>
        </w:rPr>
        <w:t>Diez-Perez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794C90" w:rsidRPr="00C37644">
        <w:rPr>
          <w:rFonts w:ascii="Book Antiqua" w:hAnsi="Book Antiqua"/>
          <w:b/>
          <w:bCs/>
          <w:lang w:val="en-GB"/>
        </w:rPr>
        <w:t>A</w:t>
      </w:r>
      <w:r w:rsidR="00794C90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Brandi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ML,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Al-</w:t>
      </w:r>
      <w:proofErr w:type="spellStart"/>
      <w:r w:rsidR="00794C90" w:rsidRPr="00C37644">
        <w:rPr>
          <w:rFonts w:ascii="Book Antiqua" w:hAnsi="Book Antiqua"/>
          <w:bCs/>
          <w:lang w:val="en-GB"/>
        </w:rPr>
        <w:t>Daghri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N,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Branco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JC,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Cs/>
          <w:lang w:val="en-GB"/>
        </w:rPr>
        <w:t>Bruyère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O,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Cavalli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L,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Cooper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C,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Cs/>
          <w:lang w:val="en-GB"/>
        </w:rPr>
        <w:t>Cortet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B,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Dawson-Hughes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B,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Cs/>
          <w:lang w:val="en-GB"/>
        </w:rPr>
        <w:t>Dimai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HP,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Cs/>
          <w:lang w:val="en-GB"/>
        </w:rPr>
        <w:t>Gonnelli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S,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Hadji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P,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Cs/>
          <w:lang w:val="en-GB"/>
        </w:rPr>
        <w:t>Halbout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P,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Kaufman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JM,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Cs/>
          <w:lang w:val="en-GB"/>
        </w:rPr>
        <w:t>Kurth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Cs/>
          <w:lang w:val="en-GB"/>
        </w:rPr>
        <w:t>Locquet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M,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Maggi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S,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Matijevic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R,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Cs/>
          <w:lang w:val="en-GB"/>
        </w:rPr>
        <w:t>Reginster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JY,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Rizzoli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R,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Thierry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T.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Radiofrequency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Cs/>
          <w:lang w:val="en-GB"/>
        </w:rPr>
        <w:t>echographic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multi-spectrometry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in-vivo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assessment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bone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strength: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state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art-outcomes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an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expert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consensus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meeting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organized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by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European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Society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Clinical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Economic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Aspects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Osteoporosis,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Osteoarthritis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Musculoskeletal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Diseases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(ESCEO).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i/>
          <w:lang w:val="en-GB"/>
        </w:rPr>
        <w:t>Aging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794C90" w:rsidRPr="00C37644">
        <w:rPr>
          <w:rFonts w:ascii="Book Antiqua" w:hAnsi="Book Antiqua"/>
          <w:bCs/>
          <w:i/>
          <w:lang w:val="en-GB"/>
        </w:rPr>
        <w:t>Clin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794C90" w:rsidRPr="00C37644">
        <w:rPr>
          <w:rFonts w:ascii="Book Antiqua" w:hAnsi="Book Antiqua"/>
          <w:bCs/>
          <w:i/>
          <w:lang w:val="en-GB"/>
        </w:rPr>
        <w:t>Exp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794C90" w:rsidRPr="00C37644">
        <w:rPr>
          <w:rFonts w:ascii="Book Antiqua" w:hAnsi="Book Antiqua"/>
          <w:bCs/>
          <w:i/>
          <w:lang w:val="en-GB"/>
        </w:rPr>
        <w:t>Res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2019;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/>
          <w:bCs/>
          <w:lang w:val="en-GB"/>
        </w:rPr>
        <w:t>31</w:t>
      </w:r>
      <w:r w:rsidR="00794C90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1375-1389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31422565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10.1007/s40520-019-01294-4]</w:t>
      </w:r>
    </w:p>
    <w:p w14:paraId="628F9659" w14:textId="2BF579BE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56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/>
          <w:bCs/>
          <w:lang w:val="en-GB"/>
        </w:rPr>
        <w:t>Iolascon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794C90" w:rsidRPr="00C37644">
        <w:rPr>
          <w:rFonts w:ascii="Book Antiqua" w:hAnsi="Book Antiqua"/>
          <w:b/>
          <w:bCs/>
          <w:lang w:val="en-GB"/>
        </w:rPr>
        <w:t>G</w:t>
      </w:r>
      <w:r w:rsidR="00794C90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Moretti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Toro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G,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Cs/>
          <w:lang w:val="en-GB"/>
        </w:rPr>
        <w:t>Gimigliano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F,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Liguori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S,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Cs/>
          <w:lang w:val="en-GB"/>
        </w:rPr>
        <w:t>Paoletta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M.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Pharmacological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Therapy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Osteoporosis: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What's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New?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i/>
          <w:lang w:val="en-GB"/>
        </w:rPr>
        <w:t>Clin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794C90" w:rsidRPr="00C37644">
        <w:rPr>
          <w:rFonts w:ascii="Book Antiqua" w:hAnsi="Book Antiqua"/>
          <w:bCs/>
          <w:i/>
          <w:lang w:val="en-GB"/>
        </w:rPr>
        <w:t>Interv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794C90" w:rsidRPr="00C37644">
        <w:rPr>
          <w:rFonts w:ascii="Book Antiqua" w:hAnsi="Book Antiqua"/>
          <w:bCs/>
          <w:i/>
          <w:lang w:val="en-GB"/>
        </w:rPr>
        <w:t>Aging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2020;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/>
          <w:bCs/>
          <w:lang w:val="en-GB"/>
        </w:rPr>
        <w:t>15</w:t>
      </w:r>
      <w:r w:rsidR="00794C90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485-491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32273690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94C90" w:rsidRPr="00C37644">
        <w:rPr>
          <w:rFonts w:ascii="Book Antiqua" w:hAnsi="Book Antiqua"/>
          <w:bCs/>
          <w:lang w:val="en-GB"/>
        </w:rPr>
        <w:t>10.2147/CIA.S242038]</w:t>
      </w:r>
    </w:p>
    <w:p w14:paraId="3987C254" w14:textId="383A252C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lastRenderedPageBreak/>
        <w:t>57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F11191" w:rsidRPr="00C37644">
        <w:rPr>
          <w:rFonts w:ascii="Book Antiqua" w:hAnsi="Book Antiqua"/>
          <w:b/>
          <w:lang w:val="en-GB"/>
        </w:rPr>
        <w:t>Lewiecki</w:t>
      </w:r>
      <w:proofErr w:type="spellEnd"/>
      <w:r w:rsidR="00705F58" w:rsidRPr="00C37644">
        <w:rPr>
          <w:rFonts w:ascii="Book Antiqua" w:hAnsi="Book Antiqua"/>
          <w:b/>
          <w:lang w:val="en-GB"/>
        </w:rPr>
        <w:t xml:space="preserve"> </w:t>
      </w:r>
      <w:r w:rsidR="00F11191" w:rsidRPr="00C37644">
        <w:rPr>
          <w:rFonts w:ascii="Book Antiqua" w:hAnsi="Book Antiqua"/>
          <w:b/>
          <w:lang w:val="en-GB"/>
        </w:rPr>
        <w:t>EM</w:t>
      </w:r>
      <w:r w:rsidR="00F11191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Bisphosphonates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treatment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osteoporosis: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insights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clinicians.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F11191" w:rsidRPr="00C37644">
        <w:rPr>
          <w:rFonts w:ascii="Book Antiqua" w:hAnsi="Book Antiqua"/>
          <w:i/>
          <w:lang w:val="en-GB"/>
        </w:rPr>
        <w:t>Ther</w:t>
      </w:r>
      <w:proofErr w:type="spellEnd"/>
      <w:r w:rsidR="00705F58" w:rsidRPr="00C37644">
        <w:rPr>
          <w:rFonts w:ascii="Book Antiqua" w:hAnsi="Book Antiqua"/>
          <w:i/>
          <w:lang w:val="en-GB"/>
        </w:rPr>
        <w:t xml:space="preserve"> </w:t>
      </w:r>
      <w:r w:rsidR="00F11191" w:rsidRPr="00C37644">
        <w:rPr>
          <w:rFonts w:ascii="Book Antiqua" w:hAnsi="Book Antiqua"/>
          <w:i/>
          <w:lang w:val="en-GB"/>
        </w:rPr>
        <w:t>Adv</w:t>
      </w:r>
      <w:r w:rsidR="00705F58" w:rsidRPr="00C37644">
        <w:rPr>
          <w:rFonts w:ascii="Book Antiqua" w:hAnsi="Book Antiqua"/>
          <w:i/>
          <w:lang w:val="en-GB"/>
        </w:rPr>
        <w:t xml:space="preserve"> </w:t>
      </w:r>
      <w:r w:rsidR="00F11191" w:rsidRPr="00C37644">
        <w:rPr>
          <w:rFonts w:ascii="Book Antiqua" w:hAnsi="Book Antiqua"/>
          <w:i/>
          <w:lang w:val="en-GB"/>
        </w:rPr>
        <w:t>Chronic</w:t>
      </w:r>
      <w:r w:rsidR="00705F58" w:rsidRPr="00C37644">
        <w:rPr>
          <w:rFonts w:ascii="Book Antiqua" w:hAnsi="Book Antiqua"/>
          <w:i/>
          <w:lang w:val="en-GB"/>
        </w:rPr>
        <w:t xml:space="preserve"> </w:t>
      </w:r>
      <w:r w:rsidR="00F11191" w:rsidRPr="00C37644">
        <w:rPr>
          <w:rFonts w:ascii="Book Antiqua" w:hAnsi="Book Antiqua"/>
          <w:i/>
          <w:lang w:val="en-GB"/>
        </w:rPr>
        <w:t>Dis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2010;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b/>
          <w:lang w:val="en-GB"/>
        </w:rPr>
        <w:t>1</w:t>
      </w:r>
      <w:r w:rsidR="00F11191"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115-128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23251734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11191" w:rsidRPr="00C37644">
        <w:rPr>
          <w:rFonts w:ascii="Book Antiqua" w:hAnsi="Book Antiqua"/>
          <w:lang w:val="en-GB"/>
        </w:rPr>
        <w:t>10.1177/2040622310374783]</w:t>
      </w:r>
    </w:p>
    <w:p w14:paraId="2836DCDF" w14:textId="7FBF7B89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58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FB7F2F" w:rsidRPr="00C37644">
        <w:rPr>
          <w:rFonts w:ascii="Book Antiqua" w:hAnsi="Book Antiqua"/>
          <w:b/>
          <w:bCs/>
          <w:lang w:val="en-GB"/>
        </w:rPr>
        <w:t>Moretti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FB7F2F" w:rsidRPr="00C37644">
        <w:rPr>
          <w:rFonts w:ascii="Book Antiqua" w:hAnsi="Book Antiqua"/>
          <w:b/>
          <w:bCs/>
          <w:lang w:val="en-GB"/>
        </w:rPr>
        <w:t>A</w:t>
      </w:r>
      <w:r w:rsidR="00FB7F2F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de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Sire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FB7F2F" w:rsidRPr="00C37644">
        <w:rPr>
          <w:rFonts w:ascii="Book Antiqua" w:hAnsi="Book Antiqua"/>
          <w:bCs/>
          <w:lang w:val="en-GB"/>
        </w:rPr>
        <w:t>Curci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C,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Toro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G,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FB7F2F" w:rsidRPr="00C37644">
        <w:rPr>
          <w:rFonts w:ascii="Book Antiqua" w:hAnsi="Book Antiqua"/>
          <w:bCs/>
          <w:lang w:val="en-GB"/>
        </w:rPr>
        <w:t>Gimigliano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F,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FB7F2F" w:rsidRPr="00C37644">
        <w:rPr>
          <w:rFonts w:ascii="Book Antiqua" w:hAnsi="Book Antiqua"/>
          <w:bCs/>
          <w:lang w:val="en-GB"/>
        </w:rPr>
        <w:t>Iolascon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G.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Effectiveness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denosumab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back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pain-related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disability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quality-of-life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patients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with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vertebral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fragility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fractures.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FB7F2F" w:rsidRPr="00C37644">
        <w:rPr>
          <w:rFonts w:ascii="Book Antiqua" w:hAnsi="Book Antiqua"/>
          <w:bCs/>
          <w:i/>
          <w:lang w:val="en-GB"/>
        </w:rPr>
        <w:t>Curr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FB7F2F" w:rsidRPr="00C37644">
        <w:rPr>
          <w:rFonts w:ascii="Book Antiqua" w:hAnsi="Book Antiqua"/>
          <w:bCs/>
          <w:i/>
          <w:lang w:val="en-GB"/>
        </w:rPr>
        <w:t>Med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FB7F2F" w:rsidRPr="00C37644">
        <w:rPr>
          <w:rFonts w:ascii="Book Antiqua" w:hAnsi="Book Antiqua"/>
          <w:bCs/>
          <w:i/>
          <w:lang w:val="en-GB"/>
        </w:rPr>
        <w:t>Res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FB7F2F" w:rsidRPr="00C37644">
        <w:rPr>
          <w:rFonts w:ascii="Book Antiqua" w:hAnsi="Book Antiqua"/>
          <w:bCs/>
          <w:i/>
          <w:lang w:val="en-GB"/>
        </w:rPr>
        <w:t>Opin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2019;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/>
          <w:bCs/>
          <w:lang w:val="en-GB"/>
        </w:rPr>
        <w:t>35</w:t>
      </w:r>
      <w:r w:rsidR="00FB7F2F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151-155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30406685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FB7F2F" w:rsidRPr="00C37644">
        <w:rPr>
          <w:rFonts w:ascii="Book Antiqua" w:hAnsi="Book Antiqua"/>
          <w:bCs/>
          <w:lang w:val="en-GB"/>
        </w:rPr>
        <w:t>10.1080/03007995.2018.1545636]</w:t>
      </w:r>
    </w:p>
    <w:p w14:paraId="5BC40E02" w14:textId="38D74FF6" w:rsidR="00907AB9" w:rsidRPr="009C3332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59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Deeks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ED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Denosumab: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Review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Postmenopausal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Osteoporosis.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i/>
          <w:iCs/>
          <w:lang w:val="en-GB"/>
        </w:rPr>
        <w:t>Drugs</w:t>
      </w:r>
      <w:r w:rsidR="00705F58" w:rsidRPr="009C3332">
        <w:rPr>
          <w:rFonts w:ascii="Book Antiqua" w:hAnsi="Book Antiqua"/>
          <w:i/>
          <w:iCs/>
          <w:lang w:val="en-GB"/>
        </w:rPr>
        <w:t xml:space="preserve"> </w:t>
      </w:r>
      <w:r w:rsidRPr="009C3332">
        <w:rPr>
          <w:rFonts w:ascii="Book Antiqua" w:hAnsi="Book Antiqua"/>
          <w:i/>
          <w:iCs/>
          <w:lang w:val="en-GB"/>
        </w:rPr>
        <w:t>Aging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2018;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b/>
          <w:bCs/>
          <w:lang w:val="en-GB"/>
        </w:rPr>
        <w:t>35</w:t>
      </w:r>
      <w:r w:rsidRPr="009C3332">
        <w:rPr>
          <w:rFonts w:ascii="Book Antiqua" w:hAnsi="Book Antiqua"/>
          <w:lang w:val="en-GB"/>
        </w:rPr>
        <w:t>: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163-173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[PMID: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29435849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DOI: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10.1007/s40266-018-0525-7]</w:t>
      </w:r>
    </w:p>
    <w:p w14:paraId="0B5A4902" w14:textId="7312D017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C3332">
        <w:rPr>
          <w:rFonts w:ascii="Book Antiqua" w:hAnsi="Book Antiqua"/>
          <w:lang w:val="en-GB"/>
        </w:rPr>
        <w:t>60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="00202003" w:rsidRPr="009C3332">
        <w:rPr>
          <w:rFonts w:ascii="Book Antiqua" w:hAnsi="Book Antiqua"/>
          <w:b/>
          <w:bCs/>
          <w:lang w:val="en-GB"/>
        </w:rPr>
        <w:t>Tarantino</w:t>
      </w:r>
      <w:r w:rsidR="00705F58" w:rsidRPr="009C3332">
        <w:rPr>
          <w:rFonts w:ascii="Book Antiqua" w:hAnsi="Book Antiqua"/>
          <w:b/>
          <w:bCs/>
          <w:lang w:val="en-GB"/>
        </w:rPr>
        <w:t xml:space="preserve"> </w:t>
      </w:r>
      <w:r w:rsidR="00202003" w:rsidRPr="009C3332">
        <w:rPr>
          <w:rFonts w:ascii="Book Antiqua" w:hAnsi="Book Antiqua"/>
          <w:b/>
          <w:bCs/>
          <w:lang w:val="en-GB"/>
        </w:rPr>
        <w:t>U</w:t>
      </w:r>
      <w:r w:rsidR="00202003" w:rsidRPr="009C3332">
        <w:rPr>
          <w:rFonts w:ascii="Book Antiqua" w:hAnsi="Book Antiqua"/>
          <w:bCs/>
          <w:lang w:val="en-GB"/>
        </w:rPr>
        <w:t>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C3332">
        <w:rPr>
          <w:rFonts w:ascii="Book Antiqua" w:hAnsi="Book Antiqua"/>
          <w:bCs/>
          <w:lang w:val="en-GB"/>
        </w:rPr>
        <w:t>Iolascon</w:t>
      </w:r>
      <w:proofErr w:type="spellEnd"/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G,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C3332">
        <w:rPr>
          <w:rFonts w:ascii="Book Antiqua" w:hAnsi="Book Antiqua"/>
          <w:bCs/>
          <w:lang w:val="en-GB"/>
        </w:rPr>
        <w:t>Cianferotti</w:t>
      </w:r>
      <w:proofErr w:type="spellEnd"/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L,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Masi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L,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Marcucci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G,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Giusti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F,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Marini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F,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Parri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S,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Feola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M,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Rao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C,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Piccirilli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E,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Zanetti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EB,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Cittadini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N,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Alvaro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R,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Moretti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A,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Calafiore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D,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Toro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G,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Gimigliano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F,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Resmini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G,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Brandi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9C3332">
        <w:rPr>
          <w:rFonts w:ascii="Book Antiqua" w:hAnsi="Book Antiqua"/>
          <w:bCs/>
          <w:lang w:val="en-GB"/>
        </w:rPr>
        <w:t>ML.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Clinical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guidelines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prevention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treatment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osteoporosis: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summary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statements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recommendations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from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Italian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Society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Orthopaedics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Traumatology.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i/>
          <w:lang w:val="en-GB"/>
        </w:rPr>
        <w:t>J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02003" w:rsidRPr="00C37644">
        <w:rPr>
          <w:rFonts w:ascii="Book Antiqua" w:hAnsi="Book Antiqua"/>
          <w:bCs/>
          <w:i/>
          <w:lang w:val="en-GB"/>
        </w:rPr>
        <w:t>Orthop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02003" w:rsidRPr="00C37644">
        <w:rPr>
          <w:rFonts w:ascii="Book Antiqua" w:hAnsi="Book Antiqua"/>
          <w:bCs/>
          <w:i/>
          <w:lang w:val="en-GB"/>
        </w:rPr>
        <w:t>Traumatol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2017;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/>
          <w:bCs/>
          <w:lang w:val="en-GB"/>
        </w:rPr>
        <w:t>18</w:t>
      </w:r>
      <w:r w:rsidR="00202003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3-36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29058226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10.1007/s10195-017-0474-7]</w:t>
      </w:r>
    </w:p>
    <w:p w14:paraId="21AF82E2" w14:textId="001DE8D7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61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02003" w:rsidRPr="00C37644">
        <w:rPr>
          <w:rFonts w:ascii="Book Antiqua" w:hAnsi="Book Antiqua"/>
          <w:b/>
          <w:bCs/>
          <w:lang w:val="en-GB"/>
        </w:rPr>
        <w:t>Benedetti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202003" w:rsidRPr="00C37644">
        <w:rPr>
          <w:rFonts w:ascii="Book Antiqua" w:hAnsi="Book Antiqua"/>
          <w:b/>
          <w:bCs/>
          <w:lang w:val="en-GB"/>
        </w:rPr>
        <w:t>MG</w:t>
      </w:r>
      <w:r w:rsidR="00202003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C37644">
        <w:rPr>
          <w:rFonts w:ascii="Book Antiqua" w:hAnsi="Book Antiqua"/>
          <w:bCs/>
          <w:lang w:val="en-GB"/>
        </w:rPr>
        <w:t>Furlini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G,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C37644">
        <w:rPr>
          <w:rFonts w:ascii="Book Antiqua" w:hAnsi="Book Antiqua"/>
          <w:bCs/>
          <w:lang w:val="en-GB"/>
        </w:rPr>
        <w:t>Zati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Letizia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Mauro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G.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The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Effectiveness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Physical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Exercise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Bone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Density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Osteoporotic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Patients.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i/>
          <w:lang w:val="en-GB"/>
        </w:rPr>
        <w:t>Biomed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202003" w:rsidRPr="00C37644">
        <w:rPr>
          <w:rFonts w:ascii="Book Antiqua" w:hAnsi="Book Antiqua"/>
          <w:bCs/>
          <w:i/>
          <w:lang w:val="en-GB"/>
        </w:rPr>
        <w:t>Res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202003" w:rsidRPr="00C37644">
        <w:rPr>
          <w:rFonts w:ascii="Book Antiqua" w:hAnsi="Book Antiqua"/>
          <w:bCs/>
          <w:i/>
          <w:lang w:val="en-GB"/>
        </w:rPr>
        <w:t>Int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2018;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/>
          <w:bCs/>
          <w:lang w:val="en-GB"/>
        </w:rPr>
        <w:t>2018</w:t>
      </w:r>
      <w:r w:rsidR="00202003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4840531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30671455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202003" w:rsidRPr="00C37644">
        <w:rPr>
          <w:rFonts w:ascii="Book Antiqua" w:hAnsi="Book Antiqua"/>
          <w:bCs/>
          <w:lang w:val="en-GB"/>
        </w:rPr>
        <w:t>10.1155/2018/4840531]</w:t>
      </w:r>
    </w:p>
    <w:p w14:paraId="653CD192" w14:textId="7E52F6D3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2853BD">
        <w:rPr>
          <w:rFonts w:ascii="Book Antiqua" w:hAnsi="Book Antiqua"/>
          <w:lang w:val="en-GB"/>
        </w:rPr>
        <w:t>62</w:t>
      </w:r>
      <w:r w:rsidR="00705F58" w:rsidRPr="002853BD">
        <w:rPr>
          <w:rFonts w:ascii="Book Antiqua" w:hAnsi="Book Antiqua"/>
          <w:lang w:val="en-GB"/>
        </w:rPr>
        <w:t xml:space="preserve"> </w:t>
      </w:r>
      <w:bookmarkStart w:id="127" w:name="OLE_LINK97"/>
      <w:r w:rsidR="00272BCF" w:rsidRPr="002853BD">
        <w:rPr>
          <w:rFonts w:ascii="Book Antiqua" w:hAnsi="Book Antiqua"/>
          <w:b/>
          <w:bCs/>
          <w:lang w:val="en-GB"/>
        </w:rPr>
        <w:t>IOF</w:t>
      </w:r>
      <w:r w:rsidR="00272BCF" w:rsidRPr="002853BD">
        <w:rPr>
          <w:rFonts w:ascii="Book Antiqua" w:hAnsi="Book Antiqua"/>
          <w:lang w:val="en-GB"/>
        </w:rPr>
        <w:t xml:space="preserve">. </w:t>
      </w:r>
      <w:r w:rsidRPr="002853BD">
        <w:rPr>
          <w:rFonts w:ascii="Book Antiqua" w:hAnsi="Book Antiqua"/>
          <w:bCs/>
          <w:lang w:val="en-GB"/>
        </w:rPr>
        <w:t>International</w:t>
      </w:r>
      <w:r w:rsidR="00705F58" w:rsidRPr="002853BD">
        <w:rPr>
          <w:rFonts w:ascii="Book Antiqua" w:hAnsi="Book Antiqua"/>
          <w:bCs/>
          <w:lang w:val="en-GB"/>
        </w:rPr>
        <w:t xml:space="preserve"> </w:t>
      </w:r>
      <w:r w:rsidRPr="002853BD">
        <w:rPr>
          <w:rFonts w:ascii="Book Antiqua" w:hAnsi="Book Antiqua"/>
          <w:bCs/>
          <w:lang w:val="en-GB"/>
        </w:rPr>
        <w:t>Osteoporosis</w:t>
      </w:r>
      <w:r w:rsidR="00705F58" w:rsidRPr="002853BD">
        <w:rPr>
          <w:rFonts w:ascii="Book Antiqua" w:hAnsi="Book Antiqua"/>
          <w:bCs/>
          <w:lang w:val="en-GB"/>
        </w:rPr>
        <w:t xml:space="preserve"> </w:t>
      </w:r>
      <w:r w:rsidRPr="002853BD">
        <w:rPr>
          <w:rFonts w:ascii="Book Antiqua" w:hAnsi="Book Antiqua"/>
          <w:bCs/>
          <w:lang w:val="en-GB"/>
        </w:rPr>
        <w:t>Foundation</w:t>
      </w:r>
      <w:r w:rsidR="00705F58" w:rsidRPr="002853BD">
        <w:rPr>
          <w:rFonts w:ascii="Book Antiqua" w:hAnsi="Book Antiqua"/>
          <w:bCs/>
          <w:lang w:val="en-GB"/>
        </w:rPr>
        <w:t xml:space="preserve"> </w:t>
      </w:r>
      <w:r w:rsidRPr="002853BD">
        <w:rPr>
          <w:rFonts w:ascii="Book Antiqua" w:hAnsi="Book Antiqua"/>
          <w:bCs/>
          <w:lang w:val="en-GB"/>
        </w:rPr>
        <w:t>(IOF)</w:t>
      </w:r>
      <w:r w:rsidR="00705F58" w:rsidRPr="002853BD">
        <w:rPr>
          <w:rFonts w:ascii="Book Antiqua" w:hAnsi="Book Antiqua"/>
          <w:bCs/>
          <w:lang w:val="en-GB"/>
        </w:rPr>
        <w:t xml:space="preserve"> </w:t>
      </w:r>
      <w:r w:rsidRPr="002853BD">
        <w:rPr>
          <w:rFonts w:ascii="Book Antiqua" w:hAnsi="Book Antiqua"/>
          <w:bCs/>
          <w:lang w:val="en-GB"/>
        </w:rPr>
        <w:t>Exercise</w:t>
      </w:r>
      <w:r w:rsidR="00705F58" w:rsidRPr="002853BD">
        <w:rPr>
          <w:rFonts w:ascii="Book Antiqua" w:hAnsi="Book Antiqua"/>
          <w:bCs/>
          <w:lang w:val="en-GB"/>
        </w:rPr>
        <w:t xml:space="preserve"> </w:t>
      </w:r>
      <w:r w:rsidRPr="002853BD">
        <w:rPr>
          <w:rFonts w:ascii="Book Antiqua" w:hAnsi="Book Antiqua"/>
          <w:bCs/>
          <w:lang w:val="en-GB"/>
        </w:rPr>
        <w:t>recommendations</w:t>
      </w:r>
      <w:bookmarkEnd w:id="127"/>
      <w:r w:rsidRPr="002853BD">
        <w:rPr>
          <w:rFonts w:ascii="Book Antiqua" w:hAnsi="Book Antiqua"/>
          <w:bCs/>
          <w:lang w:val="en-GB"/>
        </w:rPr>
        <w:t>.</w:t>
      </w:r>
      <w:r w:rsidR="00705F58" w:rsidRPr="002853BD">
        <w:rPr>
          <w:rFonts w:ascii="Book Antiqua" w:hAnsi="Book Antiqua"/>
          <w:bCs/>
          <w:lang w:val="en-GB"/>
        </w:rPr>
        <w:t xml:space="preserve"> </w:t>
      </w:r>
      <w:r w:rsidR="00202003" w:rsidRPr="002853BD">
        <w:rPr>
          <w:rFonts w:ascii="Book Antiqua" w:hAnsi="Book Antiqua"/>
          <w:bCs/>
          <w:lang w:val="en-GB"/>
        </w:rPr>
        <w:t>[cited</w:t>
      </w:r>
      <w:r w:rsidR="00705F58" w:rsidRPr="002853BD">
        <w:rPr>
          <w:rFonts w:ascii="Book Antiqua" w:hAnsi="Book Antiqua"/>
          <w:bCs/>
          <w:lang w:val="en-GB"/>
        </w:rPr>
        <w:t xml:space="preserve"> </w:t>
      </w:r>
      <w:r w:rsidR="00202003" w:rsidRPr="002853BD">
        <w:rPr>
          <w:rFonts w:ascii="Book Antiqua" w:hAnsi="Book Antiqua"/>
          <w:bCs/>
          <w:lang w:val="en-GB"/>
        </w:rPr>
        <w:t>15</w:t>
      </w:r>
      <w:r w:rsidR="00705F58" w:rsidRPr="002853BD">
        <w:rPr>
          <w:rFonts w:ascii="Book Antiqua" w:hAnsi="Book Antiqua"/>
          <w:bCs/>
          <w:lang w:val="en-GB"/>
        </w:rPr>
        <w:t xml:space="preserve"> </w:t>
      </w:r>
      <w:r w:rsidR="00202003" w:rsidRPr="002853BD">
        <w:rPr>
          <w:rFonts w:ascii="Book Antiqua" w:hAnsi="Book Antiqua"/>
          <w:bCs/>
          <w:lang w:val="en-GB"/>
        </w:rPr>
        <w:t>July</w:t>
      </w:r>
      <w:r w:rsidR="00705F58" w:rsidRPr="002853BD">
        <w:rPr>
          <w:rFonts w:ascii="Book Antiqua" w:hAnsi="Book Antiqua"/>
          <w:bCs/>
          <w:lang w:val="en-GB"/>
        </w:rPr>
        <w:t xml:space="preserve"> </w:t>
      </w:r>
      <w:r w:rsidR="00202003" w:rsidRPr="002853BD">
        <w:rPr>
          <w:rFonts w:ascii="Book Antiqua" w:hAnsi="Book Antiqua"/>
          <w:bCs/>
          <w:lang w:val="en-GB"/>
        </w:rPr>
        <w:t>2021].</w:t>
      </w:r>
      <w:r w:rsidR="00705F58" w:rsidRPr="002853BD">
        <w:rPr>
          <w:rFonts w:ascii="Book Antiqua" w:hAnsi="Book Antiqua"/>
          <w:bCs/>
          <w:lang w:val="en-GB"/>
        </w:rPr>
        <w:t xml:space="preserve"> </w:t>
      </w:r>
      <w:r w:rsidRPr="002853BD">
        <w:rPr>
          <w:rFonts w:ascii="Book Antiqua" w:hAnsi="Book Antiqua"/>
          <w:bCs/>
          <w:lang w:val="en-GB"/>
        </w:rPr>
        <w:t>Available</w:t>
      </w:r>
      <w:r w:rsidR="00705F58" w:rsidRPr="002853BD">
        <w:rPr>
          <w:rFonts w:ascii="Book Antiqua" w:hAnsi="Book Antiqua"/>
          <w:bCs/>
          <w:lang w:val="en-GB"/>
        </w:rPr>
        <w:t xml:space="preserve"> </w:t>
      </w:r>
      <w:r w:rsidR="00202003" w:rsidRPr="002853BD">
        <w:rPr>
          <w:rFonts w:ascii="Book Antiqua" w:hAnsi="Book Antiqua"/>
          <w:bCs/>
          <w:lang w:val="en-GB"/>
        </w:rPr>
        <w:t>from:</w:t>
      </w:r>
      <w:r w:rsidR="00705F58" w:rsidRPr="002853BD">
        <w:rPr>
          <w:rFonts w:ascii="Book Antiqua" w:hAnsi="Book Antiqua"/>
          <w:bCs/>
          <w:lang w:val="en-GB"/>
        </w:rPr>
        <w:t xml:space="preserve"> </w:t>
      </w:r>
      <w:r w:rsidRPr="002853BD">
        <w:rPr>
          <w:rFonts w:ascii="Book Antiqua" w:hAnsi="Book Antiqua"/>
          <w:bCs/>
          <w:lang w:val="en-GB"/>
        </w:rPr>
        <w:t>https://www.iofbonehealt</w:t>
      </w:r>
      <w:r w:rsidR="00202003" w:rsidRPr="002853BD">
        <w:rPr>
          <w:rFonts w:ascii="Book Antiqua" w:hAnsi="Book Antiqua"/>
          <w:bCs/>
          <w:lang w:val="en-GB"/>
        </w:rPr>
        <w:t>h.org/exercise-recommendations</w:t>
      </w:r>
    </w:p>
    <w:p w14:paraId="6940B417" w14:textId="611142BC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63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95A64" w:rsidRPr="00C37644">
        <w:rPr>
          <w:rFonts w:ascii="Book Antiqua" w:hAnsi="Book Antiqua"/>
          <w:b/>
          <w:bCs/>
          <w:lang w:val="en-GB"/>
        </w:rPr>
        <w:t>Hong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695A64" w:rsidRPr="00C37644">
        <w:rPr>
          <w:rFonts w:ascii="Book Antiqua" w:hAnsi="Book Antiqua"/>
          <w:b/>
          <w:bCs/>
          <w:lang w:val="en-GB"/>
        </w:rPr>
        <w:t>AR</w:t>
      </w:r>
      <w:r w:rsidR="00695A64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Kim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SW.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Effects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Resistance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Exercise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Bone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Health.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i/>
          <w:lang w:val="en-GB"/>
        </w:rPr>
        <w:t>Endocrinol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695A64" w:rsidRPr="00C37644">
        <w:rPr>
          <w:rFonts w:ascii="Book Antiqua" w:hAnsi="Book Antiqua"/>
          <w:bCs/>
          <w:i/>
          <w:lang w:val="en-GB"/>
        </w:rPr>
        <w:t>Metab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695A64" w:rsidRPr="00C37644">
        <w:rPr>
          <w:rFonts w:ascii="Book Antiqua" w:hAnsi="Book Antiqua"/>
          <w:bCs/>
          <w:i/>
          <w:lang w:val="en-GB"/>
        </w:rPr>
        <w:t>(Seoul)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2018;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/>
          <w:bCs/>
          <w:lang w:val="en-GB"/>
        </w:rPr>
        <w:t>33</w:t>
      </w:r>
      <w:r w:rsidR="00695A64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435-444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30513557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10.3803/EnM.2018.33.4.435]</w:t>
      </w:r>
    </w:p>
    <w:p w14:paraId="7249BF54" w14:textId="24CBEC00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64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Oral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A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Küçükdeveci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Varela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Ilieva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Valero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Berteanu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Christodoulou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Osteoporosis.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role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physical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medicine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physicians.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European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perspective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based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best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evidence.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paper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UEMS-PRM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Section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Professional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Practice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Committee.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Eur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Phys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Rehabil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2013;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49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565-577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</w:t>
      </w:r>
      <w:bookmarkStart w:id="128" w:name="OLE_LINK98"/>
      <w:bookmarkStart w:id="129" w:name="OLE_LINK99"/>
      <w:bookmarkStart w:id="130" w:name="OLE_LINK100"/>
      <w:r w:rsidRPr="00C37644">
        <w:rPr>
          <w:rFonts w:ascii="Book Antiqua" w:hAnsi="Book Antiqua"/>
          <w:lang w:val="en-GB"/>
        </w:rPr>
        <w:t>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24084415</w:t>
      </w:r>
      <w:bookmarkEnd w:id="128"/>
      <w:bookmarkEnd w:id="129"/>
      <w:bookmarkEnd w:id="130"/>
      <w:r w:rsidRPr="00C37644">
        <w:rPr>
          <w:rFonts w:ascii="Book Antiqua" w:hAnsi="Book Antiqua"/>
          <w:lang w:val="en-GB"/>
        </w:rPr>
        <w:t>]</w:t>
      </w:r>
    </w:p>
    <w:p w14:paraId="123DE5B7" w14:textId="327DAD7C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lastRenderedPageBreak/>
        <w:t>65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695A64" w:rsidRPr="00C37644">
        <w:rPr>
          <w:rFonts w:ascii="Book Antiqua" w:hAnsi="Book Antiqua"/>
          <w:b/>
          <w:bCs/>
          <w:lang w:val="en-GB"/>
        </w:rPr>
        <w:t>Zhang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695A64" w:rsidRPr="00C37644">
        <w:rPr>
          <w:rFonts w:ascii="Book Antiqua" w:hAnsi="Book Antiqua"/>
          <w:b/>
          <w:bCs/>
          <w:lang w:val="en-GB"/>
        </w:rPr>
        <w:t>X</w:t>
      </w:r>
      <w:r w:rsidR="00695A64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Huang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P,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Dou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Q,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Wang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C,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Zhang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W,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Yang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Y,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Wang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J,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695A64" w:rsidRPr="00C37644">
        <w:rPr>
          <w:rFonts w:ascii="Book Antiqua" w:hAnsi="Book Antiqua"/>
          <w:bCs/>
          <w:lang w:val="en-GB"/>
        </w:rPr>
        <w:t>Xie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X,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Zhou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J,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Zeng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Y.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Falls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among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older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adults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with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sarcopenia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dwelling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nursing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home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community: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meta-analysis.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i/>
          <w:lang w:val="en-GB"/>
        </w:rPr>
        <w:t>Clin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695A64" w:rsidRPr="00C37644">
        <w:rPr>
          <w:rFonts w:ascii="Book Antiqua" w:hAnsi="Book Antiqua"/>
          <w:bCs/>
          <w:i/>
          <w:lang w:val="en-GB"/>
        </w:rPr>
        <w:t>Nutr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2020;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/>
          <w:bCs/>
          <w:lang w:val="en-GB"/>
        </w:rPr>
        <w:t>39</w:t>
      </w:r>
      <w:r w:rsidR="00695A64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33-39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30665817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695A64" w:rsidRPr="00C37644">
        <w:rPr>
          <w:rFonts w:ascii="Book Antiqua" w:hAnsi="Book Antiqua"/>
          <w:bCs/>
          <w:lang w:val="en-GB"/>
        </w:rPr>
        <w:t>10.1016/j.clnu.2019.01.002]</w:t>
      </w:r>
    </w:p>
    <w:p w14:paraId="6BA25C0B" w14:textId="788DC1DA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66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White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TA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LeBrasseur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NK.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Myostatin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sarcopenia: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opportunities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challenges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-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mini-review.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Gerontology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2014;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60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289-293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24457615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10.1159/000356740]</w:t>
      </w:r>
    </w:p>
    <w:p w14:paraId="4EB20589" w14:textId="574C6F49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67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Pioli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G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Barone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Giusti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Oliveri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Pizzonia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Razzano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Palummeri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Predictors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mortality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after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results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1-year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follow-up.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Aging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Clin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Exp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2006;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18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381-387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17167302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10.1007/BF03324834]</w:t>
      </w:r>
    </w:p>
    <w:p w14:paraId="1E8B360F" w14:textId="4D8A8944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68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Fiatarone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Singh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MA</w:t>
      </w:r>
      <w:r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Exercise,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nutrition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older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persons.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Curr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Opin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Clin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Nutr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Metab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2014;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17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12-24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24281377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10.1097/MCO.0000000000000015]</w:t>
      </w:r>
    </w:p>
    <w:p w14:paraId="5DA59665" w14:textId="4DA5F1FB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69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1A58E3" w:rsidRPr="00C37644">
        <w:rPr>
          <w:rFonts w:ascii="Book Antiqua" w:hAnsi="Book Antiqua"/>
          <w:b/>
          <w:bCs/>
          <w:lang w:val="en-GB"/>
        </w:rPr>
        <w:t>Avenell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1A58E3" w:rsidRPr="00C37644">
        <w:rPr>
          <w:rFonts w:ascii="Book Antiqua" w:hAnsi="Book Antiqua"/>
          <w:b/>
          <w:bCs/>
          <w:lang w:val="en-GB"/>
        </w:rPr>
        <w:t>A</w:t>
      </w:r>
      <w:r w:rsidR="001A58E3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1A58E3" w:rsidRPr="00C37644">
        <w:rPr>
          <w:rFonts w:ascii="Book Antiqua" w:hAnsi="Book Antiqua"/>
          <w:bCs/>
          <w:lang w:val="en-GB"/>
        </w:rPr>
        <w:t>Handoll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HH.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Nutritional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supplementation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fracture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aftercare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older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people.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i/>
          <w:lang w:val="en-GB"/>
        </w:rPr>
        <w:t>Cochrane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1A58E3" w:rsidRPr="00C37644">
        <w:rPr>
          <w:rFonts w:ascii="Book Antiqua" w:hAnsi="Book Antiqua"/>
          <w:bCs/>
          <w:i/>
          <w:lang w:val="en-GB"/>
        </w:rPr>
        <w:t>Database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1A58E3" w:rsidRPr="00C37644">
        <w:rPr>
          <w:rFonts w:ascii="Book Antiqua" w:hAnsi="Book Antiqua"/>
          <w:bCs/>
          <w:i/>
          <w:lang w:val="en-GB"/>
        </w:rPr>
        <w:t>Syst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1A58E3" w:rsidRPr="00C37644">
        <w:rPr>
          <w:rFonts w:ascii="Book Antiqua" w:hAnsi="Book Antiqua"/>
          <w:bCs/>
          <w:i/>
          <w:lang w:val="en-GB"/>
        </w:rPr>
        <w:t>Rev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2005;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CD001880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15846625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1A58E3" w:rsidRPr="00C37644">
        <w:rPr>
          <w:rFonts w:ascii="Book Antiqua" w:hAnsi="Book Antiqua"/>
          <w:bCs/>
          <w:lang w:val="en-GB"/>
        </w:rPr>
        <w:t>10.1002/14651858.CD001880.pub3]</w:t>
      </w:r>
    </w:p>
    <w:p w14:paraId="34877C54" w14:textId="46013589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70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DE7B8F" w:rsidRPr="00C37644">
        <w:rPr>
          <w:rFonts w:ascii="Book Antiqua" w:hAnsi="Book Antiqua"/>
          <w:b/>
          <w:bCs/>
          <w:lang w:val="en-GB"/>
        </w:rPr>
        <w:t>Anbar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DE7B8F" w:rsidRPr="00C37644">
        <w:rPr>
          <w:rFonts w:ascii="Book Antiqua" w:hAnsi="Book Antiqua"/>
          <w:b/>
          <w:bCs/>
          <w:lang w:val="en-GB"/>
        </w:rPr>
        <w:t>R</w:t>
      </w:r>
      <w:r w:rsidR="00DE7B8F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DE7B8F" w:rsidRPr="00C37644">
        <w:rPr>
          <w:rFonts w:ascii="Book Antiqua" w:hAnsi="Book Antiqua"/>
          <w:bCs/>
          <w:lang w:val="en-GB"/>
        </w:rPr>
        <w:t>Beloosesky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Y,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Cohen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J,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DE7B8F" w:rsidRPr="00C37644">
        <w:rPr>
          <w:rFonts w:ascii="Book Antiqua" w:hAnsi="Book Antiqua"/>
          <w:bCs/>
          <w:lang w:val="en-GB"/>
        </w:rPr>
        <w:t>Madar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Z,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Weiss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DE7B8F" w:rsidRPr="00C37644">
        <w:rPr>
          <w:rFonts w:ascii="Book Antiqua" w:hAnsi="Book Antiqua"/>
          <w:bCs/>
          <w:lang w:val="en-GB"/>
        </w:rPr>
        <w:t>Theilla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M,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DE7B8F" w:rsidRPr="00C37644">
        <w:rPr>
          <w:rFonts w:ascii="Book Antiqua" w:hAnsi="Book Antiqua"/>
          <w:bCs/>
          <w:lang w:val="en-GB"/>
        </w:rPr>
        <w:t>Koren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Hakim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T,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DE7B8F" w:rsidRPr="00C37644">
        <w:rPr>
          <w:rFonts w:ascii="Book Antiqua" w:hAnsi="Book Antiqua"/>
          <w:bCs/>
          <w:lang w:val="en-GB"/>
        </w:rPr>
        <w:t>Frishman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S,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Singer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P.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Tight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calorie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control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geriatric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patients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following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fracture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decreases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complications: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randomized,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controlled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study.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i/>
          <w:lang w:val="en-GB"/>
        </w:rPr>
        <w:t>Clin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DE7B8F" w:rsidRPr="00C37644">
        <w:rPr>
          <w:rFonts w:ascii="Book Antiqua" w:hAnsi="Book Antiqua"/>
          <w:bCs/>
          <w:i/>
          <w:lang w:val="en-GB"/>
        </w:rPr>
        <w:t>Nutr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2014;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/>
          <w:bCs/>
          <w:lang w:val="en-GB"/>
        </w:rPr>
        <w:t>33</w:t>
      </w:r>
      <w:r w:rsidR="00DE7B8F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23-28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23642400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DE7B8F" w:rsidRPr="00C37644">
        <w:rPr>
          <w:rFonts w:ascii="Book Antiqua" w:hAnsi="Book Antiqua"/>
          <w:bCs/>
          <w:lang w:val="en-GB"/>
        </w:rPr>
        <w:t>10.1016/j.clnu.2013.03.005]</w:t>
      </w:r>
    </w:p>
    <w:p w14:paraId="4CB981F9" w14:textId="40C9E534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71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Delmi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M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Rapin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CH,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Bengoa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Delmas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PD,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Vasey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Bonjour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JP.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Dietary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supplementation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neck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femur.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Lancet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1990;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335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1013-1016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1970070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10.1016/0140-6736(90)91073-j]</w:t>
      </w:r>
    </w:p>
    <w:p w14:paraId="03BC1709" w14:textId="41063F08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72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722BA5" w:rsidRPr="00C37644">
        <w:rPr>
          <w:rFonts w:ascii="Book Antiqua" w:hAnsi="Book Antiqua"/>
          <w:b/>
          <w:bCs/>
          <w:lang w:val="en-GB"/>
        </w:rPr>
        <w:t>Fiatarone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722BA5" w:rsidRPr="00C37644">
        <w:rPr>
          <w:rFonts w:ascii="Book Antiqua" w:hAnsi="Book Antiqua"/>
          <w:b/>
          <w:bCs/>
          <w:lang w:val="en-GB"/>
        </w:rPr>
        <w:t>MA</w:t>
      </w:r>
      <w:r w:rsidR="00722BA5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O'Neill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EF,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Ryan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ND,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Clements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KM,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22BA5" w:rsidRPr="00C37644">
        <w:rPr>
          <w:rFonts w:ascii="Book Antiqua" w:hAnsi="Book Antiqua"/>
          <w:bCs/>
          <w:lang w:val="en-GB"/>
        </w:rPr>
        <w:t>Solares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GR,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Nelson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ME,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Roberts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SB,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722BA5" w:rsidRPr="00C37644">
        <w:rPr>
          <w:rFonts w:ascii="Book Antiqua" w:hAnsi="Book Antiqua"/>
          <w:bCs/>
          <w:lang w:val="en-GB"/>
        </w:rPr>
        <w:t>Kehayias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JJ,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Lipsitz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LA,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Evans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WJ.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Exercise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training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nutritional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supplementation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for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physical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frailty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very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elderly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people.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i/>
          <w:lang w:val="en-GB"/>
        </w:rPr>
        <w:t>N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722BA5" w:rsidRPr="00C37644">
        <w:rPr>
          <w:rFonts w:ascii="Book Antiqua" w:hAnsi="Book Antiqua"/>
          <w:bCs/>
          <w:i/>
          <w:lang w:val="en-GB"/>
        </w:rPr>
        <w:t>Engl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722BA5" w:rsidRPr="00C37644">
        <w:rPr>
          <w:rFonts w:ascii="Book Antiqua" w:hAnsi="Book Antiqua"/>
          <w:bCs/>
          <w:i/>
          <w:lang w:val="en-GB"/>
        </w:rPr>
        <w:t>J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722BA5" w:rsidRPr="00C37644">
        <w:rPr>
          <w:rFonts w:ascii="Book Antiqua" w:hAnsi="Book Antiqua"/>
          <w:bCs/>
          <w:i/>
          <w:lang w:val="en-GB"/>
        </w:rPr>
        <w:t>Med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1994;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/>
          <w:bCs/>
          <w:lang w:val="en-GB"/>
        </w:rPr>
        <w:t>330</w:t>
      </w:r>
      <w:r w:rsidR="00722BA5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1769-1775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8190152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722BA5" w:rsidRPr="00C37644">
        <w:rPr>
          <w:rFonts w:ascii="Book Antiqua" w:hAnsi="Book Antiqua"/>
          <w:bCs/>
          <w:lang w:val="en-GB"/>
        </w:rPr>
        <w:t>10.1056/NEJM199406233302501]</w:t>
      </w:r>
    </w:p>
    <w:p w14:paraId="61CC651F" w14:textId="15AD9EC2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73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134A4" w:rsidRPr="00C37644">
        <w:rPr>
          <w:rFonts w:ascii="Book Antiqua" w:hAnsi="Book Antiqua"/>
          <w:b/>
          <w:bCs/>
          <w:lang w:val="en-GB"/>
        </w:rPr>
        <w:t>Cruz-</w:t>
      </w:r>
      <w:proofErr w:type="spellStart"/>
      <w:r w:rsidR="00E134A4" w:rsidRPr="00C37644">
        <w:rPr>
          <w:rFonts w:ascii="Book Antiqua" w:hAnsi="Book Antiqua"/>
          <w:b/>
          <w:bCs/>
          <w:lang w:val="en-GB"/>
        </w:rPr>
        <w:t>Jentoft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E134A4" w:rsidRPr="00C37644">
        <w:rPr>
          <w:rFonts w:ascii="Book Antiqua" w:hAnsi="Book Antiqua"/>
          <w:b/>
          <w:bCs/>
          <w:lang w:val="en-GB"/>
        </w:rPr>
        <w:t>AJ</w:t>
      </w:r>
      <w:r w:rsidR="00E134A4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4A4" w:rsidRPr="00C37644">
        <w:rPr>
          <w:rFonts w:ascii="Book Antiqua" w:hAnsi="Book Antiqua"/>
          <w:bCs/>
          <w:lang w:val="en-GB"/>
        </w:rPr>
        <w:t>Sayer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4A4" w:rsidRPr="00C37644">
        <w:rPr>
          <w:rFonts w:ascii="Book Antiqua" w:hAnsi="Book Antiqua"/>
          <w:bCs/>
          <w:lang w:val="en-GB"/>
        </w:rPr>
        <w:t>AA.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4A4" w:rsidRPr="00C37644">
        <w:rPr>
          <w:rFonts w:ascii="Book Antiqua" w:hAnsi="Book Antiqua"/>
          <w:bCs/>
          <w:lang w:val="en-GB"/>
        </w:rPr>
        <w:t>Sarcopenia.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4A4" w:rsidRPr="00C37644">
        <w:rPr>
          <w:rFonts w:ascii="Book Antiqua" w:hAnsi="Book Antiqua"/>
          <w:bCs/>
          <w:i/>
          <w:lang w:val="en-GB"/>
        </w:rPr>
        <w:t>Lancet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4A4" w:rsidRPr="00C37644">
        <w:rPr>
          <w:rFonts w:ascii="Book Antiqua" w:hAnsi="Book Antiqua"/>
          <w:bCs/>
          <w:lang w:val="en-GB"/>
        </w:rPr>
        <w:t>2019;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4A4" w:rsidRPr="00C37644">
        <w:rPr>
          <w:rFonts w:ascii="Book Antiqua" w:hAnsi="Book Antiqua"/>
          <w:b/>
          <w:bCs/>
          <w:lang w:val="en-GB"/>
        </w:rPr>
        <w:t>393</w:t>
      </w:r>
      <w:r w:rsidR="00E134A4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4A4" w:rsidRPr="00C37644">
        <w:rPr>
          <w:rFonts w:ascii="Book Antiqua" w:hAnsi="Book Antiqua"/>
          <w:bCs/>
          <w:lang w:val="en-GB"/>
        </w:rPr>
        <w:t>2636-2646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4A4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4A4" w:rsidRPr="00C37644">
        <w:rPr>
          <w:rFonts w:ascii="Book Antiqua" w:hAnsi="Book Antiqua"/>
          <w:bCs/>
          <w:lang w:val="en-GB"/>
        </w:rPr>
        <w:t>31171417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4A4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4A4" w:rsidRPr="00C37644">
        <w:rPr>
          <w:rFonts w:ascii="Book Antiqua" w:hAnsi="Book Antiqua"/>
          <w:bCs/>
          <w:lang w:val="en-GB"/>
        </w:rPr>
        <w:t>10.1016/S0140-6736(19)31138-9]</w:t>
      </w:r>
    </w:p>
    <w:p w14:paraId="79504095" w14:textId="108CAD44" w:rsidR="00907AB9" w:rsidRPr="009C3332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74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Kramer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IF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Blokhuis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TJ,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Verdijk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LB,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van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Loon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LJC,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Poeze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Perioperative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nutritional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supplementation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skeletal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muscle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older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hip-fracture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i/>
          <w:iCs/>
          <w:lang w:val="en-GB"/>
        </w:rPr>
        <w:t>Nutr</w:t>
      </w:r>
      <w:proofErr w:type="spellEnd"/>
      <w:r w:rsidR="00705F58" w:rsidRPr="009C3332">
        <w:rPr>
          <w:rFonts w:ascii="Book Antiqua" w:hAnsi="Book Antiqua"/>
          <w:i/>
          <w:iCs/>
          <w:lang w:val="en-GB"/>
        </w:rPr>
        <w:t xml:space="preserve"> </w:t>
      </w:r>
      <w:r w:rsidRPr="009C3332">
        <w:rPr>
          <w:rFonts w:ascii="Book Antiqua" w:hAnsi="Book Antiqua"/>
          <w:i/>
          <w:iCs/>
          <w:lang w:val="en-GB"/>
        </w:rPr>
        <w:t>Rev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2019;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b/>
          <w:bCs/>
          <w:lang w:val="en-GB"/>
        </w:rPr>
        <w:t>77</w:t>
      </w:r>
      <w:r w:rsidRPr="009C3332">
        <w:rPr>
          <w:rFonts w:ascii="Book Antiqua" w:hAnsi="Book Antiqua"/>
          <w:lang w:val="en-GB"/>
        </w:rPr>
        <w:t>: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254-266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[PMID: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30624706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DOI: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10.1093/</w:t>
      </w:r>
      <w:proofErr w:type="spellStart"/>
      <w:r w:rsidRPr="009C3332">
        <w:rPr>
          <w:rFonts w:ascii="Book Antiqua" w:hAnsi="Book Antiqua"/>
          <w:lang w:val="en-GB"/>
        </w:rPr>
        <w:t>nutrit</w:t>
      </w:r>
      <w:proofErr w:type="spellEnd"/>
      <w:r w:rsidRPr="009C3332">
        <w:rPr>
          <w:rFonts w:ascii="Book Antiqua" w:hAnsi="Book Antiqua"/>
          <w:lang w:val="en-GB"/>
        </w:rPr>
        <w:t>/nuy055]</w:t>
      </w:r>
    </w:p>
    <w:p w14:paraId="16CA8AAB" w14:textId="771A8192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C3332">
        <w:rPr>
          <w:rFonts w:ascii="Book Antiqua" w:hAnsi="Book Antiqua"/>
          <w:lang w:val="en-GB"/>
        </w:rPr>
        <w:lastRenderedPageBreak/>
        <w:t>75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b/>
          <w:bCs/>
          <w:lang w:val="en-GB"/>
        </w:rPr>
        <w:t>Malafarina</w:t>
      </w:r>
      <w:proofErr w:type="spellEnd"/>
      <w:r w:rsidR="00705F58" w:rsidRPr="009C3332">
        <w:rPr>
          <w:rFonts w:ascii="Book Antiqua" w:hAnsi="Book Antiqua"/>
          <w:b/>
          <w:bCs/>
          <w:lang w:val="en-GB"/>
        </w:rPr>
        <w:t xml:space="preserve"> </w:t>
      </w:r>
      <w:r w:rsidRPr="009C3332">
        <w:rPr>
          <w:rFonts w:ascii="Book Antiqua" w:hAnsi="Book Antiqua"/>
          <w:b/>
          <w:bCs/>
          <w:lang w:val="en-GB"/>
        </w:rPr>
        <w:t>V</w:t>
      </w:r>
      <w:r w:rsidRPr="009C3332">
        <w:rPr>
          <w:rFonts w:ascii="Book Antiqua" w:hAnsi="Book Antiqua"/>
          <w:lang w:val="en-GB"/>
        </w:rPr>
        <w:t>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Uriz-Otano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F,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Malafarina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C,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Martinez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JA,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Pr="009C3332">
        <w:rPr>
          <w:rFonts w:ascii="Book Antiqua" w:hAnsi="Book Antiqua"/>
          <w:lang w:val="en-GB"/>
        </w:rPr>
        <w:t>Zulet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Pr="009C3332">
        <w:rPr>
          <w:rFonts w:ascii="Book Antiqua" w:hAnsi="Book Antiqua"/>
          <w:lang w:val="en-GB"/>
        </w:rPr>
        <w:t>MA.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Effectiveness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nutritional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supplementation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sarcopenia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recovery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multi-centre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randomized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trial.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Maturitas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2017;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101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42-50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28539168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10.1016/j.maturitas.2017.04.010]</w:t>
      </w:r>
    </w:p>
    <w:p w14:paraId="7336833B" w14:textId="0C73FC3E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76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Roberts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KC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Brox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WT.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AAOS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Clinical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Practice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Guideline: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Management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Elderly.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Am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Acad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Orthop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Surg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2015;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23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138-140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25624366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10.5435/JAAOS-D-14-00433]</w:t>
      </w:r>
    </w:p>
    <w:p w14:paraId="0D5568B8" w14:textId="69334595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77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Artaza-Artabe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I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Sáez</w:t>
      </w:r>
      <w:proofErr w:type="spellEnd"/>
      <w:r w:rsidRPr="00C37644">
        <w:rPr>
          <w:rFonts w:ascii="Book Antiqua" w:hAnsi="Book Antiqua"/>
          <w:lang w:val="en-GB"/>
        </w:rPr>
        <w:t>-López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Sánchez-Hernández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Fernández-Gutierrez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Malafarina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V.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relationship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between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nutrition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frailty: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Effects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protein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intake,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nutritional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supplementation,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vitamin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exercise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muscle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metabolism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elderly.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systematic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review.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Maturitas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2016;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93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89-99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27125943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10.1016/j.maturitas.2016.04.009]</w:t>
      </w:r>
    </w:p>
    <w:p w14:paraId="209F1F1B" w14:textId="5F6EF6D3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78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de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Sire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A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Baricich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Renò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Cisari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Fusco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Invernizzi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Myostatin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potential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biomarker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monitor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sarcopenia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undergoing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multidisciplinary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nutritional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treatment: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preliminary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study.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Aging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Clin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Exp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2020;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32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959-962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31838642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10.1007/s40520-019-01436-8]</w:t>
      </w:r>
    </w:p>
    <w:p w14:paraId="1379147F" w14:textId="573DF3D4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79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="00E131CC" w:rsidRPr="00C37644">
        <w:rPr>
          <w:rFonts w:ascii="Book Antiqua" w:hAnsi="Book Antiqua"/>
          <w:b/>
          <w:bCs/>
          <w:lang w:val="en-GB"/>
        </w:rPr>
        <w:t>Kose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E131CC" w:rsidRPr="00C37644">
        <w:rPr>
          <w:rFonts w:ascii="Book Antiqua" w:hAnsi="Book Antiqua"/>
          <w:b/>
          <w:bCs/>
          <w:lang w:val="en-GB"/>
        </w:rPr>
        <w:t>E</w:t>
      </w:r>
      <w:r w:rsidR="00E131CC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Wakabayashi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H.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Rehabilitation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pharmacotherapy: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scoping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review.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E131CC" w:rsidRPr="00C37644">
        <w:rPr>
          <w:rFonts w:ascii="Book Antiqua" w:hAnsi="Book Antiqua"/>
          <w:bCs/>
          <w:i/>
          <w:lang w:val="en-GB"/>
        </w:rPr>
        <w:t>Geriatr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131CC" w:rsidRPr="00C37644">
        <w:rPr>
          <w:rFonts w:ascii="Book Antiqua" w:hAnsi="Book Antiqua"/>
          <w:bCs/>
          <w:i/>
          <w:lang w:val="en-GB"/>
        </w:rPr>
        <w:t>Gerontol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E131CC" w:rsidRPr="00C37644">
        <w:rPr>
          <w:rFonts w:ascii="Book Antiqua" w:hAnsi="Book Antiqua"/>
          <w:bCs/>
          <w:i/>
          <w:lang w:val="en-GB"/>
        </w:rPr>
        <w:t>Int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2020;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/>
          <w:bCs/>
          <w:lang w:val="en-GB"/>
        </w:rPr>
        <w:t>20</w:t>
      </w:r>
      <w:r w:rsidR="00E131CC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655-663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32691925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10.1111/ggi.13975]</w:t>
      </w:r>
    </w:p>
    <w:p w14:paraId="2713FCC4" w14:textId="1F5A4FFD" w:rsidR="00907AB9" w:rsidRPr="009C3332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80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="00E131CC" w:rsidRPr="00C37644">
        <w:rPr>
          <w:rFonts w:ascii="Book Antiqua" w:hAnsi="Book Antiqua"/>
          <w:b/>
          <w:lang w:val="en-GB"/>
        </w:rPr>
        <w:t>Young</w:t>
      </w:r>
      <w:r w:rsidR="00705F58" w:rsidRPr="00C37644">
        <w:rPr>
          <w:rFonts w:ascii="Book Antiqua" w:hAnsi="Book Antiqua"/>
          <w:b/>
          <w:lang w:val="en-GB"/>
        </w:rPr>
        <w:t xml:space="preserve"> </w:t>
      </w:r>
      <w:r w:rsidR="00E131CC" w:rsidRPr="00C37644">
        <w:rPr>
          <w:rFonts w:ascii="Book Antiqua" w:hAnsi="Book Antiqua"/>
          <w:b/>
          <w:lang w:val="en-GB"/>
        </w:rPr>
        <w:t>J</w:t>
      </w:r>
      <w:r w:rsidR="00E131CC" w:rsidRPr="00C37644">
        <w:rPr>
          <w:rFonts w:ascii="Book Antiqua" w:hAnsi="Book Antiqua"/>
          <w:lang w:val="en-GB"/>
        </w:rPr>
        <w:t>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131CC"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131CC" w:rsidRPr="00C37644">
        <w:rPr>
          <w:rFonts w:ascii="Book Antiqua" w:hAnsi="Book Antiqua"/>
          <w:lang w:val="en-GB"/>
        </w:rPr>
        <w:t>development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131CC"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131CC" w:rsidRPr="00C37644">
        <w:rPr>
          <w:rFonts w:ascii="Book Antiqua" w:hAnsi="Book Antiqua"/>
          <w:lang w:val="en-GB"/>
        </w:rPr>
        <w:t>intermediate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131CC"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131CC" w:rsidRPr="00C37644">
        <w:rPr>
          <w:rFonts w:ascii="Book Antiqua" w:hAnsi="Book Antiqua"/>
          <w:lang w:val="en-GB"/>
        </w:rPr>
        <w:t>services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131CC"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131CC" w:rsidRPr="00C37644">
        <w:rPr>
          <w:rFonts w:ascii="Book Antiqua" w:hAnsi="Book Antiqua"/>
          <w:lang w:val="en-GB"/>
        </w:rPr>
        <w:t>England.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131CC" w:rsidRPr="009C3332">
        <w:rPr>
          <w:rFonts w:ascii="Book Antiqua" w:hAnsi="Book Antiqua"/>
          <w:i/>
          <w:lang w:val="en-GB"/>
        </w:rPr>
        <w:t>Arch</w:t>
      </w:r>
      <w:r w:rsidR="00705F58" w:rsidRPr="009C3332">
        <w:rPr>
          <w:rFonts w:ascii="Book Antiqua" w:hAnsi="Book Antiqua"/>
          <w:i/>
          <w:lang w:val="en-GB"/>
        </w:rPr>
        <w:t xml:space="preserve"> </w:t>
      </w:r>
      <w:proofErr w:type="spellStart"/>
      <w:r w:rsidR="00E131CC" w:rsidRPr="009C3332">
        <w:rPr>
          <w:rFonts w:ascii="Book Antiqua" w:hAnsi="Book Antiqua"/>
          <w:i/>
          <w:lang w:val="en-GB"/>
        </w:rPr>
        <w:t>Gerontol</w:t>
      </w:r>
      <w:proofErr w:type="spellEnd"/>
      <w:r w:rsidR="00705F58" w:rsidRPr="009C3332">
        <w:rPr>
          <w:rFonts w:ascii="Book Antiqua" w:hAnsi="Book Antiqua"/>
          <w:i/>
          <w:lang w:val="en-GB"/>
        </w:rPr>
        <w:t xml:space="preserve"> </w:t>
      </w:r>
      <w:proofErr w:type="spellStart"/>
      <w:r w:rsidR="00E131CC" w:rsidRPr="009C3332">
        <w:rPr>
          <w:rFonts w:ascii="Book Antiqua" w:hAnsi="Book Antiqua"/>
          <w:i/>
          <w:lang w:val="en-GB"/>
        </w:rPr>
        <w:t>Geriatr</w:t>
      </w:r>
      <w:proofErr w:type="spellEnd"/>
      <w:r w:rsidR="00705F58" w:rsidRPr="009C3332">
        <w:rPr>
          <w:rFonts w:ascii="Book Antiqua" w:hAnsi="Book Antiqua"/>
          <w:lang w:val="en-GB"/>
        </w:rPr>
        <w:t xml:space="preserve"> </w:t>
      </w:r>
      <w:r w:rsidR="00E131CC" w:rsidRPr="009C3332">
        <w:rPr>
          <w:rFonts w:ascii="Book Antiqua" w:hAnsi="Book Antiqua"/>
          <w:lang w:val="en-GB"/>
        </w:rPr>
        <w:t>2009;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="00E131CC" w:rsidRPr="009C3332">
        <w:rPr>
          <w:rFonts w:ascii="Book Antiqua" w:hAnsi="Book Antiqua"/>
          <w:b/>
          <w:lang w:val="en-GB"/>
        </w:rPr>
        <w:t>49</w:t>
      </w:r>
      <w:r w:rsidR="00E131CC" w:rsidRPr="009C3332">
        <w:rPr>
          <w:rFonts w:ascii="Book Antiqua" w:hAnsi="Book Antiqua"/>
          <w:lang w:val="en-GB"/>
        </w:rPr>
        <w:t>: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="00E131CC" w:rsidRPr="009C3332">
        <w:rPr>
          <w:rFonts w:ascii="Book Antiqua" w:hAnsi="Book Antiqua"/>
          <w:lang w:val="en-GB"/>
        </w:rPr>
        <w:t>S21-5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="00E131CC" w:rsidRPr="009C3332">
        <w:rPr>
          <w:rFonts w:ascii="Book Antiqua" w:hAnsi="Book Antiqua"/>
          <w:lang w:val="en-GB"/>
        </w:rPr>
        <w:t>[PMID: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="00E131CC" w:rsidRPr="009C3332">
        <w:rPr>
          <w:rFonts w:ascii="Book Antiqua" w:hAnsi="Book Antiqua"/>
          <w:lang w:val="en-GB"/>
        </w:rPr>
        <w:t>20005421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="00E131CC" w:rsidRPr="009C3332">
        <w:rPr>
          <w:rFonts w:ascii="Book Antiqua" w:hAnsi="Book Antiqua"/>
          <w:lang w:val="en-GB"/>
        </w:rPr>
        <w:t>DOI:</w:t>
      </w:r>
      <w:r w:rsidR="00705F58" w:rsidRPr="009C3332">
        <w:rPr>
          <w:rFonts w:ascii="Book Antiqua" w:hAnsi="Book Antiqua"/>
          <w:lang w:val="en-GB"/>
        </w:rPr>
        <w:t xml:space="preserve"> </w:t>
      </w:r>
      <w:r w:rsidR="00E131CC" w:rsidRPr="009C3332">
        <w:rPr>
          <w:rFonts w:ascii="Book Antiqua" w:hAnsi="Book Antiqua"/>
          <w:lang w:val="en-GB"/>
        </w:rPr>
        <w:t>10.1016/S0167-4943(09)70008-1]</w:t>
      </w:r>
    </w:p>
    <w:p w14:paraId="44D4C09F" w14:textId="3F4B41CD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C3332">
        <w:rPr>
          <w:rFonts w:ascii="Book Antiqua" w:hAnsi="Book Antiqua"/>
          <w:lang w:val="en-GB"/>
        </w:rPr>
        <w:t>81</w:t>
      </w:r>
      <w:r w:rsidR="00705F58" w:rsidRPr="009C3332">
        <w:rPr>
          <w:rFonts w:ascii="Book Antiqua" w:hAnsi="Book Antiqua"/>
          <w:lang w:val="en-GB"/>
        </w:rPr>
        <w:t xml:space="preserve"> </w:t>
      </w:r>
      <w:proofErr w:type="spellStart"/>
      <w:r w:rsidR="00E131CC" w:rsidRPr="009C3332">
        <w:rPr>
          <w:rFonts w:ascii="Book Antiqua" w:hAnsi="Book Antiqua"/>
          <w:b/>
          <w:bCs/>
          <w:lang w:val="en-GB"/>
        </w:rPr>
        <w:t>Lenzi</w:t>
      </w:r>
      <w:proofErr w:type="spellEnd"/>
      <w:r w:rsidR="00705F58" w:rsidRPr="009C3332">
        <w:rPr>
          <w:rFonts w:ascii="Book Antiqua" w:hAnsi="Book Antiqua"/>
          <w:b/>
          <w:bCs/>
          <w:lang w:val="en-GB"/>
        </w:rPr>
        <w:t xml:space="preserve"> </w:t>
      </w:r>
      <w:r w:rsidR="00E131CC" w:rsidRPr="009C3332">
        <w:rPr>
          <w:rFonts w:ascii="Book Antiqua" w:hAnsi="Book Antiqua"/>
          <w:b/>
          <w:bCs/>
          <w:lang w:val="en-GB"/>
        </w:rPr>
        <w:t>J</w:t>
      </w:r>
      <w:r w:rsidR="00E131CC" w:rsidRPr="009C3332">
        <w:rPr>
          <w:rFonts w:ascii="Book Antiqua" w:hAnsi="Book Antiqua"/>
          <w:bCs/>
          <w:lang w:val="en-GB"/>
        </w:rPr>
        <w:t>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proofErr w:type="spellStart"/>
      <w:r w:rsidR="00E131CC" w:rsidRPr="009C3332">
        <w:rPr>
          <w:rFonts w:ascii="Book Antiqua" w:hAnsi="Book Antiqua"/>
          <w:bCs/>
          <w:lang w:val="en-GB"/>
        </w:rPr>
        <w:t>Mongardi</w:t>
      </w:r>
      <w:proofErr w:type="spellEnd"/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M,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proofErr w:type="spellStart"/>
      <w:r w:rsidR="00E131CC" w:rsidRPr="009C3332">
        <w:rPr>
          <w:rFonts w:ascii="Book Antiqua" w:hAnsi="Book Antiqua"/>
          <w:bCs/>
          <w:lang w:val="en-GB"/>
        </w:rPr>
        <w:t>Rucci</w:t>
      </w:r>
      <w:proofErr w:type="spellEnd"/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P,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Di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Ruscio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E,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Vizioli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M,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Randazzo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C,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Toschi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E,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Carradori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T,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Fantini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9C3332">
        <w:rPr>
          <w:rFonts w:ascii="Book Antiqua" w:hAnsi="Book Antiqua"/>
          <w:bCs/>
          <w:lang w:val="en-GB"/>
        </w:rPr>
        <w:t>MP.</w:t>
      </w:r>
      <w:r w:rsidR="00705F58" w:rsidRPr="009C3332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Sociodemographic,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clinical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and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organisational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factors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associated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with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delayed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hospital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discharges: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cross-sectional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study.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i/>
          <w:lang w:val="en-GB"/>
        </w:rPr>
        <w:t>BMC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E131CC" w:rsidRPr="00C37644">
        <w:rPr>
          <w:rFonts w:ascii="Book Antiqua" w:hAnsi="Book Antiqua"/>
          <w:bCs/>
          <w:i/>
          <w:lang w:val="en-GB"/>
        </w:rPr>
        <w:t>Health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131CC" w:rsidRPr="00C37644">
        <w:rPr>
          <w:rFonts w:ascii="Book Antiqua" w:hAnsi="Book Antiqua"/>
          <w:bCs/>
          <w:i/>
          <w:lang w:val="en-GB"/>
        </w:rPr>
        <w:t>Serv</w:t>
      </w:r>
      <w:proofErr w:type="spellEnd"/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E131CC" w:rsidRPr="00C37644">
        <w:rPr>
          <w:rFonts w:ascii="Book Antiqua" w:hAnsi="Book Antiqua"/>
          <w:bCs/>
          <w:i/>
          <w:lang w:val="en-GB"/>
        </w:rPr>
        <w:t>Res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2014;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/>
          <w:bCs/>
          <w:lang w:val="en-GB"/>
        </w:rPr>
        <w:t>14</w:t>
      </w:r>
      <w:r w:rsidR="00E131CC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128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24628917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10.1186/1472-6963-14-128]</w:t>
      </w:r>
    </w:p>
    <w:p w14:paraId="30EE704D" w14:textId="3F83C31F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82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E131CC" w:rsidRPr="00C37644">
        <w:rPr>
          <w:rFonts w:ascii="Book Antiqua" w:hAnsi="Book Antiqua"/>
          <w:b/>
          <w:bCs/>
          <w:lang w:val="en-GB"/>
        </w:rPr>
        <w:t>Lieberman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="00E131CC" w:rsidRPr="00C37644">
        <w:rPr>
          <w:rFonts w:ascii="Book Antiqua" w:hAnsi="Book Antiqua"/>
          <w:b/>
          <w:bCs/>
          <w:lang w:val="en-GB"/>
        </w:rPr>
        <w:t>D</w:t>
      </w:r>
      <w:r w:rsidR="00E131CC" w:rsidRPr="00C37644">
        <w:rPr>
          <w:rFonts w:ascii="Book Antiqua" w:hAnsi="Book Antiqua"/>
          <w:bCs/>
          <w:lang w:val="en-GB"/>
        </w:rPr>
        <w:t>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proofErr w:type="spellStart"/>
      <w:r w:rsidR="00E131CC" w:rsidRPr="00C37644">
        <w:rPr>
          <w:rFonts w:ascii="Book Antiqua" w:hAnsi="Book Antiqua"/>
          <w:bCs/>
          <w:lang w:val="en-GB"/>
        </w:rPr>
        <w:t>Friger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M,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Lieberman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D.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Inpatient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rehabilitation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outcome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after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hip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fracture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surgery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in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elderly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patients: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a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prospective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cohort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study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of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946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patients.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i/>
          <w:lang w:val="en-GB"/>
        </w:rPr>
        <w:t>Arch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E131CC" w:rsidRPr="00C37644">
        <w:rPr>
          <w:rFonts w:ascii="Book Antiqua" w:hAnsi="Book Antiqua"/>
          <w:bCs/>
          <w:i/>
          <w:lang w:val="en-GB"/>
        </w:rPr>
        <w:t>Phys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r w:rsidR="00E131CC" w:rsidRPr="00C37644">
        <w:rPr>
          <w:rFonts w:ascii="Book Antiqua" w:hAnsi="Book Antiqua"/>
          <w:bCs/>
          <w:i/>
          <w:lang w:val="en-GB"/>
        </w:rPr>
        <w:t>Med</w:t>
      </w:r>
      <w:r w:rsidR="00705F58" w:rsidRPr="00C37644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131CC" w:rsidRPr="00C37644">
        <w:rPr>
          <w:rFonts w:ascii="Book Antiqua" w:hAnsi="Book Antiqua"/>
          <w:bCs/>
          <w:i/>
          <w:lang w:val="en-GB"/>
        </w:rPr>
        <w:t>Rehabil</w:t>
      </w:r>
      <w:proofErr w:type="spellEnd"/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2006;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/>
          <w:bCs/>
          <w:lang w:val="en-GB"/>
        </w:rPr>
        <w:t>87</w:t>
      </w:r>
      <w:r w:rsidR="00E131CC" w:rsidRPr="00C37644">
        <w:rPr>
          <w:rFonts w:ascii="Book Antiqua" w:hAnsi="Book Antiqua"/>
          <w:bCs/>
          <w:lang w:val="en-GB"/>
        </w:rPr>
        <w:t>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167-171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[PMID: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16442967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DOI:</w:t>
      </w:r>
      <w:r w:rsidR="00705F58" w:rsidRPr="00C37644">
        <w:rPr>
          <w:rFonts w:ascii="Book Antiqua" w:hAnsi="Book Antiqua"/>
          <w:bCs/>
          <w:lang w:val="en-GB"/>
        </w:rPr>
        <w:t xml:space="preserve"> </w:t>
      </w:r>
      <w:r w:rsidR="00E131CC" w:rsidRPr="00C37644">
        <w:rPr>
          <w:rFonts w:ascii="Book Antiqua" w:hAnsi="Book Antiqua"/>
          <w:bCs/>
          <w:lang w:val="en-GB"/>
        </w:rPr>
        <w:t>10.1016/j.apmr.2005.10.002]</w:t>
      </w:r>
    </w:p>
    <w:p w14:paraId="4656F9F6" w14:textId="52DFCBC8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83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McGilton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KS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Davis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Mahomed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Flannery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Jaglal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Cott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Naglie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Rochon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inpatient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model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targeting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cognitive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impairment.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BMC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Geriatr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2012;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12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22631877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10.1186/1471-2318-12-21]</w:t>
      </w:r>
    </w:p>
    <w:p w14:paraId="11C030DB" w14:textId="748D3182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lastRenderedPageBreak/>
        <w:t>84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Seitz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DP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Adunuri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Gill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SS,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Rochon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Prevalence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cognitive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impairment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among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older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adults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Am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Med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Dir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Assoc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2011;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12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556-564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21450227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10.1016/j.jamda.2010.12.001]</w:t>
      </w:r>
    </w:p>
    <w:p w14:paraId="151EF6E9" w14:textId="484D9308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85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Adunsky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A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Lusky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Arad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Heruti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RJ.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comparative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outcomes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elderly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advantage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comprehensive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orthogeriatric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approach.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Gerontol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Biol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Sci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Med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Sci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2003;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58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542-547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12807926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10.1093/</w:t>
      </w:r>
      <w:proofErr w:type="spellStart"/>
      <w:r w:rsidRPr="00C37644">
        <w:rPr>
          <w:rFonts w:ascii="Book Antiqua" w:hAnsi="Book Antiqua"/>
          <w:lang w:val="en-GB"/>
        </w:rPr>
        <w:t>gerona</w:t>
      </w:r>
      <w:proofErr w:type="spellEnd"/>
      <w:r w:rsidRPr="00C37644">
        <w:rPr>
          <w:rFonts w:ascii="Book Antiqua" w:hAnsi="Book Antiqua"/>
          <w:lang w:val="en-GB"/>
        </w:rPr>
        <w:t>/58.6.m542]</w:t>
      </w:r>
    </w:p>
    <w:p w14:paraId="5FF308B5" w14:textId="2E4356D0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86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Seitz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DP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Gill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SS,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Gruneir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Austin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PC,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Anderson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Rochon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Effects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postoperative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outcomes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older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adults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fractures: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population-based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study.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Am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Med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Dir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Assoc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2014;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15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334-341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24524851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10.1016/j.jamda.2013.12.011]</w:t>
      </w:r>
    </w:p>
    <w:p w14:paraId="09A1ED36" w14:textId="51830924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87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Strömberg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L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Ohlén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Nordin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Lindgren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Svensson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Postoperative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mental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impairment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randomized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study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reorientation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measures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223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Acta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Orthop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Scand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1999;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70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250-255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10429599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10.3109/17453679908997801]</w:t>
      </w:r>
    </w:p>
    <w:p w14:paraId="2415E1D9" w14:textId="55FB4D6E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88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Hall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AJ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Lang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IA,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Endacott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Hall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Goodwin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VA.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Physiotherapy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interventions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people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fracture-a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scoping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review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literature.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Physiotherapy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2017;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103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361-368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28843451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10.1016/j.physio.2017.01.001]</w:t>
      </w:r>
    </w:p>
    <w:p w14:paraId="76860244" w14:textId="40081B19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89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Smith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TO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Gilbert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AW,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Sreekanta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Sahota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Griffin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XL,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Cross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JL,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Fox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Lamb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Enhanced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rehabilitation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models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adults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following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hip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surgery.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Cochrane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Database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Syst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Rev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2020;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2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CD010569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bookmarkStart w:id="131" w:name="OLE_LINK139"/>
      <w:r w:rsidRPr="00C37644">
        <w:rPr>
          <w:rFonts w:ascii="Book Antiqua" w:hAnsi="Book Antiqua"/>
          <w:lang w:val="en-GB"/>
        </w:rPr>
        <w:t>32031676</w:t>
      </w:r>
      <w:bookmarkEnd w:id="131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="00272BCF" w:rsidRPr="00C37644">
        <w:rPr>
          <w:rFonts w:ascii="Book Antiqua" w:hAnsi="Book Antiqua"/>
          <w:lang w:val="en-GB"/>
        </w:rPr>
        <w:t>10.1002/14651858.CD010569.pub3</w:t>
      </w:r>
      <w:r w:rsidRPr="00C37644">
        <w:rPr>
          <w:rFonts w:ascii="Book Antiqua" w:hAnsi="Book Antiqua"/>
          <w:lang w:val="en-GB"/>
        </w:rPr>
        <w:t>]</w:t>
      </w:r>
    </w:p>
    <w:p w14:paraId="0E11F300" w14:textId="30F0E87A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90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Downey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CL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Young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Burton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EF,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Graham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Macfarlane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RJ,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Tsapakis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EM,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Tsiridis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geriatric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population: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there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common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link?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World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Orthop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2017;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8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412-423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28567345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10.5312/wjo.v8.i5.412]</w:t>
      </w:r>
    </w:p>
    <w:p w14:paraId="61A40A0F" w14:textId="45B75A6C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91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Mughal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N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Inderjeeth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AJ,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Inderjeeth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CA.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patients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dementia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associated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high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morbidity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mortality: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Findings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from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single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orthogeriatric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unit.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Aust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Gen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Pract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2019;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48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53-58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31256458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10.31128/AJGP-04-18-4544]</w:t>
      </w:r>
    </w:p>
    <w:p w14:paraId="6D22D117" w14:textId="2A9E59C3" w:rsidR="00907AB9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92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Yun</w:t>
      </w:r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H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Curtis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JR,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Guo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Kilgore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Muntner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Saag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Matthews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Morrisey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Wright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NC,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Becker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DJ,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lang w:val="en-GB"/>
        </w:rPr>
        <w:t>Delzell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Patterns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predictors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medication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lastRenderedPageBreak/>
        <w:t>discontinuation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and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switching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among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Medicare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beneficiaries.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BMC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Musculoskelet</w:t>
      </w:r>
      <w:proofErr w:type="spellEnd"/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Disord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2014;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15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112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24684864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10.1186/1471-2474-15-112]</w:t>
      </w:r>
    </w:p>
    <w:p w14:paraId="2B1A5A54" w14:textId="4DCDE8EE" w:rsidR="00073BFC" w:rsidRPr="00C37644" w:rsidRDefault="00907AB9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hAnsi="Book Antiqua"/>
          <w:lang w:val="en-GB"/>
        </w:rPr>
        <w:t>93</w:t>
      </w:r>
      <w:r w:rsidR="00705F58" w:rsidRPr="00C37644">
        <w:rPr>
          <w:rFonts w:ascii="Book Antiqua" w:hAnsi="Book Antiqua"/>
          <w:lang w:val="en-GB"/>
        </w:rPr>
        <w:t xml:space="preserve"> </w:t>
      </w:r>
      <w:proofErr w:type="spellStart"/>
      <w:r w:rsidRPr="00C37644">
        <w:rPr>
          <w:rFonts w:ascii="Book Antiqua" w:hAnsi="Book Antiqua"/>
          <w:b/>
          <w:bCs/>
          <w:lang w:val="en-GB"/>
        </w:rPr>
        <w:t>Inderjeeth</w:t>
      </w:r>
      <w:proofErr w:type="spellEnd"/>
      <w:r w:rsidR="00705F58" w:rsidRPr="00C37644">
        <w:rPr>
          <w:rFonts w:ascii="Book Antiqua" w:hAnsi="Book Antiqua"/>
          <w:b/>
          <w:bCs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CA</w:t>
      </w:r>
      <w:r w:rsidRPr="00C37644">
        <w:rPr>
          <w:rFonts w:ascii="Book Antiqua" w:hAnsi="Book Antiqua"/>
          <w:lang w:val="en-GB"/>
        </w:rPr>
        <w:t>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Chan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Kwan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K,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Lai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M.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Time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to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onset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of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efficacy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in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fracture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reduction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with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current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anti-osteoporosis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treatments.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J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Bone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r w:rsidRPr="00C37644">
        <w:rPr>
          <w:rFonts w:ascii="Book Antiqua" w:hAnsi="Book Antiqua"/>
          <w:i/>
          <w:iCs/>
          <w:lang w:val="en-GB"/>
        </w:rPr>
        <w:t>Miner</w:t>
      </w:r>
      <w:r w:rsidR="00705F58" w:rsidRPr="00C37644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C37644">
        <w:rPr>
          <w:rFonts w:ascii="Book Antiqua" w:hAnsi="Book Antiqua"/>
          <w:i/>
          <w:iCs/>
          <w:lang w:val="en-GB"/>
        </w:rPr>
        <w:t>Metab</w:t>
      </w:r>
      <w:proofErr w:type="spellEnd"/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2012;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b/>
          <w:bCs/>
          <w:lang w:val="en-GB"/>
        </w:rPr>
        <w:t>30</w:t>
      </w:r>
      <w:r w:rsidRPr="00C37644">
        <w:rPr>
          <w:rFonts w:ascii="Book Antiqua" w:hAnsi="Book Antiqua"/>
          <w:lang w:val="en-GB"/>
        </w:rPr>
        <w:t>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493-503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[PMID: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22643863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DOI:</w:t>
      </w:r>
      <w:r w:rsidR="00705F58" w:rsidRPr="00C37644">
        <w:rPr>
          <w:rFonts w:ascii="Book Antiqua" w:hAnsi="Book Antiqua"/>
          <w:lang w:val="en-GB"/>
        </w:rPr>
        <w:t xml:space="preserve"> </w:t>
      </w:r>
      <w:r w:rsidRPr="00C37644">
        <w:rPr>
          <w:rFonts w:ascii="Book Antiqua" w:hAnsi="Book Antiqua"/>
          <w:lang w:val="en-GB"/>
        </w:rPr>
        <w:t>10.1007/s00774-012-0349-1]</w:t>
      </w:r>
    </w:p>
    <w:bookmarkEnd w:id="93"/>
    <w:p w14:paraId="1199E20C" w14:textId="77777777" w:rsidR="00073BFC" w:rsidRPr="00C37644" w:rsidRDefault="00073BFC" w:rsidP="00C37644">
      <w:pPr>
        <w:spacing w:after="160" w:line="360" w:lineRule="auto"/>
        <w:jc w:val="both"/>
        <w:rPr>
          <w:rFonts w:ascii="Book Antiqua" w:eastAsia="SimSun" w:hAnsi="Book Antiqua" w:cs="SimSun"/>
          <w:lang w:val="en-GB" w:eastAsia="zh-CN"/>
        </w:rPr>
      </w:pPr>
      <w:r w:rsidRPr="00C37644">
        <w:rPr>
          <w:rFonts w:ascii="Book Antiqua" w:hAnsi="Book Antiqua"/>
          <w:lang w:val="en-GB"/>
        </w:rPr>
        <w:br w:type="page"/>
      </w:r>
    </w:p>
    <w:p w14:paraId="39FFAF41" w14:textId="77777777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Footnotes</w:t>
      </w:r>
    </w:p>
    <w:p w14:paraId="20F311BA" w14:textId="0B58BCDA" w:rsidR="00073BFC" w:rsidRPr="00C37644" w:rsidRDefault="00073BFC" w:rsidP="00C37644">
      <w:pPr>
        <w:spacing w:line="360" w:lineRule="auto"/>
        <w:ind w:hanging="10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>Conflict-of-interest</w:t>
      </w:r>
      <w:r w:rsidR="00705F58"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>statement:</w:t>
      </w:r>
      <w:r w:rsidR="00705F58"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bookmarkStart w:id="132" w:name="OLE_LINK129"/>
      <w:bookmarkStart w:id="133" w:name="OLE_LINK130"/>
      <w:bookmarkStart w:id="134" w:name="OLE_LINK131"/>
      <w:r w:rsidR="00562C43" w:rsidRPr="00C37644">
        <w:rPr>
          <w:rFonts w:ascii="Book Antiqua" w:eastAsia="DengXian" w:hAnsi="Book Antiqua" w:cs="Book Antiqua"/>
          <w:color w:val="000000"/>
          <w:lang w:val="en-GB" w:eastAsia="zh-CN"/>
        </w:rPr>
        <w:t>The</w:t>
      </w:r>
      <w:r w:rsidR="00705F58" w:rsidRPr="00C37644">
        <w:rPr>
          <w:rFonts w:ascii="Book Antiqua" w:eastAsia="DengXian" w:hAnsi="Book Antiqua" w:cs="Book Antiqua"/>
          <w:color w:val="000000"/>
          <w:lang w:val="en-GB" w:eastAsia="zh-CN"/>
        </w:rPr>
        <w:t xml:space="preserve"> </w:t>
      </w:r>
      <w:r w:rsidR="00562C43" w:rsidRPr="00C37644">
        <w:rPr>
          <w:rFonts w:ascii="Book Antiqua" w:eastAsia="DengXian" w:hAnsi="Book Antiqua" w:cs="Book Antiqua"/>
          <w:color w:val="000000"/>
          <w:lang w:val="en-GB" w:eastAsia="zh-CN"/>
        </w:rPr>
        <w:t>authors</w:t>
      </w:r>
      <w:r w:rsidR="00705F58" w:rsidRPr="00C37644">
        <w:rPr>
          <w:rFonts w:ascii="Book Antiqua" w:eastAsia="DengXian" w:hAnsi="Book Antiqua" w:cs="Book Antiqua"/>
          <w:color w:val="000000"/>
          <w:lang w:val="en-GB" w:eastAsia="zh-CN"/>
        </w:rPr>
        <w:t xml:space="preserve"> </w:t>
      </w:r>
      <w:r w:rsidR="00562C43" w:rsidRPr="00C37644">
        <w:rPr>
          <w:rFonts w:ascii="Book Antiqua" w:eastAsia="DengXian" w:hAnsi="Book Antiqua" w:cs="Book Antiqua"/>
          <w:color w:val="000000"/>
          <w:lang w:val="en-GB" w:eastAsia="zh-CN"/>
        </w:rPr>
        <w:t>declare</w:t>
      </w:r>
      <w:r w:rsidR="00705F58" w:rsidRPr="00C37644">
        <w:rPr>
          <w:rFonts w:ascii="Book Antiqua" w:eastAsia="DengXian" w:hAnsi="Book Antiqua" w:cs="Book Antiqua"/>
          <w:color w:val="000000"/>
          <w:lang w:val="en-GB" w:eastAsia="zh-CN"/>
        </w:rPr>
        <w:t xml:space="preserve"> </w:t>
      </w:r>
      <w:r w:rsidR="00562C43" w:rsidRPr="00C37644">
        <w:rPr>
          <w:rFonts w:ascii="Book Antiqua" w:eastAsia="DengXian" w:hAnsi="Book Antiqua" w:cs="Book Antiqua"/>
          <w:color w:val="000000"/>
          <w:lang w:val="en-GB" w:eastAsia="zh-CN"/>
        </w:rPr>
        <w:t>that</w:t>
      </w:r>
      <w:r w:rsidR="00705F58" w:rsidRPr="00C37644">
        <w:rPr>
          <w:rFonts w:ascii="Book Antiqua" w:eastAsia="DengXian" w:hAnsi="Book Antiqua" w:cs="Book Antiqua"/>
          <w:color w:val="000000"/>
          <w:lang w:val="en-GB" w:eastAsia="zh-CN"/>
        </w:rPr>
        <w:t xml:space="preserve"> </w:t>
      </w:r>
      <w:r w:rsidR="00562C43" w:rsidRPr="00C37644">
        <w:rPr>
          <w:rFonts w:ascii="Book Antiqua" w:eastAsia="DengXian" w:hAnsi="Book Antiqua" w:cs="Book Antiqua"/>
          <w:color w:val="000000"/>
          <w:lang w:val="en-GB" w:eastAsia="zh-CN"/>
        </w:rPr>
        <w:t>they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nothing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to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disclose.</w:t>
      </w:r>
      <w:bookmarkEnd w:id="132"/>
      <w:bookmarkEnd w:id="133"/>
      <w:bookmarkEnd w:id="134"/>
    </w:p>
    <w:p w14:paraId="27FBE07E" w14:textId="77777777" w:rsidR="00073BFC" w:rsidRPr="00C37644" w:rsidRDefault="00073BFC" w:rsidP="00C37644">
      <w:pPr>
        <w:spacing w:line="360" w:lineRule="auto"/>
        <w:ind w:hanging="10"/>
        <w:jc w:val="both"/>
        <w:rPr>
          <w:rFonts w:ascii="Book Antiqua" w:hAnsi="Book Antiqua"/>
          <w:lang w:val="en-GB"/>
        </w:rPr>
      </w:pPr>
    </w:p>
    <w:p w14:paraId="04E00609" w14:textId="47F489EC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>Open-Access:</w:t>
      </w:r>
      <w:r w:rsidR="00705F58" w:rsidRPr="00C3764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is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an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open-access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was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by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an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in-house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editor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and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fully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peer-reviewed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by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reviewers.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It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is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distributed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in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accordance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the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Creative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Commons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Attribution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NonCommercial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(CC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BY-NC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4.0)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license,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permits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others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to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distribute,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remix,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adapt,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build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upon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work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non-commercially,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and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license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derivative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works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on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terms,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provided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the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original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work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is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properly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cited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and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the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use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is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non-commercial.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See: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http://creativecommons.org/Licenses/by-nc/4.0/</w:t>
      </w:r>
    </w:p>
    <w:p w14:paraId="21544CF4" w14:textId="77777777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A1903A2" w14:textId="16D037C0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source: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Invited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201E" w:rsidRPr="00C37644">
        <w:rPr>
          <w:rFonts w:ascii="Book Antiqua" w:eastAsia="Book Antiqua" w:hAnsi="Book Antiqua" w:cs="Book Antiqua"/>
          <w:color w:val="000000"/>
          <w:lang w:val="en-GB"/>
        </w:rPr>
        <w:t>manuscript</w:t>
      </w:r>
    </w:p>
    <w:p w14:paraId="6CAD3344" w14:textId="77777777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B94BA9A" w14:textId="3FCF3EAD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started: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March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23,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23C78C60" w14:textId="15F3EEDD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First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decision: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May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3,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3960FDF7" w14:textId="2D9B7486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Article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in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press: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</w:p>
    <w:p w14:paraId="58FBC452" w14:textId="77777777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DA76497" w14:textId="6075ABF5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Specialty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Orthopedics</w:t>
      </w:r>
    </w:p>
    <w:p w14:paraId="29CAD6CA" w14:textId="36B8051E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Country/Territory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origin: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Italy</w:t>
      </w:r>
    </w:p>
    <w:p w14:paraId="659EC65E" w14:textId="26BE9C4B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report’s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scientific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quality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classification</w:t>
      </w:r>
    </w:p>
    <w:p w14:paraId="172CECD3" w14:textId="53C8EDF8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A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(Excellent):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31862AFA" w14:textId="628EE918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B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(Very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good):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B</w:t>
      </w:r>
    </w:p>
    <w:p w14:paraId="032B87E0" w14:textId="248F3106" w:rsidR="00073BFC" w:rsidRPr="00C37644" w:rsidRDefault="0017201E" w:rsidP="00C37644">
      <w:pPr>
        <w:spacing w:line="360" w:lineRule="auto"/>
        <w:jc w:val="both"/>
        <w:rPr>
          <w:rFonts w:ascii="Book Antiqua" w:eastAsia="DengXian" w:hAnsi="Book Antiqua"/>
          <w:lang w:val="en-GB" w:eastAsia="zh-CN"/>
        </w:rPr>
      </w:pPr>
      <w:r w:rsidRPr="00C3764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C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(Good):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DengXian" w:hAnsi="Book Antiqua" w:cs="Book Antiqua"/>
          <w:color w:val="000000"/>
          <w:lang w:val="en-GB" w:eastAsia="zh-CN"/>
        </w:rPr>
        <w:t>C</w:t>
      </w:r>
    </w:p>
    <w:p w14:paraId="380841B1" w14:textId="3302DD7E" w:rsidR="00073BFC" w:rsidRPr="00C37644" w:rsidRDefault="00073BFC" w:rsidP="00C37644">
      <w:pPr>
        <w:spacing w:line="360" w:lineRule="auto"/>
        <w:jc w:val="both"/>
        <w:rPr>
          <w:rFonts w:ascii="Book Antiqua" w:eastAsia="DengXian" w:hAnsi="Book Antiqua"/>
          <w:lang w:val="en-GB" w:eastAsia="zh-CN"/>
        </w:rPr>
      </w:pPr>
      <w:r w:rsidRPr="00C3764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D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(Fair):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D</w:t>
      </w:r>
      <w:r w:rsidR="0017201E" w:rsidRPr="00C37644">
        <w:rPr>
          <w:rFonts w:ascii="Book Antiqua" w:eastAsia="DengXian" w:hAnsi="Book Antiqua" w:cs="Book Antiqua"/>
          <w:color w:val="000000"/>
          <w:lang w:val="en-GB" w:eastAsia="zh-CN"/>
        </w:rPr>
        <w:t>,</w:t>
      </w:r>
      <w:r w:rsidR="00705F58" w:rsidRPr="00C37644">
        <w:rPr>
          <w:rFonts w:ascii="Book Antiqua" w:eastAsia="DengXian" w:hAnsi="Book Antiqua" w:cs="Book Antiqua"/>
          <w:color w:val="000000"/>
          <w:lang w:val="en-GB" w:eastAsia="zh-CN"/>
        </w:rPr>
        <w:t xml:space="preserve"> </w:t>
      </w:r>
      <w:r w:rsidR="0017201E" w:rsidRPr="00C37644">
        <w:rPr>
          <w:rFonts w:ascii="Book Antiqua" w:eastAsia="DengXian" w:hAnsi="Book Antiqua" w:cs="Book Antiqua"/>
          <w:color w:val="000000"/>
          <w:lang w:val="en-GB" w:eastAsia="zh-CN"/>
        </w:rPr>
        <w:t>D</w:t>
      </w:r>
    </w:p>
    <w:p w14:paraId="2FCCE850" w14:textId="72FEBD62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E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(Poor):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62F91AB4" w14:textId="77777777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9825CD6" w14:textId="3A5AB3A1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P-Reviewer: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Iida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H,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Liu</w:t>
      </w:r>
      <w:r w:rsidR="00705F58" w:rsidRPr="00C3764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color w:val="000000"/>
          <w:lang w:val="en-GB"/>
        </w:rPr>
        <w:t>J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S-Editor: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DE5F58" w:rsidRPr="00C37644">
        <w:rPr>
          <w:rFonts w:ascii="Book Antiqua" w:eastAsia="DengXian" w:hAnsi="Book Antiqua" w:cs="Book Antiqua"/>
          <w:color w:val="000000"/>
          <w:lang w:val="en-GB" w:eastAsia="zh-CN"/>
        </w:rPr>
        <w:t>Zhang</w:t>
      </w:r>
      <w:r w:rsidR="00705F58" w:rsidRPr="00C37644">
        <w:rPr>
          <w:rFonts w:ascii="Book Antiqua" w:eastAsia="DengXian" w:hAnsi="Book Antiqua" w:cs="Book Antiqua"/>
          <w:color w:val="000000"/>
          <w:lang w:val="en-GB" w:eastAsia="zh-CN"/>
        </w:rPr>
        <w:t xml:space="preserve"> </w:t>
      </w:r>
      <w:r w:rsidR="00DE5F58" w:rsidRPr="00C37644">
        <w:rPr>
          <w:rFonts w:ascii="Book Antiqua" w:eastAsia="DengXian" w:hAnsi="Book Antiqua" w:cs="Book Antiqua"/>
          <w:color w:val="000000"/>
          <w:lang w:val="en-GB" w:eastAsia="zh-CN"/>
        </w:rPr>
        <w:t>H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DE5F58" w:rsidRPr="00C37644">
        <w:rPr>
          <w:rFonts w:ascii="Book Antiqua" w:eastAsia="Book Antiqua" w:hAnsi="Book Antiqua" w:cs="Book Antiqua"/>
          <w:b/>
          <w:color w:val="000000"/>
          <w:lang w:val="en-GB"/>
        </w:rPr>
        <w:t>L-Editor:</w:t>
      </w:r>
      <w:r w:rsidR="0022670D" w:rsidRPr="00C37644">
        <w:rPr>
          <w:rFonts w:ascii="Book Antiqua" w:eastAsia="Book Antiqua" w:hAnsi="Book Antiqua" w:cs="Book Antiqua"/>
          <w:bCs/>
          <w:color w:val="000000"/>
          <w:lang w:val="en-GB"/>
        </w:rPr>
        <w:t xml:space="preserve"> Filipodia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P-Editor: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</w:p>
    <w:p w14:paraId="6930315E" w14:textId="77777777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  <w:sectPr w:rsidR="00073BFC" w:rsidRPr="00C37644" w:rsidSect="00C3764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78E2C2C1" w14:textId="73E6C7D2" w:rsidR="00073BFC" w:rsidRPr="00C37644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Figure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Legends</w:t>
      </w:r>
    </w:p>
    <w:p w14:paraId="3A6B87B4" w14:textId="10DA06BA" w:rsidR="001F584D" w:rsidRPr="00C37644" w:rsidRDefault="001F584D" w:rsidP="00C37644">
      <w:pPr>
        <w:spacing w:line="360" w:lineRule="auto"/>
        <w:ind w:hanging="10"/>
        <w:jc w:val="both"/>
        <w:rPr>
          <w:rFonts w:ascii="Book Antiqua" w:eastAsia="DengXian" w:hAnsi="Book Antiqua" w:cs="Book Antiqua"/>
          <w:b/>
          <w:color w:val="000000"/>
          <w:lang w:val="en-GB" w:eastAsia="zh-CN"/>
        </w:rPr>
      </w:pPr>
    </w:p>
    <w:p w14:paraId="1740C937" w14:textId="7D04C080" w:rsidR="0083663F" w:rsidRPr="00C37644" w:rsidRDefault="0083663F" w:rsidP="00C37644">
      <w:pPr>
        <w:spacing w:line="360" w:lineRule="auto"/>
        <w:ind w:hanging="10"/>
        <w:jc w:val="both"/>
        <w:rPr>
          <w:rFonts w:ascii="Book Antiqua" w:eastAsia="DengXian" w:hAnsi="Book Antiqua" w:cs="Book Antiqua"/>
          <w:b/>
          <w:color w:val="000000"/>
          <w:lang w:val="en-GB" w:eastAsia="zh-CN"/>
        </w:rPr>
      </w:pPr>
      <w:r w:rsidRPr="00C37644">
        <w:rPr>
          <w:rFonts w:ascii="Book Antiqua" w:eastAsia="DengXian" w:hAnsi="Book Antiqua" w:cs="Book Antiqua"/>
          <w:b/>
          <w:noProof/>
          <w:color w:val="000000"/>
          <w:lang w:val="en-GB" w:eastAsia="zh-CN"/>
        </w:rPr>
        <w:drawing>
          <wp:inline distT="0" distB="0" distL="0" distR="0" wp14:anchorId="51117341" wp14:editId="722127E7">
            <wp:extent cx="5991225" cy="261874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65DA0" w14:textId="4FF79934" w:rsidR="00073BFC" w:rsidRPr="00C37644" w:rsidRDefault="00073BFC" w:rsidP="00C37644">
      <w:pPr>
        <w:spacing w:line="360" w:lineRule="auto"/>
        <w:ind w:hanging="10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  <w:bookmarkStart w:id="135" w:name="OLE_LINK132"/>
      <w:bookmarkStart w:id="136" w:name="OLE_LINK133"/>
      <w:bookmarkStart w:id="137" w:name="OLE_LINK134"/>
      <w:bookmarkStart w:id="138" w:name="OLE_LINK135"/>
      <w:bookmarkStart w:id="139" w:name="OLE_LINK136"/>
      <w:bookmarkStart w:id="140" w:name="OLE_LINK137"/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Figure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1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Model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a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transdisciplinary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management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patients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with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femur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proximal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extremity</w:t>
      </w:r>
      <w:r w:rsidR="00705F58" w:rsidRPr="00C3764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C37644">
        <w:rPr>
          <w:rFonts w:ascii="Book Antiqua" w:eastAsia="Book Antiqua" w:hAnsi="Book Antiqua" w:cs="Book Antiqua"/>
          <w:b/>
          <w:color w:val="000000"/>
          <w:lang w:val="en-GB"/>
        </w:rPr>
        <w:t>fracture.</w:t>
      </w:r>
    </w:p>
    <w:bookmarkEnd w:id="135"/>
    <w:bookmarkEnd w:id="136"/>
    <w:bookmarkEnd w:id="137"/>
    <w:bookmarkEnd w:id="138"/>
    <w:bookmarkEnd w:id="139"/>
    <w:bookmarkEnd w:id="140"/>
    <w:p w14:paraId="76D0E2A0" w14:textId="77777777" w:rsidR="00204ADC" w:rsidRPr="00C37644" w:rsidRDefault="00204ADC" w:rsidP="00C376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</w:p>
    <w:sectPr w:rsidR="00204ADC" w:rsidRPr="00C37644" w:rsidSect="00C37644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4F0E3" w14:textId="77777777" w:rsidR="00BE53B7" w:rsidRDefault="00BE53B7">
      <w:r>
        <w:separator/>
      </w:r>
    </w:p>
  </w:endnote>
  <w:endnote w:type="continuationSeparator" w:id="0">
    <w:p w14:paraId="66B5D623" w14:textId="77777777" w:rsidR="00BE53B7" w:rsidRDefault="00BE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1689713566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3EF1F8" w14:textId="7AA1B871" w:rsidR="006B5D83" w:rsidRPr="00C37644" w:rsidRDefault="006B5D83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3764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3764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C3764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C3764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C37644">
              <w:rPr>
                <w:rFonts w:ascii="Book Antiqua" w:hAnsi="Book Antiqua"/>
                <w:noProof/>
                <w:sz w:val="24"/>
                <w:szCs w:val="24"/>
              </w:rPr>
              <w:t>26</w:t>
            </w:r>
            <w:r w:rsidRPr="00C3764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C3764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3764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C3764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C3764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C37644">
              <w:rPr>
                <w:rFonts w:ascii="Book Antiqua" w:hAnsi="Book Antiqua"/>
                <w:noProof/>
                <w:sz w:val="24"/>
                <w:szCs w:val="24"/>
              </w:rPr>
              <w:t>27</w:t>
            </w:r>
            <w:r w:rsidRPr="00C3764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45800AB4" w14:textId="77777777" w:rsidR="006B5D83" w:rsidRDefault="006B5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F438" w14:textId="77777777" w:rsidR="006B5D83" w:rsidRDefault="006B5D83">
    <w:pPr>
      <w:spacing w:line="259" w:lineRule="auto"/>
      <w:ind w:right="83"/>
      <w:jc w:val="right"/>
    </w:pPr>
    <w:r>
      <w:rPr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sz w:val="22"/>
      </w:rPr>
      <w:t xml:space="preserve"> / </w:t>
    </w:r>
    <w:r w:rsidR="00BE53B7">
      <w:fldChar w:fldCharType="begin"/>
    </w:r>
    <w:r w:rsidR="00BE53B7">
      <w:instrText xml:space="preserve"> NUMPAGES   \* MERGEFORMAT </w:instrText>
    </w:r>
    <w:r w:rsidR="00BE53B7">
      <w:fldChar w:fldCharType="separate"/>
    </w:r>
    <w:r>
      <w:rPr>
        <w:b/>
        <w:sz w:val="22"/>
      </w:rPr>
      <w:t>21</w:t>
    </w:r>
    <w:r w:rsidR="00BE53B7">
      <w:rPr>
        <w:b/>
        <w:sz w:val="22"/>
      </w:rPr>
      <w:fldChar w:fldCharType="end"/>
    </w:r>
    <w:r>
      <w:rPr>
        <w:sz w:val="22"/>
      </w:rPr>
      <w:t xml:space="preserve"> </w:t>
    </w:r>
  </w:p>
  <w:p w14:paraId="65E9F776" w14:textId="77777777" w:rsidR="006B5D83" w:rsidRDefault="006B5D83">
    <w:pPr>
      <w:spacing w:line="259" w:lineRule="auto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24FBA" w14:textId="77777777" w:rsidR="006B5D83" w:rsidRPr="009B30B7" w:rsidRDefault="006B5D83">
    <w:pPr>
      <w:spacing w:line="259" w:lineRule="auto"/>
      <w:ind w:right="83"/>
      <w:jc w:val="right"/>
      <w:rPr>
        <w:rFonts w:ascii="Book Antiqua" w:hAnsi="Book Antiqua"/>
      </w:rPr>
    </w:pPr>
    <w:r w:rsidRPr="009B30B7">
      <w:rPr>
        <w:rFonts w:ascii="Book Antiqua" w:hAnsi="Book Antiqua"/>
      </w:rPr>
      <w:t xml:space="preserve"> </w:t>
    </w:r>
    <w:r w:rsidRPr="009B30B7">
      <w:rPr>
        <w:rFonts w:ascii="Book Antiqua" w:hAnsi="Book Antiqua"/>
      </w:rPr>
      <w:fldChar w:fldCharType="begin"/>
    </w:r>
    <w:r w:rsidRPr="009B30B7">
      <w:rPr>
        <w:rFonts w:ascii="Book Antiqua" w:hAnsi="Book Antiqua"/>
      </w:rPr>
      <w:instrText xml:space="preserve"> PAGE   \* MERGEFORMAT </w:instrText>
    </w:r>
    <w:r w:rsidRPr="009B30B7">
      <w:rPr>
        <w:rFonts w:ascii="Book Antiqua" w:hAnsi="Book Antiqua"/>
      </w:rPr>
      <w:fldChar w:fldCharType="separate"/>
    </w:r>
    <w:r w:rsidRPr="009B30B7">
      <w:rPr>
        <w:rFonts w:ascii="Book Antiqua" w:hAnsi="Book Antiqua"/>
        <w:noProof/>
      </w:rPr>
      <w:t>27</w:t>
    </w:r>
    <w:r w:rsidRPr="009B30B7">
      <w:rPr>
        <w:rFonts w:ascii="Book Antiqua" w:hAnsi="Book Antiqua"/>
      </w:rPr>
      <w:fldChar w:fldCharType="end"/>
    </w:r>
    <w:r w:rsidRPr="009B30B7">
      <w:rPr>
        <w:rFonts w:ascii="Book Antiqua" w:hAnsi="Book Antiqua"/>
      </w:rPr>
      <w:t xml:space="preserve"> / </w:t>
    </w:r>
    <w:r w:rsidRPr="009B30B7">
      <w:rPr>
        <w:rFonts w:ascii="Book Antiqua" w:hAnsi="Book Antiqua"/>
      </w:rPr>
      <w:fldChar w:fldCharType="begin"/>
    </w:r>
    <w:r w:rsidRPr="009B30B7">
      <w:rPr>
        <w:rFonts w:ascii="Book Antiqua" w:hAnsi="Book Antiqua"/>
      </w:rPr>
      <w:instrText xml:space="preserve"> NUMPAGES   \* MERGEFORMAT </w:instrText>
    </w:r>
    <w:r w:rsidRPr="009B30B7">
      <w:rPr>
        <w:rFonts w:ascii="Book Antiqua" w:hAnsi="Book Antiqua"/>
      </w:rPr>
      <w:fldChar w:fldCharType="separate"/>
    </w:r>
    <w:r w:rsidRPr="009B30B7">
      <w:rPr>
        <w:rFonts w:ascii="Book Antiqua" w:hAnsi="Book Antiqua"/>
        <w:noProof/>
      </w:rPr>
      <w:t>27</w:t>
    </w:r>
    <w:r w:rsidRPr="009B30B7">
      <w:rPr>
        <w:rFonts w:ascii="Book Antiqua" w:hAnsi="Book Antiqua"/>
        <w:noProof/>
      </w:rPr>
      <w:fldChar w:fldCharType="end"/>
    </w:r>
    <w:r w:rsidRPr="009B30B7">
      <w:rPr>
        <w:rFonts w:ascii="Book Antiqua" w:hAnsi="Book Antiqua"/>
      </w:rPr>
      <w:t xml:space="preserve"> </w:t>
    </w:r>
  </w:p>
  <w:p w14:paraId="55D9581A" w14:textId="77777777" w:rsidR="006B5D83" w:rsidRDefault="006B5D83">
    <w:pPr>
      <w:spacing w:line="259" w:lineRule="auto"/>
    </w:pP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17F1" w14:textId="77777777" w:rsidR="006B5D83" w:rsidRDefault="006B5D83">
    <w:pPr>
      <w:spacing w:line="259" w:lineRule="auto"/>
      <w:ind w:right="83"/>
      <w:jc w:val="right"/>
    </w:pPr>
    <w:r>
      <w:rPr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sz w:val="22"/>
      </w:rPr>
      <w:t xml:space="preserve"> / </w:t>
    </w:r>
    <w:r w:rsidR="00BE53B7">
      <w:fldChar w:fldCharType="begin"/>
    </w:r>
    <w:r w:rsidR="00BE53B7">
      <w:instrText xml:space="preserve"> NUMPAGES   \* MERGEFORMAT </w:instrText>
    </w:r>
    <w:r w:rsidR="00BE53B7">
      <w:fldChar w:fldCharType="separate"/>
    </w:r>
    <w:r>
      <w:rPr>
        <w:b/>
        <w:sz w:val="22"/>
      </w:rPr>
      <w:t>21</w:t>
    </w:r>
    <w:r w:rsidR="00BE53B7">
      <w:rPr>
        <w:b/>
        <w:sz w:val="22"/>
      </w:rPr>
      <w:fldChar w:fldCharType="end"/>
    </w:r>
    <w:r>
      <w:rPr>
        <w:sz w:val="22"/>
      </w:rPr>
      <w:t xml:space="preserve"> </w:t>
    </w:r>
  </w:p>
  <w:p w14:paraId="28E07AB4" w14:textId="77777777" w:rsidR="006B5D83" w:rsidRDefault="006B5D83">
    <w:pPr>
      <w:spacing w:line="259" w:lineRule="auto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63D3A" w14:textId="77777777" w:rsidR="00BE53B7" w:rsidRDefault="00BE53B7">
      <w:r>
        <w:separator/>
      </w:r>
    </w:p>
  </w:footnote>
  <w:footnote w:type="continuationSeparator" w:id="0">
    <w:p w14:paraId="7210FE75" w14:textId="77777777" w:rsidR="00BE53B7" w:rsidRDefault="00BE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06A"/>
    <w:multiLevelType w:val="hybridMultilevel"/>
    <w:tmpl w:val="69B6DCAE"/>
    <w:lvl w:ilvl="0" w:tplc="8C90D46A">
      <w:start w:val="32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4C8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259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65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C4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A53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4B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BC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888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B2524"/>
    <w:multiLevelType w:val="hybridMultilevel"/>
    <w:tmpl w:val="0A920272"/>
    <w:lvl w:ilvl="0" w:tplc="23782ADC">
      <w:start w:val="28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4D8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269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6C0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ED9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6DE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6A9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408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2C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A4717"/>
    <w:multiLevelType w:val="hybridMultilevel"/>
    <w:tmpl w:val="F964255A"/>
    <w:lvl w:ilvl="0" w:tplc="4CBC4926">
      <w:start w:val="35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219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053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01E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23F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248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89F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E1A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811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EE68B0"/>
    <w:multiLevelType w:val="hybridMultilevel"/>
    <w:tmpl w:val="42262DE0"/>
    <w:lvl w:ilvl="0" w:tplc="5532DFF0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Calibri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4275D8"/>
    <w:multiLevelType w:val="hybridMultilevel"/>
    <w:tmpl w:val="82906CF4"/>
    <w:lvl w:ilvl="0" w:tplc="446EB9D0">
      <w:start w:val="8"/>
      <w:numFmt w:val="decimal"/>
      <w:lvlText w:val="%1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2EA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2AD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A4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A52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090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82D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E77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083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E13A7E"/>
    <w:multiLevelType w:val="hybridMultilevel"/>
    <w:tmpl w:val="5CF83236"/>
    <w:lvl w:ilvl="0" w:tplc="948E7E78">
      <w:start w:val="22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A39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D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E1F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E9A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C23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C95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ECD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C0F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D325C2"/>
    <w:multiLevelType w:val="hybridMultilevel"/>
    <w:tmpl w:val="8D569F14"/>
    <w:lvl w:ilvl="0" w:tplc="6FF20C10">
      <w:start w:val="1"/>
      <w:numFmt w:val="decimal"/>
      <w:lvlText w:val="%1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8E6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8C1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605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A13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C74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A0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88B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C70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hideSpellingErrors/>
  <w:hideGrammaticalErrors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MTY3MDUwtrQwsjBR0lEKTi0uzszPAykwrAUAzApTWSwAAAA="/>
  </w:docVars>
  <w:rsids>
    <w:rsidRoot w:val="00424A32"/>
    <w:rsid w:val="00002015"/>
    <w:rsid w:val="00002184"/>
    <w:rsid w:val="0000749C"/>
    <w:rsid w:val="00010605"/>
    <w:rsid w:val="00012070"/>
    <w:rsid w:val="00012AF4"/>
    <w:rsid w:val="0001389C"/>
    <w:rsid w:val="00014934"/>
    <w:rsid w:val="00016C3B"/>
    <w:rsid w:val="00022CE9"/>
    <w:rsid w:val="00024507"/>
    <w:rsid w:val="00024A61"/>
    <w:rsid w:val="000263C4"/>
    <w:rsid w:val="00032C40"/>
    <w:rsid w:val="00032D5A"/>
    <w:rsid w:val="00033689"/>
    <w:rsid w:val="00056C12"/>
    <w:rsid w:val="00062260"/>
    <w:rsid w:val="0006461F"/>
    <w:rsid w:val="000654B8"/>
    <w:rsid w:val="000705A1"/>
    <w:rsid w:val="00073935"/>
    <w:rsid w:val="00073BFC"/>
    <w:rsid w:val="000750C5"/>
    <w:rsid w:val="00086865"/>
    <w:rsid w:val="00086980"/>
    <w:rsid w:val="000927C7"/>
    <w:rsid w:val="0009529D"/>
    <w:rsid w:val="000A2761"/>
    <w:rsid w:val="000A3DEE"/>
    <w:rsid w:val="000A4CBC"/>
    <w:rsid w:val="000A551D"/>
    <w:rsid w:val="000A64F8"/>
    <w:rsid w:val="000A6A36"/>
    <w:rsid w:val="000A6EB1"/>
    <w:rsid w:val="000B51E8"/>
    <w:rsid w:val="000B7B4B"/>
    <w:rsid w:val="000C1644"/>
    <w:rsid w:val="000C1FFD"/>
    <w:rsid w:val="000C4943"/>
    <w:rsid w:val="000C4DB7"/>
    <w:rsid w:val="000C73DF"/>
    <w:rsid w:val="000D5471"/>
    <w:rsid w:val="000D6ED8"/>
    <w:rsid w:val="000D7904"/>
    <w:rsid w:val="000D7FE4"/>
    <w:rsid w:val="000E1421"/>
    <w:rsid w:val="000E7013"/>
    <w:rsid w:val="00100A8F"/>
    <w:rsid w:val="00110D7D"/>
    <w:rsid w:val="00111159"/>
    <w:rsid w:val="00111A5B"/>
    <w:rsid w:val="001126F4"/>
    <w:rsid w:val="0012742B"/>
    <w:rsid w:val="0013009D"/>
    <w:rsid w:val="00135CF2"/>
    <w:rsid w:val="00136E7F"/>
    <w:rsid w:val="00137090"/>
    <w:rsid w:val="001376FF"/>
    <w:rsid w:val="00143476"/>
    <w:rsid w:val="00145E84"/>
    <w:rsid w:val="0014628E"/>
    <w:rsid w:val="0015281E"/>
    <w:rsid w:val="00160325"/>
    <w:rsid w:val="00161928"/>
    <w:rsid w:val="00161DD0"/>
    <w:rsid w:val="00162C25"/>
    <w:rsid w:val="0017201E"/>
    <w:rsid w:val="00174008"/>
    <w:rsid w:val="00174816"/>
    <w:rsid w:val="001749C1"/>
    <w:rsid w:val="00183DF0"/>
    <w:rsid w:val="00191D62"/>
    <w:rsid w:val="001A11FC"/>
    <w:rsid w:val="001A15DD"/>
    <w:rsid w:val="001A58E3"/>
    <w:rsid w:val="001B4A98"/>
    <w:rsid w:val="001B5499"/>
    <w:rsid w:val="001C1A35"/>
    <w:rsid w:val="001C26C9"/>
    <w:rsid w:val="001C2E33"/>
    <w:rsid w:val="001C3524"/>
    <w:rsid w:val="001C773E"/>
    <w:rsid w:val="001D31E8"/>
    <w:rsid w:val="001D500B"/>
    <w:rsid w:val="001D585E"/>
    <w:rsid w:val="001E3D37"/>
    <w:rsid w:val="001F4931"/>
    <w:rsid w:val="001F55EF"/>
    <w:rsid w:val="001F584D"/>
    <w:rsid w:val="002004DB"/>
    <w:rsid w:val="00202003"/>
    <w:rsid w:val="002042F5"/>
    <w:rsid w:val="00204ADC"/>
    <w:rsid w:val="00205254"/>
    <w:rsid w:val="002126C6"/>
    <w:rsid w:val="002229B2"/>
    <w:rsid w:val="00225E47"/>
    <w:rsid w:val="0022670D"/>
    <w:rsid w:val="00227A7B"/>
    <w:rsid w:val="00232617"/>
    <w:rsid w:val="002442FF"/>
    <w:rsid w:val="00253302"/>
    <w:rsid w:val="00253A50"/>
    <w:rsid w:val="00272BCF"/>
    <w:rsid w:val="00275251"/>
    <w:rsid w:val="00280662"/>
    <w:rsid w:val="00284B81"/>
    <w:rsid w:val="002853BD"/>
    <w:rsid w:val="00285CEE"/>
    <w:rsid w:val="002861C1"/>
    <w:rsid w:val="0028727A"/>
    <w:rsid w:val="002A4070"/>
    <w:rsid w:val="002A5A32"/>
    <w:rsid w:val="002A666F"/>
    <w:rsid w:val="002B0A86"/>
    <w:rsid w:val="002B2AAB"/>
    <w:rsid w:val="002B5265"/>
    <w:rsid w:val="002B6236"/>
    <w:rsid w:val="002C2479"/>
    <w:rsid w:val="002C5D1F"/>
    <w:rsid w:val="002C797A"/>
    <w:rsid w:val="002C7A2D"/>
    <w:rsid w:val="002D0DE5"/>
    <w:rsid w:val="002D1C66"/>
    <w:rsid w:val="002D426E"/>
    <w:rsid w:val="002E2D19"/>
    <w:rsid w:val="002E4077"/>
    <w:rsid w:val="002E4A46"/>
    <w:rsid w:val="002E59B7"/>
    <w:rsid w:val="002F22BC"/>
    <w:rsid w:val="002F25D8"/>
    <w:rsid w:val="002F3B5B"/>
    <w:rsid w:val="002F4BFF"/>
    <w:rsid w:val="002F6B3B"/>
    <w:rsid w:val="002F79EF"/>
    <w:rsid w:val="00300277"/>
    <w:rsid w:val="00310BCA"/>
    <w:rsid w:val="00311544"/>
    <w:rsid w:val="00314D98"/>
    <w:rsid w:val="00314E29"/>
    <w:rsid w:val="00317139"/>
    <w:rsid w:val="00317875"/>
    <w:rsid w:val="00317E66"/>
    <w:rsid w:val="0032136A"/>
    <w:rsid w:val="00322172"/>
    <w:rsid w:val="00322567"/>
    <w:rsid w:val="003226D4"/>
    <w:rsid w:val="00323749"/>
    <w:rsid w:val="00324707"/>
    <w:rsid w:val="003254D2"/>
    <w:rsid w:val="0033569F"/>
    <w:rsid w:val="00337C95"/>
    <w:rsid w:val="003470C1"/>
    <w:rsid w:val="00353403"/>
    <w:rsid w:val="0035516F"/>
    <w:rsid w:val="00360356"/>
    <w:rsid w:val="00361454"/>
    <w:rsid w:val="0036398B"/>
    <w:rsid w:val="003651F0"/>
    <w:rsid w:val="0037095E"/>
    <w:rsid w:val="0037212B"/>
    <w:rsid w:val="00372309"/>
    <w:rsid w:val="00372885"/>
    <w:rsid w:val="00373EDA"/>
    <w:rsid w:val="00377BBA"/>
    <w:rsid w:val="003810C8"/>
    <w:rsid w:val="00382AEF"/>
    <w:rsid w:val="00385C7D"/>
    <w:rsid w:val="003872A3"/>
    <w:rsid w:val="003B5329"/>
    <w:rsid w:val="003C08EE"/>
    <w:rsid w:val="003C6772"/>
    <w:rsid w:val="003C6BF7"/>
    <w:rsid w:val="003D0728"/>
    <w:rsid w:val="003D3AE1"/>
    <w:rsid w:val="003D55A5"/>
    <w:rsid w:val="003E1337"/>
    <w:rsid w:val="003E4EF7"/>
    <w:rsid w:val="003E54FB"/>
    <w:rsid w:val="003F1E03"/>
    <w:rsid w:val="003F5754"/>
    <w:rsid w:val="00402FE2"/>
    <w:rsid w:val="00405FE8"/>
    <w:rsid w:val="004107AC"/>
    <w:rsid w:val="004128F9"/>
    <w:rsid w:val="004137D2"/>
    <w:rsid w:val="00416C7F"/>
    <w:rsid w:val="00423ADB"/>
    <w:rsid w:val="00424A32"/>
    <w:rsid w:val="0042576B"/>
    <w:rsid w:val="00426C2E"/>
    <w:rsid w:val="0043201C"/>
    <w:rsid w:val="0044027C"/>
    <w:rsid w:val="00441943"/>
    <w:rsid w:val="004426C6"/>
    <w:rsid w:val="00443AF1"/>
    <w:rsid w:val="00445475"/>
    <w:rsid w:val="00453A1C"/>
    <w:rsid w:val="0045442E"/>
    <w:rsid w:val="004554AD"/>
    <w:rsid w:val="00464062"/>
    <w:rsid w:val="00467DFE"/>
    <w:rsid w:val="00470499"/>
    <w:rsid w:val="00476183"/>
    <w:rsid w:val="00480991"/>
    <w:rsid w:val="004843BE"/>
    <w:rsid w:val="004846CD"/>
    <w:rsid w:val="00485400"/>
    <w:rsid w:val="004906F3"/>
    <w:rsid w:val="004924FB"/>
    <w:rsid w:val="00492DF2"/>
    <w:rsid w:val="00496DA5"/>
    <w:rsid w:val="004A1183"/>
    <w:rsid w:val="004A12D6"/>
    <w:rsid w:val="004A728B"/>
    <w:rsid w:val="004B2B03"/>
    <w:rsid w:val="004B428F"/>
    <w:rsid w:val="004B43E9"/>
    <w:rsid w:val="004C1FD8"/>
    <w:rsid w:val="004D3098"/>
    <w:rsid w:val="004D3DF6"/>
    <w:rsid w:val="004D6B4F"/>
    <w:rsid w:val="004E1C48"/>
    <w:rsid w:val="004F5B50"/>
    <w:rsid w:val="00502EC4"/>
    <w:rsid w:val="005056D7"/>
    <w:rsid w:val="0050659C"/>
    <w:rsid w:val="005106B5"/>
    <w:rsid w:val="00510C56"/>
    <w:rsid w:val="00510D69"/>
    <w:rsid w:val="00511B74"/>
    <w:rsid w:val="005151C7"/>
    <w:rsid w:val="00520EF6"/>
    <w:rsid w:val="005218DB"/>
    <w:rsid w:val="00526056"/>
    <w:rsid w:val="005374F3"/>
    <w:rsid w:val="00540D5A"/>
    <w:rsid w:val="00541DCB"/>
    <w:rsid w:val="0054241B"/>
    <w:rsid w:val="00550398"/>
    <w:rsid w:val="0055226A"/>
    <w:rsid w:val="0055588B"/>
    <w:rsid w:val="005563EB"/>
    <w:rsid w:val="005569B7"/>
    <w:rsid w:val="00557ED5"/>
    <w:rsid w:val="005609AA"/>
    <w:rsid w:val="00560DDC"/>
    <w:rsid w:val="0056140E"/>
    <w:rsid w:val="00561CE3"/>
    <w:rsid w:val="00562C43"/>
    <w:rsid w:val="00567EAB"/>
    <w:rsid w:val="00571035"/>
    <w:rsid w:val="005723E4"/>
    <w:rsid w:val="00575123"/>
    <w:rsid w:val="00575256"/>
    <w:rsid w:val="00576278"/>
    <w:rsid w:val="005804A5"/>
    <w:rsid w:val="00581E4C"/>
    <w:rsid w:val="00583A68"/>
    <w:rsid w:val="005867B2"/>
    <w:rsid w:val="00587FC9"/>
    <w:rsid w:val="00590FDF"/>
    <w:rsid w:val="00597C87"/>
    <w:rsid w:val="005A515B"/>
    <w:rsid w:val="005A5B59"/>
    <w:rsid w:val="005B5083"/>
    <w:rsid w:val="005B6FF6"/>
    <w:rsid w:val="005C5E33"/>
    <w:rsid w:val="005C664B"/>
    <w:rsid w:val="005D216B"/>
    <w:rsid w:val="005D3D88"/>
    <w:rsid w:val="005D59B3"/>
    <w:rsid w:val="005E782D"/>
    <w:rsid w:val="005F10F8"/>
    <w:rsid w:val="005F27BD"/>
    <w:rsid w:val="00606A35"/>
    <w:rsid w:val="00610CEB"/>
    <w:rsid w:val="00612615"/>
    <w:rsid w:val="006161AD"/>
    <w:rsid w:val="006175E6"/>
    <w:rsid w:val="00617FB5"/>
    <w:rsid w:val="006227AD"/>
    <w:rsid w:val="00622926"/>
    <w:rsid w:val="00623ECF"/>
    <w:rsid w:val="00625F7D"/>
    <w:rsid w:val="00631DF5"/>
    <w:rsid w:val="00634680"/>
    <w:rsid w:val="00636BBE"/>
    <w:rsid w:val="00642084"/>
    <w:rsid w:val="00643DFD"/>
    <w:rsid w:val="006450B2"/>
    <w:rsid w:val="00650859"/>
    <w:rsid w:val="00655DCD"/>
    <w:rsid w:val="00656307"/>
    <w:rsid w:val="00660A53"/>
    <w:rsid w:val="006625F8"/>
    <w:rsid w:val="00663A29"/>
    <w:rsid w:val="006661A4"/>
    <w:rsid w:val="00671A92"/>
    <w:rsid w:val="00676C54"/>
    <w:rsid w:val="00682A7F"/>
    <w:rsid w:val="00682DE9"/>
    <w:rsid w:val="00683C8C"/>
    <w:rsid w:val="00695A64"/>
    <w:rsid w:val="006A0A58"/>
    <w:rsid w:val="006A181F"/>
    <w:rsid w:val="006A3C0C"/>
    <w:rsid w:val="006A6625"/>
    <w:rsid w:val="006B5D83"/>
    <w:rsid w:val="006B5FE3"/>
    <w:rsid w:val="006C01FA"/>
    <w:rsid w:val="006C3B16"/>
    <w:rsid w:val="006D300E"/>
    <w:rsid w:val="006E1832"/>
    <w:rsid w:val="006E3D1C"/>
    <w:rsid w:val="006E43AE"/>
    <w:rsid w:val="006F2687"/>
    <w:rsid w:val="006F7C37"/>
    <w:rsid w:val="00700857"/>
    <w:rsid w:val="00705DFB"/>
    <w:rsid w:val="00705F58"/>
    <w:rsid w:val="00706C21"/>
    <w:rsid w:val="00706F7F"/>
    <w:rsid w:val="00707520"/>
    <w:rsid w:val="0070786B"/>
    <w:rsid w:val="00711F92"/>
    <w:rsid w:val="00713316"/>
    <w:rsid w:val="0072047E"/>
    <w:rsid w:val="00722BA5"/>
    <w:rsid w:val="00722F65"/>
    <w:rsid w:val="00743BD3"/>
    <w:rsid w:val="00750F86"/>
    <w:rsid w:val="0075672D"/>
    <w:rsid w:val="007571DA"/>
    <w:rsid w:val="007663DE"/>
    <w:rsid w:val="00771E72"/>
    <w:rsid w:val="00772C31"/>
    <w:rsid w:val="00774BD6"/>
    <w:rsid w:val="00776267"/>
    <w:rsid w:val="007863D7"/>
    <w:rsid w:val="00790237"/>
    <w:rsid w:val="00794C90"/>
    <w:rsid w:val="007A1927"/>
    <w:rsid w:val="007A2BB5"/>
    <w:rsid w:val="007B3515"/>
    <w:rsid w:val="007C0861"/>
    <w:rsid w:val="007C5409"/>
    <w:rsid w:val="007C680E"/>
    <w:rsid w:val="007C766C"/>
    <w:rsid w:val="007D1229"/>
    <w:rsid w:val="007D1CC6"/>
    <w:rsid w:val="007D1D1E"/>
    <w:rsid w:val="007D4487"/>
    <w:rsid w:val="007D605A"/>
    <w:rsid w:val="007D6315"/>
    <w:rsid w:val="007D7AD5"/>
    <w:rsid w:val="007E1259"/>
    <w:rsid w:val="007E7488"/>
    <w:rsid w:val="007F0BAE"/>
    <w:rsid w:val="007F3DFD"/>
    <w:rsid w:val="007F4462"/>
    <w:rsid w:val="007F5ED7"/>
    <w:rsid w:val="007F67B9"/>
    <w:rsid w:val="007F7339"/>
    <w:rsid w:val="007F7678"/>
    <w:rsid w:val="00804739"/>
    <w:rsid w:val="00804848"/>
    <w:rsid w:val="008051EA"/>
    <w:rsid w:val="00810F23"/>
    <w:rsid w:val="00811FFD"/>
    <w:rsid w:val="00823C82"/>
    <w:rsid w:val="00827797"/>
    <w:rsid w:val="008308B3"/>
    <w:rsid w:val="00830C77"/>
    <w:rsid w:val="00831CC6"/>
    <w:rsid w:val="00833706"/>
    <w:rsid w:val="00833C76"/>
    <w:rsid w:val="008363C4"/>
    <w:rsid w:val="0083663F"/>
    <w:rsid w:val="00836DC3"/>
    <w:rsid w:val="00843BB4"/>
    <w:rsid w:val="00847189"/>
    <w:rsid w:val="00850488"/>
    <w:rsid w:val="00854227"/>
    <w:rsid w:val="0086119A"/>
    <w:rsid w:val="00862938"/>
    <w:rsid w:val="00864471"/>
    <w:rsid w:val="00865598"/>
    <w:rsid w:val="008668C7"/>
    <w:rsid w:val="00870AE9"/>
    <w:rsid w:val="00882F81"/>
    <w:rsid w:val="0088391C"/>
    <w:rsid w:val="00884128"/>
    <w:rsid w:val="0088556D"/>
    <w:rsid w:val="00887AD0"/>
    <w:rsid w:val="0089223F"/>
    <w:rsid w:val="00893A12"/>
    <w:rsid w:val="00895CDB"/>
    <w:rsid w:val="008965C7"/>
    <w:rsid w:val="00896BB1"/>
    <w:rsid w:val="008A401E"/>
    <w:rsid w:val="008A7450"/>
    <w:rsid w:val="008B0C68"/>
    <w:rsid w:val="008B11CB"/>
    <w:rsid w:val="008B1824"/>
    <w:rsid w:val="008C422E"/>
    <w:rsid w:val="008D2631"/>
    <w:rsid w:val="008D54DA"/>
    <w:rsid w:val="008D666B"/>
    <w:rsid w:val="008D6D16"/>
    <w:rsid w:val="008D7461"/>
    <w:rsid w:val="008D77A6"/>
    <w:rsid w:val="008E66A6"/>
    <w:rsid w:val="008F351A"/>
    <w:rsid w:val="008F66AF"/>
    <w:rsid w:val="0090135A"/>
    <w:rsid w:val="009019A6"/>
    <w:rsid w:val="00907AB9"/>
    <w:rsid w:val="00915315"/>
    <w:rsid w:val="00930B84"/>
    <w:rsid w:val="00932C0F"/>
    <w:rsid w:val="00934792"/>
    <w:rsid w:val="00937E81"/>
    <w:rsid w:val="009401AC"/>
    <w:rsid w:val="00942DF2"/>
    <w:rsid w:val="00952120"/>
    <w:rsid w:val="009565F4"/>
    <w:rsid w:val="00957B15"/>
    <w:rsid w:val="00960F2D"/>
    <w:rsid w:val="0096274B"/>
    <w:rsid w:val="009650CB"/>
    <w:rsid w:val="00977131"/>
    <w:rsid w:val="00977A98"/>
    <w:rsid w:val="00980FFC"/>
    <w:rsid w:val="00981498"/>
    <w:rsid w:val="00986705"/>
    <w:rsid w:val="0098721C"/>
    <w:rsid w:val="00987BF2"/>
    <w:rsid w:val="00991FE4"/>
    <w:rsid w:val="009939AD"/>
    <w:rsid w:val="0099489B"/>
    <w:rsid w:val="0099744F"/>
    <w:rsid w:val="009A31E2"/>
    <w:rsid w:val="009A4C17"/>
    <w:rsid w:val="009A6430"/>
    <w:rsid w:val="009A644F"/>
    <w:rsid w:val="009B26D3"/>
    <w:rsid w:val="009B30B7"/>
    <w:rsid w:val="009C04F0"/>
    <w:rsid w:val="009C2505"/>
    <w:rsid w:val="009C3332"/>
    <w:rsid w:val="009C3996"/>
    <w:rsid w:val="009C5811"/>
    <w:rsid w:val="009D0FB9"/>
    <w:rsid w:val="009E1923"/>
    <w:rsid w:val="009E37E8"/>
    <w:rsid w:val="009E3A7A"/>
    <w:rsid w:val="009E590D"/>
    <w:rsid w:val="009E6AC2"/>
    <w:rsid w:val="009F3E7B"/>
    <w:rsid w:val="009F5C18"/>
    <w:rsid w:val="00A0428B"/>
    <w:rsid w:val="00A10A56"/>
    <w:rsid w:val="00A112AB"/>
    <w:rsid w:val="00A15F96"/>
    <w:rsid w:val="00A20C5B"/>
    <w:rsid w:val="00A22F44"/>
    <w:rsid w:val="00A23FE5"/>
    <w:rsid w:val="00A249FA"/>
    <w:rsid w:val="00A2541E"/>
    <w:rsid w:val="00A318E4"/>
    <w:rsid w:val="00A33515"/>
    <w:rsid w:val="00A33C71"/>
    <w:rsid w:val="00A37FF0"/>
    <w:rsid w:val="00A41C96"/>
    <w:rsid w:val="00A4283E"/>
    <w:rsid w:val="00A447CB"/>
    <w:rsid w:val="00A510B2"/>
    <w:rsid w:val="00A55FAD"/>
    <w:rsid w:val="00A65F36"/>
    <w:rsid w:val="00A71BB5"/>
    <w:rsid w:val="00A73995"/>
    <w:rsid w:val="00A752B5"/>
    <w:rsid w:val="00A75F55"/>
    <w:rsid w:val="00A770D1"/>
    <w:rsid w:val="00A7715C"/>
    <w:rsid w:val="00A845E0"/>
    <w:rsid w:val="00A861BB"/>
    <w:rsid w:val="00A861EB"/>
    <w:rsid w:val="00A87137"/>
    <w:rsid w:val="00A879E1"/>
    <w:rsid w:val="00A91EC4"/>
    <w:rsid w:val="00AA2B79"/>
    <w:rsid w:val="00AA4500"/>
    <w:rsid w:val="00AA60F9"/>
    <w:rsid w:val="00AB0325"/>
    <w:rsid w:val="00AB19FC"/>
    <w:rsid w:val="00AB1FD3"/>
    <w:rsid w:val="00AB3107"/>
    <w:rsid w:val="00AC0DBE"/>
    <w:rsid w:val="00AE1595"/>
    <w:rsid w:val="00AE5B46"/>
    <w:rsid w:val="00AE5BDA"/>
    <w:rsid w:val="00AF048E"/>
    <w:rsid w:val="00AF3F66"/>
    <w:rsid w:val="00AF411E"/>
    <w:rsid w:val="00AF4300"/>
    <w:rsid w:val="00B04118"/>
    <w:rsid w:val="00B07F45"/>
    <w:rsid w:val="00B10E03"/>
    <w:rsid w:val="00B10E19"/>
    <w:rsid w:val="00B13FCF"/>
    <w:rsid w:val="00B141A8"/>
    <w:rsid w:val="00B15297"/>
    <w:rsid w:val="00B15F62"/>
    <w:rsid w:val="00B23484"/>
    <w:rsid w:val="00B23C39"/>
    <w:rsid w:val="00B240BF"/>
    <w:rsid w:val="00B247F3"/>
    <w:rsid w:val="00B3040B"/>
    <w:rsid w:val="00B32D8C"/>
    <w:rsid w:val="00B33051"/>
    <w:rsid w:val="00B33693"/>
    <w:rsid w:val="00B36729"/>
    <w:rsid w:val="00B37F9A"/>
    <w:rsid w:val="00B46F2F"/>
    <w:rsid w:val="00B47463"/>
    <w:rsid w:val="00B51E1F"/>
    <w:rsid w:val="00B52479"/>
    <w:rsid w:val="00B55306"/>
    <w:rsid w:val="00B62D16"/>
    <w:rsid w:val="00B65621"/>
    <w:rsid w:val="00B671CB"/>
    <w:rsid w:val="00B7035B"/>
    <w:rsid w:val="00B70493"/>
    <w:rsid w:val="00B71903"/>
    <w:rsid w:val="00B7754C"/>
    <w:rsid w:val="00B815FE"/>
    <w:rsid w:val="00B91E4A"/>
    <w:rsid w:val="00B976A3"/>
    <w:rsid w:val="00B97A11"/>
    <w:rsid w:val="00BA009D"/>
    <w:rsid w:val="00BA1E34"/>
    <w:rsid w:val="00BA41A8"/>
    <w:rsid w:val="00BB3329"/>
    <w:rsid w:val="00BB530B"/>
    <w:rsid w:val="00BC1682"/>
    <w:rsid w:val="00BD0E23"/>
    <w:rsid w:val="00BD6AE4"/>
    <w:rsid w:val="00BD70D0"/>
    <w:rsid w:val="00BE53B7"/>
    <w:rsid w:val="00BF281F"/>
    <w:rsid w:val="00BF5018"/>
    <w:rsid w:val="00C018DD"/>
    <w:rsid w:val="00C01D3E"/>
    <w:rsid w:val="00C0303D"/>
    <w:rsid w:val="00C1310D"/>
    <w:rsid w:val="00C17F7E"/>
    <w:rsid w:val="00C26325"/>
    <w:rsid w:val="00C33C5E"/>
    <w:rsid w:val="00C340B5"/>
    <w:rsid w:val="00C352FF"/>
    <w:rsid w:val="00C37644"/>
    <w:rsid w:val="00C37A8E"/>
    <w:rsid w:val="00C41119"/>
    <w:rsid w:val="00C43643"/>
    <w:rsid w:val="00C47FE9"/>
    <w:rsid w:val="00C50BF7"/>
    <w:rsid w:val="00C51143"/>
    <w:rsid w:val="00C53056"/>
    <w:rsid w:val="00C55304"/>
    <w:rsid w:val="00C6095E"/>
    <w:rsid w:val="00C616CA"/>
    <w:rsid w:val="00C617B0"/>
    <w:rsid w:val="00C63BF0"/>
    <w:rsid w:val="00C7649C"/>
    <w:rsid w:val="00C77E2D"/>
    <w:rsid w:val="00C832AB"/>
    <w:rsid w:val="00C839D0"/>
    <w:rsid w:val="00C86C25"/>
    <w:rsid w:val="00C95DDB"/>
    <w:rsid w:val="00C972D7"/>
    <w:rsid w:val="00CA0576"/>
    <w:rsid w:val="00CA1F15"/>
    <w:rsid w:val="00CA53DB"/>
    <w:rsid w:val="00CA6D42"/>
    <w:rsid w:val="00CB0015"/>
    <w:rsid w:val="00CB1E3D"/>
    <w:rsid w:val="00CC00F3"/>
    <w:rsid w:val="00CC1497"/>
    <w:rsid w:val="00CC1B25"/>
    <w:rsid w:val="00CE6C02"/>
    <w:rsid w:val="00CE6EEF"/>
    <w:rsid w:val="00CF3855"/>
    <w:rsid w:val="00D1020B"/>
    <w:rsid w:val="00D12472"/>
    <w:rsid w:val="00D13405"/>
    <w:rsid w:val="00D1366F"/>
    <w:rsid w:val="00D16164"/>
    <w:rsid w:val="00D209DD"/>
    <w:rsid w:val="00D226AF"/>
    <w:rsid w:val="00D2554A"/>
    <w:rsid w:val="00D3110D"/>
    <w:rsid w:val="00D3272B"/>
    <w:rsid w:val="00D4031F"/>
    <w:rsid w:val="00D42285"/>
    <w:rsid w:val="00D549B8"/>
    <w:rsid w:val="00D55A73"/>
    <w:rsid w:val="00D66207"/>
    <w:rsid w:val="00D76466"/>
    <w:rsid w:val="00D77BDC"/>
    <w:rsid w:val="00D830FA"/>
    <w:rsid w:val="00D83CA3"/>
    <w:rsid w:val="00D97B6A"/>
    <w:rsid w:val="00DA1053"/>
    <w:rsid w:val="00DA50C7"/>
    <w:rsid w:val="00DA6946"/>
    <w:rsid w:val="00DB57BF"/>
    <w:rsid w:val="00DB7D37"/>
    <w:rsid w:val="00DC2073"/>
    <w:rsid w:val="00DC2783"/>
    <w:rsid w:val="00DC2E66"/>
    <w:rsid w:val="00DC58AD"/>
    <w:rsid w:val="00DD0FD2"/>
    <w:rsid w:val="00DD1340"/>
    <w:rsid w:val="00DD1B1E"/>
    <w:rsid w:val="00DE0011"/>
    <w:rsid w:val="00DE5F58"/>
    <w:rsid w:val="00DE7B8F"/>
    <w:rsid w:val="00DF4809"/>
    <w:rsid w:val="00E0062D"/>
    <w:rsid w:val="00E02CE6"/>
    <w:rsid w:val="00E02FCD"/>
    <w:rsid w:val="00E06386"/>
    <w:rsid w:val="00E0667A"/>
    <w:rsid w:val="00E103CA"/>
    <w:rsid w:val="00E131CC"/>
    <w:rsid w:val="00E134A4"/>
    <w:rsid w:val="00E141E2"/>
    <w:rsid w:val="00E201C1"/>
    <w:rsid w:val="00E2171E"/>
    <w:rsid w:val="00E25D6D"/>
    <w:rsid w:val="00E31F4D"/>
    <w:rsid w:val="00E35293"/>
    <w:rsid w:val="00E3697C"/>
    <w:rsid w:val="00E369B4"/>
    <w:rsid w:val="00E423BE"/>
    <w:rsid w:val="00E43438"/>
    <w:rsid w:val="00E44E6C"/>
    <w:rsid w:val="00E47109"/>
    <w:rsid w:val="00E47939"/>
    <w:rsid w:val="00E61B9A"/>
    <w:rsid w:val="00E6406B"/>
    <w:rsid w:val="00E70362"/>
    <w:rsid w:val="00E721AC"/>
    <w:rsid w:val="00E7771B"/>
    <w:rsid w:val="00E82F2E"/>
    <w:rsid w:val="00E83EA5"/>
    <w:rsid w:val="00E852FF"/>
    <w:rsid w:val="00E85BDB"/>
    <w:rsid w:val="00E911D4"/>
    <w:rsid w:val="00E9304E"/>
    <w:rsid w:val="00E94D21"/>
    <w:rsid w:val="00E9661E"/>
    <w:rsid w:val="00EB145A"/>
    <w:rsid w:val="00EB1816"/>
    <w:rsid w:val="00EB2316"/>
    <w:rsid w:val="00EB5D9B"/>
    <w:rsid w:val="00EB6A54"/>
    <w:rsid w:val="00EB705B"/>
    <w:rsid w:val="00EC0C47"/>
    <w:rsid w:val="00EC268F"/>
    <w:rsid w:val="00EC3A0F"/>
    <w:rsid w:val="00EC7306"/>
    <w:rsid w:val="00ED2F44"/>
    <w:rsid w:val="00ED4AFB"/>
    <w:rsid w:val="00EE1D15"/>
    <w:rsid w:val="00EE1F44"/>
    <w:rsid w:val="00EE46A3"/>
    <w:rsid w:val="00EE6BCE"/>
    <w:rsid w:val="00EF756B"/>
    <w:rsid w:val="00F03421"/>
    <w:rsid w:val="00F06CEE"/>
    <w:rsid w:val="00F07ACA"/>
    <w:rsid w:val="00F11191"/>
    <w:rsid w:val="00F134F0"/>
    <w:rsid w:val="00F26000"/>
    <w:rsid w:val="00F2780D"/>
    <w:rsid w:val="00F3649A"/>
    <w:rsid w:val="00F411D7"/>
    <w:rsid w:val="00F4334A"/>
    <w:rsid w:val="00F52693"/>
    <w:rsid w:val="00F57611"/>
    <w:rsid w:val="00F746AB"/>
    <w:rsid w:val="00F75F01"/>
    <w:rsid w:val="00F810E1"/>
    <w:rsid w:val="00F82FAD"/>
    <w:rsid w:val="00F83DB8"/>
    <w:rsid w:val="00F84CC0"/>
    <w:rsid w:val="00F910CA"/>
    <w:rsid w:val="00F9112E"/>
    <w:rsid w:val="00F91E75"/>
    <w:rsid w:val="00F91FE9"/>
    <w:rsid w:val="00F92551"/>
    <w:rsid w:val="00F93B59"/>
    <w:rsid w:val="00F974FE"/>
    <w:rsid w:val="00FA721C"/>
    <w:rsid w:val="00FB036E"/>
    <w:rsid w:val="00FB065F"/>
    <w:rsid w:val="00FB7C69"/>
    <w:rsid w:val="00FB7F2F"/>
    <w:rsid w:val="00FC16CC"/>
    <w:rsid w:val="00FC7F12"/>
    <w:rsid w:val="00FD5275"/>
    <w:rsid w:val="00FD5950"/>
    <w:rsid w:val="00FD695C"/>
    <w:rsid w:val="00FE56D4"/>
    <w:rsid w:val="00FE684D"/>
    <w:rsid w:val="00FE7F78"/>
    <w:rsid w:val="00FF00DC"/>
    <w:rsid w:val="00FF148D"/>
    <w:rsid w:val="00FF1A57"/>
    <w:rsid w:val="00FF47FD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EBB10"/>
  <w15:docId w15:val="{10EB8542-9C42-49F3-846B-DE85FCB4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189"/>
    <w:pPr>
      <w:keepNext/>
      <w:keepLines/>
      <w:spacing w:before="40" w:line="365" w:lineRule="auto"/>
      <w:ind w:left="10" w:hanging="1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7E7488"/>
    <w:pPr>
      <w:ind w:left="10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7488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7E74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41A8"/>
    <w:rPr>
      <w:color w:val="0000FF"/>
      <w:u w:val="single"/>
    </w:rPr>
  </w:style>
  <w:style w:type="paragraph" w:styleId="NoSpacing">
    <w:name w:val="No Spacing"/>
    <w:uiPriority w:val="1"/>
    <w:qFormat/>
    <w:rsid w:val="00A37FF0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1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C3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A0F"/>
    <w:pPr>
      <w:spacing w:after="3"/>
      <w:ind w:left="10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A0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A0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F82F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8540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C12"/>
    <w:pPr>
      <w:ind w:left="10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C12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6C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065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7F"/>
    <w:pPr>
      <w:ind w:left="10" w:hanging="10"/>
      <w:jc w:val="both"/>
    </w:pPr>
    <w:rPr>
      <w:rFonts w:ascii="Lucida Grande" w:eastAsia="Calibri" w:hAnsi="Lucida Grande" w:cs="Calibr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7F"/>
    <w:rPr>
      <w:rFonts w:ascii="Lucida Grande" w:eastAsia="Calibri" w:hAnsi="Lucida Grande" w:cs="Calibri"/>
      <w:color w:val="000000"/>
      <w:sz w:val="18"/>
      <w:szCs w:val="18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3002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55DCD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07AB9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739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93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7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384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9210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529">
          <w:marLeft w:val="0"/>
          <w:marRight w:val="0"/>
          <w:marTop w:val="450"/>
          <w:marBottom w:val="45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6142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50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4344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iliano.leigheb@med.uniupo.it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17</b:Tag>
    <b:RefOrder>1</b:RefOrder>
  </b:Source>
</b:Sources>
</file>

<file path=customXml/itemProps1.xml><?xml version="1.0" encoding="utf-8"?>
<ds:datastoreItem xmlns:ds="http://schemas.openxmlformats.org/officeDocument/2006/customXml" ds:itemID="{906B13E0-CEA2-4E4F-B7BE-621FE47C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7533</Words>
  <Characters>42943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Ahluwalia, Amrita</dc:creator>
  <cp:keywords/>
  <cp:lastModifiedBy>Donna Fox</cp:lastModifiedBy>
  <cp:revision>2</cp:revision>
  <dcterms:created xsi:type="dcterms:W3CDTF">2021-06-14T19:35:00Z</dcterms:created>
  <dcterms:modified xsi:type="dcterms:W3CDTF">2021-06-14T19:35:00Z</dcterms:modified>
</cp:coreProperties>
</file>