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lang w:val="en-GB"/>
        </w:rPr>
      </w:pPr>
      <w:r>
        <w:rPr>
          <w:rFonts w:ascii="Book Antiqua" w:hAnsi="Book Antiqua" w:eastAsia="Book Antiqua" w:cs="Book Antiqua"/>
          <w:b/>
          <w:color w:val="000000"/>
          <w:lang w:val="en-GB"/>
        </w:rPr>
        <w:t xml:space="preserve">Name of Journal: </w:t>
      </w:r>
      <w:r>
        <w:rPr>
          <w:rFonts w:ascii="Book Antiqua" w:hAnsi="Book Antiqua" w:eastAsia="Book Antiqua" w:cs="Book Antiqua"/>
          <w:i/>
          <w:color w:val="000000"/>
          <w:lang w:val="en-GB"/>
        </w:rPr>
        <w:t>World Journal of Meta-Analysis</w:t>
      </w:r>
    </w:p>
    <w:p>
      <w:pPr>
        <w:spacing w:line="360" w:lineRule="auto"/>
        <w:jc w:val="both"/>
        <w:rPr>
          <w:lang w:val="en-GB"/>
        </w:rPr>
      </w:pPr>
      <w:r>
        <w:rPr>
          <w:rFonts w:ascii="Book Antiqua" w:hAnsi="Book Antiqua" w:eastAsia="Book Antiqua" w:cs="Book Antiqua"/>
          <w:b/>
          <w:color w:val="000000"/>
          <w:lang w:val="en-GB"/>
        </w:rPr>
        <w:t xml:space="preserve">Manuscript NO: </w:t>
      </w:r>
      <w:r>
        <w:rPr>
          <w:rFonts w:ascii="Book Antiqua" w:hAnsi="Book Antiqua" w:eastAsia="Book Antiqua" w:cs="Book Antiqua"/>
          <w:color w:val="000000"/>
          <w:lang w:val="en-GB"/>
        </w:rPr>
        <w:t>66359</w:t>
      </w:r>
    </w:p>
    <w:p>
      <w:pPr>
        <w:spacing w:line="360" w:lineRule="auto"/>
        <w:jc w:val="both"/>
        <w:rPr>
          <w:lang w:val="en-GB"/>
        </w:rPr>
      </w:pPr>
      <w:r>
        <w:rPr>
          <w:rFonts w:ascii="Book Antiqua" w:hAnsi="Book Antiqua" w:eastAsia="Book Antiqua" w:cs="Book Antiqua"/>
          <w:b/>
          <w:color w:val="000000"/>
          <w:lang w:val="en-GB"/>
        </w:rPr>
        <w:t xml:space="preserve">Manuscript Type: </w:t>
      </w:r>
      <w:r>
        <w:rPr>
          <w:rFonts w:ascii="Book Antiqua" w:hAnsi="Book Antiqua" w:eastAsia="Book Antiqua" w:cs="Book Antiqua"/>
          <w:color w:val="000000"/>
          <w:lang w:val="en-GB"/>
        </w:rPr>
        <w:t>SYSTEMATIC REVIEWS</w:t>
      </w:r>
    </w:p>
    <w:p>
      <w:pPr>
        <w:spacing w:line="360" w:lineRule="auto"/>
        <w:jc w:val="both"/>
        <w:rPr>
          <w:lang w:val="en-GB"/>
        </w:rPr>
      </w:pPr>
    </w:p>
    <w:p>
      <w:pPr>
        <w:spacing w:line="360" w:lineRule="auto"/>
        <w:jc w:val="both"/>
        <w:rPr>
          <w:lang w:val="en-GB"/>
        </w:rPr>
      </w:pPr>
      <w:r>
        <w:rPr>
          <w:rFonts w:ascii="Book Antiqua" w:hAnsi="Book Antiqua" w:eastAsia="Book Antiqua" w:cs="Book Antiqua"/>
          <w:b/>
          <w:bCs/>
          <w:color w:val="000000"/>
          <w:lang w:val="en-GB"/>
        </w:rPr>
        <w:t>Glycated haemoglobin reduction and fixed ratio combinations of analogue basal insulin and glucagon-like peptide</w:t>
      </w:r>
      <w:r>
        <w:rPr>
          <w:rFonts w:ascii="Book Antiqua" w:hAnsi="Book Antiqua" w:cs="Book Antiqua"/>
          <w:b/>
          <w:bCs/>
          <w:color w:val="000000"/>
          <w:lang w:val="en-GB" w:eastAsia="zh-CN"/>
        </w:rPr>
        <w:t>-</w:t>
      </w:r>
      <w:r>
        <w:rPr>
          <w:rFonts w:ascii="Book Antiqua" w:hAnsi="Book Antiqua" w:eastAsia="Book Antiqua" w:cs="Book Antiqua"/>
          <w:b/>
          <w:bCs/>
          <w:color w:val="000000"/>
          <w:lang w:val="en-GB"/>
        </w:rPr>
        <w:t>1 receptor agonists: A systematic review</w:t>
      </w:r>
    </w:p>
    <w:p>
      <w:pPr>
        <w:spacing w:line="360" w:lineRule="auto"/>
        <w:jc w:val="both"/>
        <w:rPr>
          <w:lang w:val="en-GB"/>
        </w:rPr>
      </w:pPr>
    </w:p>
    <w:p>
      <w:pPr>
        <w:spacing w:line="360" w:lineRule="auto"/>
        <w:jc w:val="both"/>
        <w:rPr>
          <w:lang w:val="en-GB"/>
        </w:rPr>
      </w:pPr>
      <w:r>
        <w:rPr>
          <w:rFonts w:ascii="Book Antiqua" w:hAnsi="Book Antiqua" w:eastAsia="Book Antiqua" w:cs="Book Antiqua"/>
          <w:color w:val="000000"/>
          <w:lang w:val="en-GB"/>
        </w:rPr>
        <w:t xml:space="preserve">Naidoo </w:t>
      </w:r>
      <w:r>
        <w:rPr>
          <w:rFonts w:ascii="Book Antiqua" w:hAnsi="Book Antiqua" w:cs="Book Antiqua"/>
          <w:color w:val="000000"/>
          <w:lang w:val="en-GB" w:eastAsia="zh-CN"/>
        </w:rPr>
        <w:t xml:space="preserve">P </w:t>
      </w:r>
      <w:r>
        <w:rPr>
          <w:rFonts w:ascii="Book Antiqua" w:hAnsi="Book Antiqua" w:cs="Book Antiqua"/>
          <w:i/>
          <w:color w:val="000000"/>
          <w:lang w:val="en-GB" w:eastAsia="zh-CN"/>
        </w:rPr>
        <w:t>et al</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Fixed ratio combinations: A systematic review</w:t>
      </w:r>
    </w:p>
    <w:p>
      <w:pPr>
        <w:spacing w:line="360" w:lineRule="auto"/>
        <w:jc w:val="both"/>
        <w:rPr>
          <w:lang w:val="en-GB"/>
        </w:rPr>
      </w:pPr>
    </w:p>
    <w:p>
      <w:pPr>
        <w:spacing w:line="360" w:lineRule="auto"/>
        <w:jc w:val="both"/>
        <w:rPr>
          <w:lang w:val="en-GB"/>
        </w:rPr>
      </w:pPr>
      <w:r>
        <w:rPr>
          <w:rFonts w:ascii="Book Antiqua" w:hAnsi="Book Antiqua" w:eastAsia="Book Antiqua" w:cs="Book Antiqua"/>
          <w:color w:val="000000"/>
          <w:lang w:val="en-GB"/>
        </w:rPr>
        <w:t>Poobalan Naidoo, Celia Bouharati, Virendra Rambiritch, Sumanth Karamchand, Barbara A Tafuto, Rory F Leisegang</w:t>
      </w:r>
    </w:p>
    <w:p>
      <w:pPr>
        <w:spacing w:line="360" w:lineRule="auto"/>
        <w:jc w:val="both"/>
        <w:rPr>
          <w:lang w:val="en-GB"/>
        </w:rPr>
      </w:pPr>
    </w:p>
    <w:p>
      <w:pPr>
        <w:spacing w:line="360" w:lineRule="auto"/>
        <w:jc w:val="both"/>
        <w:rPr>
          <w:lang w:val="en-GB"/>
        </w:rPr>
      </w:pPr>
      <w:r>
        <w:rPr>
          <w:rFonts w:ascii="Book Antiqua" w:hAnsi="Book Antiqua" w:eastAsia="Book Antiqua" w:cs="Book Antiqua"/>
          <w:b/>
          <w:bCs/>
          <w:color w:val="000000"/>
          <w:lang w:val="en-GB"/>
        </w:rPr>
        <w:t xml:space="preserve">Poobalan Naidoo, </w:t>
      </w:r>
      <w:r>
        <w:rPr>
          <w:rFonts w:ascii="Book Antiqua" w:hAnsi="Book Antiqua" w:eastAsia="Book Antiqua" w:cs="Book Antiqua"/>
          <w:color w:val="000000"/>
          <w:lang w:val="en-GB"/>
        </w:rPr>
        <w:t>Department of Nephrology, Inkosi Albert Luthuli Central Hospital, Durban 4092, KwaZulu-Natal, South Africa</w:t>
      </w:r>
    </w:p>
    <w:p>
      <w:pPr>
        <w:spacing w:line="360" w:lineRule="auto"/>
        <w:jc w:val="both"/>
        <w:rPr>
          <w:lang w:val="en-GB"/>
        </w:rPr>
      </w:pPr>
    </w:p>
    <w:p>
      <w:pPr>
        <w:spacing w:line="360" w:lineRule="auto"/>
        <w:jc w:val="both"/>
        <w:rPr>
          <w:lang w:val="en-GB"/>
        </w:rPr>
      </w:pPr>
      <w:r>
        <w:rPr>
          <w:rFonts w:ascii="Book Antiqua" w:hAnsi="Book Antiqua" w:eastAsia="Book Antiqua" w:cs="Book Antiqua"/>
          <w:b/>
          <w:bCs/>
          <w:color w:val="000000"/>
          <w:lang w:val="en-GB"/>
        </w:rPr>
        <w:t xml:space="preserve">Celia Bouharati, </w:t>
      </w:r>
      <w:r>
        <w:rPr>
          <w:rFonts w:ascii="Book Antiqua" w:hAnsi="Book Antiqua" w:eastAsia="Book Antiqua" w:cs="Book Antiqua"/>
          <w:color w:val="000000"/>
          <w:lang w:val="en-GB"/>
        </w:rPr>
        <w:t>Department of Medical Research, Independent Researcher, Paris 75000, France</w:t>
      </w:r>
    </w:p>
    <w:p>
      <w:pPr>
        <w:spacing w:line="360" w:lineRule="auto"/>
        <w:jc w:val="both"/>
        <w:rPr>
          <w:lang w:val="en-GB"/>
        </w:rPr>
      </w:pPr>
    </w:p>
    <w:p>
      <w:pPr>
        <w:spacing w:line="360" w:lineRule="auto"/>
        <w:jc w:val="both"/>
        <w:rPr>
          <w:lang w:val="en-GB"/>
        </w:rPr>
      </w:pPr>
      <w:r>
        <w:rPr>
          <w:rFonts w:ascii="Book Antiqua" w:hAnsi="Book Antiqua" w:eastAsia="Book Antiqua" w:cs="Book Antiqua"/>
          <w:b/>
          <w:bCs/>
          <w:color w:val="000000"/>
          <w:lang w:val="en-GB"/>
        </w:rPr>
        <w:t xml:space="preserve">Virendra Rambiritch, </w:t>
      </w:r>
      <w:r>
        <w:rPr>
          <w:rFonts w:ascii="Book Antiqua" w:hAnsi="Book Antiqua" w:eastAsia="Book Antiqua" w:cs="Book Antiqua"/>
          <w:color w:val="000000"/>
          <w:lang w:val="en-GB"/>
        </w:rPr>
        <w:t>Department of Pharmacology, University of KwaZulu-Natal, Durban 3629, KwaZulu-Natal, South Africa</w:t>
      </w:r>
    </w:p>
    <w:p>
      <w:pPr>
        <w:spacing w:line="360" w:lineRule="auto"/>
        <w:jc w:val="both"/>
        <w:rPr>
          <w:lang w:val="en-GB"/>
        </w:rPr>
      </w:pPr>
    </w:p>
    <w:p>
      <w:pPr>
        <w:spacing w:line="360" w:lineRule="auto"/>
        <w:jc w:val="both"/>
        <w:rPr>
          <w:lang w:val="en-GB"/>
        </w:rPr>
      </w:pPr>
      <w:r>
        <w:rPr>
          <w:rFonts w:ascii="Book Antiqua" w:hAnsi="Book Antiqua" w:eastAsia="Book Antiqua" w:cs="Book Antiqua"/>
          <w:b/>
          <w:bCs/>
          <w:color w:val="000000"/>
          <w:lang w:val="en-GB"/>
        </w:rPr>
        <w:t xml:space="preserve">Sumanth Karamchand, </w:t>
      </w:r>
      <w:r>
        <w:rPr>
          <w:rFonts w:ascii="Book Antiqua" w:hAnsi="Book Antiqua" w:eastAsia="Book Antiqua" w:cs="Book Antiqua"/>
          <w:color w:val="000000"/>
          <w:lang w:val="en-GB"/>
        </w:rPr>
        <w:t>Department of Internal Medicine, Stellenbosch University and Tygerberg Hospital, Cape Town 7600, South Africa</w:t>
      </w:r>
    </w:p>
    <w:p>
      <w:pPr>
        <w:spacing w:line="360" w:lineRule="auto"/>
        <w:jc w:val="both"/>
        <w:rPr>
          <w:lang w:val="en-GB"/>
        </w:rPr>
      </w:pPr>
    </w:p>
    <w:p>
      <w:pPr>
        <w:spacing w:line="360" w:lineRule="auto"/>
        <w:jc w:val="both"/>
        <w:rPr>
          <w:lang w:val="en-GB"/>
        </w:rPr>
      </w:pPr>
      <w:r>
        <w:rPr>
          <w:rFonts w:ascii="Book Antiqua" w:hAnsi="Book Antiqua" w:eastAsia="Book Antiqua" w:cs="Book Antiqua"/>
          <w:b/>
          <w:bCs/>
          <w:color w:val="000000"/>
          <w:lang w:val="en-GB"/>
        </w:rPr>
        <w:t xml:space="preserve">Barbara A Tafuto, </w:t>
      </w:r>
      <w:r>
        <w:rPr>
          <w:rFonts w:ascii="Book Antiqua" w:hAnsi="Book Antiqua" w:eastAsia="Book Antiqua" w:cs="Book Antiqua"/>
          <w:color w:val="000000"/>
          <w:lang w:val="en-GB"/>
        </w:rPr>
        <w:t>Department of Health Informatics, Rutgers University, Piscataway, NJ 08854, United States</w:t>
      </w:r>
    </w:p>
    <w:p>
      <w:pPr>
        <w:spacing w:line="360" w:lineRule="auto"/>
        <w:jc w:val="both"/>
        <w:rPr>
          <w:lang w:val="en-GB"/>
        </w:rPr>
      </w:pPr>
    </w:p>
    <w:p>
      <w:pPr>
        <w:spacing w:line="360" w:lineRule="auto"/>
        <w:jc w:val="both"/>
        <w:rPr>
          <w:lang w:val="en-GB"/>
        </w:rPr>
      </w:pPr>
      <w:r>
        <w:rPr>
          <w:rFonts w:ascii="Book Antiqua" w:hAnsi="Book Antiqua" w:eastAsia="Book Antiqua" w:cs="Book Antiqua"/>
          <w:b/>
          <w:bCs/>
          <w:color w:val="000000"/>
          <w:lang w:val="en-GB"/>
        </w:rPr>
        <w:t xml:space="preserve">Rory F Leisegang, </w:t>
      </w:r>
      <w:r>
        <w:rPr>
          <w:rFonts w:ascii="Book Antiqua" w:hAnsi="Book Antiqua" w:eastAsia="Book Antiqua" w:cs="Book Antiqua"/>
          <w:color w:val="000000"/>
          <w:lang w:val="en-GB"/>
        </w:rPr>
        <w:t>Department of Pharmaceutical Biosciences, Uppsala University, Uppsala 75236, Sweden</w:t>
      </w:r>
    </w:p>
    <w:p>
      <w:pPr>
        <w:spacing w:line="360" w:lineRule="auto"/>
        <w:jc w:val="both"/>
        <w:rPr>
          <w:lang w:val="en-GB"/>
        </w:rPr>
      </w:pPr>
    </w:p>
    <w:p>
      <w:pPr>
        <w:spacing w:line="360" w:lineRule="auto"/>
        <w:jc w:val="both"/>
        <w:rPr>
          <w:lang w:val="en-GB" w:eastAsia="zh-CN"/>
        </w:rPr>
      </w:pPr>
      <w:r>
        <w:rPr>
          <w:rFonts w:ascii="Book Antiqua" w:hAnsi="Book Antiqua" w:eastAsia="Book Antiqua" w:cs="Book Antiqua"/>
          <w:b/>
          <w:bCs/>
          <w:color w:val="000000"/>
          <w:lang w:val="en-GB"/>
        </w:rPr>
        <w:t xml:space="preserve">Author contributions: </w:t>
      </w:r>
      <w:r>
        <w:rPr>
          <w:rFonts w:ascii="Book Antiqua" w:hAnsi="Book Antiqua" w:eastAsia="Book Antiqua" w:cs="Book Antiqua"/>
          <w:color w:val="000000"/>
          <w:lang w:val="en-GB"/>
        </w:rPr>
        <w:t xml:space="preserve">Naidoo </w:t>
      </w:r>
      <w:r>
        <w:rPr>
          <w:rFonts w:ascii="Book Antiqua" w:hAnsi="Book Antiqua" w:cs="Book Antiqua"/>
          <w:color w:val="000000"/>
          <w:lang w:val="en-GB" w:eastAsia="zh-CN"/>
        </w:rPr>
        <w:t xml:space="preserve">P </w:t>
      </w:r>
      <w:r>
        <w:rPr>
          <w:rFonts w:ascii="Book Antiqua" w:hAnsi="Book Antiqua" w:eastAsia="Book Antiqua" w:cs="Book Antiqua"/>
          <w:color w:val="000000"/>
          <w:lang w:val="en-GB"/>
        </w:rPr>
        <w:t xml:space="preserve">and Tafuto </w:t>
      </w:r>
      <w:r>
        <w:rPr>
          <w:rFonts w:ascii="Book Antiqua" w:hAnsi="Book Antiqua" w:cs="Book Antiqua"/>
          <w:color w:val="000000"/>
          <w:lang w:val="en-GB" w:eastAsia="zh-CN"/>
        </w:rPr>
        <w:t xml:space="preserve">BA </w:t>
      </w:r>
      <w:r>
        <w:rPr>
          <w:rFonts w:ascii="Book Antiqua" w:hAnsi="Book Antiqua" w:eastAsia="Book Antiqua" w:cs="Book Antiqua"/>
          <w:color w:val="000000"/>
          <w:lang w:val="en-GB"/>
        </w:rPr>
        <w:t>conceived the manuscript</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Leisegang</w:t>
      </w:r>
      <w:r>
        <w:rPr>
          <w:rFonts w:ascii="Book Antiqua" w:hAnsi="Book Antiqua" w:cs="Book Antiqua"/>
          <w:color w:val="000000"/>
          <w:lang w:val="en-GB" w:eastAsia="zh-CN"/>
        </w:rPr>
        <w:t xml:space="preserve"> RF</w:t>
      </w:r>
      <w:r>
        <w:rPr>
          <w:rFonts w:ascii="Book Antiqua" w:hAnsi="Book Antiqua" w:eastAsia="Book Antiqua" w:cs="Book Antiqua"/>
          <w:color w:val="000000"/>
          <w:lang w:val="en-GB"/>
        </w:rPr>
        <w:t>, Rambiritch</w:t>
      </w:r>
      <w:r>
        <w:rPr>
          <w:rFonts w:ascii="Book Antiqua" w:hAnsi="Book Antiqua" w:cs="Book Antiqua"/>
          <w:color w:val="000000"/>
          <w:lang w:val="en-GB" w:eastAsia="zh-CN"/>
        </w:rPr>
        <w:t xml:space="preserve"> V</w:t>
      </w:r>
      <w:r>
        <w:rPr>
          <w:rFonts w:ascii="Book Antiqua" w:hAnsi="Book Antiqua" w:eastAsia="Book Antiqua" w:cs="Book Antiqua"/>
          <w:color w:val="000000"/>
          <w:lang w:val="en-GB"/>
        </w:rPr>
        <w:t>,</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 xml:space="preserve">Karamchand </w:t>
      </w:r>
      <w:r>
        <w:rPr>
          <w:rFonts w:ascii="Book Antiqua" w:hAnsi="Book Antiqua" w:cs="Book Antiqua"/>
          <w:color w:val="000000"/>
          <w:lang w:val="en-GB" w:eastAsia="zh-CN"/>
        </w:rPr>
        <w:t xml:space="preserve">S </w:t>
      </w:r>
      <w:r>
        <w:rPr>
          <w:rFonts w:ascii="Book Antiqua" w:hAnsi="Book Antiqua" w:eastAsia="Book Antiqua" w:cs="Book Antiqua"/>
          <w:color w:val="000000"/>
          <w:lang w:val="en-GB"/>
        </w:rPr>
        <w:t>and</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 xml:space="preserve">Bouharati </w:t>
      </w:r>
      <w:r>
        <w:rPr>
          <w:rFonts w:ascii="Book Antiqua" w:hAnsi="Book Antiqua" w:cs="Book Antiqua"/>
          <w:color w:val="000000"/>
          <w:lang w:val="en-GB" w:eastAsia="zh-CN"/>
        </w:rPr>
        <w:t xml:space="preserve">C </w:t>
      </w:r>
      <w:r>
        <w:rPr>
          <w:rFonts w:ascii="Book Antiqua" w:hAnsi="Book Antiqua" w:eastAsia="Book Antiqua" w:cs="Book Antiqua"/>
          <w:color w:val="000000"/>
          <w:lang w:val="en-GB"/>
        </w:rPr>
        <w:t>reviewed all drafts and added critical comment and content</w:t>
      </w:r>
      <w:r>
        <w:rPr>
          <w:rFonts w:ascii="Book Antiqua" w:hAnsi="Book Antiqua" w:cs="Book Antiqua"/>
          <w:color w:val="000000"/>
          <w:lang w:val="en-GB" w:eastAsia="zh-CN"/>
        </w:rPr>
        <w:t xml:space="preserve">; </w:t>
      </w:r>
      <w:r>
        <w:rPr>
          <w:rFonts w:ascii="Book Antiqua" w:hAnsi="Book Antiqua" w:cs="Book Antiqua"/>
          <w:color w:val="000000"/>
          <w:lang w:val="en-GB" w:eastAsia="zh-CN"/>
        </w:rPr>
        <w:t>A</w:t>
      </w:r>
      <w:r>
        <w:rPr>
          <w:rFonts w:ascii="Book Antiqua" w:hAnsi="Book Antiqua" w:eastAsia="Book Antiqua" w:cs="Book Antiqua"/>
          <w:color w:val="000000"/>
          <w:lang w:val="en-GB"/>
        </w:rPr>
        <w:t>ll authors read the final manuscript</w:t>
      </w:r>
      <w:r>
        <w:rPr>
          <w:rFonts w:ascii="Book Antiqua" w:hAnsi="Book Antiqua" w:eastAsia="Book Antiqua" w:cs="Book Antiqua"/>
          <w:color w:val="000000"/>
          <w:lang w:val="en-GB"/>
        </w:rPr>
        <w:t>,</w:t>
      </w:r>
      <w:r>
        <w:rPr>
          <w:rFonts w:ascii="Book Antiqua" w:hAnsi="Book Antiqua" w:eastAsia="Book Antiqua" w:cs="Book Antiqua"/>
          <w:color w:val="000000"/>
          <w:lang w:val="en-GB"/>
        </w:rPr>
        <w:t xml:space="preserve"> consented to submission and take full responsibility for the content.</w:t>
      </w:r>
    </w:p>
    <w:p>
      <w:pPr>
        <w:spacing w:line="360" w:lineRule="auto"/>
        <w:jc w:val="both"/>
        <w:rPr>
          <w:lang w:val="en-GB"/>
        </w:rPr>
      </w:pPr>
    </w:p>
    <w:p>
      <w:pPr>
        <w:spacing w:line="360" w:lineRule="auto"/>
        <w:jc w:val="both"/>
        <w:rPr>
          <w:lang w:val="en-GB"/>
        </w:rPr>
      </w:pPr>
      <w:r>
        <w:rPr>
          <w:rFonts w:ascii="Book Antiqua" w:hAnsi="Book Antiqua" w:eastAsia="Book Antiqua" w:cs="Book Antiqua"/>
          <w:b/>
          <w:bCs/>
          <w:color w:val="000000"/>
          <w:lang w:val="en-GB"/>
        </w:rPr>
        <w:t xml:space="preserve">Corresponding author: Poobalan Naidoo, BPharm, MBChB, MSc, Academic Research, Doctor, </w:t>
      </w:r>
      <w:r>
        <w:rPr>
          <w:rFonts w:ascii="Book Antiqua" w:hAnsi="Book Antiqua" w:eastAsia="Book Antiqua" w:cs="Book Antiqua"/>
          <w:color w:val="000000"/>
          <w:lang w:val="en-GB"/>
        </w:rPr>
        <w:t>Department of Nephrology, Inkosi Albert Luthuli Central Hospital, 800 Vusi Mzimela Rd, Durban 4092, KwaZulu-Natal, South Africa. poobalan1naidoo@yahoo.com</w:t>
      </w:r>
    </w:p>
    <w:p>
      <w:pPr>
        <w:spacing w:line="360" w:lineRule="auto"/>
        <w:jc w:val="both"/>
        <w:rPr>
          <w:lang w:val="en-GB"/>
        </w:rPr>
      </w:pPr>
    </w:p>
    <w:p>
      <w:pPr>
        <w:spacing w:line="360" w:lineRule="auto"/>
        <w:jc w:val="both"/>
        <w:rPr>
          <w:lang w:val="en-GB"/>
        </w:rPr>
      </w:pPr>
      <w:r>
        <w:rPr>
          <w:rFonts w:ascii="Book Antiqua" w:hAnsi="Book Antiqua" w:eastAsia="Book Antiqua" w:cs="Book Antiqua"/>
          <w:b/>
          <w:bCs/>
          <w:color w:val="000000"/>
          <w:lang w:val="en-GB"/>
        </w:rPr>
        <w:t xml:space="preserve">Received: </w:t>
      </w:r>
      <w:r>
        <w:rPr>
          <w:rFonts w:ascii="Book Antiqua" w:hAnsi="Book Antiqua" w:eastAsia="Book Antiqua" w:cs="Book Antiqua"/>
          <w:color w:val="000000"/>
          <w:lang w:val="en-GB"/>
        </w:rPr>
        <w:t>March 27, 2021</w:t>
      </w:r>
    </w:p>
    <w:p>
      <w:pPr>
        <w:spacing w:line="360" w:lineRule="auto"/>
        <w:jc w:val="both"/>
        <w:rPr>
          <w:lang w:val="en-GB"/>
        </w:rPr>
      </w:pPr>
      <w:r>
        <w:rPr>
          <w:rFonts w:ascii="Book Antiqua" w:hAnsi="Book Antiqua" w:eastAsia="Book Antiqua" w:cs="Book Antiqua"/>
          <w:b/>
          <w:bCs/>
          <w:color w:val="000000"/>
          <w:lang w:val="en-GB"/>
        </w:rPr>
        <w:t xml:space="preserve">Revised: </w:t>
      </w:r>
      <w:r>
        <w:rPr>
          <w:rFonts w:ascii="Book Antiqua" w:hAnsi="Book Antiqua" w:eastAsia="Book Antiqua" w:cs="Book Antiqua"/>
          <w:color w:val="000000"/>
          <w:lang w:val="en-GB"/>
        </w:rPr>
        <w:t>June 5, 2021</w:t>
      </w:r>
    </w:p>
    <w:p>
      <w:pPr>
        <w:spacing w:line="360" w:lineRule="auto"/>
        <w:jc w:val="both"/>
        <w:rPr>
          <w:lang w:val="en-GB"/>
        </w:rPr>
      </w:pPr>
      <w:r>
        <w:rPr>
          <w:rFonts w:ascii="Book Antiqua" w:hAnsi="Book Antiqua" w:eastAsia="Book Antiqua" w:cs="Book Antiqua"/>
          <w:b/>
          <w:bCs/>
          <w:color w:val="000000"/>
          <w:lang w:val="en-GB"/>
        </w:rPr>
        <w:t xml:space="preserve">Accepted: </w:t>
      </w:r>
      <w:bookmarkStart w:id="0" w:name="OLE_LINK15"/>
      <w:bookmarkStart w:id="1" w:name="OLE_LINK48"/>
      <w:bookmarkStart w:id="2" w:name="OLE_LINK33"/>
      <w:r>
        <w:rPr>
          <w:rFonts w:ascii="Book Antiqua" w:hAnsi="Book Antiqua" w:eastAsia="宋体"/>
          <w:color w:val="000000" w:themeColor="text1"/>
          <w:lang w:val="en-GB"/>
          <w14:textFill>
            <w14:solidFill>
              <w14:schemeClr w14:val="tx1"/>
            </w14:solidFill>
          </w14:textFill>
        </w:rPr>
        <w:t>July 2, 2021</w:t>
      </w:r>
      <w:bookmarkEnd w:id="0"/>
      <w:bookmarkEnd w:id="1"/>
      <w:bookmarkEnd w:id="2"/>
    </w:p>
    <w:p>
      <w:pPr>
        <w:spacing w:line="360" w:lineRule="auto"/>
        <w:jc w:val="both"/>
        <w:rPr>
          <w:lang w:val="en-GB"/>
        </w:rPr>
      </w:pPr>
      <w:r>
        <w:rPr>
          <w:rFonts w:ascii="Book Antiqua" w:hAnsi="Book Antiqua" w:eastAsia="Book Antiqua" w:cs="Book Antiqua"/>
          <w:b/>
          <w:bCs/>
          <w:color w:val="000000"/>
          <w:lang w:val="en-GB"/>
        </w:rPr>
        <w:t xml:space="preserve">Published online: </w:t>
      </w:r>
    </w:p>
    <w:p>
      <w:pPr>
        <w:spacing w:line="360" w:lineRule="auto"/>
        <w:jc w:val="both"/>
        <w:rPr>
          <w:lang w:val="en-GB"/>
        </w:rPr>
        <w:sectPr>
          <w:footerReference r:id="rId5" w:type="default"/>
          <w:pgSz w:w="12240" w:h="15840"/>
          <w:pgMar w:top="1440" w:right="1440" w:bottom="1440" w:left="1440" w:header="720" w:footer="720" w:gutter="0"/>
          <w:cols w:space="720" w:num="1"/>
          <w:docGrid w:linePitch="360" w:charSpace="0"/>
        </w:sectPr>
      </w:pPr>
    </w:p>
    <w:p>
      <w:pPr>
        <w:spacing w:line="360" w:lineRule="auto"/>
        <w:jc w:val="both"/>
        <w:rPr>
          <w:lang w:val="en-GB"/>
        </w:rPr>
      </w:pPr>
      <w:r>
        <w:rPr>
          <w:rFonts w:ascii="Book Antiqua" w:hAnsi="Book Antiqua" w:eastAsia="Book Antiqua" w:cs="Book Antiqua"/>
          <w:b/>
          <w:color w:val="000000"/>
          <w:lang w:val="en-GB"/>
        </w:rPr>
        <w:t>Abstract</w:t>
      </w:r>
    </w:p>
    <w:p>
      <w:pPr>
        <w:spacing w:line="360" w:lineRule="auto"/>
        <w:jc w:val="both"/>
        <w:rPr>
          <w:lang w:val="en-GB"/>
        </w:rPr>
      </w:pPr>
      <w:r>
        <w:rPr>
          <w:rFonts w:ascii="Book Antiqua" w:hAnsi="Book Antiqua" w:eastAsia="Book Antiqua" w:cs="Book Antiqua"/>
          <w:color w:val="000000"/>
          <w:lang w:val="en-GB"/>
        </w:rPr>
        <w:t>BACKGROUND</w:t>
      </w:r>
    </w:p>
    <w:p>
      <w:pPr>
        <w:spacing w:line="360" w:lineRule="auto"/>
        <w:jc w:val="both"/>
        <w:rPr>
          <w:lang w:val="en-GB"/>
        </w:rPr>
      </w:pPr>
      <w:r>
        <w:rPr>
          <w:rFonts w:ascii="Book Antiqua" w:hAnsi="Book Antiqua" w:eastAsia="Book Antiqua" w:cs="Book Antiqua"/>
          <w:color w:val="000000"/>
          <w:lang w:val="en-GB"/>
        </w:rPr>
        <w:t>Fixed ratio combinations (FRCs) of analogue basal insulin and glucagon-like peptide-1 receptor agonists are a newer addition to the therapeutic armamentarium for the management of type 2 diabetes mellitus. They reduce treatment complexity by combining two injectables in a single daily injectable</w:t>
      </w:r>
      <w:r>
        <w:rPr>
          <w:rFonts w:ascii="Book Antiqua" w:hAnsi="Book Antiqua" w:eastAsia="Book Antiqua" w:cs="Book Antiqua"/>
          <w:color w:val="000000"/>
          <w:lang w:val="en-GB"/>
        </w:rPr>
        <w:t>,</w:t>
      </w:r>
      <w:r>
        <w:rPr>
          <w:rFonts w:ascii="Book Antiqua" w:hAnsi="Book Antiqua" w:eastAsia="Book Antiqua" w:cs="Book Antiqua"/>
          <w:color w:val="000000"/>
          <w:lang w:val="en-GB"/>
        </w:rPr>
        <w:t xml:space="preserve"> thus potentially improving adherence and persistence. Clinicians wanting to use FRCs would need to choose between members of the class. </w:t>
      </w:r>
    </w:p>
    <w:p>
      <w:pPr>
        <w:spacing w:line="360" w:lineRule="auto"/>
        <w:jc w:val="both"/>
        <w:rPr>
          <w:lang w:val="en-GB"/>
        </w:rPr>
      </w:pPr>
    </w:p>
    <w:p>
      <w:pPr>
        <w:spacing w:line="360" w:lineRule="auto"/>
        <w:jc w:val="both"/>
        <w:rPr>
          <w:lang w:val="en-GB"/>
        </w:rPr>
      </w:pPr>
      <w:r>
        <w:rPr>
          <w:rFonts w:ascii="Book Antiqua" w:hAnsi="Book Antiqua" w:eastAsia="Book Antiqua" w:cs="Book Antiqua"/>
          <w:color w:val="000000"/>
          <w:lang w:val="en-GB"/>
        </w:rPr>
        <w:t>AIM</w:t>
      </w:r>
    </w:p>
    <w:p>
      <w:pPr>
        <w:spacing w:line="360" w:lineRule="auto"/>
        <w:jc w:val="both"/>
        <w:rPr>
          <w:lang w:val="en-GB" w:eastAsia="zh-CN"/>
        </w:rPr>
      </w:pPr>
      <w:r>
        <w:rPr>
          <w:rFonts w:ascii="Book Antiqua" w:hAnsi="Book Antiqua" w:eastAsia="Book Antiqua" w:cs="Book Antiqua"/>
          <w:color w:val="000000"/>
          <w:lang w:val="en-GB"/>
        </w:rPr>
        <w:t>To describe and contrast the glycated haemoglobin reduction of two FRCs of analogue basal insulin and glucagon like peptide-1 receptor agonist in adults with type 2 diabetes mellitus.</w:t>
      </w:r>
    </w:p>
    <w:p>
      <w:pPr>
        <w:spacing w:line="360" w:lineRule="auto"/>
        <w:jc w:val="both"/>
        <w:rPr>
          <w:lang w:val="en-GB"/>
        </w:rPr>
      </w:pPr>
    </w:p>
    <w:p>
      <w:pPr>
        <w:spacing w:line="360" w:lineRule="auto"/>
        <w:jc w:val="both"/>
        <w:rPr>
          <w:lang w:val="en-GB"/>
        </w:rPr>
      </w:pPr>
      <w:r>
        <w:rPr>
          <w:rFonts w:ascii="Book Antiqua" w:hAnsi="Book Antiqua" w:eastAsia="Book Antiqua" w:cs="Book Antiqua"/>
          <w:color w:val="000000"/>
          <w:lang w:val="en-GB"/>
        </w:rPr>
        <w:t>METHODS</w:t>
      </w:r>
    </w:p>
    <w:p>
      <w:pPr>
        <w:spacing w:line="360" w:lineRule="auto"/>
        <w:jc w:val="both"/>
        <w:rPr>
          <w:lang w:val="en-GB" w:eastAsia="zh-CN"/>
        </w:rPr>
      </w:pPr>
      <w:r>
        <w:rPr>
          <w:rFonts w:ascii="Book Antiqua" w:hAnsi="Book Antiqua" w:eastAsia="Book Antiqua" w:cs="Book Antiqua"/>
          <w:color w:val="000000"/>
          <w:lang w:val="en-GB"/>
        </w:rPr>
        <w:t>The following Population, Intervention, Comparison, Outcome</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 xml:space="preserve">question was used for the primary analysis: Among adult patients with type 2 diabetes mellitus [P], what is the effect of iGlarLixi [I] compared to IDegLira [C] for bringing about glycaemic control (as measured by reduction in glycosylated haemoglobin) [O]? The </w:t>
      </w:r>
      <w:r>
        <w:rPr>
          <w:rFonts w:ascii="Book Antiqua" w:hAnsi="Book Antiqua" w:eastAsia="Book Antiqua" w:cs="Book Antiqua"/>
          <w:color w:val="000000"/>
          <w:lang w:val="en-GB"/>
        </w:rPr>
        <w:t>Prisma S</w:t>
      </w:r>
      <w:r>
        <w:rPr>
          <w:rFonts w:ascii="Book Antiqua" w:hAnsi="Book Antiqua" w:eastAsia="Book Antiqua" w:cs="Book Antiqua"/>
          <w:color w:val="000000"/>
          <w:lang w:val="en-GB"/>
        </w:rPr>
        <w:t>tatement was used as a guideline for framing this systematic review. We searched PubMed, EMBASE and Cochrane library databases and Clinicaltrials.gov using various keywords and medical search headings related to type 2 diabetes mellitus, iGlarlixi, IDegLira and glycated haemoglobin A1c.</w:t>
      </w:r>
    </w:p>
    <w:p>
      <w:pPr>
        <w:spacing w:line="360" w:lineRule="auto"/>
        <w:jc w:val="both"/>
        <w:rPr>
          <w:lang w:val="en-GB"/>
        </w:rPr>
      </w:pPr>
    </w:p>
    <w:p>
      <w:pPr>
        <w:spacing w:line="360" w:lineRule="auto"/>
        <w:jc w:val="both"/>
        <w:rPr>
          <w:lang w:val="en-GB"/>
        </w:rPr>
      </w:pPr>
      <w:r>
        <w:rPr>
          <w:rFonts w:ascii="Book Antiqua" w:hAnsi="Book Antiqua" w:eastAsia="Book Antiqua" w:cs="Book Antiqua"/>
          <w:color w:val="000000"/>
          <w:lang w:val="en-GB"/>
        </w:rPr>
        <w:t>RESULTS</w:t>
      </w:r>
    </w:p>
    <w:p>
      <w:pPr>
        <w:spacing w:line="360" w:lineRule="auto"/>
        <w:jc w:val="both"/>
        <w:rPr>
          <w:lang w:val="en-GB" w:eastAsia="zh-CN"/>
        </w:rPr>
      </w:pPr>
      <w:r>
        <w:rPr>
          <w:rFonts w:ascii="Book Antiqua" w:hAnsi="Book Antiqua" w:eastAsia="Book Antiqua" w:cs="Book Antiqua"/>
          <w:color w:val="000000"/>
          <w:lang w:val="en-GB"/>
        </w:rPr>
        <w:t>All 14 studies identified by the systematic search met the primary efficacy endpoint of reduction in glycated haemoglobin. There were no head-to-head studies between the FRCs of iGlarlixi and IDegLira</w:t>
      </w:r>
      <w:r>
        <w:rPr>
          <w:rFonts w:ascii="Book Antiqua" w:hAnsi="Book Antiqua" w:eastAsia="Book Antiqua" w:cs="Book Antiqua"/>
          <w:color w:val="000000"/>
          <w:lang w:val="en-GB"/>
        </w:rPr>
        <w:t>,</w:t>
      </w:r>
      <w:r>
        <w:rPr>
          <w:rFonts w:ascii="Book Antiqua" w:hAnsi="Book Antiqua" w:eastAsia="Book Antiqua" w:cs="Book Antiqua"/>
          <w:color w:val="000000"/>
          <w:lang w:val="en-GB"/>
        </w:rPr>
        <w:t xml:space="preserve"> and we therefore did an indirect comparison based on a common comparator of insulin glargine U100. Both iGlarLixi and IDegLira effectively reduce glycated haemoglobin when compared to insulin glargine U100. However, using indirect comparisons, IDegLira had a greater </w:t>
      </w:r>
      <w:r>
        <w:rPr>
          <w:rFonts w:ascii="Book Antiqua" w:hAnsi="Book Antiqua" w:eastAsia="Book Antiqua" w:cs="Book Antiqua"/>
          <w:color w:val="000000"/>
          <w:lang w:val="en-GB"/>
        </w:rPr>
        <w:t>haemoglobin A1c</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 xml:space="preserve">reducing ability (0.6% </w:t>
      </w:r>
      <w:r>
        <w:rPr>
          <w:rFonts w:ascii="Book Antiqua" w:hAnsi="Book Antiqua" w:eastAsia="Book Antiqua" w:cs="Book Antiqua"/>
          <w:i/>
          <w:iCs/>
          <w:color w:val="000000"/>
          <w:lang w:val="en-GB"/>
        </w:rPr>
        <w:t>vs</w:t>
      </w:r>
      <w:r>
        <w:rPr>
          <w:rFonts w:ascii="Book Antiqua" w:hAnsi="Book Antiqua" w:eastAsia="Book Antiqua" w:cs="Book Antiqua"/>
          <w:color w:val="000000"/>
          <w:lang w:val="en-GB"/>
        </w:rPr>
        <w:t xml:space="preserve"> 0.3%). The indirect comparison is limited by the differences between the studies; the fasting blood glucose targets were slightly higher for iGlarLixi studies when compared to the IDegLira studies (4.0-5.0 mmol/L and 4.4</w:t>
      </w:r>
      <w:r>
        <w:rPr>
          <w:rFonts w:ascii="Book Antiqua" w:hAnsi="Book Antiqua" w:cs="Book Antiqua"/>
          <w:color w:val="000000"/>
          <w:lang w:val="en-GB" w:eastAsia="zh-CN"/>
        </w:rPr>
        <w:t>-</w:t>
      </w:r>
      <w:r>
        <w:rPr>
          <w:rFonts w:ascii="Book Antiqua" w:hAnsi="Book Antiqua" w:eastAsia="Book Antiqua" w:cs="Book Antiqua"/>
          <w:color w:val="000000"/>
          <w:lang w:val="en-GB"/>
        </w:rPr>
        <w:t>5.6 mmol/L)</w:t>
      </w:r>
      <w:r>
        <w:rPr>
          <w:rFonts w:ascii="Book Antiqua" w:hAnsi="Book Antiqua" w:eastAsia="Book Antiqua" w:cs="Book Antiqua"/>
          <w:color w:val="000000"/>
          <w:lang w:val="en-GB"/>
        </w:rPr>
        <w:t>,</w:t>
      </w:r>
      <w:r>
        <w:rPr>
          <w:rFonts w:ascii="Book Antiqua" w:hAnsi="Book Antiqua" w:eastAsia="Book Antiqua" w:cs="Book Antiqua"/>
          <w:color w:val="000000"/>
          <w:lang w:val="en-GB"/>
        </w:rPr>
        <w:t xml:space="preserve"> and the IDegLira study used a greater average dose of insulin glargine when compared to the iGlarLixi studies (66 U</w:t>
      </w:r>
      <w:r>
        <w:rPr>
          <w:rFonts w:ascii="Book Antiqua" w:hAnsi="Book Antiqua" w:cs="Book Antiqua"/>
          <w:color w:val="000000"/>
          <w:lang w:val="en-GB" w:eastAsia="zh-CN"/>
        </w:rPr>
        <w:t>/d</w:t>
      </w:r>
      <w:r>
        <w:rPr>
          <w:rFonts w:ascii="Book Antiqua" w:hAnsi="Book Antiqua" w:eastAsia="Book Antiqua" w:cs="Book Antiqua"/>
          <w:color w:val="000000"/>
          <w:lang w:val="en-GB"/>
        </w:rPr>
        <w:t xml:space="preserve"> </w:t>
      </w:r>
      <w:r>
        <w:rPr>
          <w:rFonts w:ascii="Book Antiqua" w:hAnsi="Book Antiqua" w:eastAsia="Book Antiqua" w:cs="Book Antiqua"/>
          <w:i/>
          <w:iCs/>
          <w:color w:val="000000"/>
          <w:lang w:val="en-GB"/>
        </w:rPr>
        <w:t>vs</w:t>
      </w:r>
      <w:r>
        <w:rPr>
          <w:rFonts w:ascii="Book Antiqua" w:hAnsi="Book Antiqua" w:eastAsia="Book Antiqua" w:cs="Book Antiqua"/>
          <w:color w:val="000000"/>
          <w:lang w:val="en-GB"/>
        </w:rPr>
        <w:t xml:space="preserve"> 40 U/d).</w:t>
      </w:r>
    </w:p>
    <w:p>
      <w:pPr>
        <w:spacing w:line="360" w:lineRule="auto"/>
        <w:jc w:val="both"/>
        <w:rPr>
          <w:lang w:val="en-GB"/>
        </w:rPr>
      </w:pPr>
    </w:p>
    <w:p>
      <w:pPr>
        <w:spacing w:line="360" w:lineRule="auto"/>
        <w:jc w:val="both"/>
        <w:rPr>
          <w:lang w:val="en-GB"/>
        </w:rPr>
      </w:pPr>
      <w:r>
        <w:rPr>
          <w:rFonts w:ascii="Book Antiqua" w:hAnsi="Book Antiqua" w:eastAsia="Book Antiqua" w:cs="Book Antiqua"/>
          <w:color w:val="000000"/>
          <w:lang w:val="en-GB"/>
        </w:rPr>
        <w:t>CONCLUSION</w:t>
      </w:r>
    </w:p>
    <w:p>
      <w:pPr>
        <w:spacing w:line="360" w:lineRule="auto"/>
        <w:jc w:val="both"/>
        <w:rPr>
          <w:lang w:val="en-GB" w:eastAsia="zh-CN"/>
        </w:rPr>
      </w:pPr>
      <w:r>
        <w:rPr>
          <w:rFonts w:ascii="Book Antiqua" w:hAnsi="Book Antiqua" w:eastAsia="Book Antiqua" w:cs="Book Antiqua"/>
          <w:color w:val="000000"/>
          <w:lang w:val="en-GB"/>
        </w:rPr>
        <w:t>Both iGlarLixi and IDegLira effectively reduce glycated haemoglobin. Indirect comparisons, using insulin glargine as the common comparator, suggest that IDegLira reduces glycated haemoglobin to a greater extent than iGlarLixi. However, given the limitations of indirect comparisons, robust head to head studies and real-world data would better inform clinician choice and clinical practice guidelines.</w:t>
      </w:r>
    </w:p>
    <w:p>
      <w:pPr>
        <w:spacing w:line="360" w:lineRule="auto"/>
        <w:jc w:val="both"/>
        <w:rPr>
          <w:lang w:val="en-GB"/>
        </w:rPr>
      </w:pPr>
    </w:p>
    <w:p>
      <w:pPr>
        <w:spacing w:line="360" w:lineRule="auto"/>
        <w:jc w:val="both"/>
        <w:rPr>
          <w:lang w:val="en-GB"/>
        </w:rPr>
      </w:pPr>
      <w:r>
        <w:rPr>
          <w:rFonts w:ascii="Book Antiqua" w:hAnsi="Book Antiqua" w:eastAsia="Book Antiqua" w:cs="Book Antiqua"/>
          <w:b/>
          <w:bCs/>
          <w:color w:val="000000"/>
          <w:lang w:val="en-GB"/>
        </w:rPr>
        <w:t xml:space="preserve">Key Words: </w:t>
      </w:r>
      <w:r>
        <w:rPr>
          <w:rFonts w:ascii="Book Antiqua" w:hAnsi="Book Antiqua" w:eastAsia="Book Antiqua" w:cs="Book Antiqua"/>
          <w:color w:val="000000"/>
          <w:lang w:val="en-GB"/>
        </w:rPr>
        <w:t xml:space="preserve">Diabetes mellitus; </w:t>
      </w:r>
      <w:r>
        <w:rPr>
          <w:rFonts w:ascii="Book Antiqua" w:hAnsi="Book Antiqua" w:cs="Book Antiqua"/>
          <w:color w:val="000000"/>
          <w:lang w:val="en-GB" w:eastAsia="zh-CN"/>
        </w:rPr>
        <w:t>F</w:t>
      </w:r>
      <w:r>
        <w:rPr>
          <w:rFonts w:ascii="Book Antiqua" w:hAnsi="Book Antiqua" w:eastAsia="Book Antiqua" w:cs="Book Antiqua"/>
          <w:color w:val="000000"/>
          <w:lang w:val="en-GB"/>
        </w:rPr>
        <w:t xml:space="preserve">ixed ratio combinations; Glycated haemoglobin, </w:t>
      </w:r>
      <w:r>
        <w:rPr>
          <w:rFonts w:ascii="Book Antiqua" w:hAnsi="Book Antiqua" w:cs="Book Antiqua"/>
          <w:color w:val="000000"/>
          <w:lang w:val="en-GB" w:eastAsia="zh-CN"/>
        </w:rPr>
        <w:t>G</w:t>
      </w:r>
      <w:r>
        <w:rPr>
          <w:rFonts w:ascii="Book Antiqua" w:hAnsi="Book Antiqua" w:eastAsia="Book Antiqua" w:cs="Book Antiqua"/>
          <w:color w:val="000000"/>
          <w:lang w:val="en-GB"/>
        </w:rPr>
        <w:t>lucagon like peptide-1 agonist</w:t>
      </w:r>
      <w:r>
        <w:rPr>
          <w:rFonts w:ascii="Book Antiqua" w:hAnsi="Book Antiqua" w:cs="Book Antiqua"/>
          <w:color w:val="000000"/>
          <w:lang w:val="en-GB" w:eastAsia="zh-CN"/>
        </w:rPr>
        <w:t>;</w:t>
      </w:r>
      <w:r>
        <w:rPr>
          <w:rFonts w:ascii="Book Antiqua" w:hAnsi="Book Antiqua" w:eastAsia="Book Antiqua" w:cs="Book Antiqua"/>
          <w:color w:val="000000"/>
          <w:lang w:val="en-GB"/>
        </w:rPr>
        <w:t xml:space="preserve"> </w:t>
      </w:r>
      <w:r>
        <w:rPr>
          <w:rFonts w:ascii="Book Antiqua" w:hAnsi="Book Antiqua" w:cs="Book Antiqua"/>
          <w:color w:val="000000"/>
          <w:lang w:val="en-GB" w:eastAsia="zh-CN"/>
        </w:rPr>
        <w:t>A</w:t>
      </w:r>
      <w:r>
        <w:rPr>
          <w:rFonts w:ascii="Book Antiqua" w:hAnsi="Book Antiqua" w:eastAsia="Book Antiqua" w:cs="Book Antiqua"/>
          <w:color w:val="000000"/>
          <w:lang w:val="en-GB"/>
        </w:rPr>
        <w:t>nalogue insulin</w:t>
      </w:r>
    </w:p>
    <w:p>
      <w:pPr>
        <w:spacing w:line="360" w:lineRule="auto"/>
        <w:jc w:val="both"/>
        <w:rPr>
          <w:lang w:val="en-GB"/>
        </w:rPr>
      </w:pPr>
    </w:p>
    <w:p>
      <w:pPr>
        <w:spacing w:line="360" w:lineRule="auto"/>
        <w:jc w:val="both"/>
        <w:rPr>
          <w:lang w:val="en-GB"/>
        </w:rPr>
      </w:pPr>
      <w:r>
        <w:rPr>
          <w:rFonts w:ascii="Book Antiqua" w:hAnsi="Book Antiqua" w:eastAsia="Book Antiqua" w:cs="Book Antiqua"/>
          <w:color w:val="000000"/>
          <w:lang w:val="en-GB"/>
        </w:rPr>
        <w:t xml:space="preserve">Naidoo P, Bouharati C, Rambiritch V, Karamchand S, Tafuto BA, Leisegang RF. Glycated haemoglobin reduction and fixed ratio combinations of analogue basal insulin and glucagon-like peptide 1 receptor agonists: A systematic review. </w:t>
      </w:r>
      <w:r>
        <w:rPr>
          <w:rFonts w:ascii="Book Antiqua" w:hAnsi="Book Antiqua" w:eastAsia="Book Antiqua" w:cs="Book Antiqua"/>
          <w:i/>
          <w:iCs/>
          <w:color w:val="000000"/>
          <w:lang w:val="en-GB"/>
        </w:rPr>
        <w:t>World J Meta-Anal</w:t>
      </w:r>
      <w:r>
        <w:rPr>
          <w:rFonts w:ascii="Book Antiqua" w:hAnsi="Book Antiqua" w:eastAsia="Book Antiqua" w:cs="Book Antiqua"/>
          <w:color w:val="000000"/>
          <w:lang w:val="en-GB"/>
        </w:rPr>
        <w:t xml:space="preserve"> 2021; In press</w:t>
      </w:r>
    </w:p>
    <w:p>
      <w:pPr>
        <w:spacing w:line="360" w:lineRule="auto"/>
        <w:jc w:val="both"/>
        <w:rPr>
          <w:lang w:val="en-GB"/>
        </w:rPr>
      </w:pPr>
    </w:p>
    <w:p>
      <w:pPr>
        <w:spacing w:line="360" w:lineRule="auto"/>
        <w:jc w:val="both"/>
        <w:rPr>
          <w:lang w:val="en-GB"/>
        </w:rPr>
      </w:pPr>
      <w:r>
        <w:rPr>
          <w:rFonts w:ascii="Book Antiqua" w:hAnsi="Book Antiqua" w:eastAsia="Book Antiqua" w:cs="Book Antiqua"/>
          <w:b/>
          <w:bCs/>
          <w:color w:val="000000"/>
          <w:lang w:val="en-GB"/>
        </w:rPr>
        <w:t xml:space="preserve">Core Tip: </w:t>
      </w:r>
      <w:r>
        <w:rPr>
          <w:rFonts w:ascii="Book Antiqua" w:hAnsi="Book Antiqua" w:eastAsia="Book Antiqua" w:cs="Book Antiqua"/>
          <w:color w:val="000000"/>
          <w:lang w:val="en-GB"/>
        </w:rPr>
        <w:t>This systematic review investigates the effect of fixed ratio combinations of analogue insulin and glucagon like peptide-1 agonists on reduction of glycated haemoglobin. This systematic review helps fulfil a data gap that w</w:t>
      </w:r>
      <w:r>
        <w:rPr>
          <w:rFonts w:ascii="Book Antiqua" w:hAnsi="Book Antiqua" w:eastAsia="Book Antiqua" w:cs="Book Antiqua"/>
          <w:color w:val="000000"/>
          <w:lang w:val="en-GB"/>
        </w:rPr>
        <w:t>ill</w:t>
      </w:r>
      <w:r>
        <w:rPr>
          <w:rFonts w:ascii="Book Antiqua" w:hAnsi="Book Antiqua" w:eastAsia="Book Antiqua" w:cs="Book Antiqua"/>
          <w:color w:val="000000"/>
          <w:lang w:val="en-GB"/>
        </w:rPr>
        <w:t xml:space="preserve"> help clinicians decide on comparative efficacy of members of the fixed ratio combination class.</w:t>
      </w:r>
    </w:p>
    <w:p>
      <w:pPr>
        <w:spacing w:line="360" w:lineRule="auto"/>
        <w:jc w:val="both"/>
        <w:rPr>
          <w:lang w:val="en-GB"/>
        </w:rPr>
      </w:pPr>
      <w:r>
        <w:rPr>
          <w:lang w:val="en-GB"/>
        </w:rPr>
        <w:br w:type="page"/>
      </w:r>
      <w:r>
        <w:rPr>
          <w:rFonts w:ascii="Book Antiqua" w:hAnsi="Book Antiqua" w:eastAsia="Book Antiqua" w:cs="Book Antiqua"/>
          <w:b/>
          <w:caps/>
          <w:color w:val="000000"/>
          <w:u w:val="single"/>
          <w:lang w:val="en-GB"/>
        </w:rPr>
        <w:t>INTRODUCTION</w:t>
      </w:r>
    </w:p>
    <w:p>
      <w:pPr>
        <w:spacing w:line="360" w:lineRule="auto"/>
        <w:jc w:val="both"/>
        <w:rPr>
          <w:lang w:val="en-GB" w:eastAsia="zh-CN"/>
        </w:rPr>
      </w:pPr>
      <w:r>
        <w:rPr>
          <w:rFonts w:ascii="Book Antiqua" w:hAnsi="Book Antiqua" w:eastAsia="Book Antiqua" w:cs="Book Antiqua"/>
          <w:color w:val="000000"/>
          <w:lang w:val="en-GB"/>
        </w:rPr>
        <w:t>Diabetes mellitus is a heterogeneous disorder of carbohydrate, protein and fat metabolism, characterized by hyperglycaemia secondary to defects in insulin secretion, insulin action or both</w:t>
      </w:r>
      <w:r>
        <w:rPr>
          <w:rFonts w:ascii="Book Antiqua" w:hAnsi="Book Antiqua" w:cs="Book Antiqua"/>
          <w:color w:val="000000"/>
          <w:vertAlign w:val="superscript"/>
          <w:lang w:val="en-GB" w:eastAsia="zh-CN"/>
        </w:rPr>
        <w:t>[</w:t>
      </w:r>
      <w:r>
        <w:rPr>
          <w:rFonts w:ascii="Book Antiqua" w:hAnsi="Book Antiqua" w:eastAsia="Book Antiqua" w:cs="Book Antiqua"/>
          <w:color w:val="000000"/>
          <w:szCs w:val="30"/>
          <w:vertAlign w:val="superscript"/>
          <w:lang w:val="en-GB"/>
        </w:rPr>
        <w:t>1</w:t>
      </w:r>
      <w:r>
        <w:rPr>
          <w:rFonts w:ascii="Book Antiqua" w:hAnsi="Book Antiqua" w:cs="Book Antiqua"/>
          <w:color w:val="000000"/>
          <w:szCs w:val="30"/>
          <w:vertAlign w:val="superscript"/>
          <w:lang w:val="en-GB" w:eastAsia="zh-CN"/>
        </w:rPr>
        <w:t>]</w:t>
      </w:r>
      <w:r>
        <w:rPr>
          <w:rFonts w:ascii="Book Antiqua" w:hAnsi="Book Antiqua" w:eastAsia="Book Antiqua" w:cs="Book Antiqua"/>
          <w:color w:val="000000"/>
          <w:lang w:val="en-GB"/>
        </w:rPr>
        <w:t>. In 2019, approximately half a billion patients were living with diabetes</w:t>
      </w:r>
      <w:r>
        <w:rPr>
          <w:rFonts w:ascii="Book Antiqua" w:hAnsi="Book Antiqua" w:eastAsia="Book Antiqua" w:cs="Book Antiqua"/>
          <w:color w:val="000000"/>
          <w:lang w:val="en-GB"/>
        </w:rPr>
        <w:t>,</w:t>
      </w:r>
      <w:r>
        <w:rPr>
          <w:rFonts w:ascii="Book Antiqua" w:hAnsi="Book Antiqua" w:eastAsia="Book Antiqua" w:cs="Book Antiqua"/>
          <w:color w:val="000000"/>
          <w:lang w:val="en-GB"/>
        </w:rPr>
        <w:t xml:space="preserve"> and this number is projected to increase to 700 million by 2045</w:t>
      </w:r>
      <w:r>
        <w:rPr>
          <w:rFonts w:ascii="Book Antiqua" w:hAnsi="Book Antiqua" w:cs="Book Antiqua"/>
          <w:color w:val="000000"/>
          <w:vertAlign w:val="superscript"/>
          <w:lang w:val="en-GB" w:eastAsia="zh-CN"/>
        </w:rPr>
        <w:t>[</w:t>
      </w:r>
      <w:r>
        <w:rPr>
          <w:rFonts w:ascii="Book Antiqua" w:hAnsi="Book Antiqua" w:cs="Book Antiqua"/>
          <w:color w:val="000000"/>
          <w:szCs w:val="30"/>
          <w:vertAlign w:val="superscript"/>
          <w:lang w:val="en-GB" w:eastAsia="zh-CN"/>
        </w:rPr>
        <w:t>2]</w:t>
      </w:r>
      <w:r>
        <w:rPr>
          <w:rFonts w:ascii="Book Antiqua" w:hAnsi="Book Antiqua" w:eastAsia="Book Antiqua" w:cs="Book Antiqua"/>
          <w:color w:val="000000"/>
          <w:lang w:val="en-GB"/>
        </w:rPr>
        <w:t>. Globally, diabetes is the</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9</w:t>
      </w:r>
      <w:r>
        <w:rPr>
          <w:rFonts w:ascii="Book Antiqua" w:hAnsi="Book Antiqua" w:eastAsia="Book Antiqua" w:cs="Book Antiqua"/>
          <w:color w:val="000000"/>
          <w:szCs w:val="30"/>
          <w:vertAlign w:val="superscript"/>
          <w:lang w:val="en-GB"/>
        </w:rPr>
        <w:t>th</w:t>
      </w:r>
      <w:r>
        <w:rPr>
          <w:rFonts w:ascii="Book Antiqua" w:hAnsi="Book Antiqua" w:eastAsia="Book Antiqua" w:cs="Book Antiqua"/>
          <w:color w:val="000000"/>
          <w:lang w:val="en-GB"/>
        </w:rPr>
        <w:t xml:space="preserve"> most common cause of death</w:t>
      </w:r>
      <w:r>
        <w:rPr>
          <w:rFonts w:ascii="Book Antiqua" w:hAnsi="Book Antiqua" w:cs="Book Antiqua"/>
          <w:color w:val="000000"/>
          <w:vertAlign w:val="superscript"/>
          <w:lang w:val="en-GB" w:eastAsia="zh-CN"/>
        </w:rPr>
        <w:t>[</w:t>
      </w:r>
      <w:r>
        <w:rPr>
          <w:rFonts w:ascii="Book Antiqua" w:hAnsi="Book Antiqua" w:cs="Book Antiqua"/>
          <w:color w:val="000000"/>
          <w:szCs w:val="30"/>
          <w:vertAlign w:val="superscript"/>
          <w:lang w:val="en-GB" w:eastAsia="zh-CN"/>
        </w:rPr>
        <w:t>3]</w:t>
      </w:r>
      <w:r>
        <w:rPr>
          <w:rFonts w:ascii="Book Antiqua" w:hAnsi="Book Antiqua" w:eastAsia="Book Antiqua" w:cs="Book Antiqua"/>
          <w:color w:val="000000"/>
          <w:lang w:val="en-GB"/>
        </w:rPr>
        <w:t xml:space="preserve">, </w:t>
      </w:r>
      <w:r>
        <w:rPr>
          <w:rFonts w:ascii="Book Antiqua" w:hAnsi="Book Antiqua" w:eastAsia="Book Antiqua" w:cs="Book Antiqua"/>
          <w:color w:val="000000"/>
          <w:lang w:val="en-GB"/>
        </w:rPr>
        <w:t>and 9.3% of adults aged 20</w:t>
      </w:r>
      <w:r>
        <w:rPr>
          <w:rFonts w:ascii="Book Antiqua" w:hAnsi="Book Antiqua" w:cs="Book Antiqua"/>
          <w:color w:val="000000"/>
          <w:lang w:val="en-GB" w:eastAsia="zh-CN"/>
        </w:rPr>
        <w:t>-</w:t>
      </w:r>
      <w:r>
        <w:rPr>
          <w:rFonts w:ascii="Book Antiqua" w:hAnsi="Book Antiqua" w:eastAsia="Book Antiqua" w:cs="Book Antiqua"/>
          <w:color w:val="000000"/>
          <w:lang w:val="en-GB"/>
        </w:rPr>
        <w:t>79 years have diabetes</w:t>
      </w:r>
      <w:r>
        <w:rPr>
          <w:rFonts w:ascii="Book Antiqua" w:hAnsi="Book Antiqua" w:cs="Book Antiqua"/>
          <w:color w:val="000000"/>
          <w:vertAlign w:val="superscript"/>
          <w:lang w:val="en-GB" w:eastAsia="zh-CN"/>
        </w:rPr>
        <w:t>[</w:t>
      </w:r>
      <w:r>
        <w:rPr>
          <w:rFonts w:ascii="Book Antiqua" w:hAnsi="Book Antiqua" w:cs="Book Antiqua"/>
          <w:color w:val="000000"/>
          <w:szCs w:val="30"/>
          <w:vertAlign w:val="superscript"/>
          <w:lang w:val="en-GB" w:eastAsia="zh-CN"/>
        </w:rPr>
        <w:t>4]</w:t>
      </w:r>
      <w:r>
        <w:rPr>
          <w:rFonts w:ascii="Book Antiqua" w:hAnsi="Book Antiqua" w:eastAsia="Book Antiqua" w:cs="Book Antiqua"/>
          <w:color w:val="000000"/>
          <w:lang w:val="en-GB"/>
        </w:rPr>
        <w:t xml:space="preserve">. The economic impact of managing diabetes and its complications </w:t>
      </w:r>
      <w:r>
        <w:rPr>
          <w:rFonts w:ascii="Book Antiqua" w:hAnsi="Book Antiqua" w:eastAsia="Book Antiqua" w:cs="Book Antiqua"/>
          <w:color w:val="000000"/>
          <w:lang w:val="en-GB"/>
        </w:rPr>
        <w:t>are</w:t>
      </w:r>
      <w:r>
        <w:rPr>
          <w:rFonts w:ascii="Book Antiqua" w:hAnsi="Book Antiqua" w:eastAsia="Book Antiqua" w:cs="Book Antiqua"/>
          <w:color w:val="000000"/>
          <w:lang w:val="en-GB"/>
        </w:rPr>
        <w:t xml:space="preserve"> significant</w:t>
      </w:r>
      <w:r>
        <w:rPr>
          <w:rFonts w:ascii="Book Antiqua" w:hAnsi="Book Antiqua" w:eastAsia="Book Antiqua" w:cs="Book Antiqua"/>
          <w:color w:val="000000"/>
          <w:lang w:val="en-GB"/>
        </w:rPr>
        <w:t>,</w:t>
      </w:r>
      <w:r>
        <w:rPr>
          <w:rFonts w:ascii="Book Antiqua" w:hAnsi="Book Antiqua" w:eastAsia="Book Antiqua" w:cs="Book Antiqua"/>
          <w:color w:val="000000"/>
          <w:lang w:val="en-GB"/>
        </w:rPr>
        <w:t xml:space="preserve"> with an estimated global </w:t>
      </w:r>
      <w:r>
        <w:rPr>
          <w:rFonts w:ascii="Book Antiqua" w:hAnsi="Book Antiqua" w:eastAsia="Book Antiqua" w:cs="Book Antiqua"/>
          <w:color w:val="000000"/>
          <w:lang w:val="en-GB"/>
        </w:rPr>
        <w:t>gross domestic product</w:t>
      </w:r>
      <w:r>
        <w:rPr>
          <w:rFonts w:ascii="Book Antiqua" w:hAnsi="Book Antiqua" w:eastAsia="Book Antiqua" w:cs="Book Antiqua"/>
          <w:color w:val="000000"/>
          <w:lang w:val="en-GB"/>
        </w:rPr>
        <w:t xml:space="preserve"> cost of 2.2% by the year 2030</w:t>
      </w:r>
      <w:r>
        <w:rPr>
          <w:rFonts w:ascii="Book Antiqua" w:hAnsi="Book Antiqua" w:cs="Book Antiqua"/>
          <w:color w:val="000000"/>
          <w:vertAlign w:val="superscript"/>
          <w:lang w:val="en-GB" w:eastAsia="zh-CN"/>
        </w:rPr>
        <w:t>[</w:t>
      </w:r>
      <w:r>
        <w:rPr>
          <w:rFonts w:ascii="Book Antiqua" w:hAnsi="Book Antiqua" w:cs="Book Antiqua"/>
          <w:color w:val="000000"/>
          <w:szCs w:val="30"/>
          <w:vertAlign w:val="superscript"/>
          <w:lang w:val="en-GB" w:eastAsia="zh-CN"/>
        </w:rPr>
        <w:t>5]</w:t>
      </w:r>
      <w:r>
        <w:rPr>
          <w:rFonts w:ascii="Book Antiqua" w:hAnsi="Book Antiqua" w:eastAsia="Book Antiqua" w:cs="Book Antiqua"/>
          <w:color w:val="000000"/>
          <w:lang w:val="en-GB"/>
        </w:rPr>
        <w:t>.</w:t>
      </w:r>
    </w:p>
    <w:p>
      <w:pPr>
        <w:spacing w:line="360" w:lineRule="auto"/>
        <w:ind w:firstLine="240" w:firstLineChars="100"/>
        <w:jc w:val="both"/>
        <w:rPr>
          <w:lang w:val="en-GB"/>
        </w:rPr>
      </w:pPr>
      <w:r>
        <w:rPr>
          <w:rFonts w:ascii="Book Antiqua" w:hAnsi="Book Antiqua" w:eastAsia="Book Antiqua" w:cs="Book Antiqua"/>
          <w:color w:val="000000"/>
          <w:lang w:val="en-GB"/>
        </w:rPr>
        <w:t>The majority of patients with diabetes can be classified as having either type 1 (±</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5</w:t>
      </w:r>
      <w:r>
        <w:rPr>
          <w:rFonts w:ascii="Book Antiqua" w:hAnsi="Book Antiqua" w:cs="Book Antiqua"/>
          <w:color w:val="000000"/>
          <w:lang w:val="en-GB" w:eastAsia="zh-CN"/>
        </w:rPr>
        <w:t>%</w:t>
      </w:r>
      <w:r>
        <w:rPr>
          <w:rFonts w:ascii="Book Antiqua" w:hAnsi="Book Antiqua" w:eastAsia="Book Antiqua" w:cs="Book Antiqua"/>
          <w:color w:val="000000"/>
          <w:lang w:val="en-GB"/>
        </w:rPr>
        <w:t>-10%) or type 2 (±</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90</w:t>
      </w:r>
      <w:r>
        <w:rPr>
          <w:rFonts w:ascii="Book Antiqua" w:hAnsi="Book Antiqua" w:cs="Book Antiqua"/>
          <w:color w:val="000000"/>
          <w:lang w:val="en-GB" w:eastAsia="zh-CN"/>
        </w:rPr>
        <w:t>%</w:t>
      </w:r>
      <w:r>
        <w:rPr>
          <w:rFonts w:ascii="Book Antiqua" w:hAnsi="Book Antiqua" w:eastAsia="Book Antiqua" w:cs="Book Antiqua"/>
          <w:color w:val="000000"/>
          <w:lang w:val="en-GB"/>
        </w:rPr>
        <w:t>-95%) diabetes mellitus</w:t>
      </w:r>
      <w:r>
        <w:rPr>
          <w:rFonts w:ascii="Book Antiqua" w:hAnsi="Book Antiqua" w:cs="Book Antiqua"/>
          <w:color w:val="000000"/>
          <w:vertAlign w:val="superscript"/>
          <w:lang w:val="en-GB" w:eastAsia="zh-CN"/>
        </w:rPr>
        <w:t>[</w:t>
      </w:r>
      <w:r>
        <w:rPr>
          <w:rFonts w:ascii="Book Antiqua" w:hAnsi="Book Antiqua" w:eastAsia="Book Antiqua" w:cs="Book Antiqua"/>
          <w:color w:val="000000"/>
          <w:szCs w:val="30"/>
          <w:vertAlign w:val="superscript"/>
          <w:lang w:val="en-GB"/>
        </w:rPr>
        <w:t>1</w:t>
      </w:r>
      <w:r>
        <w:rPr>
          <w:rFonts w:ascii="Book Antiqua" w:hAnsi="Book Antiqua" w:cs="Book Antiqua"/>
          <w:color w:val="000000"/>
          <w:szCs w:val="30"/>
          <w:vertAlign w:val="superscript"/>
          <w:lang w:val="en-GB" w:eastAsia="zh-CN"/>
        </w:rPr>
        <w:t>]</w:t>
      </w:r>
      <w:r>
        <w:rPr>
          <w:rFonts w:ascii="Book Antiqua" w:hAnsi="Book Antiqua" w:eastAsia="Book Antiqua" w:cs="Book Antiqua"/>
          <w:color w:val="000000"/>
          <w:lang w:val="en-GB"/>
        </w:rPr>
        <w:t>. Good glycaemic control prevents microvascular and macrovascular complications in patients with diabetes</w:t>
      </w:r>
      <w:r>
        <w:rPr>
          <w:rFonts w:ascii="Book Antiqua" w:hAnsi="Book Antiqua" w:cs="Book Antiqua"/>
          <w:color w:val="000000"/>
          <w:vertAlign w:val="superscript"/>
          <w:lang w:val="en-GB" w:eastAsia="zh-CN"/>
        </w:rPr>
        <w:t>[</w:t>
      </w:r>
      <w:r>
        <w:rPr>
          <w:rFonts w:ascii="Book Antiqua" w:hAnsi="Book Antiqua" w:cs="Book Antiqua"/>
          <w:color w:val="000000"/>
          <w:szCs w:val="30"/>
          <w:vertAlign w:val="superscript"/>
          <w:lang w:val="en-GB" w:eastAsia="zh-CN"/>
        </w:rPr>
        <w:t>6]</w:t>
      </w:r>
      <w:r>
        <w:rPr>
          <w:rFonts w:ascii="Book Antiqua" w:hAnsi="Book Antiqua" w:eastAsia="Book Antiqua" w:cs="Book Antiqua"/>
          <w:color w:val="000000"/>
          <w:lang w:val="en-GB"/>
        </w:rPr>
        <w:t xml:space="preserve">. Despite the vast armamentarium of therapies </w:t>
      </w:r>
      <w:r>
        <w:rPr>
          <w:rFonts w:ascii="Book Antiqua" w:hAnsi="Book Antiqua" w:eastAsia="Book Antiqua" w:cs="Book Antiqua"/>
          <w:color w:val="000000"/>
          <w:lang w:val="en-GB"/>
        </w:rPr>
        <w:t xml:space="preserve">that </w:t>
      </w:r>
      <w:r>
        <w:rPr>
          <w:rFonts w:ascii="Book Antiqua" w:hAnsi="Book Antiqua" w:eastAsia="Book Antiqua" w:cs="Book Antiqua"/>
          <w:color w:val="000000"/>
          <w:lang w:val="en-GB"/>
        </w:rPr>
        <w:t>include oral antidiabetic agents and injectables, attainment of glycaemic control remains suboptimal</w:t>
      </w:r>
      <w:r>
        <w:rPr>
          <w:rFonts w:ascii="Book Antiqua" w:hAnsi="Book Antiqua" w:eastAsia="Book Antiqua" w:cs="Book Antiqua"/>
          <w:color w:val="000000"/>
          <w:lang w:val="en-GB"/>
        </w:rPr>
        <w:t>,</w:t>
      </w:r>
      <w:r>
        <w:rPr>
          <w:rFonts w:ascii="Book Antiqua" w:hAnsi="Book Antiqua" w:eastAsia="Book Antiqua" w:cs="Book Antiqua"/>
          <w:color w:val="000000"/>
          <w:lang w:val="en-GB"/>
        </w:rPr>
        <w:t xml:space="preserve"> and the World Health Organi</w:t>
      </w:r>
      <w:r>
        <w:rPr>
          <w:rFonts w:ascii="Book Antiqua" w:hAnsi="Book Antiqua" w:cs="Book Antiqua"/>
          <w:color w:val="000000"/>
          <w:lang w:val="en-GB" w:eastAsia="zh-CN"/>
        </w:rPr>
        <w:t>z</w:t>
      </w:r>
      <w:r>
        <w:rPr>
          <w:rFonts w:ascii="Book Antiqua" w:hAnsi="Book Antiqua" w:eastAsia="Book Antiqua" w:cs="Book Antiqua"/>
          <w:color w:val="000000"/>
          <w:lang w:val="en-GB"/>
        </w:rPr>
        <w:t>ation</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lists diabetes mellitus as a top 10 cause of death</w:t>
      </w:r>
      <w:r>
        <w:rPr>
          <w:rFonts w:ascii="Book Antiqua" w:hAnsi="Book Antiqua" w:cs="Book Antiqua"/>
          <w:color w:val="000000"/>
          <w:vertAlign w:val="superscript"/>
          <w:lang w:val="en-GB" w:eastAsia="zh-CN"/>
        </w:rPr>
        <w:t>[</w:t>
      </w:r>
      <w:r>
        <w:rPr>
          <w:rFonts w:ascii="Book Antiqua" w:hAnsi="Book Antiqua" w:cs="Book Antiqua"/>
          <w:color w:val="000000"/>
          <w:szCs w:val="30"/>
          <w:vertAlign w:val="superscript"/>
          <w:lang w:val="en-GB" w:eastAsia="zh-CN"/>
        </w:rPr>
        <w:t>7,8]</w:t>
      </w:r>
      <w:r>
        <w:rPr>
          <w:rFonts w:ascii="Book Antiqua" w:hAnsi="Book Antiqua" w:eastAsia="Book Antiqua" w:cs="Book Antiqua"/>
          <w:color w:val="000000"/>
          <w:lang w:val="en-GB"/>
        </w:rPr>
        <w:t>. Managing adults with diabetes cost US$1.31 trillion globally in 2015</w:t>
      </w:r>
      <w:r>
        <w:rPr>
          <w:rFonts w:ascii="Book Antiqua" w:hAnsi="Book Antiqua" w:cs="Book Antiqua"/>
          <w:color w:val="000000"/>
          <w:vertAlign w:val="superscript"/>
          <w:lang w:val="en-GB" w:eastAsia="zh-CN"/>
        </w:rPr>
        <w:t>[</w:t>
      </w:r>
      <w:r>
        <w:rPr>
          <w:rFonts w:ascii="Book Antiqua" w:hAnsi="Book Antiqua" w:cs="Book Antiqua"/>
          <w:color w:val="000000"/>
          <w:szCs w:val="30"/>
          <w:vertAlign w:val="superscript"/>
          <w:lang w:val="en-GB" w:eastAsia="zh-CN"/>
        </w:rPr>
        <w:t>9]</w:t>
      </w:r>
      <w:r>
        <w:rPr>
          <w:rFonts w:ascii="Book Antiqua" w:hAnsi="Book Antiqua" w:eastAsia="Book Antiqua" w:cs="Book Antiqua"/>
          <w:color w:val="000000"/>
          <w:lang w:val="en-GB"/>
        </w:rPr>
        <w:t>. Beyond the medical complications of diabetes, patients may also be negatively impacted from an emotional, psychological and quality of life perspective</w:t>
      </w:r>
      <w:r>
        <w:rPr>
          <w:rFonts w:ascii="Book Antiqua" w:hAnsi="Book Antiqua" w:cs="Book Antiqua"/>
          <w:color w:val="000000"/>
          <w:vertAlign w:val="superscript"/>
          <w:lang w:val="en-GB" w:eastAsia="zh-CN"/>
        </w:rPr>
        <w:t>[</w:t>
      </w:r>
      <w:r>
        <w:rPr>
          <w:rFonts w:ascii="Book Antiqua" w:hAnsi="Book Antiqua" w:eastAsia="Book Antiqua" w:cs="Book Antiqua"/>
          <w:color w:val="000000"/>
          <w:szCs w:val="30"/>
          <w:vertAlign w:val="superscript"/>
          <w:lang w:val="en-GB"/>
        </w:rPr>
        <w:t>1</w:t>
      </w:r>
      <w:r>
        <w:rPr>
          <w:rFonts w:ascii="Book Antiqua" w:hAnsi="Book Antiqua" w:cs="Book Antiqua"/>
          <w:color w:val="000000"/>
          <w:szCs w:val="30"/>
          <w:vertAlign w:val="superscript"/>
          <w:lang w:val="en-GB" w:eastAsia="zh-CN"/>
        </w:rPr>
        <w:t>0]</w:t>
      </w:r>
      <w:r>
        <w:rPr>
          <w:rFonts w:ascii="Book Antiqua" w:hAnsi="Book Antiqua" w:eastAsia="Book Antiqua" w:cs="Book Antiqua"/>
          <w:color w:val="000000"/>
          <w:lang w:val="en-GB"/>
        </w:rPr>
        <w:t>.</w:t>
      </w:r>
    </w:p>
    <w:p>
      <w:pPr>
        <w:spacing w:line="360" w:lineRule="auto"/>
        <w:ind w:firstLine="240" w:firstLineChars="100"/>
        <w:jc w:val="both"/>
        <w:rPr>
          <w:lang w:val="en-GB" w:eastAsia="zh-CN"/>
        </w:rPr>
      </w:pPr>
      <w:r>
        <w:rPr>
          <w:rFonts w:ascii="Book Antiqua" w:hAnsi="Book Antiqua" w:eastAsia="Book Antiqua" w:cs="Book Antiqua"/>
          <w:color w:val="000000"/>
          <w:lang w:val="en-GB"/>
        </w:rPr>
        <w:t>The reasons for non-attainment of glycaemic goals are multifactorial and include complexity of treatment regimens and multiple injections. To reduce complexity and the number of daily injections, fixed ratio combinations (FRCs) of analogue basal insulin and glucagon-like peptide-1 (GLP-1) receptor agonists have recently been added</w:t>
      </w:r>
      <w:r>
        <w:rPr>
          <w:rFonts w:ascii="Book Antiqua" w:hAnsi="Book Antiqua" w:cs="Book Antiqua"/>
          <w:color w:val="000000"/>
          <w:vertAlign w:val="superscript"/>
          <w:lang w:val="en-GB" w:eastAsia="zh-CN"/>
        </w:rPr>
        <w:t>[</w:t>
      </w:r>
      <w:r>
        <w:rPr>
          <w:rFonts w:ascii="Book Antiqua" w:hAnsi="Book Antiqua" w:eastAsia="Book Antiqua" w:cs="Book Antiqua"/>
          <w:color w:val="000000"/>
          <w:szCs w:val="30"/>
          <w:vertAlign w:val="superscript"/>
          <w:lang w:val="en-GB"/>
        </w:rPr>
        <w:t>1</w:t>
      </w:r>
      <w:r>
        <w:rPr>
          <w:rFonts w:ascii="Book Antiqua" w:hAnsi="Book Antiqua" w:cs="Book Antiqua"/>
          <w:color w:val="000000"/>
          <w:szCs w:val="30"/>
          <w:vertAlign w:val="superscript"/>
          <w:lang w:val="en-GB" w:eastAsia="zh-CN"/>
        </w:rPr>
        <w:t>1]</w:t>
      </w:r>
      <w:r>
        <w:rPr>
          <w:rFonts w:ascii="Book Antiqua" w:hAnsi="Book Antiqua" w:eastAsia="Book Antiqua" w:cs="Book Antiqua"/>
          <w:color w:val="000000"/>
          <w:lang w:val="en-GB"/>
        </w:rPr>
        <w:t xml:space="preserve">. There are currently </w:t>
      </w:r>
      <w:r>
        <w:rPr>
          <w:rFonts w:ascii="Book Antiqua" w:hAnsi="Book Antiqua" w:eastAsia="Book Antiqua" w:cs="Book Antiqua"/>
          <w:color w:val="000000"/>
          <w:lang w:val="en-GB"/>
        </w:rPr>
        <w:t>two</w:t>
      </w:r>
      <w:r>
        <w:rPr>
          <w:rFonts w:ascii="Book Antiqua" w:hAnsi="Book Antiqua" w:eastAsia="Book Antiqua" w:cs="Book Antiqua"/>
          <w:color w:val="000000"/>
          <w:lang w:val="en-GB"/>
        </w:rPr>
        <w:t xml:space="preserve"> FRCs that are marketed: </w:t>
      </w:r>
      <w:r>
        <w:rPr>
          <w:rFonts w:ascii="Book Antiqua" w:hAnsi="Book Antiqua" w:eastAsia="Book Antiqua" w:cs="Book Antiqua"/>
          <w:color w:val="000000"/>
          <w:lang w:val="en-GB"/>
        </w:rPr>
        <w:t>I</w:t>
      </w:r>
      <w:r>
        <w:rPr>
          <w:rFonts w:ascii="Book Antiqua" w:hAnsi="Book Antiqua" w:eastAsia="Book Antiqua" w:cs="Book Antiqua"/>
          <w:color w:val="000000"/>
          <w:lang w:val="en-GB"/>
        </w:rPr>
        <w:t>GlarLixi and IDegLira. Both have the same mode of action</w:t>
      </w:r>
      <w:r>
        <w:rPr>
          <w:rFonts w:ascii="Book Antiqua" w:hAnsi="Book Antiqua" w:eastAsia="Book Antiqua" w:cs="Book Antiqua"/>
          <w:color w:val="000000"/>
          <w:lang w:val="en-GB"/>
        </w:rPr>
        <w:t>,</w:t>
      </w:r>
      <w:r>
        <w:rPr>
          <w:rFonts w:ascii="Book Antiqua" w:hAnsi="Book Antiqua" w:eastAsia="Book Antiqua" w:cs="Book Antiqua"/>
          <w:color w:val="000000"/>
          <w:lang w:val="en-GB"/>
        </w:rPr>
        <w:t xml:space="preserve"> </w:t>
      </w:r>
      <w:r>
        <w:rPr>
          <w:rFonts w:ascii="Book Antiqua" w:hAnsi="Book Antiqua" w:eastAsia="Book Antiqua" w:cs="Book Antiqua"/>
          <w:i/>
          <w:color w:val="000000"/>
          <w:lang w:val="en-GB"/>
        </w:rPr>
        <w:t>i</w:t>
      </w:r>
      <w:r>
        <w:rPr>
          <w:rFonts w:ascii="Book Antiqua" w:hAnsi="Book Antiqua" w:cs="Book Antiqua"/>
          <w:i/>
          <w:color w:val="000000"/>
          <w:lang w:val="en-GB" w:eastAsia="zh-CN"/>
        </w:rPr>
        <w:t>.</w:t>
      </w:r>
      <w:r>
        <w:rPr>
          <w:rFonts w:ascii="Book Antiqua" w:hAnsi="Book Antiqua" w:eastAsia="Book Antiqua" w:cs="Book Antiqua"/>
          <w:i/>
          <w:color w:val="000000"/>
          <w:lang w:val="en-GB"/>
        </w:rPr>
        <w:t>e</w:t>
      </w:r>
      <w:r>
        <w:rPr>
          <w:rFonts w:ascii="Book Antiqua" w:hAnsi="Book Antiqua" w:cs="Book Antiqua"/>
          <w:i/>
          <w:color w:val="000000"/>
          <w:lang w:val="en-GB" w:eastAsia="zh-CN"/>
        </w:rPr>
        <w:t>.</w:t>
      </w:r>
      <w:r>
        <w:rPr>
          <w:rFonts w:ascii="Book Antiqua" w:hAnsi="Book Antiqua" w:eastAsia="Book Antiqua" w:cs="Book Antiqua"/>
          <w:color w:val="000000"/>
          <w:lang w:val="en-GB"/>
        </w:rPr>
        <w:t xml:space="preserve"> the analogue basal insulin component increases cellular uptake of glucose and reduces hepatic glucose production</w:t>
      </w:r>
      <w:r>
        <w:rPr>
          <w:rFonts w:ascii="Book Antiqua" w:hAnsi="Book Antiqua" w:eastAsia="Book Antiqua" w:cs="Book Antiqua"/>
          <w:color w:val="000000"/>
          <w:lang w:val="en-GB"/>
        </w:rPr>
        <w:t>,</w:t>
      </w:r>
      <w:r>
        <w:rPr>
          <w:rFonts w:ascii="Book Antiqua" w:hAnsi="Book Antiqua" w:eastAsia="Book Antiqua" w:cs="Book Antiqua"/>
          <w:color w:val="000000"/>
          <w:lang w:val="en-GB"/>
        </w:rPr>
        <w:t xml:space="preserve"> while the GLP-1 receptor agonist stimulates insulin release and inhibits glucagon release</w:t>
      </w:r>
      <w:r>
        <w:rPr>
          <w:rFonts w:ascii="Book Antiqua" w:hAnsi="Book Antiqua" w:cs="Book Antiqua"/>
          <w:color w:val="000000"/>
          <w:vertAlign w:val="superscript"/>
          <w:lang w:val="en-GB" w:eastAsia="zh-CN"/>
        </w:rPr>
        <w:t>[</w:t>
      </w:r>
      <w:r>
        <w:rPr>
          <w:rFonts w:ascii="Book Antiqua" w:hAnsi="Book Antiqua" w:eastAsia="Book Antiqua" w:cs="Book Antiqua"/>
          <w:color w:val="000000"/>
          <w:szCs w:val="30"/>
          <w:vertAlign w:val="superscript"/>
          <w:lang w:val="en-GB"/>
        </w:rPr>
        <w:t>1</w:t>
      </w:r>
      <w:r>
        <w:rPr>
          <w:rFonts w:ascii="Book Antiqua" w:hAnsi="Book Antiqua" w:cs="Book Antiqua"/>
          <w:color w:val="000000"/>
          <w:szCs w:val="30"/>
          <w:vertAlign w:val="superscript"/>
          <w:lang w:val="en-GB" w:eastAsia="zh-CN"/>
        </w:rPr>
        <w:t>1]</w:t>
      </w:r>
      <w:r>
        <w:rPr>
          <w:rFonts w:ascii="Book Antiqua" w:hAnsi="Book Antiqua" w:eastAsia="Book Antiqua" w:cs="Book Antiqua"/>
          <w:color w:val="000000"/>
          <w:lang w:val="en-GB"/>
        </w:rPr>
        <w:t>. FRCs reduce haemoglobin A1c</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HbA1c</w:t>
      </w:r>
      <w:r>
        <w:rPr>
          <w:rFonts w:ascii="Book Antiqua" w:hAnsi="Book Antiqua" w:cs="Book Antiqua"/>
          <w:color w:val="000000"/>
          <w:lang w:val="en-GB" w:eastAsia="zh-CN"/>
        </w:rPr>
        <w:t>)</w:t>
      </w:r>
      <w:r>
        <w:rPr>
          <w:rFonts w:ascii="Book Antiqua" w:hAnsi="Book Antiqua" w:eastAsia="Book Antiqua" w:cs="Book Antiqua"/>
          <w:color w:val="000000"/>
          <w:lang w:val="en-GB"/>
        </w:rPr>
        <w:t xml:space="preserve"> by approximately 0.5%</w:t>
      </w:r>
      <w:r>
        <w:rPr>
          <w:rFonts w:ascii="Book Antiqua" w:hAnsi="Book Antiqua" w:cs="Book Antiqua"/>
          <w:color w:val="000000"/>
          <w:vertAlign w:val="superscript"/>
          <w:lang w:val="en-GB" w:eastAsia="zh-CN"/>
        </w:rPr>
        <w:t>[</w:t>
      </w:r>
      <w:r>
        <w:rPr>
          <w:rFonts w:ascii="Book Antiqua" w:hAnsi="Book Antiqua" w:eastAsia="Book Antiqua" w:cs="Book Antiqua"/>
          <w:color w:val="000000"/>
          <w:szCs w:val="30"/>
          <w:vertAlign w:val="superscript"/>
          <w:lang w:val="en-GB"/>
        </w:rPr>
        <w:t>1</w:t>
      </w:r>
      <w:r>
        <w:rPr>
          <w:rFonts w:ascii="Book Antiqua" w:hAnsi="Book Antiqua" w:cs="Book Antiqua"/>
          <w:color w:val="000000"/>
          <w:szCs w:val="30"/>
          <w:vertAlign w:val="superscript"/>
          <w:lang w:val="en-GB" w:eastAsia="zh-CN"/>
        </w:rPr>
        <w:t>2]</w:t>
      </w:r>
      <w:r>
        <w:rPr>
          <w:rFonts w:ascii="Book Antiqua" w:hAnsi="Book Antiqua" w:eastAsia="Book Antiqua" w:cs="Book Antiqua"/>
          <w:color w:val="000000"/>
          <w:lang w:val="en-GB"/>
        </w:rPr>
        <w:t xml:space="preserve">, </w:t>
      </w:r>
      <w:r>
        <w:rPr>
          <w:rFonts w:ascii="Book Antiqua" w:hAnsi="Book Antiqua" w:eastAsia="Book Antiqua" w:cs="Book Antiqua"/>
          <w:color w:val="000000"/>
          <w:lang w:val="en-GB"/>
        </w:rPr>
        <w:t xml:space="preserve">and their </w:t>
      </w:r>
      <w:r>
        <w:rPr>
          <w:rFonts w:ascii="Book Antiqua" w:hAnsi="Book Antiqua" w:eastAsia="Book Antiqua" w:cs="Book Antiqua"/>
          <w:color w:val="000000"/>
          <w:lang w:val="en-GB"/>
        </w:rPr>
        <w:t xml:space="preserve">most </w:t>
      </w:r>
      <w:r>
        <w:rPr>
          <w:rFonts w:ascii="Book Antiqua" w:hAnsi="Book Antiqua" w:eastAsia="Book Antiqua" w:cs="Book Antiqua"/>
          <w:color w:val="000000"/>
          <w:lang w:val="en-GB"/>
        </w:rPr>
        <w:t>common adverse effects are gastro-intestinal events (nausea, vomiting), nasopharyngitis and hypoglycaemia</w:t>
      </w:r>
      <w:r>
        <w:rPr>
          <w:rFonts w:ascii="Book Antiqua" w:hAnsi="Book Antiqua" w:cs="Book Antiqua"/>
          <w:color w:val="000000"/>
          <w:vertAlign w:val="superscript"/>
          <w:lang w:val="en-GB" w:eastAsia="zh-CN"/>
        </w:rPr>
        <w:t>[</w:t>
      </w:r>
      <w:r>
        <w:rPr>
          <w:rFonts w:ascii="Book Antiqua" w:hAnsi="Book Antiqua" w:eastAsia="Book Antiqua" w:cs="Book Antiqua"/>
          <w:color w:val="000000"/>
          <w:szCs w:val="30"/>
          <w:vertAlign w:val="superscript"/>
          <w:lang w:val="en-GB"/>
        </w:rPr>
        <w:t>1</w:t>
      </w:r>
      <w:r>
        <w:rPr>
          <w:rFonts w:ascii="Book Antiqua" w:hAnsi="Book Antiqua" w:cs="Book Antiqua"/>
          <w:color w:val="000000"/>
          <w:szCs w:val="30"/>
          <w:vertAlign w:val="superscript"/>
          <w:lang w:val="en-GB" w:eastAsia="zh-CN"/>
        </w:rPr>
        <w:t>3,14]</w:t>
      </w:r>
      <w:r>
        <w:rPr>
          <w:rFonts w:ascii="Book Antiqua" w:hAnsi="Book Antiqua" w:eastAsia="Book Antiqua" w:cs="Book Antiqua"/>
          <w:color w:val="000000"/>
          <w:lang w:val="en-GB"/>
        </w:rPr>
        <w:t>.</w:t>
      </w:r>
      <w:r>
        <w:rPr>
          <w:rFonts w:ascii="Book Antiqua" w:hAnsi="Book Antiqua" w:eastAsia="Book Antiqua" w:cs="Book Antiqua"/>
          <w:color w:val="000000"/>
          <w:szCs w:val="30"/>
          <w:lang w:val="en-GB"/>
        </w:rPr>
        <w:t xml:space="preserve"> </w:t>
      </w:r>
      <w:r>
        <w:rPr>
          <w:rFonts w:ascii="Book Antiqua" w:hAnsi="Book Antiqua" w:eastAsia="Book Antiqua" w:cs="Book Antiqua"/>
          <w:color w:val="000000"/>
          <w:lang w:val="en-GB"/>
        </w:rPr>
        <w:t>Both are indicated for the management of patients with type 2 diabetes mellitus not controlled on lifestyle modification.</w:t>
      </w:r>
    </w:p>
    <w:p>
      <w:pPr>
        <w:spacing w:line="360" w:lineRule="auto"/>
        <w:ind w:firstLine="240" w:firstLineChars="100"/>
        <w:jc w:val="both"/>
        <w:rPr>
          <w:lang w:val="en-GB"/>
        </w:rPr>
      </w:pPr>
      <w:r>
        <w:rPr>
          <w:rFonts w:ascii="Book Antiqua" w:hAnsi="Book Antiqua" w:eastAsia="Book Antiqua" w:cs="Book Antiqua"/>
          <w:color w:val="000000"/>
          <w:lang w:val="en-GB"/>
        </w:rPr>
        <w:t>Given the high cost of FRCs and their recent market introduction, there are not many clinical practice guidelines that have assessed them for inclusion. For instance, the W</w:t>
      </w:r>
      <w:r>
        <w:rPr>
          <w:rFonts w:ascii="Book Antiqua" w:hAnsi="Book Antiqua" w:eastAsia="Book Antiqua" w:cs="Book Antiqua"/>
          <w:color w:val="000000"/>
          <w:lang w:val="en-GB"/>
        </w:rPr>
        <w:t>orld Health Organization</w:t>
      </w:r>
      <w:r>
        <w:rPr>
          <w:rFonts w:ascii="Book Antiqua" w:hAnsi="Book Antiqua" w:cs="Book Antiqua"/>
          <w:color w:val="000000"/>
          <w:vertAlign w:val="superscript"/>
          <w:lang w:val="en-GB" w:eastAsia="zh-CN"/>
        </w:rPr>
        <w:t>[</w:t>
      </w:r>
      <w:r>
        <w:rPr>
          <w:rFonts w:ascii="Book Antiqua" w:hAnsi="Book Antiqua" w:eastAsia="Book Antiqua" w:cs="Book Antiqua"/>
          <w:color w:val="000000"/>
          <w:szCs w:val="30"/>
          <w:vertAlign w:val="superscript"/>
          <w:lang w:val="en-GB"/>
        </w:rPr>
        <w:t>1</w:t>
      </w:r>
      <w:r>
        <w:rPr>
          <w:rFonts w:ascii="Book Antiqua" w:hAnsi="Book Antiqua" w:cs="Book Antiqua"/>
          <w:color w:val="000000"/>
          <w:szCs w:val="30"/>
          <w:vertAlign w:val="superscript"/>
          <w:lang w:val="en-GB" w:eastAsia="zh-CN"/>
        </w:rPr>
        <w:t>5]</w:t>
      </w:r>
      <w:r>
        <w:rPr>
          <w:rFonts w:ascii="Book Antiqua" w:hAnsi="Book Antiqua" w:eastAsia="Book Antiqua" w:cs="Book Antiqua"/>
          <w:color w:val="000000"/>
          <w:lang w:val="en-GB"/>
        </w:rPr>
        <w:t xml:space="preserve"> and International Diabetes Federation</w:t>
      </w:r>
      <w:r>
        <w:rPr>
          <w:rFonts w:ascii="Book Antiqua" w:hAnsi="Book Antiqua" w:cs="Book Antiqua"/>
          <w:color w:val="000000"/>
          <w:vertAlign w:val="superscript"/>
          <w:lang w:val="en-GB" w:eastAsia="zh-CN"/>
        </w:rPr>
        <w:t>[</w:t>
      </w:r>
      <w:r>
        <w:rPr>
          <w:rFonts w:ascii="Book Antiqua" w:hAnsi="Book Antiqua" w:eastAsia="Book Antiqua" w:cs="Book Antiqua"/>
          <w:color w:val="000000"/>
          <w:szCs w:val="30"/>
          <w:vertAlign w:val="superscript"/>
          <w:lang w:val="en-GB"/>
        </w:rPr>
        <w:t>1</w:t>
      </w:r>
      <w:r>
        <w:rPr>
          <w:rFonts w:ascii="Book Antiqua" w:hAnsi="Book Antiqua" w:cs="Book Antiqua"/>
          <w:color w:val="000000"/>
          <w:szCs w:val="30"/>
          <w:vertAlign w:val="superscript"/>
          <w:lang w:val="en-GB" w:eastAsia="zh-CN"/>
        </w:rPr>
        <w:t>6]</w:t>
      </w:r>
      <w:r>
        <w:rPr>
          <w:rFonts w:ascii="Book Antiqua" w:hAnsi="Book Antiqua" w:eastAsia="Book Antiqua" w:cs="Book Antiqua"/>
          <w:color w:val="000000"/>
          <w:szCs w:val="30"/>
          <w:lang w:val="en-GB"/>
        </w:rPr>
        <w:t xml:space="preserve"> </w:t>
      </w:r>
      <w:r>
        <w:rPr>
          <w:rFonts w:ascii="Book Antiqua" w:hAnsi="Book Antiqua" w:eastAsia="Book Antiqua" w:cs="Book Antiqua"/>
          <w:color w:val="000000"/>
          <w:lang w:val="en-GB"/>
        </w:rPr>
        <w:t>guidelines on diabetes mellitus do not currently include FRCs. In the diabetes field, the American Diabetes Association (ADA) and the European Association for the Study of Diabetes (EASD) are leading the path with the</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publication of a joint guideline for the management of diabetes mellitus which includes FRCs</w:t>
      </w:r>
      <w:r>
        <w:rPr>
          <w:rFonts w:ascii="Book Antiqua" w:hAnsi="Book Antiqua" w:cs="Book Antiqua"/>
          <w:color w:val="000000"/>
          <w:vertAlign w:val="superscript"/>
          <w:lang w:val="en-GB" w:eastAsia="zh-CN"/>
        </w:rPr>
        <w:t>[</w:t>
      </w:r>
      <w:r>
        <w:rPr>
          <w:rFonts w:ascii="Book Antiqua" w:hAnsi="Book Antiqua" w:eastAsia="Book Antiqua" w:cs="Book Antiqua"/>
          <w:color w:val="000000"/>
          <w:szCs w:val="30"/>
          <w:vertAlign w:val="superscript"/>
          <w:lang w:val="en-GB"/>
        </w:rPr>
        <w:t>1</w:t>
      </w:r>
      <w:r>
        <w:rPr>
          <w:rFonts w:ascii="Book Antiqua" w:hAnsi="Book Antiqua" w:cs="Book Antiqua"/>
          <w:color w:val="000000"/>
          <w:szCs w:val="30"/>
          <w:vertAlign w:val="superscript"/>
          <w:lang w:val="en-GB" w:eastAsia="zh-CN"/>
        </w:rPr>
        <w:t>7]</w:t>
      </w:r>
      <w:r>
        <w:rPr>
          <w:rFonts w:ascii="Book Antiqua" w:hAnsi="Book Antiqua" w:eastAsia="Book Antiqua" w:cs="Book Antiqua"/>
          <w:color w:val="000000"/>
          <w:lang w:val="en-GB"/>
        </w:rPr>
        <w:t>. FRCs have been positioned for patients who are on both GLP-1 receptor agonists and basal analogue insulin.</w:t>
      </w:r>
    </w:p>
    <w:p>
      <w:pPr>
        <w:spacing w:line="360" w:lineRule="auto"/>
        <w:ind w:firstLine="240" w:firstLineChars="100"/>
        <w:jc w:val="both"/>
        <w:rPr>
          <w:lang w:val="en-GB" w:eastAsia="zh-CN"/>
        </w:rPr>
      </w:pPr>
      <w:r>
        <w:rPr>
          <w:rFonts w:ascii="Book Antiqua" w:hAnsi="Book Antiqua" w:eastAsia="Book Antiqua" w:cs="Book Antiqua"/>
          <w:color w:val="000000"/>
          <w:lang w:val="en-GB"/>
        </w:rPr>
        <w:t>The joint ADA</w:t>
      </w:r>
      <w:r>
        <w:rPr>
          <w:rFonts w:ascii="Book Antiqua" w:hAnsi="Book Antiqua" w:eastAsia="Book Antiqua" w:cs="Book Antiqua"/>
          <w:color w:val="000000"/>
          <w:lang w:val="en-GB"/>
        </w:rPr>
        <w:t>/</w:t>
      </w:r>
      <w:r>
        <w:rPr>
          <w:rFonts w:ascii="Book Antiqua" w:hAnsi="Book Antiqua" w:eastAsia="Book Antiqua" w:cs="Book Antiqua"/>
          <w:color w:val="000000"/>
          <w:lang w:val="en-GB"/>
        </w:rPr>
        <w:t>EASD consensus statement on the management of patients with type 2 diabetes mellitus do</w:t>
      </w:r>
      <w:r>
        <w:rPr>
          <w:rFonts w:ascii="Book Antiqua" w:hAnsi="Book Antiqua" w:eastAsia="Book Antiqua" w:cs="Book Antiqua"/>
          <w:color w:val="000000"/>
          <w:lang w:val="en-GB"/>
        </w:rPr>
        <w:t>es</w:t>
      </w:r>
      <w:r>
        <w:rPr>
          <w:rFonts w:ascii="Book Antiqua" w:hAnsi="Book Antiqua" w:eastAsia="Book Antiqua" w:cs="Book Antiqua"/>
          <w:color w:val="000000"/>
          <w:lang w:val="en-GB"/>
        </w:rPr>
        <w:t xml:space="preserve"> not differentiate between the two FRCs</w:t>
      </w:r>
      <w:r>
        <w:rPr>
          <w:rFonts w:ascii="Book Antiqua" w:hAnsi="Book Antiqua" w:cs="Book Antiqua"/>
          <w:color w:val="000000"/>
          <w:vertAlign w:val="superscript"/>
          <w:lang w:val="en-GB" w:eastAsia="zh-CN"/>
        </w:rPr>
        <w:t>[</w:t>
      </w:r>
      <w:r>
        <w:rPr>
          <w:rFonts w:ascii="Book Antiqua" w:hAnsi="Book Antiqua" w:eastAsia="Book Antiqua" w:cs="Book Antiqua"/>
          <w:color w:val="000000"/>
          <w:szCs w:val="30"/>
          <w:vertAlign w:val="superscript"/>
          <w:lang w:val="en-GB"/>
        </w:rPr>
        <w:t>1</w:t>
      </w:r>
      <w:r>
        <w:rPr>
          <w:rFonts w:ascii="Book Antiqua" w:hAnsi="Book Antiqua" w:cs="Book Antiqua"/>
          <w:color w:val="000000"/>
          <w:szCs w:val="30"/>
          <w:vertAlign w:val="superscript"/>
          <w:lang w:val="en-GB" w:eastAsia="zh-CN"/>
        </w:rPr>
        <w:t>7]</w:t>
      </w:r>
      <w:r>
        <w:rPr>
          <w:rFonts w:ascii="Book Antiqua" w:hAnsi="Book Antiqua" w:eastAsia="Book Antiqua" w:cs="Book Antiqua"/>
          <w:color w:val="000000"/>
          <w:lang w:val="en-GB"/>
        </w:rPr>
        <w:t>.</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Clinicians who wish to use FRCs need to consider the body of evidence before choosing between the two marketed products. However, the guideline does not differentiate between the two currently marketed FRCs</w:t>
      </w:r>
      <w:r>
        <w:rPr>
          <w:rFonts w:ascii="Book Antiqua" w:hAnsi="Book Antiqua" w:eastAsia="Book Antiqua" w:cs="Book Antiqua"/>
          <w:color w:val="000000"/>
          <w:lang w:val="en-GB"/>
        </w:rPr>
        <w:t>,</w:t>
      </w:r>
      <w:r>
        <w:rPr>
          <w:rFonts w:ascii="Book Antiqua" w:hAnsi="Book Antiqua" w:eastAsia="Book Antiqua" w:cs="Book Antiqua"/>
          <w:color w:val="000000"/>
          <w:lang w:val="en-GB"/>
        </w:rPr>
        <w:t xml:space="preserve"> and there is no systematic review to assist clinicians decision making. The only systematic review and meta-analysis compare efficacy of FRCs with other classes of anti-diabetic treatments, but none compar</w:t>
      </w:r>
      <w:r>
        <w:rPr>
          <w:rFonts w:ascii="Book Antiqua" w:hAnsi="Book Antiqua" w:eastAsia="Book Antiqua" w:cs="Book Antiqua"/>
          <w:color w:val="000000"/>
          <w:lang w:val="en-GB"/>
        </w:rPr>
        <w:t>e</w:t>
      </w:r>
      <w:r>
        <w:rPr>
          <w:rFonts w:ascii="Book Antiqua" w:hAnsi="Book Antiqua" w:eastAsia="Book Antiqua" w:cs="Book Antiqua"/>
          <w:color w:val="000000"/>
          <w:lang w:val="en-GB"/>
        </w:rPr>
        <w:t xml:space="preserve"> iGlarLixi with IDeglira</w:t>
      </w:r>
      <w:r>
        <w:rPr>
          <w:rFonts w:ascii="Book Antiqua" w:hAnsi="Book Antiqua" w:cs="Book Antiqua"/>
          <w:color w:val="000000"/>
          <w:vertAlign w:val="superscript"/>
          <w:lang w:val="en-GB" w:eastAsia="zh-CN"/>
        </w:rPr>
        <w:t>[</w:t>
      </w:r>
      <w:r>
        <w:rPr>
          <w:rFonts w:ascii="Book Antiqua" w:hAnsi="Book Antiqua" w:eastAsia="Book Antiqua" w:cs="Book Antiqua"/>
          <w:color w:val="000000"/>
          <w:szCs w:val="30"/>
          <w:vertAlign w:val="superscript"/>
          <w:lang w:val="en-GB"/>
        </w:rPr>
        <w:t>1</w:t>
      </w:r>
      <w:r>
        <w:rPr>
          <w:rFonts w:ascii="Book Antiqua" w:hAnsi="Book Antiqua" w:cs="Book Antiqua"/>
          <w:color w:val="000000"/>
          <w:szCs w:val="30"/>
          <w:vertAlign w:val="superscript"/>
          <w:lang w:val="en-GB" w:eastAsia="zh-CN"/>
        </w:rPr>
        <w:t>8]</w:t>
      </w:r>
      <w:r>
        <w:rPr>
          <w:rFonts w:ascii="Book Antiqua" w:hAnsi="Book Antiqua" w:eastAsia="Book Antiqua" w:cs="Book Antiqua"/>
          <w:color w:val="000000"/>
          <w:lang w:val="en-GB"/>
        </w:rPr>
        <w:t xml:space="preserve">. Both are administered </w:t>
      </w:r>
      <w:r>
        <w:rPr>
          <w:rFonts w:ascii="Book Antiqua" w:hAnsi="Book Antiqua" w:eastAsia="Book Antiqua" w:cs="Book Antiqua"/>
          <w:i/>
          <w:iCs/>
          <w:color w:val="000000"/>
          <w:lang w:val="en-GB"/>
        </w:rPr>
        <w:t>via</w:t>
      </w:r>
      <w:r>
        <w:rPr>
          <w:rFonts w:ascii="Book Antiqua" w:hAnsi="Book Antiqua" w:eastAsia="Book Antiqua" w:cs="Book Antiqua"/>
          <w:color w:val="000000"/>
          <w:lang w:val="en-GB"/>
        </w:rPr>
        <w:t xml:space="preserve"> a once daily subcutaneous injection and present similar adverse effects of hypoglycaemia, </w:t>
      </w:r>
      <w:r>
        <w:rPr>
          <w:rFonts w:ascii="Book Antiqua" w:hAnsi="Book Antiqua" w:eastAsia="Book Antiqua" w:cs="Book Antiqua"/>
          <w:color w:val="000000"/>
          <w:lang w:val="en-GB"/>
        </w:rPr>
        <w:t>nasopharyngitis</w:t>
      </w:r>
      <w:r>
        <w:rPr>
          <w:rFonts w:ascii="Book Antiqua" w:hAnsi="Book Antiqua" w:eastAsia="Book Antiqua" w:cs="Book Antiqua"/>
          <w:color w:val="000000"/>
          <w:lang w:val="en-GB"/>
        </w:rPr>
        <w:t>, nausea and vomiting</w:t>
      </w:r>
      <w:r>
        <w:rPr>
          <w:rFonts w:ascii="Book Antiqua" w:hAnsi="Book Antiqua" w:cs="Book Antiqua"/>
          <w:color w:val="000000"/>
          <w:vertAlign w:val="superscript"/>
          <w:lang w:val="en-GB" w:eastAsia="zh-CN"/>
        </w:rPr>
        <w:t>[</w:t>
      </w:r>
      <w:r>
        <w:rPr>
          <w:rFonts w:ascii="Book Antiqua" w:hAnsi="Book Antiqua" w:eastAsia="Book Antiqua" w:cs="Book Antiqua"/>
          <w:color w:val="000000"/>
          <w:szCs w:val="30"/>
          <w:vertAlign w:val="superscript"/>
          <w:lang w:val="en-GB"/>
        </w:rPr>
        <w:t>1</w:t>
      </w:r>
      <w:r>
        <w:rPr>
          <w:rFonts w:ascii="Book Antiqua" w:hAnsi="Book Antiqua" w:cs="Book Antiqua"/>
          <w:color w:val="000000"/>
          <w:szCs w:val="30"/>
          <w:vertAlign w:val="superscript"/>
          <w:lang w:val="en-GB" w:eastAsia="zh-CN"/>
        </w:rPr>
        <w:t>3,14]</w:t>
      </w:r>
      <w:r>
        <w:rPr>
          <w:rFonts w:ascii="Book Antiqua" w:hAnsi="Book Antiqua" w:eastAsia="Book Antiqua" w:cs="Book Antiqua"/>
          <w:color w:val="000000"/>
          <w:lang w:val="en-GB"/>
        </w:rPr>
        <w:t>.</w:t>
      </w:r>
      <w:r>
        <w:rPr>
          <w:rFonts w:ascii="Book Antiqua" w:hAnsi="Book Antiqua" w:eastAsia="Book Antiqua" w:cs="Book Antiqua"/>
          <w:color w:val="000000"/>
          <w:szCs w:val="30"/>
          <w:lang w:val="en-GB"/>
        </w:rPr>
        <w:t xml:space="preserve"> </w:t>
      </w:r>
      <w:r>
        <w:rPr>
          <w:rFonts w:ascii="Book Antiqua" w:hAnsi="Book Antiqua" w:eastAsia="Book Antiqua" w:cs="Book Antiqua"/>
          <w:color w:val="000000"/>
          <w:lang w:val="en-GB"/>
        </w:rPr>
        <w:t xml:space="preserve">The average </w:t>
      </w:r>
      <w:r>
        <w:rPr>
          <w:rFonts w:ascii="Book Antiqua" w:hAnsi="Book Antiqua" w:eastAsia="Book Antiqua" w:cs="Book Antiqua"/>
          <w:color w:val="000000"/>
          <w:lang w:val="en-GB"/>
        </w:rPr>
        <w:t>United States</w:t>
      </w:r>
      <w:r>
        <w:rPr>
          <w:rFonts w:ascii="Book Antiqua" w:hAnsi="Book Antiqua" w:eastAsia="Book Antiqua" w:cs="Book Antiqua"/>
          <w:color w:val="000000"/>
          <w:lang w:val="en-GB"/>
        </w:rPr>
        <w:t xml:space="preserve"> cost of a month supply of iGlarLixi and IDegLira is </w:t>
      </w:r>
      <w:r>
        <w:rPr>
          <w:rFonts w:ascii="Book Antiqua" w:hAnsi="Book Antiqua" w:eastAsia="Book Antiqua" w:cs="Book Antiqua"/>
          <w:color w:val="000000"/>
          <w:szCs w:val="22"/>
          <w:lang w:val="en-GB"/>
        </w:rPr>
        <w:t>$</w:t>
      </w:r>
      <w:r>
        <w:rPr>
          <w:rFonts w:ascii="Book Antiqua" w:hAnsi="Book Antiqua" w:eastAsia="Book Antiqua" w:cs="Book Antiqua"/>
          <w:color w:val="000000"/>
          <w:lang w:val="en-GB"/>
        </w:rPr>
        <w:t xml:space="preserve">851.09 and </w:t>
      </w:r>
      <w:r>
        <w:rPr>
          <w:rFonts w:ascii="Book Antiqua" w:hAnsi="Book Antiqua" w:eastAsia="Book Antiqua" w:cs="Book Antiqua"/>
          <w:color w:val="000000"/>
          <w:szCs w:val="22"/>
          <w:lang w:val="en-GB"/>
        </w:rPr>
        <w:t>$</w:t>
      </w:r>
      <w:r>
        <w:rPr>
          <w:rFonts w:ascii="Book Antiqua" w:hAnsi="Book Antiqua" w:eastAsia="Book Antiqua" w:cs="Book Antiqua"/>
          <w:color w:val="000000"/>
          <w:lang w:val="en-GB"/>
        </w:rPr>
        <w:t>1245.96, respectively</w:t>
      </w:r>
      <w:r>
        <w:rPr>
          <w:rFonts w:ascii="Book Antiqua" w:hAnsi="Book Antiqua" w:cs="Book Antiqua"/>
          <w:color w:val="000000"/>
          <w:vertAlign w:val="superscript"/>
          <w:lang w:val="en-GB" w:eastAsia="zh-CN"/>
        </w:rPr>
        <w:t>[</w:t>
      </w:r>
      <w:r>
        <w:rPr>
          <w:rFonts w:ascii="Book Antiqua" w:hAnsi="Book Antiqua" w:eastAsia="Book Antiqua" w:cs="Book Antiqua"/>
          <w:color w:val="000000"/>
          <w:szCs w:val="30"/>
          <w:vertAlign w:val="superscript"/>
          <w:lang w:val="en-GB"/>
        </w:rPr>
        <w:t>1</w:t>
      </w:r>
      <w:r>
        <w:rPr>
          <w:rFonts w:ascii="Book Antiqua" w:hAnsi="Book Antiqua" w:cs="Book Antiqua"/>
          <w:color w:val="000000"/>
          <w:szCs w:val="30"/>
          <w:vertAlign w:val="superscript"/>
          <w:lang w:val="en-GB" w:eastAsia="zh-CN"/>
        </w:rPr>
        <w:t>9,20]</w:t>
      </w:r>
      <w:r>
        <w:rPr>
          <w:rFonts w:ascii="Book Antiqua" w:hAnsi="Book Antiqua" w:eastAsia="Book Antiqua" w:cs="Book Antiqua"/>
          <w:color w:val="000000"/>
          <w:lang w:val="en-GB"/>
        </w:rPr>
        <w:t>. It is important to investigate the efficacy of iGlarLixi compared to IDegLira since it may guide the clinicians when making their decision.</w:t>
      </w:r>
    </w:p>
    <w:p>
      <w:pPr>
        <w:spacing w:line="360" w:lineRule="auto"/>
        <w:ind w:firstLine="240" w:firstLineChars="100"/>
        <w:jc w:val="both"/>
        <w:rPr>
          <w:lang w:val="en-GB" w:eastAsia="zh-CN"/>
        </w:rPr>
      </w:pPr>
      <w:r>
        <w:rPr>
          <w:rFonts w:ascii="Book Antiqua" w:hAnsi="Book Antiqua" w:eastAsia="Book Antiqua" w:cs="Book Antiqua"/>
          <w:color w:val="000000"/>
          <w:lang w:val="en-GB"/>
        </w:rPr>
        <w:t xml:space="preserve">The aim of this systematic review is to describe and contrast the glycated haemoglobin reduction of two FRCs of analogue basal insulin and </w:t>
      </w:r>
      <w:r>
        <w:rPr>
          <w:rFonts w:ascii="Book Antiqua" w:hAnsi="Book Antiqua" w:eastAsia="Book Antiqua" w:cs="Book Antiqua"/>
          <w:color w:val="000000"/>
          <w:lang w:val="en-GB"/>
        </w:rPr>
        <w:t>GLP</w:t>
      </w:r>
      <w:r>
        <w:rPr>
          <w:rFonts w:ascii="Book Antiqua" w:hAnsi="Book Antiqua" w:eastAsia="Book Antiqua" w:cs="Book Antiqua"/>
          <w:color w:val="000000"/>
          <w:lang w:val="en-GB"/>
        </w:rPr>
        <w:t>-1 receptor agonist in adults with type 2 diabetes mellitus.</w:t>
      </w:r>
    </w:p>
    <w:p>
      <w:pPr>
        <w:spacing w:line="360" w:lineRule="auto"/>
        <w:jc w:val="both"/>
        <w:rPr>
          <w:lang w:val="en-GB" w:eastAsia="zh-CN"/>
        </w:rPr>
      </w:pPr>
    </w:p>
    <w:p>
      <w:pPr>
        <w:spacing w:line="360" w:lineRule="auto"/>
        <w:jc w:val="both"/>
        <w:rPr>
          <w:lang w:val="en-GB"/>
        </w:rPr>
      </w:pPr>
      <w:r>
        <w:rPr>
          <w:rFonts w:ascii="Book Antiqua" w:hAnsi="Book Antiqua" w:eastAsia="Book Antiqua" w:cs="Book Antiqua"/>
          <w:b/>
          <w:caps/>
          <w:color w:val="000000"/>
          <w:u w:val="single"/>
          <w:lang w:val="en-GB"/>
        </w:rPr>
        <w:t>MATERIALS AND METHODS</w:t>
      </w:r>
    </w:p>
    <w:p>
      <w:pPr>
        <w:spacing w:line="360" w:lineRule="auto"/>
        <w:jc w:val="both"/>
        <w:rPr>
          <w:lang w:val="en-GB"/>
        </w:rPr>
      </w:pPr>
      <w:r>
        <w:rPr>
          <w:rFonts w:ascii="Book Antiqua" w:hAnsi="Book Antiqua" w:eastAsia="Book Antiqua" w:cs="Book Antiqua"/>
          <w:color w:val="000000"/>
          <w:lang w:val="en-GB"/>
        </w:rPr>
        <w:t>The review protocol for this systematic review has not been registered. The following Population, Intervention Comparison, Outcome (PICO) question was used for the primary analysis: Among adult patients with type 2 diabetes mellitus [P], what is the effect of iGlarLixi [I] compared to IDegLira [C] for bringing about glycaemic control (as measured by reduction in glycosylated haemoglobin) [O]?</w:t>
      </w:r>
    </w:p>
    <w:p>
      <w:pPr>
        <w:spacing w:line="360" w:lineRule="auto"/>
        <w:ind w:firstLine="240" w:firstLineChars="100"/>
        <w:jc w:val="both"/>
        <w:rPr>
          <w:lang w:val="en-GB" w:eastAsia="zh-CN"/>
        </w:rPr>
      </w:pPr>
      <w:r>
        <w:rPr>
          <w:rFonts w:ascii="Book Antiqua" w:hAnsi="Book Antiqua" w:eastAsia="Book Antiqua" w:cs="Book Antiqua"/>
          <w:color w:val="000000"/>
          <w:lang w:val="en-GB"/>
        </w:rPr>
        <w:t>The preferred reporting items for PRISMA Statement was used as a guideline for framing this systematic review</w:t>
      </w:r>
      <w:r>
        <w:rPr>
          <w:rFonts w:ascii="Book Antiqua" w:hAnsi="Book Antiqua" w:cs="Book Antiqua"/>
          <w:color w:val="000000"/>
          <w:vertAlign w:val="superscript"/>
          <w:lang w:val="en-GB" w:eastAsia="zh-CN"/>
        </w:rPr>
        <w:t>[</w:t>
      </w:r>
      <w:r>
        <w:rPr>
          <w:rFonts w:ascii="Book Antiqua" w:hAnsi="Book Antiqua" w:cs="Book Antiqua"/>
          <w:color w:val="000000"/>
          <w:szCs w:val="30"/>
          <w:vertAlign w:val="superscript"/>
          <w:lang w:val="en-GB" w:eastAsia="zh-CN"/>
        </w:rPr>
        <w:t>21]</w:t>
      </w:r>
      <w:r>
        <w:rPr>
          <w:rFonts w:ascii="Book Antiqua" w:hAnsi="Book Antiqua" w:eastAsia="Book Antiqua" w:cs="Book Antiqua"/>
          <w:color w:val="000000"/>
          <w:lang w:val="en-GB"/>
        </w:rPr>
        <w:t>.</w:t>
      </w:r>
    </w:p>
    <w:p>
      <w:pPr>
        <w:spacing w:line="360" w:lineRule="auto"/>
        <w:jc w:val="both"/>
        <w:rPr>
          <w:lang w:val="en-GB"/>
        </w:rPr>
      </w:pPr>
    </w:p>
    <w:p>
      <w:pPr>
        <w:spacing w:line="360" w:lineRule="auto"/>
        <w:jc w:val="both"/>
        <w:rPr>
          <w:i/>
          <w:lang w:val="en-GB" w:eastAsia="zh-CN"/>
        </w:rPr>
      </w:pPr>
      <w:r>
        <w:rPr>
          <w:rFonts w:ascii="Book Antiqua" w:hAnsi="Book Antiqua" w:eastAsia="Book Antiqua" w:cs="Book Antiqua"/>
          <w:b/>
          <w:bCs/>
          <w:i/>
          <w:color w:val="000000"/>
          <w:szCs w:val="28"/>
          <w:lang w:val="en-GB"/>
        </w:rPr>
        <w:t>Eligibility criteria</w:t>
      </w:r>
    </w:p>
    <w:p>
      <w:pPr>
        <w:spacing w:line="360" w:lineRule="auto"/>
        <w:jc w:val="both"/>
        <w:rPr>
          <w:lang w:val="en-GB" w:eastAsia="zh-CN"/>
        </w:rPr>
      </w:pPr>
      <w:r>
        <w:rPr>
          <w:rFonts w:ascii="Book Antiqua" w:hAnsi="Book Antiqua" w:eastAsia="Book Antiqua" w:cs="Book Antiqua"/>
          <w:color w:val="000000"/>
          <w:lang w:val="en-GB"/>
        </w:rPr>
        <w:t>Clinical trials and observational studies investigating the efficacy of FRCs in patients with type 2 diabetes mellitus were identified. We included observational studies to get a sense of the real-world efficacy of FRCs.</w:t>
      </w:r>
    </w:p>
    <w:p>
      <w:pPr>
        <w:spacing w:line="360" w:lineRule="auto"/>
        <w:ind w:firstLine="240" w:firstLineChars="100"/>
        <w:jc w:val="both"/>
        <w:rPr>
          <w:lang w:val="en-GB" w:eastAsia="zh-CN"/>
        </w:rPr>
      </w:pPr>
      <w:r>
        <w:rPr>
          <w:rFonts w:ascii="Book Antiqua" w:hAnsi="Book Antiqua" w:eastAsia="Book Antiqua" w:cs="Book Antiqua"/>
          <w:color w:val="000000"/>
          <w:lang w:val="en-GB"/>
        </w:rPr>
        <w:t>Study inclusion criteria were</w:t>
      </w:r>
      <w:r>
        <w:rPr>
          <w:rFonts w:ascii="Book Antiqua" w:hAnsi="Book Antiqua" w:cs="Book Antiqua"/>
          <w:color w:val="000000"/>
          <w:lang w:val="en-GB" w:eastAsia="zh-CN"/>
        </w:rPr>
        <w:t>:</w:t>
      </w:r>
      <w:r>
        <w:rPr>
          <w:rFonts w:ascii="Book Antiqua" w:hAnsi="Book Antiqua" w:eastAsia="Book Antiqua" w:cs="Book Antiqua"/>
          <w:color w:val="000000"/>
          <w:lang w:val="en-GB"/>
        </w:rPr>
        <w:t xml:space="preserve"> (1) </w:t>
      </w:r>
      <w:r>
        <w:rPr>
          <w:rFonts w:ascii="Book Antiqua" w:hAnsi="Book Antiqua" w:cs="Book Antiqua"/>
          <w:color w:val="000000"/>
          <w:lang w:val="en-GB" w:eastAsia="zh-CN"/>
        </w:rPr>
        <w:t>M</w:t>
      </w:r>
      <w:r>
        <w:rPr>
          <w:rFonts w:ascii="Book Antiqua" w:hAnsi="Book Antiqua" w:eastAsia="Book Antiqua" w:cs="Book Antiqua"/>
          <w:color w:val="000000"/>
          <w:lang w:val="en-GB"/>
        </w:rPr>
        <w:t xml:space="preserve">ale or female, age ≥ 18 years; (2) </w:t>
      </w:r>
      <w:r>
        <w:rPr>
          <w:rFonts w:ascii="Book Antiqua" w:hAnsi="Book Antiqua" w:cs="Book Antiqua"/>
          <w:color w:val="000000"/>
          <w:lang w:val="en-GB" w:eastAsia="zh-CN"/>
        </w:rPr>
        <w:t>S</w:t>
      </w:r>
      <w:r>
        <w:rPr>
          <w:rFonts w:ascii="Book Antiqua" w:hAnsi="Book Antiqua" w:eastAsia="Book Antiqua" w:cs="Book Antiqua"/>
          <w:color w:val="000000"/>
          <w:lang w:val="en-GB"/>
        </w:rPr>
        <w:t xml:space="preserve">ubjects diagnosed with type 2 diabetes mellitus; (3) </w:t>
      </w:r>
      <w:r>
        <w:rPr>
          <w:rFonts w:ascii="Book Antiqua" w:hAnsi="Book Antiqua" w:cs="Book Antiqua"/>
          <w:color w:val="000000"/>
          <w:lang w:val="en-GB" w:eastAsia="zh-CN"/>
        </w:rPr>
        <w:t>O</w:t>
      </w:r>
      <w:r>
        <w:rPr>
          <w:rFonts w:ascii="Book Antiqua" w:hAnsi="Book Antiqua" w:eastAsia="Book Antiqua" w:cs="Book Antiqua"/>
          <w:color w:val="000000"/>
          <w:lang w:val="en-GB"/>
        </w:rPr>
        <w:t>utpatients receiving treatment with FRCs of iGlarLixi or IDegLira; (4) HbA1c 7.0</w:t>
      </w:r>
      <w:r>
        <w:rPr>
          <w:rFonts w:ascii="Book Antiqua" w:hAnsi="Book Antiqua" w:cs="Book Antiqua"/>
          <w:color w:val="000000"/>
          <w:lang w:val="en-GB" w:eastAsia="zh-CN"/>
        </w:rPr>
        <w:t>%</w:t>
      </w:r>
      <w:r>
        <w:rPr>
          <w:rFonts w:ascii="Book Antiqua" w:hAnsi="Book Antiqua" w:eastAsia="Book Antiqua" w:cs="Book Antiqua"/>
          <w:color w:val="000000"/>
          <w:lang w:val="en-GB"/>
        </w:rPr>
        <w:t xml:space="preserve">-11.0% (both inclusive) (53-97 mmol/mol) by central laboratory analysis; (5) </w:t>
      </w:r>
      <w:r>
        <w:rPr>
          <w:rFonts w:ascii="Book Antiqua" w:hAnsi="Book Antiqua" w:cs="Book Antiqua"/>
          <w:color w:val="000000"/>
          <w:lang w:val="en-GB" w:eastAsia="zh-CN"/>
        </w:rPr>
        <w:t>B</w:t>
      </w:r>
      <w:r>
        <w:rPr>
          <w:rFonts w:ascii="Book Antiqua" w:hAnsi="Book Antiqua" w:eastAsia="Book Antiqua" w:cs="Book Antiqua"/>
          <w:color w:val="000000"/>
          <w:lang w:val="en-GB"/>
        </w:rPr>
        <w:t>ody mass index ≥</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20 kg/m</w:t>
      </w:r>
      <w:r>
        <w:rPr>
          <w:rFonts w:ascii="Book Antiqua" w:hAnsi="Book Antiqua" w:eastAsia="Book Antiqua" w:cs="Book Antiqua"/>
          <w:color w:val="000000"/>
          <w:szCs w:val="30"/>
          <w:vertAlign w:val="superscript"/>
          <w:lang w:val="en-GB"/>
        </w:rPr>
        <w:t>2</w:t>
      </w:r>
      <w:r>
        <w:rPr>
          <w:rFonts w:ascii="Book Antiqua" w:hAnsi="Book Antiqua" w:eastAsia="Book Antiqua" w:cs="Book Antiqua"/>
          <w:color w:val="000000"/>
          <w:lang w:val="en-GB"/>
        </w:rPr>
        <w:t xml:space="preserve"> and &lt; 40 kg/m</w:t>
      </w:r>
      <w:r>
        <w:rPr>
          <w:rFonts w:ascii="Book Antiqua" w:hAnsi="Book Antiqua" w:eastAsia="Book Antiqua" w:cs="Book Antiqua"/>
          <w:color w:val="000000"/>
          <w:szCs w:val="30"/>
          <w:vertAlign w:val="superscript"/>
          <w:lang w:val="en-GB"/>
        </w:rPr>
        <w:t>2</w:t>
      </w:r>
      <w:r>
        <w:rPr>
          <w:rFonts w:ascii="Book Antiqua" w:hAnsi="Book Antiqua" w:eastAsia="Book Antiqua" w:cs="Book Antiqua"/>
          <w:color w:val="000000"/>
          <w:lang w:val="en-GB"/>
        </w:rPr>
        <w:t xml:space="preserve">; (6) </w:t>
      </w:r>
      <w:r>
        <w:rPr>
          <w:rFonts w:ascii="Book Antiqua" w:hAnsi="Book Antiqua" w:cs="Book Antiqua"/>
          <w:color w:val="000000"/>
          <w:lang w:val="en-GB" w:eastAsia="zh-CN"/>
        </w:rPr>
        <w:t>R</w:t>
      </w:r>
      <w:r>
        <w:rPr>
          <w:rFonts w:ascii="Book Antiqua" w:hAnsi="Book Antiqua" w:eastAsia="Book Antiqua" w:cs="Book Antiqua"/>
          <w:color w:val="000000"/>
          <w:lang w:val="en-GB"/>
        </w:rPr>
        <w:t>andomi</w:t>
      </w:r>
      <w:r>
        <w:rPr>
          <w:rFonts w:ascii="Book Antiqua" w:hAnsi="Book Antiqua" w:cs="Book Antiqua"/>
          <w:color w:val="000000"/>
          <w:lang w:val="en-GB" w:eastAsia="zh-CN"/>
        </w:rPr>
        <w:t>s</w:t>
      </w:r>
      <w:r>
        <w:rPr>
          <w:rFonts w:ascii="Book Antiqua" w:hAnsi="Book Antiqua" w:eastAsia="Book Antiqua" w:cs="Book Antiqua"/>
          <w:color w:val="000000"/>
          <w:lang w:val="en-GB"/>
        </w:rPr>
        <w:t xml:space="preserve">ed clinical trial or observational study; (7) </w:t>
      </w:r>
      <w:r>
        <w:rPr>
          <w:rFonts w:ascii="Book Antiqua" w:hAnsi="Book Antiqua" w:cs="Book Antiqua"/>
          <w:color w:val="000000"/>
          <w:lang w:val="en-GB" w:eastAsia="zh-CN"/>
        </w:rPr>
        <w:t>A</w:t>
      </w:r>
      <w:r>
        <w:rPr>
          <w:rFonts w:ascii="Book Antiqua" w:hAnsi="Book Antiqua" w:eastAsia="Book Antiqua" w:cs="Book Antiqua"/>
          <w:color w:val="000000"/>
          <w:lang w:val="en-GB"/>
        </w:rPr>
        <w:t xml:space="preserve">t least 10 patients per each study group; (8) </w:t>
      </w:r>
      <w:r>
        <w:rPr>
          <w:rFonts w:ascii="Book Antiqua" w:hAnsi="Book Antiqua" w:cs="Book Antiqua"/>
          <w:color w:val="000000"/>
          <w:lang w:val="en-GB" w:eastAsia="zh-CN"/>
        </w:rPr>
        <w:t>D</w:t>
      </w:r>
      <w:r>
        <w:rPr>
          <w:rFonts w:ascii="Book Antiqua" w:hAnsi="Book Antiqua" w:eastAsia="Book Antiqua" w:cs="Book Antiqua"/>
          <w:color w:val="000000"/>
          <w:lang w:val="en-GB"/>
        </w:rPr>
        <w:t xml:space="preserve">ropout rate &lt; 20%; (9) </w:t>
      </w:r>
      <w:r>
        <w:rPr>
          <w:rFonts w:ascii="Book Antiqua" w:hAnsi="Book Antiqua" w:cs="Book Antiqua"/>
          <w:color w:val="000000"/>
          <w:lang w:val="en-GB" w:eastAsia="zh-CN"/>
        </w:rPr>
        <w:t>T</w:t>
      </w:r>
      <w:r>
        <w:rPr>
          <w:rFonts w:ascii="Book Antiqua" w:hAnsi="Book Antiqua" w:eastAsia="Book Antiqua" w:cs="Book Antiqua"/>
          <w:color w:val="000000"/>
          <w:lang w:val="en-GB"/>
        </w:rPr>
        <w:t xml:space="preserve">ypically, if an author is included on more than one primary research article that is similar in content, the most recent review or article will be accepted and earlier versions will be rejected; (10) </w:t>
      </w:r>
      <w:r>
        <w:rPr>
          <w:rFonts w:ascii="Book Antiqua" w:hAnsi="Book Antiqua" w:cs="Book Antiqua"/>
          <w:color w:val="000000"/>
          <w:lang w:val="en-GB" w:eastAsia="zh-CN"/>
        </w:rPr>
        <w:t>I</w:t>
      </w:r>
      <w:r>
        <w:rPr>
          <w:rFonts w:ascii="Book Antiqua" w:hAnsi="Book Antiqua" w:eastAsia="Book Antiqua" w:cs="Book Antiqua"/>
          <w:color w:val="000000"/>
          <w:lang w:val="en-GB"/>
        </w:rPr>
        <w:t>f an author is included on more than one primary research article and the content is different, then both reviews may be accepted</w:t>
      </w:r>
      <w:r>
        <w:rPr>
          <w:rFonts w:ascii="Book Antiqua" w:hAnsi="Book Antiqua" w:cs="Book Antiqua"/>
          <w:color w:val="000000"/>
          <w:lang w:val="en-GB" w:eastAsia="zh-CN"/>
        </w:rPr>
        <w:t>;</w:t>
      </w:r>
      <w:r>
        <w:rPr>
          <w:rFonts w:ascii="Book Antiqua" w:hAnsi="Book Antiqua" w:eastAsia="Book Antiqua" w:cs="Book Antiqua"/>
          <w:color w:val="000000"/>
          <w:lang w:val="en-GB"/>
        </w:rPr>
        <w:t xml:space="preserve"> and (11) </w:t>
      </w:r>
      <w:r>
        <w:rPr>
          <w:rFonts w:ascii="Book Antiqua" w:hAnsi="Book Antiqua" w:cs="Book Antiqua"/>
          <w:color w:val="000000"/>
          <w:lang w:val="en-GB" w:eastAsia="zh-CN"/>
        </w:rPr>
        <w:t>S</w:t>
      </w:r>
      <w:r>
        <w:rPr>
          <w:rFonts w:ascii="Book Antiqua" w:hAnsi="Book Antiqua" w:eastAsia="Book Antiqua" w:cs="Book Antiqua"/>
          <w:color w:val="000000"/>
          <w:lang w:val="en-GB"/>
        </w:rPr>
        <w:t>tudies published in English language.</w:t>
      </w:r>
    </w:p>
    <w:p>
      <w:pPr>
        <w:spacing w:line="360" w:lineRule="auto"/>
        <w:ind w:firstLine="240" w:firstLineChars="100"/>
        <w:jc w:val="both"/>
        <w:rPr>
          <w:lang w:val="en-GB" w:eastAsia="zh-CN"/>
        </w:rPr>
      </w:pPr>
      <w:r>
        <w:rPr>
          <w:rFonts w:ascii="Book Antiqua" w:hAnsi="Book Antiqua" w:eastAsia="Book Antiqua" w:cs="Book Antiqua"/>
          <w:color w:val="000000"/>
          <w:lang w:val="en-GB"/>
        </w:rPr>
        <w:t>Study exclusion criteria consisted of:</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 xml:space="preserve">(1) </w:t>
      </w:r>
      <w:r>
        <w:rPr>
          <w:rFonts w:ascii="Book Antiqua" w:hAnsi="Book Antiqua" w:cs="Book Antiqua"/>
          <w:color w:val="000000"/>
          <w:lang w:val="en-GB" w:eastAsia="zh-CN"/>
        </w:rPr>
        <w:t>P</w:t>
      </w:r>
      <w:r>
        <w:rPr>
          <w:rFonts w:ascii="Book Antiqua" w:hAnsi="Book Antiqua" w:eastAsia="Book Antiqua" w:cs="Book Antiqua"/>
          <w:color w:val="000000"/>
          <w:lang w:val="en-GB"/>
        </w:rPr>
        <w:t xml:space="preserve">atients &lt; 18 years; (2) HbA1c &gt; 11%; (3) </w:t>
      </w:r>
      <w:r>
        <w:rPr>
          <w:rFonts w:ascii="Book Antiqua" w:hAnsi="Book Antiqua" w:cs="Book Antiqua"/>
          <w:color w:val="000000"/>
          <w:lang w:val="en-GB" w:eastAsia="zh-CN"/>
        </w:rPr>
        <w:t>H</w:t>
      </w:r>
      <w:r>
        <w:rPr>
          <w:rFonts w:ascii="Book Antiqua" w:hAnsi="Book Antiqua" w:eastAsia="Book Antiqua" w:cs="Book Antiqua"/>
          <w:color w:val="000000"/>
          <w:lang w:val="en-GB"/>
        </w:rPr>
        <w:t xml:space="preserve">ospitalized; (4) </w:t>
      </w:r>
      <w:r>
        <w:rPr>
          <w:rFonts w:ascii="Book Antiqua" w:hAnsi="Book Antiqua" w:cs="Book Antiqua"/>
          <w:color w:val="000000"/>
          <w:lang w:val="en-GB" w:eastAsia="zh-CN"/>
        </w:rPr>
        <w:t>H</w:t>
      </w:r>
      <w:r>
        <w:rPr>
          <w:rFonts w:ascii="Book Antiqua" w:hAnsi="Book Antiqua" w:eastAsia="Book Antiqua" w:cs="Book Antiqua"/>
          <w:color w:val="000000"/>
          <w:lang w:val="en-GB"/>
        </w:rPr>
        <w:t xml:space="preserve">istory of pancreatic cancer; (5) </w:t>
      </w:r>
      <w:r>
        <w:rPr>
          <w:rFonts w:ascii="Book Antiqua" w:hAnsi="Book Antiqua" w:cs="Book Antiqua"/>
          <w:color w:val="000000"/>
          <w:lang w:val="en-GB" w:eastAsia="zh-CN"/>
        </w:rPr>
        <w:t>R</w:t>
      </w:r>
      <w:r>
        <w:rPr>
          <w:rFonts w:ascii="Book Antiqua" w:hAnsi="Book Antiqua" w:eastAsia="Book Antiqua" w:cs="Book Antiqua"/>
          <w:color w:val="000000"/>
          <w:lang w:val="en-GB"/>
        </w:rPr>
        <w:t>enal failure (e</w:t>
      </w:r>
      <w:r>
        <w:rPr>
          <w:rFonts w:ascii="Book Antiqua" w:hAnsi="Book Antiqua" w:eastAsia="Book Antiqua" w:cs="Book Antiqua"/>
          <w:color w:val="000000"/>
          <w:lang w:val="en-GB"/>
        </w:rPr>
        <w:t>stimated glomerular filtration rate</w:t>
      </w:r>
      <w:r>
        <w:rPr>
          <w:rFonts w:ascii="Book Antiqua" w:hAnsi="Book Antiqua" w:eastAsia="Book Antiqua" w:cs="Book Antiqua"/>
          <w:color w:val="000000"/>
          <w:lang w:val="en-GB"/>
        </w:rPr>
        <w:t xml:space="preserve"> &lt; 30 mL/min); (6) </w:t>
      </w:r>
      <w:r>
        <w:rPr>
          <w:rFonts w:ascii="Book Antiqua" w:hAnsi="Book Antiqua" w:cs="Book Antiqua"/>
          <w:color w:val="000000"/>
          <w:lang w:val="en-GB" w:eastAsia="zh-CN"/>
        </w:rPr>
        <w:t>L</w:t>
      </w:r>
      <w:r>
        <w:rPr>
          <w:rFonts w:ascii="Book Antiqua" w:hAnsi="Book Antiqua" w:eastAsia="Book Antiqua" w:cs="Book Antiqua"/>
          <w:color w:val="000000"/>
          <w:lang w:val="en-GB"/>
        </w:rPr>
        <w:t>iver failure or impairment defined as alanine aminotransferase or aspartate aminotransferase ≥</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 xml:space="preserve">2.5 times upper limit of normal; (7) </w:t>
      </w:r>
      <w:r>
        <w:rPr>
          <w:rFonts w:ascii="Book Antiqua" w:hAnsi="Book Antiqua" w:cs="Book Antiqua"/>
          <w:color w:val="000000"/>
          <w:lang w:val="en-GB" w:eastAsia="zh-CN"/>
        </w:rPr>
        <w:t>S</w:t>
      </w:r>
      <w:r>
        <w:rPr>
          <w:rFonts w:ascii="Book Antiqua" w:hAnsi="Book Antiqua" w:eastAsia="Book Antiqua" w:cs="Book Antiqua"/>
          <w:color w:val="000000"/>
          <w:lang w:val="en-GB"/>
        </w:rPr>
        <w:t>creening calcitonin ≥</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 xml:space="preserve">50 ng/L; (8) </w:t>
      </w:r>
      <w:r>
        <w:rPr>
          <w:rFonts w:ascii="Book Antiqua" w:hAnsi="Book Antiqua" w:cs="Book Antiqua"/>
          <w:color w:val="000000"/>
          <w:lang w:val="en-GB" w:eastAsia="zh-CN"/>
        </w:rPr>
        <w:t>T</w:t>
      </w:r>
      <w:r>
        <w:rPr>
          <w:rFonts w:ascii="Book Antiqua" w:hAnsi="Book Antiqua" w:eastAsia="Book Antiqua" w:cs="Book Antiqua"/>
          <w:color w:val="000000"/>
          <w:lang w:val="en-GB"/>
        </w:rPr>
        <w:t xml:space="preserve">ype 1 diabetes mellitus; (9) </w:t>
      </w:r>
      <w:r>
        <w:rPr>
          <w:rFonts w:ascii="Book Antiqua" w:hAnsi="Book Antiqua" w:cs="Book Antiqua"/>
          <w:color w:val="000000"/>
          <w:lang w:val="en-GB" w:eastAsia="zh-CN"/>
        </w:rPr>
        <w:t>H</w:t>
      </w:r>
      <w:r>
        <w:rPr>
          <w:rFonts w:ascii="Book Antiqua" w:hAnsi="Book Antiqua" w:eastAsia="Book Antiqua" w:cs="Book Antiqua"/>
          <w:color w:val="000000"/>
          <w:lang w:val="en-GB"/>
        </w:rPr>
        <w:t xml:space="preserve">istory of pancreatitis (acute or chronic); (10) </w:t>
      </w:r>
      <w:r>
        <w:rPr>
          <w:rFonts w:ascii="Book Antiqua" w:hAnsi="Book Antiqua" w:cs="Book Antiqua"/>
          <w:color w:val="000000"/>
          <w:lang w:val="en-GB" w:eastAsia="zh-CN"/>
        </w:rPr>
        <w:t>P</w:t>
      </w:r>
      <w:r>
        <w:rPr>
          <w:rFonts w:ascii="Book Antiqua" w:hAnsi="Book Antiqua" w:eastAsia="Book Antiqua" w:cs="Book Antiqua"/>
          <w:color w:val="000000"/>
          <w:lang w:val="en-GB"/>
        </w:rPr>
        <w:t xml:space="preserve">ersonal or family history of medullary thyroid carcinoma or multiple endocrine neoplasia type 2; (11) </w:t>
      </w:r>
      <w:r>
        <w:rPr>
          <w:rFonts w:ascii="Book Antiqua" w:hAnsi="Book Antiqua" w:cs="Book Antiqua"/>
          <w:color w:val="000000"/>
          <w:lang w:val="en-GB" w:eastAsia="zh-CN"/>
        </w:rPr>
        <w:t>S</w:t>
      </w:r>
      <w:r>
        <w:rPr>
          <w:rFonts w:ascii="Book Antiqua" w:hAnsi="Book Antiqua" w:eastAsia="Book Antiqua" w:cs="Book Antiqua"/>
          <w:color w:val="000000"/>
          <w:lang w:val="en-GB"/>
        </w:rPr>
        <w:t xml:space="preserve">ubjects presently classified as being in New York Heart Association Class IV; (12) </w:t>
      </w:r>
      <w:r>
        <w:rPr>
          <w:rFonts w:ascii="Book Antiqua" w:hAnsi="Book Antiqua" w:cs="Book Antiqua"/>
          <w:color w:val="000000"/>
          <w:lang w:val="en-GB" w:eastAsia="zh-CN"/>
        </w:rPr>
        <w:t>S</w:t>
      </w:r>
      <w:r>
        <w:rPr>
          <w:rFonts w:ascii="Book Antiqua" w:hAnsi="Book Antiqua" w:eastAsia="Book Antiqua" w:cs="Book Antiqua"/>
          <w:color w:val="000000"/>
          <w:lang w:val="en-GB"/>
        </w:rPr>
        <w:t xml:space="preserve">creening calcitonin ≥ 50 ng/L; (13) </w:t>
      </w:r>
      <w:r>
        <w:rPr>
          <w:rFonts w:ascii="Book Antiqua" w:hAnsi="Book Antiqua" w:cs="Book Antiqua"/>
          <w:color w:val="000000"/>
          <w:lang w:val="en-GB" w:eastAsia="zh-CN"/>
        </w:rPr>
        <w:t>C</w:t>
      </w:r>
      <w:r>
        <w:rPr>
          <w:rFonts w:ascii="Book Antiqua" w:hAnsi="Book Antiqua" w:eastAsia="Book Antiqua" w:cs="Book Antiqua"/>
          <w:color w:val="000000"/>
          <w:lang w:val="en-GB"/>
        </w:rPr>
        <w:t xml:space="preserve">urrently pregnant or breastfeeding or not using a reliable method of birth control for the duration of the trial in all females with childbearing potential; (14) &lt; 10 subjects per intervention group; (15) </w:t>
      </w:r>
      <w:r>
        <w:rPr>
          <w:rFonts w:ascii="Book Antiqua" w:hAnsi="Book Antiqua" w:cs="Book Antiqua"/>
          <w:color w:val="000000"/>
          <w:lang w:val="en-GB" w:eastAsia="zh-CN"/>
        </w:rPr>
        <w:t>S</w:t>
      </w:r>
      <w:r>
        <w:rPr>
          <w:rFonts w:ascii="Book Antiqua" w:hAnsi="Book Antiqua" w:eastAsia="Book Antiqua" w:cs="Book Antiqua"/>
          <w:color w:val="000000"/>
          <w:lang w:val="en-GB"/>
        </w:rPr>
        <w:t>tudies of less than 3-mo</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 xml:space="preserve">duration; (16) </w:t>
      </w:r>
      <w:r>
        <w:rPr>
          <w:rFonts w:ascii="Book Antiqua" w:hAnsi="Book Antiqua" w:cs="Book Antiqua"/>
          <w:color w:val="000000"/>
          <w:lang w:val="en-GB" w:eastAsia="zh-CN"/>
        </w:rPr>
        <w:t>D</w:t>
      </w:r>
      <w:r>
        <w:rPr>
          <w:rFonts w:ascii="Book Antiqua" w:hAnsi="Book Antiqua" w:eastAsia="Book Antiqua" w:cs="Book Antiqua"/>
          <w:color w:val="000000"/>
          <w:lang w:val="en-GB"/>
        </w:rPr>
        <w:t xml:space="preserve">ropout rate &gt; 20%; and (17) </w:t>
      </w:r>
      <w:r>
        <w:rPr>
          <w:rFonts w:ascii="Book Antiqua" w:hAnsi="Book Antiqua" w:cs="Book Antiqua"/>
          <w:color w:val="000000"/>
          <w:lang w:val="en-GB" w:eastAsia="zh-CN"/>
        </w:rPr>
        <w:t>S</w:t>
      </w:r>
      <w:r>
        <w:rPr>
          <w:rFonts w:ascii="Book Antiqua" w:hAnsi="Book Antiqua" w:eastAsia="Book Antiqua" w:cs="Book Antiqua"/>
          <w:color w:val="000000"/>
          <w:lang w:val="en-GB"/>
        </w:rPr>
        <w:t>tudies not reported in English.</w:t>
      </w:r>
    </w:p>
    <w:p>
      <w:pPr>
        <w:spacing w:line="360" w:lineRule="auto"/>
        <w:jc w:val="both"/>
        <w:rPr>
          <w:lang w:val="en-GB"/>
        </w:rPr>
      </w:pPr>
    </w:p>
    <w:p>
      <w:pPr>
        <w:spacing w:line="360" w:lineRule="auto"/>
        <w:jc w:val="both"/>
        <w:rPr>
          <w:i/>
          <w:lang w:val="en-GB"/>
        </w:rPr>
      </w:pPr>
      <w:r>
        <w:rPr>
          <w:rFonts w:ascii="Book Antiqua" w:hAnsi="Book Antiqua" w:eastAsia="Book Antiqua" w:cs="Book Antiqua"/>
          <w:b/>
          <w:bCs/>
          <w:i/>
          <w:color w:val="000000"/>
          <w:szCs w:val="28"/>
          <w:lang w:val="en-GB"/>
        </w:rPr>
        <w:t>Search strategy and study selection</w:t>
      </w:r>
    </w:p>
    <w:p>
      <w:pPr>
        <w:spacing w:line="360" w:lineRule="auto"/>
        <w:jc w:val="both"/>
        <w:rPr>
          <w:lang w:val="en-GB"/>
        </w:rPr>
      </w:pPr>
      <w:r>
        <w:rPr>
          <w:rFonts w:ascii="Book Antiqua" w:hAnsi="Book Antiqua" w:eastAsia="Book Antiqua" w:cs="Book Antiqua"/>
          <w:color w:val="000000"/>
          <w:lang w:val="en-GB"/>
        </w:rPr>
        <w:t>Sixty</w:t>
      </w:r>
      <w:r>
        <w:rPr>
          <w:rFonts w:ascii="Book Antiqua" w:hAnsi="Book Antiqua" w:cs="Book Antiqua"/>
          <w:color w:val="000000"/>
          <w:lang w:val="en-GB" w:eastAsia="zh-CN"/>
        </w:rPr>
        <w:t>-</w:t>
      </w:r>
      <w:r>
        <w:rPr>
          <w:rFonts w:ascii="Book Antiqua" w:hAnsi="Book Antiqua" w:eastAsia="Book Antiqua" w:cs="Book Antiqua"/>
          <w:color w:val="000000"/>
          <w:lang w:val="en-GB"/>
        </w:rPr>
        <w:t>six articles were identified by searching Pub</w:t>
      </w:r>
      <w:r>
        <w:rPr>
          <w:rFonts w:ascii="Book Antiqua" w:hAnsi="Book Antiqua" w:cs="Book Antiqua"/>
          <w:color w:val="000000"/>
          <w:lang w:val="en-GB" w:eastAsia="zh-CN"/>
        </w:rPr>
        <w:t>M</w:t>
      </w:r>
      <w:r>
        <w:rPr>
          <w:rFonts w:ascii="Book Antiqua" w:hAnsi="Book Antiqua" w:eastAsia="Book Antiqua" w:cs="Book Antiqua"/>
          <w:color w:val="000000"/>
          <w:lang w:val="en-GB"/>
        </w:rPr>
        <w:t xml:space="preserve">ed, Embase and Cochrane library databases as well as Clinicaltrials.gov using various keywords and medical search headings (MeSH) related to type 2 diabetes mellitus, iGlarlixi, IDegLira and glycated </w:t>
      </w:r>
      <w:r>
        <w:rPr>
          <w:rFonts w:ascii="Book Antiqua" w:hAnsi="Book Antiqua" w:eastAsia="Book Antiqua" w:cs="Book Antiqua"/>
          <w:color w:val="000000"/>
          <w:lang w:val="en-GB"/>
        </w:rPr>
        <w:t>Hb</w:t>
      </w:r>
      <w:r>
        <w:rPr>
          <w:rFonts w:ascii="Book Antiqua" w:hAnsi="Book Antiqua" w:eastAsia="Book Antiqua" w:cs="Book Antiqua"/>
          <w:color w:val="000000"/>
          <w:lang w:val="en-GB"/>
        </w:rPr>
        <w:t>A1c. The complete search syntax conducted on March</w:t>
      </w:r>
      <w:r>
        <w:rPr>
          <w:rFonts w:ascii="Book Antiqua" w:hAnsi="Book Antiqua" w:eastAsia="Book Antiqua" w:cs="Book Antiqua"/>
          <w:color w:val="000000"/>
          <w:lang w:val="en-GB"/>
        </w:rPr>
        <w:t xml:space="preserve"> 21,</w:t>
      </w:r>
      <w:r>
        <w:rPr>
          <w:rFonts w:ascii="Book Antiqua" w:hAnsi="Book Antiqua" w:eastAsia="Book Antiqua" w:cs="Book Antiqua"/>
          <w:color w:val="000000"/>
          <w:lang w:val="en-GB"/>
        </w:rPr>
        <w:t xml:space="preserve"> 2021</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wa</w:t>
      </w:r>
      <w:r>
        <w:rPr>
          <w:rFonts w:ascii="Book Antiqua" w:hAnsi="Book Antiqua" w:eastAsia="Book Antiqua" w:cs="Book Antiqua"/>
          <w:color w:val="000000"/>
          <w:lang w:val="en-GB"/>
        </w:rPr>
        <w:t>s as follow</w:t>
      </w:r>
      <w:r>
        <w:rPr>
          <w:rFonts w:ascii="Book Antiqua" w:hAnsi="Book Antiqua" w:eastAsia="Book Antiqua" w:cs="Book Antiqua"/>
          <w:color w:val="000000"/>
          <w:lang w:val="en-GB"/>
        </w:rPr>
        <w:t>s</w:t>
      </w:r>
      <w:r>
        <w:rPr>
          <w:rFonts w:ascii="Book Antiqua" w:hAnsi="Book Antiqua" w:eastAsia="Book Antiqua" w:cs="Book Antiqua"/>
          <w:color w:val="000000"/>
          <w:lang w:val="en-GB"/>
        </w:rPr>
        <w:t xml:space="preserve">: </w:t>
      </w:r>
      <w:r>
        <w:rPr>
          <w:rFonts w:ascii="Book Antiqua" w:hAnsi="Book Antiqua" w:cs="Book Antiqua"/>
          <w:color w:val="000000"/>
          <w:lang w:val="en-GB" w:eastAsia="zh-CN"/>
        </w:rPr>
        <w:t xml:space="preserve">(1) </w:t>
      </w:r>
      <w:r>
        <w:rPr>
          <w:rFonts w:ascii="Book Antiqua" w:hAnsi="Book Antiqua" w:eastAsia="Book Antiqua" w:cs="Book Antiqua"/>
          <w:color w:val="000000"/>
          <w:lang w:val="en-GB"/>
        </w:rPr>
        <w:t>Patient (((((((((((((((type 2 diabetes mellitus[MeSH Terms]) OR adult-onset diabetes mellitus) OR ketosis-resistant diabetes mellitus) OR maturity-onset diabetes mellitus) OR non-insulin dependent diabetes mellitus) OR non-insulin dependent diabetes mellitus) OR noninsulin dependent diabetes mellitus) OR noninsulin-dependent diabetes mellitus) OR slow-onset diabetes mellitus) OR stable diabetes mellitus) OR type II) OR MODY) OR maturity-onset diabetes)) OR maturity onset diabetes mellitus)) OR NIDDM) OR type 2 diabetes)))</w:t>
      </w:r>
      <w:r>
        <w:rPr>
          <w:rFonts w:ascii="Book Antiqua" w:hAnsi="Book Antiqua" w:cs="Book Antiqua"/>
          <w:color w:val="000000"/>
          <w:lang w:val="en-GB" w:eastAsia="zh-CN"/>
        </w:rPr>
        <w:t xml:space="preserve">; (2) </w:t>
      </w:r>
      <w:r>
        <w:rPr>
          <w:rFonts w:ascii="Book Antiqua" w:hAnsi="Book Antiqua" w:eastAsia="Book Antiqua" w:cs="Book Antiqua"/>
          <w:color w:val="000000"/>
          <w:lang w:val="en-GB"/>
        </w:rPr>
        <w:t xml:space="preserve">Outcome (((((((((((((((((((((glycated hemoglobin[MeSH Terms]) OR (a) OR glycated hemoglobin a1c)) </w:t>
      </w:r>
      <w:commentRangeStart w:id="0"/>
      <w:r>
        <w:rPr>
          <w:rFonts w:ascii="Book Antiqua" w:hAnsi="Book Antiqua" w:eastAsia="Book Antiqua" w:cs="Book Antiqua"/>
          <w:color w:val="000000"/>
          <w:lang w:val="en-GB"/>
        </w:rPr>
        <w:t xml:space="preserve">OR OR </w:t>
      </w:r>
      <w:commentRangeEnd w:id="0"/>
      <w:r>
        <w:rPr>
          <w:rStyle w:val="11"/>
          <w:lang w:val="en-GB"/>
        </w:rPr>
        <w:commentReference w:id="0"/>
      </w:r>
      <w:r>
        <w:rPr>
          <w:rFonts w:ascii="Book Antiqua" w:hAnsi="Book Antiqua" w:eastAsia="Book Antiqua" w:cs="Book Antiqua"/>
          <w:color w:val="000000"/>
          <w:lang w:val="en-GB"/>
        </w:rPr>
        <w:t xml:space="preserve">glycated </w:t>
      </w:r>
      <w:r>
        <w:rPr>
          <w:rFonts w:ascii="Book Antiqua" w:hAnsi="Book Antiqua" w:eastAsia="Book Antiqua" w:cs="Book Antiqua"/>
          <w:color w:val="000000"/>
          <w:lang w:val="en-GB"/>
        </w:rPr>
        <w:t>haemoglobins</w:t>
      </w:r>
      <w:r>
        <w:rPr>
          <w:rFonts w:ascii="Book Antiqua" w:hAnsi="Book Antiqua" w:eastAsia="Book Antiqua" w:cs="Book Antiqua"/>
          <w:color w:val="000000"/>
          <w:lang w:val="en-GB"/>
        </w:rPr>
        <w:t xml:space="preserve">) OR OR glycohemoglobin a) OR OR glycosylated hemoglobin a) OR OR glycosylated hemoglobin a1c) OR OR hb A1) OR OR Hb A1a+b) OR OR Hb A1a-1) OR OR hb A1a-2) OR OR hb a1b) OR OR hb A1c) OR OR HbA1) OR OR hemoglobin A(1)) OR </w:t>
      </w:r>
      <w:r>
        <w:rPr>
          <w:rFonts w:ascii="Book Antiqua" w:hAnsi="Book Antiqua" w:eastAsia="Book Antiqua" w:cs="Book Antiqua"/>
          <w:color w:val="000000"/>
          <w:lang w:val="en-GB"/>
        </w:rPr>
        <w:t>h</w:t>
      </w:r>
      <w:r>
        <w:rPr>
          <w:rFonts w:ascii="Book Antiqua" w:hAnsi="Book Antiqua" w:eastAsia="Book Antiqua" w:cs="Book Antiqua"/>
          <w:color w:val="000000"/>
          <w:lang w:val="en-GB"/>
        </w:rPr>
        <w:t xml:space="preserve">emoglobin A)) OR OR </w:t>
      </w:r>
      <w:r>
        <w:rPr>
          <w:rFonts w:ascii="Book Antiqua" w:hAnsi="Book Antiqua" w:eastAsia="Book Antiqua" w:cs="Book Antiqua"/>
          <w:color w:val="000000"/>
          <w:lang w:val="en-GB"/>
        </w:rPr>
        <w:t>g</w:t>
      </w:r>
      <w:r>
        <w:rPr>
          <w:rFonts w:ascii="Book Antiqua" w:hAnsi="Book Antiqua" w:eastAsia="Book Antiqua" w:cs="Book Antiqua"/>
          <w:color w:val="000000"/>
          <w:lang w:val="en-GB"/>
        </w:rPr>
        <w:t xml:space="preserve">lycosylated) OR OR </w:t>
      </w:r>
      <w:r>
        <w:rPr>
          <w:rFonts w:ascii="Book Antiqua" w:hAnsi="Book Antiqua" w:eastAsia="Book Antiqua" w:cs="Book Antiqua"/>
          <w:color w:val="000000"/>
          <w:lang w:val="en-GB"/>
        </w:rPr>
        <w:t>h</w:t>
      </w:r>
      <w:r>
        <w:rPr>
          <w:rFonts w:ascii="Book Antiqua" w:hAnsi="Book Antiqua" w:eastAsia="Book Antiqua" w:cs="Book Antiqua"/>
          <w:color w:val="000000"/>
          <w:lang w:val="en-GB"/>
        </w:rPr>
        <w:t xml:space="preserve">emoglobin, </w:t>
      </w:r>
      <w:r>
        <w:rPr>
          <w:rFonts w:ascii="Book Antiqua" w:hAnsi="Book Antiqua" w:eastAsia="Book Antiqua" w:cs="Book Antiqua"/>
          <w:color w:val="000000"/>
          <w:lang w:val="en-GB"/>
        </w:rPr>
        <w:t>g</w:t>
      </w:r>
      <w:r>
        <w:rPr>
          <w:rFonts w:ascii="Book Antiqua" w:hAnsi="Book Antiqua" w:eastAsia="Book Antiqua" w:cs="Book Antiqua"/>
          <w:color w:val="000000"/>
          <w:lang w:val="en-GB"/>
        </w:rPr>
        <w:t xml:space="preserve">lycated A1a-2) OR OR </w:t>
      </w:r>
      <w:r>
        <w:rPr>
          <w:rFonts w:ascii="Book Antiqua" w:hAnsi="Book Antiqua" w:eastAsia="Book Antiqua" w:cs="Book Antiqua"/>
          <w:color w:val="000000"/>
          <w:lang w:val="en-GB"/>
        </w:rPr>
        <w:t>h</w:t>
      </w:r>
      <w:r>
        <w:rPr>
          <w:rFonts w:ascii="Book Antiqua" w:hAnsi="Book Antiqua" w:eastAsia="Book Antiqua" w:cs="Book Antiqua"/>
          <w:color w:val="000000"/>
          <w:lang w:val="en-GB"/>
        </w:rPr>
        <w:t>emoglobin, glycated A1b) OR OR hemoglobin, glycosylated) OR OR hemoglobin, glycosylated A1a-1) OR OR hemoglobin, glycosylated A1b))</w:t>
      </w:r>
      <w:r>
        <w:rPr>
          <w:rFonts w:ascii="Book Antiqua" w:hAnsi="Book Antiqua" w:cs="Book Antiqua"/>
          <w:color w:val="000000"/>
          <w:lang w:val="en-GB" w:eastAsia="zh-CN"/>
        </w:rPr>
        <w:t>; (3) (</w:t>
      </w:r>
      <w:r>
        <w:rPr>
          <w:rFonts w:ascii="Book Antiqua" w:hAnsi="Book Antiqua" w:eastAsia="Book Antiqua" w:cs="Book Antiqua"/>
          <w:color w:val="000000"/>
          <w:lang w:val="en-GB"/>
        </w:rPr>
        <w:t>1</w:t>
      </w:r>
      <w:r>
        <w:rPr>
          <w:rFonts w:ascii="Book Antiqua" w:hAnsi="Book Antiqua" w:cs="Book Antiqua"/>
          <w:color w:val="000000"/>
          <w:lang w:val="en-GB" w:eastAsia="zh-CN"/>
        </w:rPr>
        <w:t>)</w:t>
      </w:r>
      <w:r>
        <w:rPr>
          <w:rFonts w:ascii="Book Antiqua" w:hAnsi="Book Antiqua" w:eastAsia="Book Antiqua" w:cs="Book Antiqua"/>
          <w:color w:val="000000"/>
          <w:lang w:val="en-GB"/>
        </w:rPr>
        <w:t xml:space="preserve"> AND </w:t>
      </w:r>
      <w:r>
        <w:rPr>
          <w:rFonts w:ascii="Book Antiqua" w:hAnsi="Book Antiqua" w:cs="Book Antiqua"/>
          <w:color w:val="000000"/>
          <w:lang w:val="en-GB" w:eastAsia="zh-CN"/>
        </w:rPr>
        <w:t>(</w:t>
      </w:r>
      <w:r>
        <w:rPr>
          <w:rFonts w:ascii="Book Antiqua" w:hAnsi="Book Antiqua" w:eastAsia="Book Antiqua" w:cs="Book Antiqua"/>
          <w:color w:val="000000"/>
          <w:lang w:val="en-GB"/>
        </w:rPr>
        <w:t>2</w:t>
      </w:r>
      <w:r>
        <w:rPr>
          <w:rFonts w:ascii="Book Antiqua" w:hAnsi="Book Antiqua" w:cs="Book Antiqua"/>
          <w:color w:val="000000"/>
          <w:lang w:val="en-GB" w:eastAsia="zh-CN"/>
        </w:rPr>
        <w:t xml:space="preserve">); (4) </w:t>
      </w:r>
      <w:r>
        <w:rPr>
          <w:rFonts w:ascii="Book Antiqua" w:hAnsi="Book Antiqua" w:eastAsia="Book Antiqua" w:cs="Book Antiqua"/>
          <w:color w:val="000000"/>
          <w:lang w:val="en-GB"/>
        </w:rPr>
        <w:t>Intervention ((((((glarlixi[MeSH Terms]) OR insulin glargine/</w:t>
      </w:r>
      <w:r>
        <w:rPr>
          <w:rFonts w:ascii="Book Antiqua" w:hAnsi="Book Antiqua" w:eastAsia="Book Antiqua" w:cs="Book Antiqua"/>
          <w:color w:val="000000"/>
          <w:lang w:val="en-GB"/>
        </w:rPr>
        <w:t>l</w:t>
      </w:r>
      <w:r>
        <w:rPr>
          <w:rFonts w:ascii="Book Antiqua" w:hAnsi="Book Antiqua" w:eastAsia="Book Antiqua" w:cs="Book Antiqua"/>
          <w:color w:val="000000"/>
          <w:lang w:val="en-GB"/>
        </w:rPr>
        <w:t>ixisenatide) OR (insulin glargine and lixisenatide)) OR soliqua))</w:t>
      </w:r>
      <w:r>
        <w:rPr>
          <w:rFonts w:ascii="Book Antiqua" w:hAnsi="Book Antiqua" w:cs="Book Antiqua"/>
          <w:color w:val="000000"/>
          <w:lang w:val="en-GB" w:eastAsia="zh-CN"/>
        </w:rPr>
        <w:t xml:space="preserve">; (5) </w:t>
      </w:r>
      <w:r>
        <w:rPr>
          <w:rFonts w:ascii="Book Antiqua" w:hAnsi="Book Antiqua" w:eastAsia="Book Antiqua" w:cs="Book Antiqua"/>
          <w:color w:val="000000"/>
          <w:lang w:val="en-GB"/>
        </w:rPr>
        <w:t>Comparator</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(((((ideglira[MeSH Terms]) OR insulin degludec/Liraglutide) OR (liraglutide and insulin degludec)) OR xultrophy) OR xultrophy 100/3.6))</w:t>
      </w:r>
      <w:r>
        <w:rPr>
          <w:rFonts w:ascii="Book Antiqua" w:hAnsi="Book Antiqua" w:cs="Book Antiqua"/>
          <w:color w:val="000000"/>
          <w:lang w:val="en-GB" w:eastAsia="zh-CN"/>
        </w:rPr>
        <w:t>; (6) (</w:t>
      </w:r>
      <w:r>
        <w:rPr>
          <w:rFonts w:ascii="Book Antiqua" w:hAnsi="Book Antiqua" w:eastAsia="Book Antiqua" w:cs="Book Antiqua"/>
          <w:color w:val="000000"/>
          <w:lang w:val="en-GB"/>
        </w:rPr>
        <w:t>4</w:t>
      </w:r>
      <w:r>
        <w:rPr>
          <w:rFonts w:ascii="Book Antiqua" w:hAnsi="Book Antiqua" w:cs="Book Antiqua"/>
          <w:color w:val="000000"/>
          <w:lang w:val="en-GB" w:eastAsia="zh-CN"/>
        </w:rPr>
        <w:t>)</w:t>
      </w:r>
      <w:r>
        <w:rPr>
          <w:rFonts w:ascii="Book Antiqua" w:hAnsi="Book Antiqua" w:eastAsia="Book Antiqua" w:cs="Book Antiqua"/>
          <w:color w:val="000000"/>
          <w:lang w:val="en-GB"/>
        </w:rPr>
        <w:t xml:space="preserve"> OR </w:t>
      </w:r>
      <w:r>
        <w:rPr>
          <w:rFonts w:ascii="Book Antiqua" w:hAnsi="Book Antiqua" w:cs="Book Antiqua"/>
          <w:color w:val="000000"/>
          <w:lang w:val="en-GB" w:eastAsia="zh-CN"/>
        </w:rPr>
        <w:t>(</w:t>
      </w:r>
      <w:r>
        <w:rPr>
          <w:rFonts w:ascii="Book Antiqua" w:hAnsi="Book Antiqua" w:eastAsia="Book Antiqua" w:cs="Book Antiqua"/>
          <w:color w:val="000000"/>
          <w:lang w:val="en-GB"/>
        </w:rPr>
        <w:t>5</w:t>
      </w:r>
      <w:r>
        <w:rPr>
          <w:rFonts w:ascii="Book Antiqua" w:hAnsi="Book Antiqua" w:cs="Book Antiqua"/>
          <w:color w:val="000000"/>
          <w:lang w:val="en-GB" w:eastAsia="zh-CN"/>
        </w:rPr>
        <w:t>); and (7) (</w:t>
      </w:r>
      <w:r>
        <w:rPr>
          <w:rFonts w:ascii="Book Antiqua" w:hAnsi="Book Antiqua" w:eastAsia="Book Antiqua" w:cs="Book Antiqua"/>
          <w:color w:val="000000"/>
          <w:lang w:val="en-GB"/>
        </w:rPr>
        <w:t>3</w:t>
      </w:r>
      <w:r>
        <w:rPr>
          <w:rFonts w:ascii="Book Antiqua" w:hAnsi="Book Antiqua" w:cs="Book Antiqua"/>
          <w:color w:val="000000"/>
          <w:lang w:val="en-GB" w:eastAsia="zh-CN"/>
        </w:rPr>
        <w:t>)</w:t>
      </w:r>
      <w:r>
        <w:rPr>
          <w:rFonts w:ascii="Book Antiqua" w:hAnsi="Book Antiqua" w:eastAsia="Book Antiqua" w:cs="Book Antiqua"/>
          <w:color w:val="000000"/>
          <w:lang w:val="en-GB"/>
        </w:rPr>
        <w:t xml:space="preserve"> AND </w:t>
      </w:r>
      <w:r>
        <w:rPr>
          <w:rFonts w:ascii="Book Antiqua" w:hAnsi="Book Antiqua" w:cs="Book Antiqua"/>
          <w:color w:val="000000"/>
          <w:lang w:val="en-GB" w:eastAsia="zh-CN"/>
        </w:rPr>
        <w:t>(</w:t>
      </w:r>
      <w:r>
        <w:rPr>
          <w:rFonts w:ascii="Book Antiqua" w:hAnsi="Book Antiqua" w:eastAsia="Book Antiqua" w:cs="Book Antiqua"/>
          <w:color w:val="000000"/>
          <w:lang w:val="en-GB"/>
        </w:rPr>
        <w:t>6</w:t>
      </w:r>
      <w:r>
        <w:rPr>
          <w:rFonts w:ascii="Book Antiqua" w:hAnsi="Book Antiqua" w:cs="Book Antiqua"/>
          <w:color w:val="000000"/>
          <w:lang w:val="en-GB" w:eastAsia="zh-CN"/>
        </w:rPr>
        <w:t>).</w:t>
      </w:r>
    </w:p>
    <w:p>
      <w:pPr>
        <w:spacing w:line="360" w:lineRule="auto"/>
        <w:ind w:firstLine="240" w:firstLineChars="100"/>
        <w:jc w:val="both"/>
        <w:rPr>
          <w:lang w:val="en-GB" w:eastAsia="zh-CN"/>
        </w:rPr>
      </w:pPr>
      <w:r>
        <w:rPr>
          <w:rFonts w:ascii="Book Antiqua" w:hAnsi="Book Antiqua" w:eastAsia="Book Antiqua" w:cs="Book Antiqua"/>
          <w:color w:val="000000"/>
          <w:lang w:val="en-GB"/>
        </w:rPr>
        <w:t xml:space="preserve">Of the 66 articles that were screened (duplicate </w:t>
      </w:r>
      <w:r>
        <w:rPr>
          <w:rFonts w:ascii="Book Antiqua" w:hAnsi="Book Antiqua" w:eastAsia="Book Antiqua" w:cs="Book Antiqua"/>
          <w:i/>
          <w:iCs/>
          <w:color w:val="000000"/>
          <w:lang w:val="en-GB"/>
        </w:rPr>
        <w:t>n</w:t>
      </w:r>
      <w:r>
        <w:rPr>
          <w:rFonts w:ascii="Book Antiqua" w:hAnsi="Book Antiqua" w:eastAsia="Book Antiqua" w:cs="Book Antiqua"/>
          <w:color w:val="000000"/>
          <w:lang w:val="en-GB"/>
        </w:rPr>
        <w:t xml:space="preserve"> = 0), 52 articles were excluded for the following reasons: </w:t>
      </w:r>
      <w:r>
        <w:rPr>
          <w:rFonts w:ascii="Book Antiqua" w:hAnsi="Book Antiqua" w:eastAsia="Book Antiqua" w:cs="Book Antiqua"/>
          <w:color w:val="000000"/>
          <w:lang w:val="en-GB"/>
        </w:rPr>
        <w:t>P</w:t>
      </w:r>
      <w:r>
        <w:rPr>
          <w:rFonts w:ascii="Book Antiqua" w:hAnsi="Book Antiqua" w:eastAsia="Book Antiqua" w:cs="Book Antiqua"/>
          <w:color w:val="000000"/>
          <w:lang w:val="en-GB"/>
        </w:rPr>
        <w:t>ost-hoc analysis (</w:t>
      </w:r>
      <w:r>
        <w:rPr>
          <w:rFonts w:ascii="Book Antiqua" w:hAnsi="Book Antiqua" w:eastAsia="Book Antiqua" w:cs="Book Antiqua"/>
          <w:i/>
          <w:iCs/>
          <w:color w:val="000000"/>
          <w:lang w:val="en-GB"/>
        </w:rPr>
        <w:t>n</w:t>
      </w:r>
      <w:r>
        <w:rPr>
          <w:rFonts w:ascii="Book Antiqua" w:hAnsi="Book Antiqua" w:eastAsia="Book Antiqua" w:cs="Book Antiqua"/>
          <w:color w:val="000000"/>
          <w:lang w:val="en-GB"/>
        </w:rPr>
        <w:t xml:space="preserve"> = 11), review article (</w:t>
      </w:r>
      <w:r>
        <w:rPr>
          <w:rFonts w:ascii="Book Antiqua" w:hAnsi="Book Antiqua" w:eastAsia="Book Antiqua" w:cs="Book Antiqua"/>
          <w:i/>
          <w:iCs/>
          <w:color w:val="000000"/>
          <w:lang w:val="en-GB"/>
        </w:rPr>
        <w:t>n</w:t>
      </w:r>
      <w:r>
        <w:rPr>
          <w:rFonts w:ascii="Book Antiqua" w:hAnsi="Book Antiqua" w:eastAsia="Book Antiqua" w:cs="Book Antiqua"/>
          <w:color w:val="000000"/>
          <w:lang w:val="en-GB"/>
        </w:rPr>
        <w:t xml:space="preserve"> = 21), did not contain FRC (</w:t>
      </w:r>
      <w:r>
        <w:rPr>
          <w:rFonts w:ascii="Book Antiqua" w:hAnsi="Book Antiqua" w:eastAsia="Book Antiqua" w:cs="Book Antiqua"/>
          <w:i/>
          <w:iCs/>
          <w:color w:val="000000"/>
          <w:lang w:val="en-GB"/>
        </w:rPr>
        <w:t>n</w:t>
      </w:r>
      <w:r>
        <w:rPr>
          <w:rFonts w:ascii="Book Antiqua" w:hAnsi="Book Antiqua" w:eastAsia="Book Antiqua" w:cs="Book Antiqua"/>
          <w:color w:val="000000"/>
          <w:lang w:val="en-GB"/>
        </w:rPr>
        <w:t xml:space="preserve"> = 9), retrospective chart review (</w:t>
      </w:r>
      <w:r>
        <w:rPr>
          <w:rFonts w:ascii="Book Antiqua" w:hAnsi="Book Antiqua" w:eastAsia="Book Antiqua" w:cs="Book Antiqua"/>
          <w:i/>
          <w:iCs/>
          <w:color w:val="000000"/>
          <w:lang w:val="en-GB"/>
        </w:rPr>
        <w:t>n</w:t>
      </w:r>
      <w:r>
        <w:rPr>
          <w:rFonts w:ascii="Book Antiqua" w:hAnsi="Book Antiqua" w:eastAsia="Book Antiqua" w:cs="Book Antiqua"/>
          <w:color w:val="000000"/>
          <w:lang w:val="en-GB"/>
        </w:rPr>
        <w:t xml:space="preserve"> = 1), mathematical model (</w:t>
      </w:r>
      <w:r>
        <w:rPr>
          <w:rFonts w:ascii="Book Antiqua" w:hAnsi="Book Antiqua" w:eastAsia="Book Antiqua" w:cs="Book Antiqua"/>
          <w:i/>
          <w:iCs/>
          <w:color w:val="000000"/>
          <w:lang w:val="en-GB"/>
        </w:rPr>
        <w:t>n</w:t>
      </w:r>
      <w:r>
        <w:rPr>
          <w:rFonts w:ascii="Book Antiqua" w:hAnsi="Book Antiqua" w:eastAsia="Book Antiqua" w:cs="Book Antiqua"/>
          <w:color w:val="000000"/>
          <w:lang w:val="en-GB"/>
        </w:rPr>
        <w:t xml:space="preserve"> = 1), pharmacokinetic model (</w:t>
      </w:r>
      <w:r>
        <w:rPr>
          <w:rFonts w:ascii="Book Antiqua" w:hAnsi="Book Antiqua" w:eastAsia="Book Antiqua" w:cs="Book Antiqua"/>
          <w:i/>
          <w:iCs/>
          <w:color w:val="000000"/>
          <w:lang w:val="en-GB"/>
        </w:rPr>
        <w:t>n</w:t>
      </w:r>
      <w:r>
        <w:rPr>
          <w:rFonts w:ascii="Book Antiqua" w:hAnsi="Book Antiqua" w:eastAsia="Book Antiqua" w:cs="Book Antiqua"/>
          <w:color w:val="000000"/>
          <w:lang w:val="en-GB"/>
        </w:rPr>
        <w:t xml:space="preserve"> = 1), case study (</w:t>
      </w:r>
      <w:r>
        <w:rPr>
          <w:rFonts w:ascii="Book Antiqua" w:hAnsi="Book Antiqua" w:eastAsia="Book Antiqua" w:cs="Book Antiqua"/>
          <w:i/>
          <w:iCs/>
          <w:color w:val="000000"/>
          <w:lang w:val="en-GB"/>
        </w:rPr>
        <w:t>n</w:t>
      </w:r>
      <w:r>
        <w:rPr>
          <w:rFonts w:ascii="Book Antiqua" w:hAnsi="Book Antiqua" w:eastAsia="Book Antiqua" w:cs="Book Antiqua"/>
          <w:color w:val="000000"/>
          <w:lang w:val="en-GB"/>
        </w:rPr>
        <w:t xml:space="preserve"> = 1), cost-effectiveness study (</w:t>
      </w:r>
      <w:r>
        <w:rPr>
          <w:rFonts w:ascii="Book Antiqua" w:hAnsi="Book Antiqua" w:eastAsia="Book Antiqua" w:cs="Book Antiqua"/>
          <w:i/>
          <w:iCs/>
          <w:color w:val="000000"/>
          <w:lang w:val="en-GB"/>
        </w:rPr>
        <w:t>n</w:t>
      </w:r>
      <w:r>
        <w:rPr>
          <w:rFonts w:ascii="Book Antiqua" w:hAnsi="Book Antiqua" w:eastAsia="Book Antiqua" w:cs="Book Antiqua"/>
          <w:color w:val="000000"/>
          <w:lang w:val="en-GB"/>
        </w:rPr>
        <w:t xml:space="preserve"> = 1), type III diabetes mellitus (</w:t>
      </w:r>
      <w:r>
        <w:rPr>
          <w:rFonts w:ascii="Book Antiqua" w:hAnsi="Book Antiqua" w:eastAsia="Book Antiqua" w:cs="Book Antiqua"/>
          <w:i/>
          <w:iCs/>
          <w:color w:val="000000"/>
          <w:lang w:val="en-GB"/>
        </w:rPr>
        <w:t>n</w:t>
      </w:r>
      <w:r>
        <w:rPr>
          <w:rFonts w:ascii="Book Antiqua" w:hAnsi="Book Antiqua" w:eastAsia="Book Antiqua" w:cs="Book Antiqua"/>
          <w:color w:val="000000"/>
          <w:lang w:val="en-GB"/>
        </w:rPr>
        <w:t xml:space="preserve"> = 1), study duration less than 3 mo (</w:t>
      </w:r>
      <w:r>
        <w:rPr>
          <w:rFonts w:ascii="Book Antiqua" w:hAnsi="Book Antiqua" w:eastAsia="Book Antiqua" w:cs="Book Antiqua"/>
          <w:i/>
          <w:iCs/>
          <w:color w:val="000000"/>
          <w:lang w:val="en-GB"/>
        </w:rPr>
        <w:t>n</w:t>
      </w:r>
      <w:r>
        <w:rPr>
          <w:rFonts w:ascii="Book Antiqua" w:hAnsi="Book Antiqua" w:eastAsia="Book Antiqua" w:cs="Book Antiqua"/>
          <w:color w:val="000000"/>
          <w:lang w:val="en-GB"/>
        </w:rPr>
        <w:t xml:space="preserve"> = 1) and animal study (</w:t>
      </w:r>
      <w:r>
        <w:rPr>
          <w:rFonts w:ascii="Book Antiqua" w:hAnsi="Book Antiqua" w:eastAsia="Book Antiqua" w:cs="Book Antiqua"/>
          <w:i/>
          <w:iCs/>
          <w:color w:val="000000"/>
          <w:lang w:val="en-GB"/>
        </w:rPr>
        <w:t>n</w:t>
      </w:r>
      <w:r>
        <w:rPr>
          <w:rFonts w:ascii="Book Antiqua" w:hAnsi="Book Antiqua" w:eastAsia="Book Antiqua" w:cs="Book Antiqua"/>
          <w:color w:val="000000"/>
          <w:lang w:val="en-GB"/>
        </w:rPr>
        <w:t xml:space="preserve"> = 1). The remaining 14 articles were used for qualitative synthesis.</w:t>
      </w:r>
      <w:r>
        <w:rPr>
          <w:lang w:val="en-GB" w:eastAsia="zh-CN"/>
        </w:rPr>
        <w:t xml:space="preserve"> </w:t>
      </w:r>
      <w:r>
        <w:rPr>
          <w:rFonts w:ascii="Book Antiqua" w:hAnsi="Book Antiqua" w:eastAsia="Book Antiqua" w:cs="Book Antiqua"/>
          <w:color w:val="000000"/>
          <w:lang w:val="en-GB"/>
        </w:rPr>
        <w:t>The PRISMA flow diagram outlining the search process used is provided in Figure 1.</w:t>
      </w:r>
    </w:p>
    <w:p>
      <w:pPr>
        <w:spacing w:line="360" w:lineRule="auto"/>
        <w:jc w:val="both"/>
        <w:rPr>
          <w:lang w:val="en-GB"/>
        </w:rPr>
      </w:pPr>
    </w:p>
    <w:p>
      <w:pPr>
        <w:spacing w:line="360" w:lineRule="auto"/>
        <w:jc w:val="both"/>
        <w:rPr>
          <w:i/>
          <w:lang w:val="en-GB" w:eastAsia="zh-CN"/>
        </w:rPr>
      </w:pPr>
      <w:r>
        <w:rPr>
          <w:rFonts w:ascii="Book Antiqua" w:hAnsi="Book Antiqua" w:eastAsia="Book Antiqua" w:cs="Book Antiqua"/>
          <w:b/>
          <w:bCs/>
          <w:i/>
          <w:color w:val="000000"/>
          <w:szCs w:val="28"/>
          <w:lang w:val="en-GB"/>
        </w:rPr>
        <w:t>Data collection</w:t>
      </w:r>
    </w:p>
    <w:p>
      <w:pPr>
        <w:spacing w:line="360" w:lineRule="auto"/>
        <w:jc w:val="both"/>
        <w:rPr>
          <w:lang w:val="en-GB" w:eastAsia="zh-CN"/>
        </w:rPr>
      </w:pPr>
      <w:r>
        <w:rPr>
          <w:rFonts w:ascii="Book Antiqua" w:hAnsi="Book Antiqua" w:eastAsia="Book Antiqua" w:cs="Book Antiqua"/>
          <w:color w:val="000000"/>
          <w:lang w:val="en-GB"/>
        </w:rPr>
        <w:t>A PICO tracker was used for data extraction. We included key elements from each study</w:t>
      </w:r>
      <w:r>
        <w:rPr>
          <w:rFonts w:ascii="Book Antiqua" w:hAnsi="Book Antiqua" w:eastAsia="Book Antiqua" w:cs="Book Antiqua"/>
          <w:color w:val="000000"/>
          <w:lang w:val="en-GB"/>
        </w:rPr>
        <w:t>,</w:t>
      </w:r>
      <w:r>
        <w:rPr>
          <w:rFonts w:ascii="Book Antiqua" w:hAnsi="Book Antiqua" w:eastAsia="Book Antiqua" w:cs="Book Antiqua"/>
          <w:color w:val="000000"/>
          <w:lang w:val="en-GB"/>
        </w:rPr>
        <w:t xml:space="preserve"> </w:t>
      </w:r>
      <w:r>
        <w:rPr>
          <w:rFonts w:ascii="Book Antiqua" w:hAnsi="Book Antiqua" w:eastAsia="Book Antiqua" w:cs="Book Antiqua"/>
          <w:i/>
          <w:color w:val="000000"/>
          <w:lang w:val="en-GB"/>
        </w:rPr>
        <w:t>i</w:t>
      </w:r>
      <w:r>
        <w:rPr>
          <w:rFonts w:ascii="Book Antiqua" w:hAnsi="Book Antiqua" w:cs="Book Antiqua"/>
          <w:i/>
          <w:color w:val="000000"/>
          <w:lang w:val="en-GB" w:eastAsia="zh-CN"/>
        </w:rPr>
        <w:t>.</w:t>
      </w:r>
      <w:r>
        <w:rPr>
          <w:rFonts w:ascii="Book Antiqua" w:hAnsi="Book Antiqua" w:eastAsia="Book Antiqua" w:cs="Book Antiqua"/>
          <w:i/>
          <w:color w:val="000000"/>
          <w:lang w:val="en-GB"/>
        </w:rPr>
        <w:t>e</w:t>
      </w:r>
      <w:r>
        <w:rPr>
          <w:rFonts w:ascii="Book Antiqua" w:hAnsi="Book Antiqua" w:eastAsia="Book Antiqua" w:cs="Book Antiqua"/>
          <w:i/>
          <w:color w:val="000000"/>
          <w:lang w:val="en-GB"/>
        </w:rPr>
        <w:t xml:space="preserve">. </w:t>
      </w:r>
      <w:r>
        <w:rPr>
          <w:rFonts w:ascii="Book Antiqua" w:hAnsi="Book Antiqua" w:eastAsia="Book Antiqua" w:cs="Book Antiqua"/>
          <w:color w:val="000000"/>
          <w:lang w:val="en-GB"/>
        </w:rPr>
        <w:t xml:space="preserve">country location, clinical trial phase, patient population, intervention, comparison, outcome measure, response assessment day, time-points of study measurements and study design. The two study arms were FRC </w:t>
      </w:r>
      <w:r>
        <w:rPr>
          <w:rFonts w:ascii="Book Antiqua" w:hAnsi="Book Antiqua" w:eastAsia="Book Antiqua" w:cs="Book Antiqua"/>
          <w:i/>
          <w:iCs/>
          <w:color w:val="000000"/>
          <w:lang w:val="en-GB"/>
        </w:rPr>
        <w:t>vs</w:t>
      </w:r>
      <w:r>
        <w:rPr>
          <w:rFonts w:ascii="Book Antiqua" w:hAnsi="Book Antiqua" w:eastAsia="Book Antiqua" w:cs="Book Antiqua"/>
          <w:color w:val="000000"/>
          <w:lang w:val="en-GB"/>
        </w:rPr>
        <w:t xml:space="preserve"> comparator.</w:t>
      </w:r>
    </w:p>
    <w:p>
      <w:pPr>
        <w:spacing w:line="360" w:lineRule="auto"/>
        <w:ind w:firstLine="240" w:firstLineChars="100"/>
        <w:jc w:val="both"/>
        <w:rPr>
          <w:lang w:val="en-GB"/>
        </w:rPr>
      </w:pPr>
      <w:r>
        <w:rPr>
          <w:rFonts w:ascii="Book Antiqua" w:hAnsi="Book Antiqua" w:eastAsia="Book Antiqua" w:cs="Book Antiqua"/>
          <w:color w:val="000000"/>
          <w:lang w:val="en-GB"/>
        </w:rPr>
        <w:t>Bias was assessed using the Cochrane Risk of Bias tool</w:t>
      </w:r>
      <w:r>
        <w:rPr>
          <w:rFonts w:ascii="Book Antiqua" w:hAnsi="Book Antiqua" w:cs="Book Antiqua"/>
          <w:color w:val="000000"/>
          <w:vertAlign w:val="superscript"/>
          <w:lang w:val="en-GB" w:eastAsia="zh-CN"/>
        </w:rPr>
        <w:t>[</w:t>
      </w:r>
      <w:r>
        <w:rPr>
          <w:rFonts w:ascii="Book Antiqua" w:hAnsi="Book Antiqua" w:eastAsia="Book Antiqua" w:cs="Book Antiqua"/>
          <w:color w:val="000000"/>
          <w:szCs w:val="30"/>
          <w:vertAlign w:val="superscript"/>
          <w:lang w:val="en-GB"/>
        </w:rPr>
        <w:t>22</w:t>
      </w:r>
      <w:r>
        <w:rPr>
          <w:rFonts w:ascii="Book Antiqua" w:hAnsi="Book Antiqua" w:cs="Book Antiqua"/>
          <w:color w:val="000000"/>
          <w:szCs w:val="30"/>
          <w:vertAlign w:val="superscript"/>
          <w:lang w:val="en-GB" w:eastAsia="zh-CN"/>
        </w:rPr>
        <w:t>]</w:t>
      </w:r>
      <w:r>
        <w:rPr>
          <w:rFonts w:ascii="Book Antiqua" w:hAnsi="Book Antiqua" w:eastAsia="Book Antiqua" w:cs="Book Antiqua"/>
          <w:color w:val="000000"/>
          <w:lang w:val="en-GB"/>
        </w:rPr>
        <w:t>. Studies with seven or greater individual dimensions rated as “High” were assigned an overall “Poor” bias rating, studies with between three and six dimensions rated as “High” were given a “Moderate” overall bias rating and studies with less than three “High” dimensions were given a “Good” overall bias rating.</w:t>
      </w:r>
    </w:p>
    <w:p>
      <w:pPr>
        <w:spacing w:line="360" w:lineRule="auto"/>
        <w:jc w:val="both"/>
        <w:rPr>
          <w:lang w:val="en-GB"/>
        </w:rPr>
      </w:pPr>
    </w:p>
    <w:p>
      <w:pPr>
        <w:spacing w:line="360" w:lineRule="auto"/>
        <w:jc w:val="both"/>
        <w:rPr>
          <w:i/>
          <w:lang w:val="en-GB" w:eastAsia="zh-CN"/>
        </w:rPr>
      </w:pPr>
      <w:r>
        <w:rPr>
          <w:rFonts w:ascii="Book Antiqua" w:hAnsi="Book Antiqua" w:eastAsia="Book Antiqua" w:cs="Book Antiqua"/>
          <w:b/>
          <w:bCs/>
          <w:i/>
          <w:color w:val="000000"/>
          <w:szCs w:val="28"/>
          <w:lang w:val="en-GB"/>
        </w:rPr>
        <w:t>Data analysis</w:t>
      </w:r>
    </w:p>
    <w:p>
      <w:pPr>
        <w:spacing w:line="360" w:lineRule="auto"/>
        <w:jc w:val="both"/>
        <w:rPr>
          <w:lang w:val="en-GB" w:eastAsia="zh-CN"/>
        </w:rPr>
      </w:pPr>
      <w:r>
        <w:rPr>
          <w:rFonts w:ascii="Book Antiqua" w:hAnsi="Book Antiqua" w:eastAsia="Book Antiqua" w:cs="Book Antiqua"/>
          <w:color w:val="000000"/>
          <w:lang w:val="en-GB"/>
        </w:rPr>
        <w:t xml:space="preserve">Since there were no head-to-head studies comparing iGlarLixi with IDeglira, we conducted an indirect comparison. We compared the FRCs if they had a common comparator to ensure that we are comparing “like with like.” From the 14 studies identified, </w:t>
      </w:r>
      <w:r>
        <w:rPr>
          <w:rFonts w:ascii="Book Antiqua" w:hAnsi="Book Antiqua" w:eastAsia="Book Antiqua" w:cs="Book Antiqua"/>
          <w:color w:val="000000"/>
          <w:lang w:val="en-GB"/>
        </w:rPr>
        <w:t>three</w:t>
      </w:r>
      <w:r>
        <w:rPr>
          <w:rFonts w:ascii="Book Antiqua" w:hAnsi="Book Antiqua" w:eastAsia="Book Antiqua" w:cs="Book Antiqua"/>
          <w:color w:val="000000"/>
          <w:lang w:val="en-GB"/>
        </w:rPr>
        <w:t xml:space="preserve"> studies had a common comparison.</w:t>
      </w:r>
    </w:p>
    <w:p>
      <w:pPr>
        <w:spacing w:line="360" w:lineRule="auto"/>
        <w:jc w:val="both"/>
        <w:rPr>
          <w:lang w:val="en-GB"/>
        </w:rPr>
      </w:pPr>
    </w:p>
    <w:p>
      <w:pPr>
        <w:spacing w:line="360" w:lineRule="auto"/>
        <w:jc w:val="both"/>
        <w:rPr>
          <w:i/>
          <w:lang w:val="en-GB" w:eastAsia="zh-CN"/>
        </w:rPr>
      </w:pPr>
      <w:r>
        <w:rPr>
          <w:rFonts w:ascii="Book Antiqua" w:hAnsi="Book Antiqua" w:eastAsia="Book Antiqua" w:cs="Book Antiqua"/>
          <w:b/>
          <w:bCs/>
          <w:i/>
          <w:color w:val="000000"/>
          <w:szCs w:val="28"/>
          <w:lang w:val="en-GB"/>
        </w:rPr>
        <w:t>Outcome measures</w:t>
      </w:r>
    </w:p>
    <w:p>
      <w:pPr>
        <w:spacing w:line="360" w:lineRule="auto"/>
        <w:jc w:val="both"/>
        <w:rPr>
          <w:lang w:val="en-GB"/>
        </w:rPr>
      </w:pPr>
      <w:r>
        <w:rPr>
          <w:rFonts w:ascii="Book Antiqua" w:hAnsi="Book Antiqua" w:eastAsia="Book Antiqua" w:cs="Book Antiqua"/>
          <w:color w:val="000000"/>
          <w:lang w:val="en-GB"/>
        </w:rPr>
        <w:t>The primary outcome measure was reduction in glycated haemoglobin after at least 6 mo of treatment, as per the aim of this systematic review.</w:t>
      </w:r>
    </w:p>
    <w:p>
      <w:pPr>
        <w:spacing w:line="360" w:lineRule="auto"/>
        <w:jc w:val="both"/>
        <w:rPr>
          <w:lang w:val="en-GB"/>
        </w:rPr>
      </w:pPr>
    </w:p>
    <w:p>
      <w:pPr>
        <w:spacing w:line="360" w:lineRule="auto"/>
        <w:jc w:val="both"/>
        <w:rPr>
          <w:lang w:val="en-GB"/>
        </w:rPr>
      </w:pPr>
      <w:r>
        <w:rPr>
          <w:rFonts w:ascii="Book Antiqua" w:hAnsi="Book Antiqua" w:eastAsia="Book Antiqua" w:cs="Book Antiqua"/>
          <w:b/>
          <w:caps/>
          <w:color w:val="000000"/>
          <w:u w:val="single"/>
          <w:lang w:val="en-GB"/>
        </w:rPr>
        <w:t>RESULTS</w:t>
      </w:r>
    </w:p>
    <w:p>
      <w:pPr>
        <w:spacing w:line="360" w:lineRule="auto"/>
        <w:jc w:val="both"/>
        <w:rPr>
          <w:lang w:val="en-GB" w:eastAsia="zh-CN"/>
        </w:rPr>
      </w:pPr>
      <w:r>
        <w:rPr>
          <w:rFonts w:ascii="Book Antiqua" w:hAnsi="Book Antiqua" w:eastAsia="Book Antiqua" w:cs="Book Antiqua"/>
          <w:b/>
          <w:bCs/>
          <w:i/>
          <w:iCs/>
          <w:color w:val="000000"/>
          <w:szCs w:val="28"/>
          <w:lang w:val="en-GB"/>
        </w:rPr>
        <w:t>Included studies and study characteristics</w:t>
      </w:r>
    </w:p>
    <w:p>
      <w:pPr>
        <w:spacing w:line="360" w:lineRule="auto"/>
        <w:jc w:val="both"/>
        <w:rPr>
          <w:lang w:val="en-GB" w:eastAsia="zh-CN"/>
        </w:rPr>
      </w:pPr>
      <w:r>
        <w:rPr>
          <w:rFonts w:ascii="Book Antiqua" w:hAnsi="Book Antiqua" w:eastAsia="Book Antiqua" w:cs="Book Antiqua"/>
          <w:color w:val="000000"/>
          <w:lang w:val="en-GB"/>
        </w:rPr>
        <w:t>In total, 14 studies were identified through the systematic review process. All studies met their primary efficacy endpoint of reduction in glycated haemoglobin. The details of these studies are contained in Supplementary Table</w:t>
      </w:r>
      <w:r>
        <w:rPr>
          <w:rFonts w:ascii="Book Antiqua" w:hAnsi="Book Antiqua" w:cs="Book Antiqua"/>
          <w:color w:val="000000"/>
          <w:lang w:val="en-GB" w:eastAsia="zh-CN"/>
        </w:rPr>
        <w:t>s</w:t>
      </w:r>
      <w:r>
        <w:rPr>
          <w:rFonts w:ascii="Book Antiqua" w:hAnsi="Book Antiqua" w:eastAsia="Book Antiqua" w:cs="Book Antiqua"/>
          <w:color w:val="000000"/>
          <w:lang w:val="en-GB"/>
        </w:rPr>
        <w:t xml:space="preserve"> 1 and 2. The majority of the studies were phase III studies, with one phase II study. Except for three studies conducted in Japan, the rest of the studies were multi-country clinical trials. The studies were a minimum of 24 wk and a maximum of 104 wk.</w:t>
      </w:r>
    </w:p>
    <w:p>
      <w:pPr>
        <w:spacing w:line="360" w:lineRule="auto"/>
        <w:ind w:firstLine="240" w:firstLineChars="100"/>
        <w:jc w:val="both"/>
        <w:rPr>
          <w:lang w:val="en-GB" w:eastAsia="zh-CN"/>
        </w:rPr>
      </w:pPr>
      <w:r>
        <w:rPr>
          <w:rFonts w:ascii="Book Antiqua" w:hAnsi="Book Antiqua" w:eastAsia="Book Antiqua" w:cs="Book Antiqua"/>
          <w:color w:val="000000"/>
          <w:lang w:val="en-GB"/>
        </w:rPr>
        <w:t xml:space="preserve">Of the 14 studies identified, none were direct comparisons between FRCs. Therefore, we focused on studies that had a common comparator; these studies </w:t>
      </w:r>
      <w:r>
        <w:rPr>
          <w:rFonts w:ascii="Book Antiqua" w:hAnsi="Book Antiqua" w:eastAsia="Book Antiqua" w:cs="Book Antiqua"/>
          <w:color w:val="000000"/>
          <w:lang w:val="en-GB"/>
        </w:rPr>
        <w:t>totalled</w:t>
      </w:r>
      <w:r>
        <w:rPr>
          <w:rFonts w:ascii="Book Antiqua" w:hAnsi="Book Antiqua" w:eastAsia="Book Antiqua" w:cs="Book Antiqua"/>
          <w:color w:val="000000"/>
          <w:lang w:val="en-GB"/>
        </w:rPr>
        <w:t xml:space="preserve"> </w:t>
      </w:r>
      <w:r>
        <w:rPr>
          <w:rFonts w:ascii="Book Antiqua" w:hAnsi="Book Antiqua" w:eastAsia="Book Antiqua" w:cs="Book Antiqua"/>
          <w:color w:val="000000"/>
          <w:lang w:val="en-GB"/>
        </w:rPr>
        <w:t xml:space="preserve">three </w:t>
      </w:r>
      <w:r>
        <w:rPr>
          <w:rFonts w:ascii="Book Antiqua" w:hAnsi="Book Antiqua" w:eastAsia="Book Antiqua" w:cs="Book Antiqua"/>
          <w:color w:val="000000"/>
          <w:lang w:val="en-GB"/>
        </w:rPr>
        <w:t>and are listed in Table 1. The common comparator was insulin glargine U100. One study looked at the efficacy of IDegLira on a background of sodium glucose co-transporter inhibitors</w:t>
      </w:r>
      <w:r>
        <w:rPr>
          <w:rFonts w:ascii="Book Antiqua" w:hAnsi="Book Antiqua" w:cs="Book Antiqua"/>
          <w:color w:val="000000"/>
          <w:vertAlign w:val="superscript"/>
          <w:lang w:val="en-GB" w:eastAsia="zh-CN"/>
        </w:rPr>
        <w:t>[</w:t>
      </w:r>
      <w:r>
        <w:rPr>
          <w:rFonts w:ascii="Book Antiqua" w:hAnsi="Book Antiqua" w:eastAsia="Book Antiqua" w:cs="Book Antiqua"/>
          <w:color w:val="000000"/>
          <w:szCs w:val="30"/>
          <w:vertAlign w:val="superscript"/>
          <w:lang w:val="en-GB"/>
        </w:rPr>
        <w:t>23</w:t>
      </w:r>
      <w:r>
        <w:rPr>
          <w:rFonts w:ascii="Book Antiqua" w:hAnsi="Book Antiqua" w:cs="Book Antiqua"/>
          <w:color w:val="000000"/>
          <w:szCs w:val="30"/>
          <w:vertAlign w:val="superscript"/>
          <w:lang w:val="en-GB" w:eastAsia="zh-CN"/>
        </w:rPr>
        <w:t>]</w:t>
      </w:r>
      <w:r>
        <w:rPr>
          <w:rFonts w:ascii="Book Antiqua" w:hAnsi="Book Antiqua" w:eastAsia="Book Antiqua" w:cs="Book Antiqua"/>
          <w:color w:val="000000"/>
          <w:lang w:val="en-GB"/>
        </w:rPr>
        <w:t>. We omitted this study because it was not comparable to the iGlarLixi study given the difference in background therapy. We focused on indirect comparisons in which the background therapy was similar; in this case it was the background of metformin and this included studies that were similar and relatively homogenous, thus making indirect comparison of IDeglira and iGlarLixi sensible as per Butchers method</w:t>
      </w:r>
      <w:r>
        <w:rPr>
          <w:rFonts w:ascii="Book Antiqua" w:hAnsi="Book Antiqua" w:cs="Book Antiqua"/>
          <w:color w:val="000000"/>
          <w:vertAlign w:val="superscript"/>
          <w:lang w:val="en-GB" w:eastAsia="zh-CN"/>
        </w:rPr>
        <w:t>[</w:t>
      </w:r>
      <w:r>
        <w:rPr>
          <w:rFonts w:ascii="Book Antiqua" w:hAnsi="Book Antiqua" w:eastAsia="Book Antiqua" w:cs="Book Antiqua"/>
          <w:color w:val="000000"/>
          <w:szCs w:val="30"/>
          <w:vertAlign w:val="superscript"/>
          <w:lang w:val="en-GB"/>
        </w:rPr>
        <w:t>2</w:t>
      </w:r>
      <w:r>
        <w:rPr>
          <w:rFonts w:ascii="Book Antiqua" w:hAnsi="Book Antiqua" w:cs="Book Antiqua"/>
          <w:color w:val="000000"/>
          <w:szCs w:val="30"/>
          <w:vertAlign w:val="superscript"/>
          <w:lang w:val="en-GB" w:eastAsia="zh-CN"/>
        </w:rPr>
        <w:t>4]</w:t>
      </w:r>
      <w:r>
        <w:rPr>
          <w:rFonts w:ascii="Book Antiqua" w:hAnsi="Book Antiqua" w:eastAsia="Book Antiqua" w:cs="Book Antiqua"/>
          <w:color w:val="000000"/>
          <w:lang w:val="en-GB"/>
        </w:rPr>
        <w:t>.</w:t>
      </w:r>
    </w:p>
    <w:p>
      <w:pPr>
        <w:spacing w:line="360" w:lineRule="auto"/>
        <w:ind w:firstLine="240" w:firstLineChars="100"/>
        <w:jc w:val="both"/>
        <w:rPr>
          <w:lang w:val="en-GB" w:eastAsia="zh-CN"/>
        </w:rPr>
      </w:pPr>
      <w:r>
        <w:rPr>
          <w:rFonts w:ascii="Book Antiqua" w:hAnsi="Book Antiqua" w:eastAsia="Book Antiqua" w:cs="Book Antiqua"/>
          <w:color w:val="000000"/>
          <w:lang w:val="en-GB"/>
        </w:rPr>
        <w:t xml:space="preserve">In the phase III multinational DUAL V study, Lingvay </w:t>
      </w:r>
      <w:r>
        <w:rPr>
          <w:rFonts w:ascii="Book Antiqua" w:hAnsi="Book Antiqua" w:eastAsia="Book Antiqua" w:cs="Book Antiqua"/>
          <w:i/>
          <w:iCs/>
          <w:color w:val="000000"/>
          <w:lang w:val="en-GB"/>
        </w:rPr>
        <w:t>et al</w:t>
      </w:r>
      <w:r>
        <w:rPr>
          <w:rFonts w:ascii="Book Antiqua" w:hAnsi="Book Antiqua" w:cs="Book Antiqua"/>
          <w:color w:val="000000"/>
          <w:vertAlign w:val="superscript"/>
          <w:lang w:val="en-GB" w:eastAsia="zh-CN"/>
        </w:rPr>
        <w:t>[</w:t>
      </w:r>
      <w:r>
        <w:rPr>
          <w:rFonts w:ascii="Book Antiqua" w:hAnsi="Book Antiqua" w:eastAsia="Book Antiqua" w:cs="Book Antiqua"/>
          <w:color w:val="000000"/>
          <w:szCs w:val="30"/>
          <w:vertAlign w:val="superscript"/>
          <w:lang w:val="en-GB"/>
        </w:rPr>
        <w:t>2</w:t>
      </w:r>
      <w:r>
        <w:rPr>
          <w:rFonts w:ascii="Book Antiqua" w:hAnsi="Book Antiqua" w:cs="Book Antiqua"/>
          <w:color w:val="000000"/>
          <w:szCs w:val="30"/>
          <w:vertAlign w:val="superscript"/>
          <w:lang w:val="en-GB" w:eastAsia="zh-CN"/>
        </w:rPr>
        <w:t>5]</w:t>
      </w:r>
      <w:r>
        <w:rPr>
          <w:rFonts w:ascii="Book Antiqua" w:hAnsi="Book Antiqua" w:eastAsia="Book Antiqua" w:cs="Book Antiqua"/>
          <w:color w:val="000000"/>
          <w:lang w:val="en-GB"/>
        </w:rPr>
        <w:t xml:space="preserve"> investigated whether IDegLira was non-inferior to up-titration of glargine, with reduction in glycated haemoglobin as the primary efficacy endpoint measured at week 26. Patients had type 2 diabetes and were uncontrolled (HbA1c 7%-10%) despite the use of metformin (≥ 1500 mg/d</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or maximum tolerated) and insulin glargine (20-50</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 xml:space="preserve">U/d). Patients were randomised to U100 or IDeglira in a 1:1 ratio. </w:t>
      </w:r>
      <w:r>
        <w:rPr>
          <w:rFonts w:ascii="Book Antiqua" w:hAnsi="Book Antiqua" w:eastAsia="Book Antiqua" w:cs="Book Antiqua"/>
          <w:color w:val="000000"/>
          <w:lang w:val="en-GB"/>
        </w:rPr>
        <w:t>I</w:t>
      </w:r>
      <w:r>
        <w:rPr>
          <w:rFonts w:ascii="Book Antiqua" w:hAnsi="Book Antiqua" w:eastAsia="Book Antiqua" w:cs="Book Antiqua"/>
          <w:color w:val="000000"/>
          <w:lang w:val="en-GB"/>
        </w:rPr>
        <w:t>Deglira was initiated at 16 dose steps (16 U of degludec/0.6 mg of liraglutide). The maximum dose of degludec and liraglutide was 50 U and 1.8 mg, respectively. Patients randomised to glargine continued with their glargine dose, with no maximum allowable dose. Both treatments were titrated to achieve a fasting blood glucose of 4.0-5.0 mmol/L. The final dose of insulin glargine and insulin degludec was 66 U and 41 U</w:t>
      </w:r>
      <w:r>
        <w:rPr>
          <w:rFonts w:ascii="Book Antiqua" w:hAnsi="Book Antiqua" w:eastAsia="Book Antiqua" w:cs="Book Antiqua"/>
          <w:color w:val="000000"/>
          <w:lang w:val="en-GB"/>
        </w:rPr>
        <w:t>,</w:t>
      </w:r>
      <w:r>
        <w:rPr>
          <w:rFonts w:ascii="Book Antiqua" w:hAnsi="Book Antiqua" w:eastAsia="Book Antiqua" w:cs="Book Antiqua"/>
          <w:color w:val="000000"/>
          <w:lang w:val="en-GB"/>
        </w:rPr>
        <w:t xml:space="preserve"> respectively. At week 26, HbA1c had decreased by 1.81% for the IDegLira group (</w:t>
      </w:r>
      <w:r>
        <w:rPr>
          <w:rFonts w:ascii="Book Antiqua" w:hAnsi="Book Antiqua" w:eastAsia="Book Antiqua" w:cs="Book Antiqua"/>
          <w:color w:val="000000"/>
          <w:lang w:val="en-GB"/>
        </w:rPr>
        <w:t>standard deviation</w:t>
      </w:r>
      <w:r>
        <w:rPr>
          <w:rFonts w:ascii="Book Antiqua" w:hAnsi="Book Antiqua" w:eastAsia="Book Antiqua" w:cs="Book Antiqua"/>
          <w:color w:val="000000"/>
          <w:lang w:val="en-GB"/>
        </w:rPr>
        <w:t xml:space="preserve"> 1.08%) and by 1.13% for the glargine group (</w:t>
      </w:r>
      <w:r>
        <w:rPr>
          <w:rFonts w:ascii="Book Antiqua" w:hAnsi="Book Antiqua" w:eastAsia="Book Antiqua" w:cs="Book Antiqua"/>
          <w:color w:val="000000"/>
          <w:lang w:val="en-GB"/>
        </w:rPr>
        <w:t>standard deviation</w:t>
      </w:r>
      <w:r>
        <w:rPr>
          <w:rFonts w:ascii="Book Antiqua" w:hAnsi="Book Antiqua" w:eastAsia="Book Antiqua" w:cs="Book Antiqua"/>
          <w:color w:val="000000"/>
          <w:lang w:val="en-GB"/>
        </w:rPr>
        <w:t xml:space="preserve"> 0.98%); the estimated treatment difference was of 0.59% </w:t>
      </w:r>
      <w:r>
        <w:rPr>
          <w:rFonts w:ascii="Book Antiqua" w:hAnsi="Book Antiqua" w:cs="Book Antiqua"/>
          <w:color w:val="000000"/>
          <w:lang w:val="en-GB" w:eastAsia="zh-CN"/>
        </w:rPr>
        <w:t>[</w:t>
      </w:r>
      <w:r>
        <w:rPr>
          <w:rFonts w:ascii="Book Antiqua" w:hAnsi="Book Antiqua" w:eastAsia="Book Antiqua" w:cs="Book Antiqua"/>
          <w:color w:val="000000"/>
          <w:lang w:val="en-GB"/>
        </w:rPr>
        <w:t>95%</w:t>
      </w:r>
      <w:r>
        <w:rPr>
          <w:rFonts w:ascii="Book Antiqua" w:hAnsi="Book Antiqua" w:cs="Book Antiqua"/>
          <w:color w:val="000000"/>
          <w:lang w:val="en-GB" w:eastAsia="zh-CN"/>
        </w:rPr>
        <w:t xml:space="preserve"> </w:t>
      </w:r>
      <w:bookmarkStart w:id="3" w:name="_Hlk58003882"/>
      <w:r>
        <w:rPr>
          <w:rFonts w:ascii="Book Antiqua" w:hAnsi="Book Antiqua" w:eastAsia="Malgun Gothic"/>
          <w:lang w:val="en-GB"/>
        </w:rPr>
        <w:t>confidence interval</w:t>
      </w:r>
      <w:bookmarkEnd w:id="3"/>
      <w:r>
        <w:rPr>
          <w:rFonts w:ascii="Book Antiqua" w:hAnsi="Book Antiqua" w:eastAsia="Book Antiqua" w:cs="Book Antiqua"/>
          <w:color w:val="000000"/>
          <w:lang w:val="en-GB"/>
        </w:rPr>
        <w:t xml:space="preserve"> </w:t>
      </w:r>
      <w:r>
        <w:rPr>
          <w:rFonts w:ascii="Book Antiqua" w:hAnsi="Book Antiqua" w:cs="Book Antiqua"/>
          <w:color w:val="000000"/>
          <w:lang w:val="en-GB" w:eastAsia="zh-CN"/>
        </w:rPr>
        <w:t>(</w:t>
      </w:r>
      <w:r>
        <w:rPr>
          <w:rFonts w:ascii="Book Antiqua" w:hAnsi="Book Antiqua" w:eastAsia="Book Antiqua" w:cs="Book Antiqua"/>
          <w:color w:val="000000"/>
          <w:lang w:val="en-GB"/>
        </w:rPr>
        <w:t>CI</w:t>
      </w:r>
      <w:r>
        <w:rPr>
          <w:rFonts w:ascii="Book Antiqua" w:hAnsi="Book Antiqua" w:cs="Book Antiqua"/>
          <w:color w:val="000000"/>
          <w:lang w:val="en-GB" w:eastAsia="zh-CN"/>
        </w:rPr>
        <w:t>):</w:t>
      </w:r>
      <w:r>
        <w:rPr>
          <w:rFonts w:ascii="Book Antiqua" w:hAnsi="Book Antiqua" w:eastAsia="Book Antiqua" w:cs="Book Antiqua"/>
          <w:color w:val="000000"/>
          <w:lang w:val="en-GB"/>
        </w:rPr>
        <w:t xml:space="preserve"> -0.74-0.45; </w:t>
      </w:r>
      <w:r>
        <w:rPr>
          <w:rFonts w:ascii="Book Antiqua" w:hAnsi="Book Antiqua" w:cs="Book Antiqua"/>
          <w:i/>
          <w:color w:val="000000"/>
          <w:lang w:val="en-GB" w:eastAsia="zh-CN"/>
        </w:rPr>
        <w:t>P</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&lt;</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0.001</w:t>
      </w:r>
      <w:r>
        <w:rPr>
          <w:rFonts w:ascii="Book Antiqua" w:hAnsi="Book Antiqua" w:cs="Book Antiqua"/>
          <w:color w:val="000000"/>
          <w:lang w:val="en-GB" w:eastAsia="zh-CN"/>
        </w:rPr>
        <w:t>]</w:t>
      </w:r>
      <w:r>
        <w:rPr>
          <w:rFonts w:ascii="Book Antiqua" w:hAnsi="Book Antiqua" w:eastAsia="Book Antiqua" w:cs="Book Antiqua"/>
          <w:color w:val="000000"/>
          <w:lang w:val="en-GB"/>
        </w:rPr>
        <w:t xml:space="preserve"> and was clinically and statistically significant. Further details of the DUAL V study are contained in Table</w:t>
      </w:r>
      <w:r>
        <w:rPr>
          <w:rFonts w:ascii="Book Antiqua" w:hAnsi="Book Antiqua" w:cs="Book Antiqua"/>
          <w:color w:val="000000"/>
          <w:lang w:val="en-GB" w:eastAsia="zh-CN"/>
        </w:rPr>
        <w:t>s</w:t>
      </w:r>
      <w:r>
        <w:rPr>
          <w:rFonts w:ascii="Book Antiqua" w:hAnsi="Book Antiqua" w:eastAsia="Book Antiqua" w:cs="Book Antiqua"/>
          <w:color w:val="000000"/>
          <w:lang w:val="en-GB"/>
        </w:rPr>
        <w:t xml:space="preserve"> 1</w:t>
      </w:r>
      <w:r>
        <w:rPr>
          <w:rFonts w:ascii="Book Antiqua" w:hAnsi="Book Antiqua" w:cs="Book Antiqua"/>
          <w:color w:val="000000"/>
          <w:lang w:val="en-GB" w:eastAsia="zh-CN"/>
        </w:rPr>
        <w:t>-</w:t>
      </w:r>
      <w:r>
        <w:rPr>
          <w:rFonts w:ascii="Book Antiqua" w:hAnsi="Book Antiqua" w:eastAsia="Book Antiqua" w:cs="Book Antiqua"/>
          <w:color w:val="000000"/>
          <w:lang w:val="en-GB"/>
        </w:rPr>
        <w:t>3.</w:t>
      </w:r>
    </w:p>
    <w:p>
      <w:pPr>
        <w:spacing w:line="360" w:lineRule="auto"/>
        <w:ind w:firstLine="240" w:firstLineChars="100"/>
        <w:jc w:val="both"/>
        <w:rPr>
          <w:lang w:val="en-GB" w:eastAsia="zh-CN"/>
        </w:rPr>
      </w:pPr>
      <w:r>
        <w:rPr>
          <w:rFonts w:ascii="Book Antiqua" w:hAnsi="Book Antiqua" w:eastAsia="Book Antiqua" w:cs="Book Antiqua"/>
          <w:color w:val="000000"/>
          <w:lang w:val="en-GB"/>
        </w:rPr>
        <w:t xml:space="preserve">In a phase II, proof-of-concept, randomised, open label study, Rosenstock </w:t>
      </w:r>
      <w:r>
        <w:rPr>
          <w:rFonts w:ascii="Book Antiqua" w:hAnsi="Book Antiqua" w:eastAsia="Book Antiqua" w:cs="Book Antiqua"/>
          <w:i/>
          <w:iCs/>
          <w:color w:val="000000"/>
          <w:lang w:val="en-GB"/>
        </w:rPr>
        <w:t>et al</w:t>
      </w:r>
      <w:r>
        <w:rPr>
          <w:rFonts w:ascii="Book Antiqua" w:hAnsi="Book Antiqua" w:cs="Book Antiqua"/>
          <w:iCs/>
          <w:color w:val="000000"/>
          <w:vertAlign w:val="superscript"/>
          <w:lang w:val="en-GB" w:eastAsia="zh-CN"/>
        </w:rPr>
        <w:t>[</w:t>
      </w:r>
      <w:r>
        <w:rPr>
          <w:rFonts w:ascii="Book Antiqua" w:hAnsi="Book Antiqua" w:eastAsia="Book Antiqua" w:cs="Book Antiqua"/>
          <w:color w:val="000000"/>
          <w:szCs w:val="30"/>
          <w:vertAlign w:val="superscript"/>
          <w:lang w:val="en-GB"/>
        </w:rPr>
        <w:t>26</w:t>
      </w:r>
      <w:r>
        <w:rPr>
          <w:rFonts w:ascii="Book Antiqua" w:hAnsi="Book Antiqua" w:cs="Book Antiqua"/>
          <w:color w:val="000000"/>
          <w:szCs w:val="30"/>
          <w:vertAlign w:val="superscript"/>
          <w:lang w:val="en-GB" w:eastAsia="zh-CN"/>
        </w:rPr>
        <w:t>]</w:t>
      </w:r>
      <w:r>
        <w:rPr>
          <w:rFonts w:ascii="Book Antiqua" w:hAnsi="Book Antiqua" w:eastAsia="Book Antiqua" w:cs="Book Antiqua"/>
          <w:color w:val="000000"/>
          <w:lang w:val="en-GB"/>
        </w:rPr>
        <w:t xml:space="preserve"> investigated the safety and efficacy of iGlarLixi compared to insulin glargine U100 in insulin naïve patients with uncontrolled type 2 diabetes (HbA1c ≥ 7% to ≤ 10%) on a background of metformin (≥ 1500 mg/d</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for ≥ 3 mo). The primary efficacy endpoint was a reduction in HbA1c at week 24. The starting dose was of 10 U of iGlarLix and 10 U in the U100 group. iGlarlixi and U100 were titrated based on a fasting blood glucose target of 4.4-5.6 mmol/L. The maximum daily dose of iGlarLixi was 60 units U100, which corresponded to a lixisenatide dose of 30</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µg. There was no upper limit for the dose of glargine U100. The mean baseline HbA1c ranged from 8.0% to 8.1%. IGlarLixi and insulin glargine U100, resulted in reduction in HbA1c of 1.82% and 1.64%, respectively. The difference between mean change from baseline for iGlarLixi and insulin glargine U100 was -0.17%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 0.01). The average dose of insulin glargine U100 was 39 U at week 24.</w:t>
      </w:r>
    </w:p>
    <w:p>
      <w:pPr>
        <w:spacing w:line="360" w:lineRule="auto"/>
        <w:ind w:firstLine="240" w:firstLineChars="100"/>
        <w:jc w:val="both"/>
        <w:rPr>
          <w:lang w:val="en-GB" w:eastAsia="zh-CN"/>
        </w:rPr>
      </w:pPr>
      <w:r>
        <w:rPr>
          <w:rFonts w:ascii="Book Antiqua" w:hAnsi="Book Antiqua" w:eastAsia="Book Antiqua" w:cs="Book Antiqua"/>
          <w:color w:val="000000"/>
          <w:lang w:val="en-GB"/>
        </w:rPr>
        <w:t xml:space="preserve">As a follow up of the above proof-of-concept study, Rosenstock </w:t>
      </w:r>
      <w:r>
        <w:rPr>
          <w:rFonts w:ascii="Book Antiqua" w:hAnsi="Book Antiqua" w:eastAsia="Book Antiqua" w:cs="Book Antiqua"/>
          <w:i/>
          <w:iCs/>
          <w:color w:val="000000"/>
          <w:lang w:val="en-GB"/>
        </w:rPr>
        <w:t>et al</w:t>
      </w:r>
      <w:r>
        <w:rPr>
          <w:rFonts w:ascii="Book Antiqua" w:hAnsi="Book Antiqua" w:cs="Book Antiqua"/>
          <w:iCs/>
          <w:color w:val="000000"/>
          <w:vertAlign w:val="superscript"/>
          <w:lang w:val="en-GB" w:eastAsia="zh-CN"/>
        </w:rPr>
        <w:t>[</w:t>
      </w:r>
      <w:r>
        <w:rPr>
          <w:rFonts w:ascii="Book Antiqua" w:hAnsi="Book Antiqua" w:eastAsia="Book Antiqua" w:cs="Book Antiqua"/>
          <w:color w:val="000000"/>
          <w:szCs w:val="30"/>
          <w:vertAlign w:val="superscript"/>
          <w:lang w:val="en-GB"/>
        </w:rPr>
        <w:t>26</w:t>
      </w:r>
      <w:r>
        <w:rPr>
          <w:rFonts w:ascii="Book Antiqua" w:hAnsi="Book Antiqua" w:cs="Book Antiqua"/>
          <w:color w:val="000000"/>
          <w:szCs w:val="30"/>
          <w:vertAlign w:val="superscript"/>
          <w:lang w:val="en-GB" w:eastAsia="zh-CN"/>
        </w:rPr>
        <w:t>]</w:t>
      </w:r>
      <w:r>
        <w:rPr>
          <w:rFonts w:ascii="Book Antiqua" w:hAnsi="Book Antiqua" w:eastAsia="Book Antiqua" w:cs="Book Antiqua"/>
          <w:color w:val="000000"/>
          <w:lang w:val="en-GB"/>
        </w:rPr>
        <w:t xml:space="preserve"> conducted a multinational, randomised, open label phase III study in which iGlarLixi was compared to its components</w:t>
      </w:r>
      <w:r>
        <w:rPr>
          <w:rFonts w:ascii="Book Antiqua" w:hAnsi="Book Antiqua" w:eastAsia="Book Antiqua" w:cs="Book Antiqua"/>
          <w:color w:val="000000"/>
          <w:lang w:val="en-GB"/>
        </w:rPr>
        <w:t>,</w:t>
      </w:r>
      <w:r>
        <w:rPr>
          <w:rFonts w:ascii="Book Antiqua" w:hAnsi="Book Antiqua" w:eastAsia="Book Antiqua" w:cs="Book Antiqua"/>
          <w:color w:val="000000"/>
          <w:lang w:val="en-GB"/>
        </w:rPr>
        <w:t xml:space="preserve"> </w:t>
      </w:r>
      <w:r>
        <w:rPr>
          <w:rFonts w:ascii="Book Antiqua" w:hAnsi="Book Antiqua" w:eastAsia="Book Antiqua" w:cs="Book Antiqua"/>
          <w:i/>
          <w:color w:val="000000"/>
          <w:lang w:val="en-GB"/>
        </w:rPr>
        <w:t>i</w:t>
      </w:r>
      <w:r>
        <w:rPr>
          <w:rFonts w:ascii="Book Antiqua" w:hAnsi="Book Antiqua" w:cs="Book Antiqua"/>
          <w:i/>
          <w:color w:val="000000"/>
          <w:lang w:val="en-GB" w:eastAsia="zh-CN"/>
        </w:rPr>
        <w:t>.</w:t>
      </w:r>
      <w:r>
        <w:rPr>
          <w:rFonts w:ascii="Book Antiqua" w:hAnsi="Book Antiqua" w:eastAsia="Book Antiqua" w:cs="Book Antiqua"/>
          <w:i/>
          <w:color w:val="000000"/>
          <w:lang w:val="en-GB"/>
        </w:rPr>
        <w:t>e</w:t>
      </w:r>
      <w:r>
        <w:rPr>
          <w:rFonts w:ascii="Book Antiqua" w:hAnsi="Book Antiqua" w:cs="Book Antiqua"/>
          <w:i/>
          <w:color w:val="000000"/>
          <w:lang w:val="en-GB" w:eastAsia="zh-CN"/>
        </w:rPr>
        <w:t>.</w:t>
      </w:r>
      <w:r>
        <w:rPr>
          <w:rFonts w:ascii="Book Antiqua" w:hAnsi="Book Antiqua" w:eastAsia="Book Antiqua" w:cs="Book Antiqua"/>
          <w:color w:val="000000"/>
          <w:lang w:val="en-GB"/>
        </w:rPr>
        <w:t xml:space="preserve"> insulin glargine U100 and lixisenatide. The primary efficacy endpoint was change in HbA1c at week 30. Adults with type 2 diabetes who were uncontrolled on metformin (HbA1c ≥ 7.5% and ≤ 10%) or metformin in combination with other oral antidiabetic agents (HbA1c ≥ 7.0% and ≤ 9.0%) were included. Patients on metformin and second oral agent were asked to discontinue the second oral agent during the run-in phase. During the run-in phase metformin was titrated to at least 2000 mg or the maximum tolerated dose of at least 1500 mg/d. After the run in, patients with an HbA1c of ≥ 7.0% and ≤ 10.0% and fasting plasma glucose ≤ 13.9 mmol/L were randomised to one of the three arms in a 2:2:1 ratio (iGlarLixi; insulin glargine U100; lixisenatide). iGlarLixi and insulin glargine U100 was started at 10 U</w:t>
      </w:r>
      <w:r>
        <w:rPr>
          <w:rFonts w:ascii="Book Antiqua" w:hAnsi="Book Antiqua" w:cs="Book Antiqua"/>
          <w:color w:val="000000"/>
          <w:lang w:val="en-GB" w:eastAsia="zh-CN"/>
        </w:rPr>
        <w:t>/</w:t>
      </w:r>
      <w:r>
        <w:rPr>
          <w:rFonts w:ascii="Book Antiqua" w:hAnsi="Book Antiqua" w:eastAsia="Book Antiqua" w:cs="Book Antiqua"/>
          <w:color w:val="000000"/>
          <w:lang w:val="en-GB"/>
        </w:rPr>
        <w:t>d with the maximum allowed dose of 60 U</w:t>
      </w:r>
      <w:r>
        <w:rPr>
          <w:rFonts w:ascii="Book Antiqua" w:hAnsi="Book Antiqua" w:cs="Book Antiqua"/>
          <w:color w:val="000000"/>
          <w:lang w:val="en-GB" w:eastAsia="zh-CN"/>
        </w:rPr>
        <w:t>/</w:t>
      </w:r>
      <w:r>
        <w:rPr>
          <w:rFonts w:ascii="Book Antiqua" w:hAnsi="Book Antiqua" w:eastAsia="Book Antiqua" w:cs="Book Antiqua"/>
          <w:color w:val="000000"/>
          <w:lang w:val="en-GB"/>
        </w:rPr>
        <w:t>d. Lixisenatide was started at 10 µg for the first 2 wk and then 20 µg for the rest of the study period. The final mean basal insulin daily dose was 39.8 U and 40.3 U for iGlarLixi and insulin glargine U100, respectively. The baseline HbA1c was 8.1% in all three groups</w:t>
      </w:r>
      <w:r>
        <w:rPr>
          <w:rFonts w:ascii="Book Antiqua" w:hAnsi="Book Antiqua" w:eastAsia="Book Antiqua" w:cs="Book Antiqua"/>
          <w:color w:val="000000"/>
          <w:lang w:val="en-GB"/>
        </w:rPr>
        <w:t>,</w:t>
      </w:r>
      <w:r>
        <w:rPr>
          <w:rFonts w:ascii="Book Antiqua" w:hAnsi="Book Antiqua" w:eastAsia="Book Antiqua" w:cs="Book Antiqua"/>
          <w:color w:val="000000"/>
          <w:lang w:val="en-GB"/>
        </w:rPr>
        <w:t xml:space="preserve"> and mean HbA1c at week 30 were 6.5%, 6.8% and 7.3% for iGlarLixi, insulin glargine U100 and lixisenatide</w:t>
      </w:r>
      <w:r>
        <w:rPr>
          <w:rFonts w:ascii="Book Antiqua" w:hAnsi="Book Antiqua" w:eastAsia="Book Antiqua" w:cs="Book Antiqua"/>
          <w:color w:val="000000"/>
          <w:lang w:val="en-GB"/>
        </w:rPr>
        <w:t>,</w:t>
      </w:r>
      <w:r>
        <w:rPr>
          <w:rFonts w:ascii="Book Antiqua" w:hAnsi="Book Antiqua" w:eastAsia="Book Antiqua" w:cs="Book Antiqua"/>
          <w:color w:val="000000"/>
          <w:lang w:val="en-GB"/>
        </w:rPr>
        <w:t xml:space="preserve"> respectively. The HbA1c difference at week 30 between iGlarLix and insulin glargine U100 was -0.3% (95%CI</w:t>
      </w:r>
      <w:r>
        <w:rPr>
          <w:rFonts w:ascii="Book Antiqua" w:hAnsi="Book Antiqua" w:cs="Book Antiqua"/>
          <w:color w:val="000000"/>
          <w:lang w:val="en-GB" w:eastAsia="zh-CN"/>
        </w:rPr>
        <w:t>:</w:t>
      </w:r>
      <w:r>
        <w:rPr>
          <w:rFonts w:ascii="Book Antiqua" w:hAnsi="Book Antiqua" w:eastAsia="Book Antiqua" w:cs="Book Antiqua"/>
          <w:color w:val="000000"/>
          <w:lang w:val="en-GB"/>
        </w:rPr>
        <w:t xml:space="preserve"> -0.4% </w:t>
      </w:r>
      <w:r>
        <w:rPr>
          <w:rFonts w:ascii="Book Antiqua" w:hAnsi="Book Antiqua" w:cs="Book Antiqua"/>
          <w:color w:val="000000"/>
          <w:lang w:val="en-GB" w:eastAsia="zh-CN"/>
        </w:rPr>
        <w:t>to</w:t>
      </w:r>
      <w:r>
        <w:rPr>
          <w:rFonts w:ascii="Book Antiqua" w:hAnsi="Book Antiqua" w:eastAsia="Book Antiqua" w:cs="Book Antiqua"/>
          <w:color w:val="000000"/>
          <w:lang w:val="en-GB"/>
        </w:rPr>
        <w:t xml:space="preserve"> -0.2%, </w:t>
      </w:r>
      <w:r>
        <w:rPr>
          <w:rFonts w:ascii="Book Antiqua" w:hAnsi="Book Antiqua" w:eastAsia="Book Antiqua" w:cs="Book Antiqua"/>
          <w:i/>
          <w:color w:val="000000"/>
          <w:lang w:val="en-GB"/>
        </w:rPr>
        <w:t>P</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&lt; 0.0001).</w:t>
      </w:r>
    </w:p>
    <w:p>
      <w:pPr>
        <w:spacing w:line="360" w:lineRule="auto"/>
        <w:jc w:val="both"/>
        <w:rPr>
          <w:lang w:val="en-GB"/>
        </w:rPr>
      </w:pPr>
    </w:p>
    <w:p>
      <w:pPr>
        <w:spacing w:line="360" w:lineRule="auto"/>
        <w:jc w:val="both"/>
        <w:rPr>
          <w:lang w:val="en-GB" w:eastAsia="zh-CN"/>
        </w:rPr>
      </w:pPr>
      <w:r>
        <w:rPr>
          <w:rFonts w:ascii="Book Antiqua" w:hAnsi="Book Antiqua" w:eastAsia="Book Antiqua" w:cs="Book Antiqua"/>
          <w:b/>
          <w:bCs/>
          <w:i/>
          <w:iCs/>
          <w:color w:val="000000"/>
          <w:szCs w:val="28"/>
          <w:lang w:val="en-GB"/>
        </w:rPr>
        <w:t>Patient characteristics</w:t>
      </w:r>
    </w:p>
    <w:p>
      <w:pPr>
        <w:spacing w:line="360" w:lineRule="auto"/>
        <w:jc w:val="both"/>
        <w:rPr>
          <w:lang w:val="en-GB"/>
        </w:rPr>
      </w:pPr>
      <w:r>
        <w:rPr>
          <w:rFonts w:ascii="Book Antiqua" w:hAnsi="Book Antiqua" w:eastAsia="Book Antiqua" w:cs="Book Antiqua"/>
          <w:color w:val="000000"/>
          <w:lang w:val="en-GB"/>
        </w:rPr>
        <w:t>All participants were adults with type 2 diabetes with a disease duration of 7-11 years. Both genders were included in the studies</w:t>
      </w:r>
      <w:r>
        <w:rPr>
          <w:rFonts w:ascii="Book Antiqua" w:hAnsi="Book Antiqua" w:eastAsia="Book Antiqua" w:cs="Book Antiqua"/>
          <w:color w:val="000000"/>
          <w:lang w:val="en-GB"/>
        </w:rPr>
        <w:t>,</w:t>
      </w:r>
      <w:r>
        <w:rPr>
          <w:rFonts w:ascii="Book Antiqua" w:hAnsi="Book Antiqua" w:eastAsia="Book Antiqua" w:cs="Book Antiqua"/>
          <w:color w:val="000000"/>
          <w:lang w:val="en-GB"/>
        </w:rPr>
        <w:t xml:space="preserve"> and the majority of participants were Caucasian (89%-98%). Patients were obese (31-32 kg/m</w:t>
      </w:r>
      <w:r>
        <w:rPr>
          <w:rFonts w:ascii="Book Antiqua" w:hAnsi="Book Antiqua" w:eastAsia="Book Antiqua" w:cs="Book Antiqua"/>
          <w:color w:val="000000"/>
          <w:szCs w:val="30"/>
          <w:vertAlign w:val="superscript"/>
          <w:lang w:val="en-GB"/>
        </w:rPr>
        <w:t>2</w:t>
      </w:r>
      <w:r>
        <w:rPr>
          <w:rFonts w:ascii="Book Antiqua" w:hAnsi="Book Antiqua" w:eastAsia="Book Antiqua" w:cs="Book Antiqua"/>
          <w:color w:val="000000"/>
          <w:lang w:val="en-GB"/>
        </w:rPr>
        <w:t>) with a baseline glycated haemoglobin of approximately 8.0</w:t>
      </w:r>
      <w:r>
        <w:rPr>
          <w:rFonts w:ascii="Book Antiqua" w:hAnsi="Book Antiqua" w:cs="Book Antiqua"/>
          <w:color w:val="000000"/>
          <w:lang w:val="en-GB" w:eastAsia="zh-CN"/>
        </w:rPr>
        <w:t>%</w:t>
      </w:r>
      <w:r>
        <w:rPr>
          <w:rFonts w:ascii="Book Antiqua" w:hAnsi="Book Antiqua" w:eastAsia="Book Antiqua" w:cs="Book Antiqua"/>
          <w:color w:val="000000"/>
          <w:lang w:val="en-GB"/>
        </w:rPr>
        <w:t>-8.4%. The patient characteristics are listed in Table 2.</w:t>
      </w:r>
    </w:p>
    <w:p>
      <w:pPr>
        <w:spacing w:line="360" w:lineRule="auto"/>
        <w:jc w:val="both"/>
        <w:rPr>
          <w:lang w:val="en-GB"/>
        </w:rPr>
      </w:pPr>
    </w:p>
    <w:p>
      <w:pPr>
        <w:spacing w:line="360" w:lineRule="auto"/>
        <w:jc w:val="both"/>
        <w:rPr>
          <w:lang w:val="en-GB" w:eastAsia="zh-CN"/>
        </w:rPr>
      </w:pPr>
      <w:r>
        <w:rPr>
          <w:rFonts w:ascii="Book Antiqua" w:hAnsi="Book Antiqua" w:eastAsia="Book Antiqua" w:cs="Book Antiqua"/>
          <w:b/>
          <w:bCs/>
          <w:i/>
          <w:iCs/>
          <w:color w:val="000000"/>
          <w:szCs w:val="28"/>
          <w:lang w:val="en-GB"/>
        </w:rPr>
        <w:t>Arm characteristics and interventions</w:t>
      </w:r>
    </w:p>
    <w:p>
      <w:pPr>
        <w:spacing w:line="360" w:lineRule="auto"/>
        <w:jc w:val="both"/>
        <w:rPr>
          <w:lang w:val="en-GB" w:eastAsia="zh-CN"/>
        </w:rPr>
      </w:pPr>
      <w:r>
        <w:rPr>
          <w:rFonts w:ascii="Book Antiqua" w:hAnsi="Book Antiqua" w:eastAsia="Book Antiqua" w:cs="Book Antiqua"/>
          <w:color w:val="000000"/>
          <w:lang w:val="en-GB"/>
        </w:rPr>
        <w:t>Given that treatment was randomly allocated</w:t>
      </w:r>
      <w:r>
        <w:rPr>
          <w:rFonts w:ascii="Book Antiqua" w:hAnsi="Book Antiqua" w:eastAsia="Book Antiqua" w:cs="Book Antiqua"/>
          <w:color w:val="000000"/>
          <w:lang w:val="en-GB"/>
        </w:rPr>
        <w:t>,</w:t>
      </w:r>
      <w:r>
        <w:rPr>
          <w:rFonts w:ascii="Book Antiqua" w:hAnsi="Book Antiqua" w:eastAsia="Book Antiqua" w:cs="Book Antiqua"/>
          <w:color w:val="000000"/>
          <w:lang w:val="en-GB"/>
        </w:rPr>
        <w:t xml:space="preserve"> the intervention and comparator arms were balanced with respect to baseline characteristics and glycated haemoglobin. The interventions were the FRCs compared with insulin glargine U100.</w:t>
      </w:r>
    </w:p>
    <w:p>
      <w:pPr>
        <w:spacing w:line="360" w:lineRule="auto"/>
        <w:jc w:val="both"/>
        <w:rPr>
          <w:lang w:val="en-GB"/>
        </w:rPr>
      </w:pPr>
    </w:p>
    <w:p>
      <w:pPr>
        <w:spacing w:line="360" w:lineRule="auto"/>
        <w:jc w:val="both"/>
        <w:rPr>
          <w:lang w:val="en-GB" w:eastAsia="zh-CN"/>
        </w:rPr>
      </w:pPr>
      <w:r>
        <w:rPr>
          <w:rFonts w:ascii="Book Antiqua" w:hAnsi="Book Antiqua" w:eastAsia="Book Antiqua" w:cs="Book Antiqua"/>
          <w:b/>
          <w:bCs/>
          <w:i/>
          <w:iCs/>
          <w:color w:val="000000"/>
          <w:szCs w:val="28"/>
          <w:lang w:val="en-GB"/>
        </w:rPr>
        <w:t>Outcomes</w:t>
      </w:r>
    </w:p>
    <w:p>
      <w:pPr>
        <w:spacing w:line="360" w:lineRule="auto"/>
        <w:jc w:val="both"/>
        <w:rPr>
          <w:lang w:val="en-GB" w:eastAsia="zh-CN"/>
        </w:rPr>
      </w:pPr>
      <w:r>
        <w:rPr>
          <w:rFonts w:ascii="Book Antiqua" w:hAnsi="Book Antiqua" w:eastAsia="Book Antiqua" w:cs="Book Antiqua"/>
          <w:color w:val="000000"/>
          <w:lang w:val="en-GB"/>
        </w:rPr>
        <w:t>The primary efficacy outcome was reduction of glycated haemoglobin assessed after at least 24 wk. We did not assess secondary efficacy outcomes of reduction in fasting and postprandial glucose levels. We also did not assess safety as this was beyond the scope of this systematic review.</w:t>
      </w:r>
    </w:p>
    <w:p>
      <w:pPr>
        <w:spacing w:line="360" w:lineRule="auto"/>
        <w:jc w:val="both"/>
        <w:rPr>
          <w:lang w:val="en-GB"/>
        </w:rPr>
      </w:pPr>
    </w:p>
    <w:p>
      <w:pPr>
        <w:spacing w:line="360" w:lineRule="auto"/>
        <w:jc w:val="both"/>
        <w:rPr>
          <w:lang w:val="en-GB" w:eastAsia="zh-CN"/>
        </w:rPr>
      </w:pPr>
      <w:r>
        <w:rPr>
          <w:rFonts w:ascii="Book Antiqua" w:hAnsi="Book Antiqua" w:eastAsia="Book Antiqua" w:cs="Book Antiqua"/>
          <w:b/>
          <w:bCs/>
          <w:i/>
          <w:iCs/>
          <w:color w:val="000000"/>
          <w:szCs w:val="28"/>
          <w:lang w:val="en-GB"/>
        </w:rPr>
        <w:t>Risk of bias</w:t>
      </w:r>
    </w:p>
    <w:p>
      <w:pPr>
        <w:spacing w:line="360" w:lineRule="auto"/>
        <w:jc w:val="both"/>
        <w:rPr>
          <w:lang w:val="en-GB"/>
        </w:rPr>
      </w:pPr>
      <w:r>
        <w:rPr>
          <w:rFonts w:ascii="Book Antiqua" w:hAnsi="Book Antiqua" w:eastAsia="Book Antiqua" w:cs="Book Antiqua"/>
          <w:color w:val="000000"/>
          <w:lang w:val="en-GB"/>
        </w:rPr>
        <w:t>Risk of bias and study quality were assessed for each included study using Cochrane Risk of Bias tool</w:t>
      </w:r>
      <w:r>
        <w:rPr>
          <w:rFonts w:ascii="Book Antiqua" w:hAnsi="Book Antiqua" w:cs="Book Antiqua"/>
          <w:color w:val="000000"/>
          <w:vertAlign w:val="superscript"/>
          <w:lang w:val="en-GB" w:eastAsia="zh-CN"/>
        </w:rPr>
        <w:t>[</w:t>
      </w:r>
      <w:r>
        <w:rPr>
          <w:rFonts w:ascii="Book Antiqua" w:hAnsi="Book Antiqua" w:eastAsia="Book Antiqua" w:cs="Book Antiqua"/>
          <w:color w:val="000000"/>
          <w:szCs w:val="30"/>
          <w:vertAlign w:val="superscript"/>
          <w:lang w:val="en-GB"/>
        </w:rPr>
        <w:t>22</w:t>
      </w:r>
      <w:r>
        <w:rPr>
          <w:rFonts w:ascii="Book Antiqua" w:hAnsi="Book Antiqua" w:cs="Book Antiqua"/>
          <w:color w:val="000000"/>
          <w:szCs w:val="30"/>
          <w:vertAlign w:val="superscript"/>
          <w:lang w:val="en-GB" w:eastAsia="zh-CN"/>
        </w:rPr>
        <w:t>]</w:t>
      </w:r>
      <w:r>
        <w:rPr>
          <w:rFonts w:ascii="Book Antiqua" w:hAnsi="Book Antiqua" w:eastAsia="Book Antiqua" w:cs="Book Antiqua"/>
          <w:color w:val="000000"/>
          <w:lang w:val="en-GB"/>
        </w:rPr>
        <w:t xml:space="preserve">. Differences in rating were resolved </w:t>
      </w:r>
      <w:r>
        <w:rPr>
          <w:rFonts w:ascii="Book Antiqua" w:hAnsi="Book Antiqua" w:eastAsia="Book Antiqua" w:cs="Book Antiqua"/>
          <w:i/>
          <w:iCs/>
          <w:color w:val="000000"/>
          <w:lang w:val="en-GB"/>
        </w:rPr>
        <w:t>via</w:t>
      </w:r>
      <w:r>
        <w:rPr>
          <w:rFonts w:ascii="Book Antiqua" w:hAnsi="Book Antiqua" w:eastAsia="Book Antiqua" w:cs="Book Antiqua"/>
          <w:color w:val="000000"/>
          <w:lang w:val="en-GB"/>
        </w:rPr>
        <w:t xml:space="preserve"> discussion and consensus among all authors. The quality assessment for each study is contained in Table 3. The studies were industry sponsored randomised phase II-III studies with a moderate risk of bias. The major limitation was the open-label design.</w:t>
      </w:r>
    </w:p>
    <w:p>
      <w:pPr>
        <w:spacing w:line="360" w:lineRule="auto"/>
        <w:jc w:val="both"/>
        <w:rPr>
          <w:lang w:val="en-GB" w:eastAsia="zh-CN"/>
        </w:rPr>
      </w:pPr>
    </w:p>
    <w:p>
      <w:pPr>
        <w:spacing w:line="360" w:lineRule="auto"/>
        <w:jc w:val="both"/>
        <w:rPr>
          <w:lang w:val="en-GB"/>
        </w:rPr>
      </w:pPr>
      <w:r>
        <w:rPr>
          <w:rFonts w:ascii="Book Antiqua" w:hAnsi="Book Antiqua" w:eastAsia="Book Antiqua" w:cs="Book Antiqua"/>
          <w:b/>
          <w:caps/>
          <w:color w:val="000000"/>
          <w:u w:val="single"/>
          <w:lang w:val="en-GB"/>
        </w:rPr>
        <w:t>DISCUSSION</w:t>
      </w:r>
    </w:p>
    <w:p>
      <w:pPr>
        <w:spacing w:line="360" w:lineRule="auto"/>
        <w:jc w:val="both"/>
        <w:rPr>
          <w:lang w:val="en-GB" w:eastAsia="zh-CN"/>
        </w:rPr>
      </w:pPr>
      <w:r>
        <w:rPr>
          <w:rFonts w:ascii="Book Antiqua" w:hAnsi="Book Antiqua" w:eastAsia="Book Antiqua" w:cs="Book Antiqua"/>
          <w:color w:val="000000"/>
          <w:lang w:val="en-GB"/>
        </w:rPr>
        <w:t xml:space="preserve">This systematic review described the ability of FRCs to reduce glycated haemoglobin. Both iGlarLixi and IDeglira reduced HbA1c and met their primary efficacy endpoints in the 14 clinical trials identified in this systematic review. Our findings are similar to those of the systematic review and meta-analysis of Liakopoulou </w:t>
      </w:r>
      <w:r>
        <w:rPr>
          <w:rFonts w:ascii="Book Antiqua" w:hAnsi="Book Antiqua" w:eastAsia="Book Antiqua" w:cs="Book Antiqua"/>
          <w:i/>
          <w:iCs/>
          <w:color w:val="000000"/>
          <w:lang w:val="en-GB"/>
        </w:rPr>
        <w:t>et al</w:t>
      </w:r>
      <w:r>
        <w:rPr>
          <w:rFonts w:ascii="Book Antiqua" w:hAnsi="Book Antiqua" w:cs="Book Antiqua"/>
          <w:iCs/>
          <w:color w:val="000000"/>
          <w:vertAlign w:val="superscript"/>
          <w:lang w:val="en-GB" w:eastAsia="zh-CN"/>
        </w:rPr>
        <w:t>[</w:t>
      </w:r>
      <w:r>
        <w:rPr>
          <w:rFonts w:ascii="Book Antiqua" w:hAnsi="Book Antiqua" w:eastAsia="Book Antiqua" w:cs="Book Antiqua"/>
          <w:color w:val="000000"/>
          <w:szCs w:val="30"/>
          <w:vertAlign w:val="superscript"/>
          <w:lang w:val="en-GB"/>
        </w:rPr>
        <w:t>27</w:t>
      </w:r>
      <w:r>
        <w:rPr>
          <w:rFonts w:ascii="Book Antiqua" w:hAnsi="Book Antiqua" w:cs="Book Antiqua"/>
          <w:color w:val="000000"/>
          <w:szCs w:val="30"/>
          <w:vertAlign w:val="superscript"/>
          <w:lang w:val="en-GB" w:eastAsia="zh-CN"/>
        </w:rPr>
        <w:t>]</w:t>
      </w:r>
      <w:r>
        <w:rPr>
          <w:rFonts w:ascii="Book Antiqua" w:hAnsi="Book Antiqua" w:eastAsia="Book Antiqua" w:cs="Book Antiqua"/>
          <w:color w:val="000000"/>
          <w:lang w:val="en-GB"/>
        </w:rPr>
        <w:t xml:space="preserve"> </w:t>
      </w:r>
      <w:r>
        <w:rPr>
          <w:rFonts w:ascii="Book Antiqua" w:hAnsi="Book Antiqua" w:eastAsia="Book Antiqua" w:cs="Book Antiqua"/>
          <w:color w:val="000000"/>
          <w:lang w:val="en-GB"/>
        </w:rPr>
        <w:t xml:space="preserve">who </w:t>
      </w:r>
      <w:r>
        <w:rPr>
          <w:rFonts w:ascii="Book Antiqua" w:hAnsi="Book Antiqua" w:eastAsia="Book Antiqua" w:cs="Book Antiqua"/>
          <w:color w:val="000000"/>
          <w:lang w:val="en-GB"/>
        </w:rPr>
        <w:t>showed effective glycaemic control with FRCs when compared with each individual component alone (change in HbA</w:t>
      </w:r>
      <w:r>
        <w:rPr>
          <w:rFonts w:ascii="Book Antiqua" w:hAnsi="Book Antiqua" w:eastAsia="Book Antiqua" w:cs="Book Antiqua"/>
          <w:color w:val="000000"/>
          <w:szCs w:val="30"/>
          <w:vertAlign w:val="subscript"/>
          <w:lang w:val="en-GB"/>
        </w:rPr>
        <w:t>1c</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0.31%; 95%CI</w:t>
      </w:r>
      <w:r>
        <w:rPr>
          <w:rFonts w:ascii="Book Antiqua" w:hAnsi="Book Antiqua" w:cs="Book Antiqua"/>
          <w:color w:val="000000"/>
          <w:lang w:val="en-GB" w:eastAsia="zh-CN"/>
        </w:rPr>
        <w:t>:</w:t>
      </w:r>
      <w:r>
        <w:rPr>
          <w:rFonts w:ascii="Book Antiqua" w:hAnsi="Book Antiqua" w:eastAsia="Book Antiqua" w:cs="Book Antiqua"/>
          <w:color w:val="000000"/>
          <w:lang w:val="en-GB"/>
        </w:rPr>
        <w:t xml:space="preserve"> </w:t>
      </w:r>
      <w:r>
        <w:rPr>
          <w:rFonts w:ascii="Book Antiqua" w:hAnsi="Book Antiqua" w:cs="Book Antiqua"/>
          <w:color w:val="000000"/>
          <w:lang w:val="en-GB" w:eastAsia="zh-CN"/>
        </w:rPr>
        <w:t>-</w:t>
      </w:r>
      <w:r>
        <w:rPr>
          <w:rFonts w:ascii="Book Antiqua" w:hAnsi="Book Antiqua" w:eastAsia="Book Antiqua" w:cs="Book Antiqua"/>
          <w:color w:val="000000"/>
          <w:lang w:val="en-GB"/>
        </w:rPr>
        <w:t xml:space="preserve">0.47 </w:t>
      </w:r>
      <w:r>
        <w:rPr>
          <w:rFonts w:ascii="Book Antiqua" w:hAnsi="Book Antiqua" w:cs="Book Antiqua"/>
          <w:color w:val="000000"/>
          <w:lang w:val="en-GB" w:eastAsia="zh-CN"/>
        </w:rPr>
        <w:t>to</w:t>
      </w:r>
      <w:r>
        <w:rPr>
          <w:rFonts w:ascii="Book Antiqua" w:hAnsi="Book Antiqua" w:eastAsia="Book Antiqua" w:cs="Book Antiqua"/>
          <w:color w:val="000000"/>
          <w:lang w:val="en-GB"/>
        </w:rPr>
        <w:t xml:space="preserve"> </w:t>
      </w:r>
      <w:r>
        <w:rPr>
          <w:rFonts w:ascii="Book Antiqua" w:hAnsi="Book Antiqua" w:cs="Book Antiqua"/>
          <w:color w:val="000000"/>
          <w:lang w:val="en-GB" w:eastAsia="zh-CN"/>
        </w:rPr>
        <w:t>-</w:t>
      </w:r>
      <w:r>
        <w:rPr>
          <w:rFonts w:ascii="Book Antiqua" w:hAnsi="Book Antiqua" w:eastAsia="Book Antiqua" w:cs="Book Antiqua"/>
          <w:color w:val="000000"/>
          <w:lang w:val="en-GB"/>
        </w:rPr>
        <w:t>0.16;</w:t>
      </w:r>
      <w:r>
        <w:rPr>
          <w:rFonts w:ascii="Book Antiqua" w:hAnsi="Book Antiqua" w:cs="Book Antiqua"/>
          <w:color w:val="000000"/>
          <w:lang w:val="en-GB" w:eastAsia="zh-CN"/>
        </w:rPr>
        <w:t xml:space="preserve"> </w:t>
      </w:r>
      <w:r>
        <w:rPr>
          <w:rFonts w:ascii="Book Antiqua" w:hAnsi="Book Antiqua" w:eastAsia="Book Antiqua" w:cs="Book Antiqua"/>
          <w:i/>
          <w:iCs/>
          <w:color w:val="000000"/>
          <w:lang w:val="en-GB"/>
        </w:rPr>
        <w:t>I</w:t>
      </w:r>
      <w:r>
        <w:rPr>
          <w:rFonts w:ascii="Book Antiqua" w:hAnsi="Book Antiqua" w:eastAsia="Book Antiqua" w:cs="Book Antiqua"/>
          <w:color w:val="000000"/>
          <w:szCs w:val="30"/>
          <w:vertAlign w:val="superscript"/>
          <w:lang w:val="en-GB"/>
        </w:rPr>
        <w:t>2</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 xml:space="preserve">81 and </w:t>
      </w:r>
      <w:r>
        <w:rPr>
          <w:rFonts w:ascii="Book Antiqua" w:hAnsi="Book Antiqua" w:cs="Book Antiqua"/>
          <w:color w:val="000000"/>
          <w:lang w:val="en-GB" w:eastAsia="zh-CN"/>
        </w:rPr>
        <w:t>-</w:t>
      </w:r>
      <w:r>
        <w:rPr>
          <w:rFonts w:ascii="Book Antiqua" w:hAnsi="Book Antiqua" w:eastAsia="Book Antiqua" w:cs="Book Antiqua"/>
          <w:color w:val="000000"/>
          <w:lang w:val="en-GB"/>
        </w:rPr>
        <w:t>0.73%; 95%CI</w:t>
      </w:r>
      <w:r>
        <w:rPr>
          <w:rFonts w:ascii="Book Antiqua" w:hAnsi="Book Antiqua" w:cs="Book Antiqua"/>
          <w:color w:val="000000"/>
          <w:lang w:val="en-GB" w:eastAsia="zh-CN"/>
        </w:rPr>
        <w:t>:</w:t>
      </w:r>
      <w:r>
        <w:rPr>
          <w:rFonts w:ascii="Book Antiqua" w:hAnsi="Book Antiqua" w:eastAsia="Book Antiqua" w:cs="Book Antiqua"/>
          <w:color w:val="000000"/>
          <w:lang w:val="en-GB"/>
        </w:rPr>
        <w:t xml:space="preserve"> </w:t>
      </w:r>
      <w:r>
        <w:rPr>
          <w:rFonts w:ascii="Book Antiqua" w:hAnsi="Book Antiqua" w:cs="Book Antiqua"/>
          <w:color w:val="000000"/>
          <w:lang w:val="en-GB" w:eastAsia="zh-CN"/>
        </w:rPr>
        <w:t>-</w:t>
      </w:r>
      <w:r>
        <w:rPr>
          <w:rFonts w:ascii="Book Antiqua" w:hAnsi="Book Antiqua" w:eastAsia="Book Antiqua" w:cs="Book Antiqua"/>
          <w:color w:val="000000"/>
          <w:lang w:val="en-GB"/>
        </w:rPr>
        <w:t xml:space="preserve">0.87 </w:t>
      </w:r>
      <w:r>
        <w:rPr>
          <w:rFonts w:ascii="Book Antiqua" w:hAnsi="Book Antiqua" w:cs="Book Antiqua"/>
          <w:color w:val="000000"/>
          <w:lang w:val="en-GB" w:eastAsia="zh-CN"/>
        </w:rPr>
        <w:t>to</w:t>
      </w:r>
      <w:r>
        <w:rPr>
          <w:rFonts w:ascii="Book Antiqua" w:hAnsi="Book Antiqua" w:eastAsia="Book Antiqua" w:cs="Book Antiqua"/>
          <w:color w:val="000000"/>
          <w:lang w:val="en-GB"/>
        </w:rPr>
        <w:t xml:space="preserve"> </w:t>
      </w:r>
      <w:r>
        <w:rPr>
          <w:rFonts w:ascii="Book Antiqua" w:hAnsi="Book Antiqua" w:cs="Book Antiqua"/>
          <w:color w:val="000000"/>
          <w:lang w:val="en-GB" w:eastAsia="zh-CN"/>
        </w:rPr>
        <w:t>-</w:t>
      </w:r>
      <w:r>
        <w:rPr>
          <w:rFonts w:ascii="Book Antiqua" w:hAnsi="Book Antiqua" w:eastAsia="Book Antiqua" w:cs="Book Antiqua"/>
          <w:color w:val="000000"/>
          <w:lang w:val="en-GB"/>
        </w:rPr>
        <w:t>0.58;</w:t>
      </w:r>
      <w:r>
        <w:rPr>
          <w:rFonts w:ascii="Book Antiqua" w:hAnsi="Book Antiqua" w:cs="Book Antiqua"/>
          <w:color w:val="000000"/>
          <w:lang w:val="en-GB" w:eastAsia="zh-CN"/>
        </w:rPr>
        <w:t xml:space="preserve"> </w:t>
      </w:r>
      <w:r>
        <w:rPr>
          <w:rFonts w:ascii="Book Antiqua" w:hAnsi="Book Antiqua" w:eastAsia="Book Antiqua" w:cs="Book Antiqua"/>
          <w:i/>
          <w:iCs/>
          <w:color w:val="000000"/>
          <w:lang w:val="en-GB"/>
        </w:rPr>
        <w:t>I</w:t>
      </w:r>
      <w:r>
        <w:rPr>
          <w:rFonts w:ascii="Book Antiqua" w:hAnsi="Book Antiqua" w:eastAsia="Book Antiqua" w:cs="Book Antiqua"/>
          <w:color w:val="000000"/>
          <w:szCs w:val="30"/>
          <w:vertAlign w:val="superscript"/>
          <w:lang w:val="en-GB"/>
        </w:rPr>
        <w:t>2</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74% compared with basal insulin and GLP-1 RA, respectively).</w:t>
      </w:r>
    </w:p>
    <w:p>
      <w:pPr>
        <w:spacing w:line="360" w:lineRule="auto"/>
        <w:ind w:firstLine="240" w:firstLineChars="100"/>
        <w:jc w:val="both"/>
        <w:rPr>
          <w:lang w:val="en-GB" w:eastAsia="zh-CN"/>
        </w:rPr>
      </w:pPr>
      <w:r>
        <w:rPr>
          <w:rFonts w:ascii="Book Antiqua" w:hAnsi="Book Antiqua" w:eastAsia="Book Antiqua" w:cs="Book Antiqua"/>
          <w:color w:val="000000"/>
          <w:lang w:val="en-GB"/>
        </w:rPr>
        <w:t>The studies identified in our systematic review were well designed in general with a moderate risk of bias as assessed by the Cochrane risk of bias tool</w:t>
      </w:r>
      <w:r>
        <w:rPr>
          <w:rFonts w:ascii="Book Antiqua" w:hAnsi="Book Antiqua" w:cs="Book Antiqua"/>
          <w:iCs/>
          <w:color w:val="000000"/>
          <w:vertAlign w:val="superscript"/>
          <w:lang w:val="en-GB" w:eastAsia="zh-CN"/>
        </w:rPr>
        <w:t>[</w:t>
      </w:r>
      <w:r>
        <w:rPr>
          <w:rFonts w:ascii="Book Antiqua" w:hAnsi="Book Antiqua" w:eastAsia="Book Antiqua" w:cs="Book Antiqua"/>
          <w:color w:val="000000"/>
          <w:szCs w:val="30"/>
          <w:vertAlign w:val="superscript"/>
          <w:lang w:val="en-GB"/>
        </w:rPr>
        <w:t>2</w:t>
      </w:r>
      <w:r>
        <w:rPr>
          <w:rFonts w:ascii="Book Antiqua" w:hAnsi="Book Antiqua" w:cs="Book Antiqua"/>
          <w:color w:val="000000"/>
          <w:szCs w:val="30"/>
          <w:vertAlign w:val="superscript"/>
          <w:lang w:val="en-GB" w:eastAsia="zh-CN"/>
        </w:rPr>
        <w:t>2]</w:t>
      </w:r>
      <w:r>
        <w:rPr>
          <w:rFonts w:ascii="Book Antiqua" w:hAnsi="Book Antiqua" w:eastAsia="Book Antiqua" w:cs="Book Antiqua"/>
          <w:color w:val="000000"/>
          <w:lang w:val="en-GB"/>
        </w:rPr>
        <w:t>. The key limitation of the studies was the use of an open label design in which both study participants and investigators were not blinded to interventions.</w:t>
      </w:r>
    </w:p>
    <w:p>
      <w:pPr>
        <w:spacing w:line="360" w:lineRule="auto"/>
        <w:ind w:firstLine="240" w:firstLineChars="100"/>
        <w:jc w:val="both"/>
        <w:rPr>
          <w:lang w:val="en-GB"/>
        </w:rPr>
      </w:pPr>
      <w:r>
        <w:rPr>
          <w:rFonts w:ascii="Book Antiqua" w:hAnsi="Book Antiqua" w:eastAsia="Book Antiqua" w:cs="Book Antiqua"/>
          <w:color w:val="000000"/>
          <w:lang w:val="en-GB"/>
        </w:rPr>
        <w:t>Given the lack of head-to-head studies of iGlarLixi and IDeglira, we used an indirect comparison to get a sense if there were differences in HbA1c reducing ability of the FRCs. There were three studies in which insulin glargine U100 was the common comparator</w:t>
      </w:r>
      <w:r>
        <w:rPr>
          <w:rFonts w:ascii="Book Antiqua" w:hAnsi="Book Antiqua" w:cs="Book Antiqua"/>
          <w:color w:val="000000"/>
          <w:vertAlign w:val="superscript"/>
          <w:lang w:val="en-GB" w:eastAsia="zh-CN"/>
        </w:rPr>
        <w:t>[</w:t>
      </w:r>
      <w:r>
        <w:rPr>
          <w:rFonts w:ascii="Book Antiqua" w:hAnsi="Book Antiqua" w:eastAsia="Book Antiqua" w:cs="Book Antiqua"/>
          <w:color w:val="000000"/>
          <w:szCs w:val="30"/>
          <w:vertAlign w:val="superscript"/>
          <w:lang w:val="en-GB"/>
        </w:rPr>
        <w:t>25,26,28</w:t>
      </w:r>
      <w:r>
        <w:rPr>
          <w:rFonts w:ascii="Book Antiqua" w:hAnsi="Book Antiqua" w:cs="Book Antiqua"/>
          <w:color w:val="000000"/>
          <w:szCs w:val="30"/>
          <w:vertAlign w:val="superscript"/>
          <w:lang w:val="en-GB" w:eastAsia="zh-CN"/>
        </w:rPr>
        <w:t>]</w:t>
      </w:r>
      <w:r>
        <w:rPr>
          <w:rFonts w:ascii="Book Antiqua" w:hAnsi="Book Antiqua" w:eastAsia="Book Antiqua" w:cs="Book Antiqua"/>
          <w:color w:val="000000"/>
          <w:lang w:val="en-GB"/>
        </w:rPr>
        <w:t xml:space="preserve">. IDegLira reduced glycated haemoglobin to a greater extent than iGlarLixi (approximately 0.6% </w:t>
      </w:r>
      <w:r>
        <w:rPr>
          <w:rFonts w:ascii="Book Antiqua" w:hAnsi="Book Antiqua" w:eastAsia="Book Antiqua" w:cs="Book Antiqua"/>
          <w:i/>
          <w:iCs/>
          <w:color w:val="000000"/>
          <w:lang w:val="en-GB"/>
        </w:rPr>
        <w:t>vs</w:t>
      </w:r>
      <w:r>
        <w:rPr>
          <w:rFonts w:ascii="Book Antiqua" w:hAnsi="Book Antiqua" w:eastAsia="Book Antiqua" w:cs="Book Antiqua"/>
          <w:color w:val="000000"/>
          <w:lang w:val="en-GB"/>
        </w:rPr>
        <w:t xml:space="preserve"> 0.3</w:t>
      </w:r>
      <w:r>
        <w:rPr>
          <w:rFonts w:ascii="Book Antiqua" w:hAnsi="Book Antiqua" w:cs="Book Antiqua"/>
          <w:color w:val="000000"/>
          <w:lang w:val="en-GB" w:eastAsia="zh-CN"/>
        </w:rPr>
        <w:t>%</w:t>
      </w:r>
      <w:r>
        <w:rPr>
          <w:rFonts w:ascii="Book Antiqua" w:hAnsi="Book Antiqua" w:eastAsia="Book Antiqua" w:cs="Book Antiqua"/>
          <w:color w:val="000000"/>
          <w:lang w:val="en-GB"/>
        </w:rPr>
        <w:t xml:space="preserve">). However, indirect comparisons have challenges as the studies do have differences </w:t>
      </w:r>
      <w:r>
        <w:rPr>
          <w:rFonts w:ascii="Book Antiqua" w:hAnsi="Book Antiqua" w:eastAsia="Book Antiqua" w:cs="Book Antiqua"/>
          <w:color w:val="000000"/>
          <w:lang w:val="en-GB"/>
        </w:rPr>
        <w:t>that do</w:t>
      </w:r>
      <w:r>
        <w:rPr>
          <w:rFonts w:ascii="Book Antiqua" w:hAnsi="Book Antiqua" w:eastAsia="Book Antiqua" w:cs="Book Antiqua"/>
          <w:color w:val="000000"/>
          <w:lang w:val="en-GB"/>
        </w:rPr>
        <w:t xml:space="preserve"> not allow for firm conclusions. For example, although the studies were treat-to target studies, the target ranges were different with IDegLira and iGlarLixi being 4.0-5.0 mmol/L and 4.4</w:t>
      </w:r>
      <w:r>
        <w:rPr>
          <w:rFonts w:ascii="Book Antiqua" w:hAnsi="Book Antiqua" w:cs="Book Antiqua"/>
          <w:color w:val="000000"/>
          <w:lang w:val="en-GB" w:eastAsia="zh-CN"/>
        </w:rPr>
        <w:t>-</w:t>
      </w:r>
      <w:r>
        <w:rPr>
          <w:rFonts w:ascii="Book Antiqua" w:hAnsi="Book Antiqua" w:eastAsia="Book Antiqua" w:cs="Book Antiqua"/>
          <w:color w:val="000000"/>
          <w:lang w:val="en-GB"/>
        </w:rPr>
        <w:t>5.6 mmol/L, respectively</w:t>
      </w:r>
      <w:r>
        <w:rPr>
          <w:rFonts w:ascii="Book Antiqua" w:hAnsi="Book Antiqua" w:cs="Book Antiqua"/>
          <w:color w:val="000000"/>
          <w:vertAlign w:val="superscript"/>
          <w:lang w:val="en-GB" w:eastAsia="zh-CN"/>
        </w:rPr>
        <w:t>[</w:t>
      </w:r>
      <w:r>
        <w:rPr>
          <w:rFonts w:ascii="Book Antiqua" w:hAnsi="Book Antiqua" w:eastAsia="Book Antiqua" w:cs="Book Antiqua"/>
          <w:color w:val="000000"/>
          <w:szCs w:val="30"/>
          <w:vertAlign w:val="superscript"/>
          <w:lang w:val="en-GB"/>
        </w:rPr>
        <w:t>25,28</w:t>
      </w:r>
      <w:r>
        <w:rPr>
          <w:rFonts w:ascii="Book Antiqua" w:hAnsi="Book Antiqua" w:cs="Book Antiqua"/>
          <w:color w:val="000000"/>
          <w:szCs w:val="30"/>
          <w:vertAlign w:val="superscript"/>
          <w:lang w:val="en-GB" w:eastAsia="zh-CN"/>
        </w:rPr>
        <w:t>]</w:t>
      </w:r>
      <w:r>
        <w:rPr>
          <w:rFonts w:ascii="Book Antiqua" w:hAnsi="Book Antiqua" w:eastAsia="Book Antiqua" w:cs="Book Antiqua"/>
          <w:color w:val="000000"/>
          <w:lang w:val="en-GB"/>
        </w:rPr>
        <w:t>. Furthermore, the IDegLira study used greater average doses of glargine when compared to the iGlarLixi studies (66 U</w:t>
      </w:r>
      <w:r>
        <w:rPr>
          <w:rFonts w:ascii="Book Antiqua" w:hAnsi="Book Antiqua" w:cs="Book Antiqua"/>
          <w:color w:val="000000"/>
          <w:lang w:val="en-GB" w:eastAsia="zh-CN"/>
        </w:rPr>
        <w:t>/d</w:t>
      </w:r>
      <w:r>
        <w:rPr>
          <w:rFonts w:ascii="Book Antiqua" w:hAnsi="Book Antiqua" w:eastAsia="Book Antiqua" w:cs="Book Antiqua"/>
          <w:color w:val="000000"/>
          <w:lang w:val="en-GB"/>
        </w:rPr>
        <w:t xml:space="preserve"> </w:t>
      </w:r>
      <w:r>
        <w:rPr>
          <w:rFonts w:ascii="Book Antiqua" w:hAnsi="Book Antiqua" w:eastAsia="Book Antiqua" w:cs="Book Antiqua"/>
          <w:i/>
          <w:iCs/>
          <w:color w:val="000000"/>
          <w:lang w:val="en-GB"/>
        </w:rPr>
        <w:t>vs</w:t>
      </w:r>
      <w:r>
        <w:rPr>
          <w:rFonts w:ascii="Book Antiqua" w:hAnsi="Book Antiqua" w:eastAsia="Book Antiqua" w:cs="Book Antiqua"/>
          <w:color w:val="000000"/>
          <w:lang w:val="en-GB"/>
        </w:rPr>
        <w:t xml:space="preserve"> 40 U/d)</w:t>
      </w:r>
      <w:r>
        <w:rPr>
          <w:rFonts w:ascii="Book Antiqua" w:hAnsi="Book Antiqua" w:cs="Book Antiqua"/>
          <w:color w:val="000000"/>
          <w:vertAlign w:val="superscript"/>
          <w:lang w:val="en-GB" w:eastAsia="zh-CN"/>
        </w:rPr>
        <w:t>[</w:t>
      </w:r>
      <w:r>
        <w:rPr>
          <w:rFonts w:ascii="Book Antiqua" w:hAnsi="Book Antiqua" w:eastAsia="Book Antiqua" w:cs="Book Antiqua"/>
          <w:color w:val="000000"/>
          <w:szCs w:val="30"/>
          <w:vertAlign w:val="superscript"/>
          <w:lang w:val="en-GB"/>
        </w:rPr>
        <w:t>25,28</w:t>
      </w:r>
      <w:r>
        <w:rPr>
          <w:rFonts w:ascii="Book Antiqua" w:hAnsi="Book Antiqua" w:cs="Book Antiqua"/>
          <w:color w:val="000000"/>
          <w:szCs w:val="30"/>
          <w:vertAlign w:val="superscript"/>
          <w:lang w:val="en-GB" w:eastAsia="zh-CN"/>
        </w:rPr>
        <w:t>]</w:t>
      </w:r>
      <w:r>
        <w:rPr>
          <w:rFonts w:ascii="Book Antiqua" w:hAnsi="Book Antiqua" w:eastAsia="Book Antiqua" w:cs="Book Antiqua"/>
          <w:color w:val="000000"/>
          <w:lang w:val="en-GB"/>
        </w:rPr>
        <w:t>.</w:t>
      </w:r>
    </w:p>
    <w:p>
      <w:pPr>
        <w:spacing w:line="360" w:lineRule="auto"/>
        <w:ind w:firstLine="240" w:firstLineChars="100"/>
        <w:jc w:val="both"/>
        <w:rPr>
          <w:lang w:val="en-GB" w:eastAsia="zh-CN"/>
        </w:rPr>
      </w:pPr>
      <w:r>
        <w:rPr>
          <w:rFonts w:ascii="Book Antiqua" w:hAnsi="Book Antiqua" w:eastAsia="Book Antiqua" w:cs="Book Antiqua"/>
          <w:color w:val="000000"/>
          <w:lang w:val="en-GB"/>
        </w:rPr>
        <w:t>Based on indirect comparison, the difference in HbA1c reduction may be a chance finding or due to inherent differences between the studies</w:t>
      </w:r>
      <w:r>
        <w:rPr>
          <w:rFonts w:ascii="Book Antiqua" w:hAnsi="Book Antiqua" w:eastAsia="Book Antiqua" w:cs="Book Antiqua"/>
          <w:color w:val="000000"/>
          <w:lang w:val="en-GB"/>
        </w:rPr>
        <w:t>,</w:t>
      </w:r>
      <w:r>
        <w:rPr>
          <w:rFonts w:ascii="Book Antiqua" w:hAnsi="Book Antiqua" w:eastAsia="Book Antiqua" w:cs="Book Antiqua"/>
          <w:color w:val="000000"/>
          <w:lang w:val="en-GB"/>
        </w:rPr>
        <w:t xml:space="preserve"> </w:t>
      </w:r>
      <w:r>
        <w:rPr>
          <w:rFonts w:ascii="Book Antiqua" w:hAnsi="Book Antiqua" w:eastAsia="Book Antiqua" w:cs="Book Antiqua"/>
          <w:i/>
          <w:color w:val="000000"/>
          <w:lang w:val="en-GB"/>
        </w:rPr>
        <w:t>e</w:t>
      </w:r>
      <w:r>
        <w:rPr>
          <w:rFonts w:ascii="Book Antiqua" w:hAnsi="Book Antiqua" w:cs="Book Antiqua"/>
          <w:i/>
          <w:color w:val="000000"/>
          <w:lang w:val="en-GB" w:eastAsia="zh-CN"/>
        </w:rPr>
        <w:t>.</w:t>
      </w:r>
      <w:r>
        <w:rPr>
          <w:rFonts w:ascii="Book Antiqua" w:hAnsi="Book Antiqua" w:eastAsia="Book Antiqua" w:cs="Book Antiqua"/>
          <w:i/>
          <w:color w:val="000000"/>
          <w:lang w:val="en-GB"/>
        </w:rPr>
        <w:t>g</w:t>
      </w:r>
      <w:r>
        <w:rPr>
          <w:rFonts w:ascii="Book Antiqua" w:hAnsi="Book Antiqua" w:cs="Book Antiqua"/>
          <w:i/>
          <w:color w:val="000000"/>
          <w:lang w:val="en-GB" w:eastAsia="zh-CN"/>
        </w:rPr>
        <w:t>.</w:t>
      </w:r>
      <w:r>
        <w:rPr>
          <w:rFonts w:ascii="Book Antiqua" w:hAnsi="Book Antiqua" w:cs="Book Antiqua"/>
          <w:color w:val="000000"/>
          <w:lang w:val="en-GB" w:eastAsia="zh-CN"/>
        </w:rPr>
        <w:t>,</w:t>
      </w:r>
      <w:r>
        <w:rPr>
          <w:rFonts w:ascii="Book Antiqua" w:hAnsi="Book Antiqua" w:eastAsia="Book Antiqua" w:cs="Book Antiqua"/>
          <w:color w:val="000000"/>
          <w:lang w:val="en-GB"/>
        </w:rPr>
        <w:t xml:space="preserve"> different countries, different investigators and varying doses. Furthermore, there is no biological plausibility that would explain the HbA1c reducing difference between iGlarLixi and IDeglira.</w:t>
      </w:r>
    </w:p>
    <w:p>
      <w:pPr>
        <w:spacing w:line="360" w:lineRule="auto"/>
        <w:ind w:firstLine="240" w:firstLineChars="100"/>
        <w:jc w:val="both"/>
        <w:rPr>
          <w:lang w:val="en-GB" w:eastAsia="zh-CN"/>
        </w:rPr>
      </w:pPr>
      <w:r>
        <w:rPr>
          <w:rFonts w:ascii="Book Antiqua" w:hAnsi="Book Antiqua" w:eastAsia="Book Antiqua" w:cs="Book Antiqua"/>
          <w:color w:val="000000"/>
          <w:lang w:val="en-GB"/>
        </w:rPr>
        <w:t>Glycated haemoglobin is only a validated surrogate measure of microvascular complications (retinopathy, nephropathy, neuropathy)</w:t>
      </w:r>
      <w:r>
        <w:rPr>
          <w:rFonts w:ascii="Book Antiqua" w:hAnsi="Book Antiqua" w:cs="Book Antiqua"/>
          <w:color w:val="000000"/>
          <w:vertAlign w:val="superscript"/>
          <w:lang w:val="en-GB" w:eastAsia="zh-CN"/>
        </w:rPr>
        <w:t>[</w:t>
      </w:r>
      <w:r>
        <w:rPr>
          <w:rFonts w:ascii="Book Antiqua" w:hAnsi="Book Antiqua" w:eastAsia="Book Antiqua" w:cs="Book Antiqua"/>
          <w:color w:val="000000"/>
          <w:szCs w:val="30"/>
          <w:vertAlign w:val="superscript"/>
          <w:lang w:val="en-GB"/>
        </w:rPr>
        <w:t>2</w:t>
      </w:r>
      <w:r>
        <w:rPr>
          <w:rFonts w:ascii="Book Antiqua" w:hAnsi="Book Antiqua" w:cs="Book Antiqua"/>
          <w:color w:val="000000"/>
          <w:szCs w:val="30"/>
          <w:vertAlign w:val="superscript"/>
          <w:lang w:val="en-GB" w:eastAsia="zh-CN"/>
        </w:rPr>
        <w:t>9-37]</w:t>
      </w:r>
      <w:r>
        <w:rPr>
          <w:rFonts w:ascii="Book Antiqua" w:hAnsi="Book Antiqua" w:eastAsia="Book Antiqua" w:cs="Book Antiqua"/>
          <w:color w:val="000000"/>
          <w:lang w:val="en-GB"/>
        </w:rPr>
        <w:t>;</w:t>
      </w:r>
      <w:r>
        <w:rPr>
          <w:rFonts w:ascii="Book Antiqua" w:hAnsi="Book Antiqua" w:cs="Book Antiqua"/>
          <w:color w:val="000000"/>
          <w:lang w:val="en-GB" w:eastAsia="zh-CN"/>
        </w:rPr>
        <w:t xml:space="preserve"> </w:t>
      </w:r>
      <w:r>
        <w:rPr>
          <w:rFonts w:ascii="Book Antiqua" w:hAnsi="Book Antiqua" w:eastAsia="Book Antiqua" w:cs="Book Antiqua"/>
          <w:color w:val="000000"/>
          <w:lang w:val="en-GB"/>
        </w:rPr>
        <w:t>ideally one would need to have studies that determine the effect of FRCs on major adverse cardiovascular events</w:t>
      </w:r>
      <w:r>
        <w:rPr>
          <w:rFonts w:ascii="Book Antiqua" w:hAnsi="Book Antiqua" w:eastAsia="Book Antiqua" w:cs="Book Antiqua"/>
          <w:color w:val="000000"/>
          <w:lang w:val="en-GB"/>
        </w:rPr>
        <w:t>,</w:t>
      </w:r>
      <w:r>
        <w:rPr>
          <w:rFonts w:ascii="Book Antiqua" w:hAnsi="Book Antiqua" w:eastAsia="Book Antiqua" w:cs="Book Antiqua"/>
          <w:color w:val="000000"/>
          <w:lang w:val="en-GB"/>
        </w:rPr>
        <w:t xml:space="preserve"> </w:t>
      </w:r>
      <w:r>
        <w:rPr>
          <w:rFonts w:ascii="Book Antiqua" w:hAnsi="Book Antiqua" w:eastAsia="Book Antiqua" w:cs="Book Antiqua"/>
          <w:i/>
          <w:color w:val="000000"/>
          <w:lang w:val="en-GB"/>
        </w:rPr>
        <w:t>e</w:t>
      </w:r>
      <w:r>
        <w:rPr>
          <w:rFonts w:ascii="Book Antiqua" w:hAnsi="Book Antiqua" w:cs="Book Antiqua"/>
          <w:i/>
          <w:color w:val="000000"/>
          <w:lang w:val="en-GB" w:eastAsia="zh-CN"/>
        </w:rPr>
        <w:t>.</w:t>
      </w:r>
      <w:r>
        <w:rPr>
          <w:rFonts w:ascii="Book Antiqua" w:hAnsi="Book Antiqua" w:eastAsia="Book Antiqua" w:cs="Book Antiqua"/>
          <w:i/>
          <w:color w:val="000000"/>
          <w:lang w:val="en-GB"/>
        </w:rPr>
        <w:t>g</w:t>
      </w:r>
      <w:r>
        <w:rPr>
          <w:rFonts w:ascii="Book Antiqua" w:hAnsi="Book Antiqua" w:cs="Book Antiqua"/>
          <w:i/>
          <w:color w:val="000000"/>
          <w:lang w:val="en-GB" w:eastAsia="zh-CN"/>
        </w:rPr>
        <w:t>.</w:t>
      </w:r>
      <w:r>
        <w:rPr>
          <w:rFonts w:ascii="Book Antiqua" w:hAnsi="Book Antiqua" w:cs="Book Antiqua"/>
          <w:color w:val="000000"/>
          <w:lang w:val="en-GB" w:eastAsia="zh-CN"/>
        </w:rPr>
        <w:t>,</w:t>
      </w:r>
      <w:r>
        <w:rPr>
          <w:rFonts w:ascii="Book Antiqua" w:hAnsi="Book Antiqua" w:eastAsia="Book Antiqua" w:cs="Book Antiqua"/>
          <w:color w:val="000000"/>
          <w:lang w:val="en-GB"/>
        </w:rPr>
        <w:t xml:space="preserve"> myocardial infarction, cerebro-vascular accident, peripheral vascular disease and ultimately mortality.</w:t>
      </w:r>
    </w:p>
    <w:p>
      <w:pPr>
        <w:spacing w:line="360" w:lineRule="auto"/>
        <w:ind w:firstLine="240" w:firstLineChars="100"/>
        <w:jc w:val="both"/>
        <w:rPr>
          <w:lang w:val="en-GB" w:eastAsia="zh-CN"/>
        </w:rPr>
      </w:pPr>
      <w:r>
        <w:rPr>
          <w:rFonts w:ascii="Book Antiqua" w:hAnsi="Book Antiqua" w:eastAsia="Book Antiqua" w:cs="Book Antiqua"/>
          <w:color w:val="000000"/>
          <w:lang w:val="en-GB"/>
        </w:rPr>
        <w:t>Although the studies were of reasonable duration (at least 24 wk), one would require long term studies to determine the durability of glycated haemoglobin. Ideally one would need a head to head study to determine the differences in safety, efficacy and tolerability between the two FRCs. However, it is unlikely that this would be done given the high costs of doing such a study. Perhaps real-world evidence may help differentiate between the FRCs. A network meta-analysis may assist with informing the relative efficacy and safety of the FRCs. Pharmacoeconomic considerations may also help differentiate between these agents.</w:t>
      </w:r>
    </w:p>
    <w:p>
      <w:pPr>
        <w:spacing w:line="360" w:lineRule="auto"/>
        <w:ind w:firstLine="240" w:firstLineChars="100"/>
        <w:jc w:val="both"/>
        <w:rPr>
          <w:lang w:val="en-GB" w:eastAsia="zh-CN"/>
        </w:rPr>
      </w:pPr>
      <w:r>
        <w:rPr>
          <w:rFonts w:ascii="Book Antiqua" w:hAnsi="Book Antiqua" w:eastAsia="Book Antiqua" w:cs="Book Antiqua"/>
          <w:color w:val="000000"/>
          <w:lang w:val="en-GB"/>
        </w:rPr>
        <w:t>Clinical trials help inform clinical practice guidelines. However, there are many factors influencing the translation of clinical practice guidelines to clinical practice. Factors include the level of evidence and the grade of recommendation, the credibility and expertise of the guideline committee, economic factors and physician and patient preference. Given the current lack of head-to-head studies between iGlarLixi and IDeglira, it is not surprising that the joint ADA/EASD guideline</w:t>
      </w:r>
      <w:r>
        <w:rPr>
          <w:rFonts w:ascii="Book Antiqua" w:hAnsi="Book Antiqua" w:cs="Book Antiqua"/>
          <w:color w:val="000000"/>
          <w:vertAlign w:val="superscript"/>
          <w:lang w:val="en-GB" w:eastAsia="zh-CN"/>
        </w:rPr>
        <w:t>[</w:t>
      </w:r>
      <w:r>
        <w:rPr>
          <w:rFonts w:ascii="Book Antiqua" w:hAnsi="Book Antiqua" w:eastAsia="Book Antiqua" w:cs="Book Antiqua"/>
          <w:color w:val="000000"/>
          <w:szCs w:val="30"/>
          <w:vertAlign w:val="superscript"/>
          <w:lang w:val="en-GB"/>
        </w:rPr>
        <w:t>15</w:t>
      </w:r>
      <w:r>
        <w:rPr>
          <w:rFonts w:ascii="Book Antiqua" w:hAnsi="Book Antiqua" w:cs="Book Antiqua"/>
          <w:color w:val="000000"/>
          <w:szCs w:val="30"/>
          <w:vertAlign w:val="superscript"/>
          <w:lang w:val="en-GB" w:eastAsia="zh-CN"/>
        </w:rPr>
        <w:t>]</w:t>
      </w:r>
      <w:r>
        <w:rPr>
          <w:rFonts w:ascii="Book Antiqua" w:hAnsi="Book Antiqua" w:eastAsia="Book Antiqua" w:cs="Book Antiqua"/>
          <w:color w:val="000000"/>
          <w:szCs w:val="30"/>
          <w:lang w:val="en-GB"/>
        </w:rPr>
        <w:t xml:space="preserve"> </w:t>
      </w:r>
      <w:r>
        <w:rPr>
          <w:rFonts w:ascii="Book Antiqua" w:hAnsi="Book Antiqua" w:eastAsia="Book Antiqua" w:cs="Book Antiqua"/>
          <w:color w:val="000000"/>
          <w:lang w:val="en-GB"/>
        </w:rPr>
        <w:t>does not differentiate between the individual FRCs. It is unlikely that this systematic review would result in a change of the clinical trial guidelines given that it only looks at differences in reduction of glycated haemoglobin and is also an indirect comparison, with its inherent limitations.</w:t>
      </w:r>
    </w:p>
    <w:p>
      <w:pPr>
        <w:spacing w:line="360" w:lineRule="auto"/>
        <w:jc w:val="both"/>
        <w:rPr>
          <w:lang w:val="en-GB"/>
        </w:rPr>
      </w:pPr>
    </w:p>
    <w:p>
      <w:pPr>
        <w:spacing w:line="360" w:lineRule="auto"/>
        <w:jc w:val="both"/>
        <w:rPr>
          <w:lang w:val="en-GB"/>
        </w:rPr>
      </w:pPr>
      <w:r>
        <w:rPr>
          <w:rFonts w:ascii="Book Antiqua" w:hAnsi="Book Antiqua" w:eastAsia="Book Antiqua" w:cs="Book Antiqua"/>
          <w:b/>
          <w:caps/>
          <w:color w:val="000000"/>
          <w:u w:val="single"/>
          <w:lang w:val="en-GB"/>
        </w:rPr>
        <w:t>CONCLUSION</w:t>
      </w:r>
    </w:p>
    <w:p>
      <w:pPr>
        <w:spacing w:line="360" w:lineRule="auto"/>
        <w:jc w:val="both"/>
        <w:rPr>
          <w:lang w:val="en-GB" w:eastAsia="zh-CN"/>
        </w:rPr>
      </w:pPr>
      <w:r>
        <w:rPr>
          <w:rFonts w:ascii="Book Antiqua" w:hAnsi="Book Antiqua" w:eastAsia="Book Antiqua" w:cs="Book Antiqua"/>
          <w:color w:val="000000"/>
          <w:lang w:val="en-GB"/>
        </w:rPr>
        <w:t>Both iGlarLixi and IDegLira effectively reduce glycated haemoglobin. Indirect comparisons, using insulin glargine as a common comparator, indicate that IDegLira reduces glycated haemoglobin to a greater extent than does iGlarLixi. However, given the limitations of indirect comparisons, robust head to head studies and real-world data are needed to inform clinical practice guidelines.</w:t>
      </w:r>
    </w:p>
    <w:p>
      <w:pPr>
        <w:spacing w:line="360" w:lineRule="auto"/>
        <w:jc w:val="both"/>
        <w:rPr>
          <w:lang w:val="en-GB"/>
        </w:rPr>
      </w:pPr>
    </w:p>
    <w:p>
      <w:pPr>
        <w:spacing w:line="360" w:lineRule="auto"/>
        <w:jc w:val="both"/>
        <w:rPr>
          <w:lang w:val="en-GB"/>
        </w:rPr>
      </w:pPr>
      <w:r>
        <w:rPr>
          <w:rFonts w:ascii="Book Antiqua" w:hAnsi="Book Antiqua" w:eastAsia="Book Antiqua" w:cs="Book Antiqua"/>
          <w:b/>
          <w:caps/>
          <w:color w:val="000000"/>
          <w:u w:val="single"/>
          <w:lang w:val="en-GB"/>
        </w:rPr>
        <w:t>ARTICLE HIGHLIGHTS</w:t>
      </w:r>
    </w:p>
    <w:p>
      <w:pPr>
        <w:spacing w:line="360" w:lineRule="auto"/>
        <w:jc w:val="both"/>
        <w:rPr>
          <w:lang w:val="en-GB"/>
        </w:rPr>
      </w:pPr>
      <w:r>
        <w:rPr>
          <w:rFonts w:ascii="Book Antiqua" w:hAnsi="Book Antiqua" w:eastAsia="Book Antiqua" w:cs="Book Antiqua"/>
          <w:b/>
          <w:i/>
          <w:color w:val="000000"/>
          <w:lang w:val="en-GB"/>
        </w:rPr>
        <w:t>Research background</w:t>
      </w:r>
    </w:p>
    <w:p>
      <w:pPr>
        <w:spacing w:line="360" w:lineRule="auto"/>
        <w:jc w:val="both"/>
        <w:rPr>
          <w:lang w:val="en-GB" w:eastAsia="zh-CN"/>
        </w:rPr>
      </w:pPr>
      <w:r>
        <w:rPr>
          <w:rFonts w:ascii="Book Antiqua" w:hAnsi="Book Antiqua" w:eastAsia="Book Antiqua" w:cs="Book Antiqua"/>
          <w:color w:val="000000"/>
          <w:lang w:val="en-GB"/>
        </w:rPr>
        <w:t>Fixed ratio combinations of insulin and glucagon-like peptide-1 analogues are novel therapy for the management of patients with type 2 diabetes mellitus.</w:t>
      </w:r>
    </w:p>
    <w:p>
      <w:pPr>
        <w:spacing w:line="360" w:lineRule="auto"/>
        <w:jc w:val="both"/>
        <w:rPr>
          <w:lang w:val="en-GB"/>
        </w:rPr>
      </w:pPr>
    </w:p>
    <w:p>
      <w:pPr>
        <w:spacing w:line="360" w:lineRule="auto"/>
        <w:jc w:val="both"/>
        <w:rPr>
          <w:lang w:val="en-GB"/>
        </w:rPr>
      </w:pPr>
      <w:r>
        <w:rPr>
          <w:rFonts w:ascii="Book Antiqua" w:hAnsi="Book Antiqua" w:eastAsia="Book Antiqua" w:cs="Book Antiqua"/>
          <w:b/>
          <w:i/>
          <w:color w:val="000000"/>
          <w:lang w:val="en-GB"/>
        </w:rPr>
        <w:t>Research motivation</w:t>
      </w:r>
    </w:p>
    <w:p>
      <w:pPr>
        <w:spacing w:line="360" w:lineRule="auto"/>
        <w:jc w:val="both"/>
        <w:rPr>
          <w:lang w:val="en-GB" w:eastAsia="zh-CN"/>
        </w:rPr>
      </w:pPr>
      <w:r>
        <w:rPr>
          <w:rFonts w:ascii="Book Antiqua" w:hAnsi="Book Antiqua" w:eastAsia="Book Antiqua" w:cs="Book Antiqua"/>
          <w:color w:val="000000"/>
          <w:lang w:val="en-GB"/>
        </w:rPr>
        <w:t xml:space="preserve">There is minimal data comparing the fixed ratio combinations of iGlarlixi and </w:t>
      </w:r>
      <w:r>
        <w:rPr>
          <w:rFonts w:ascii="Book Antiqua" w:hAnsi="Book Antiqua" w:eastAsia="Book Antiqua" w:cs="Book Antiqua"/>
          <w:color w:val="000000"/>
          <w:lang w:val="en-GB"/>
        </w:rPr>
        <w:t>I</w:t>
      </w:r>
      <w:r>
        <w:rPr>
          <w:rFonts w:ascii="Book Antiqua" w:hAnsi="Book Antiqua" w:eastAsia="Book Antiqua" w:cs="Book Antiqua"/>
          <w:color w:val="000000"/>
          <w:lang w:val="en-GB"/>
        </w:rPr>
        <w:t>DegLira</w:t>
      </w:r>
      <w:r>
        <w:rPr>
          <w:rFonts w:ascii="Book Antiqua" w:hAnsi="Book Antiqua" w:cs="Book Antiqua"/>
          <w:color w:val="000000"/>
          <w:lang w:val="en-GB" w:eastAsia="zh-CN"/>
        </w:rPr>
        <w:t>.</w:t>
      </w:r>
    </w:p>
    <w:p>
      <w:pPr>
        <w:spacing w:line="360" w:lineRule="auto"/>
        <w:jc w:val="both"/>
        <w:rPr>
          <w:lang w:val="en-GB"/>
        </w:rPr>
      </w:pPr>
    </w:p>
    <w:p>
      <w:pPr>
        <w:spacing w:line="360" w:lineRule="auto"/>
        <w:jc w:val="both"/>
        <w:rPr>
          <w:lang w:val="en-GB"/>
        </w:rPr>
      </w:pPr>
      <w:r>
        <w:rPr>
          <w:rFonts w:ascii="Book Antiqua" w:hAnsi="Book Antiqua" w:eastAsia="Book Antiqua" w:cs="Book Antiqua"/>
          <w:b/>
          <w:i/>
          <w:color w:val="000000"/>
          <w:lang w:val="en-GB"/>
        </w:rPr>
        <w:t>Research objectives</w:t>
      </w:r>
    </w:p>
    <w:p>
      <w:pPr>
        <w:spacing w:line="360" w:lineRule="auto"/>
        <w:jc w:val="both"/>
        <w:rPr>
          <w:lang w:val="en-GB" w:eastAsia="zh-CN"/>
        </w:rPr>
      </w:pPr>
      <w:r>
        <w:rPr>
          <w:rFonts w:ascii="Book Antiqua" w:hAnsi="Book Antiqua" w:eastAsia="Book Antiqua" w:cs="Book Antiqua"/>
          <w:color w:val="000000"/>
          <w:lang w:val="en-GB"/>
        </w:rPr>
        <w:t xml:space="preserve">We aimed to compare the glucose lowering effect of iGlarLixi </w:t>
      </w:r>
      <w:r>
        <w:rPr>
          <w:rFonts w:ascii="Book Antiqua" w:hAnsi="Book Antiqua" w:eastAsia="Book Antiqua" w:cs="Book Antiqua"/>
          <w:i/>
          <w:iCs/>
          <w:color w:val="000000"/>
          <w:lang w:val="en-GB"/>
        </w:rPr>
        <w:t>vs</w:t>
      </w:r>
      <w:r>
        <w:rPr>
          <w:rFonts w:ascii="Book Antiqua" w:hAnsi="Book Antiqua" w:eastAsia="Book Antiqua" w:cs="Book Antiqua"/>
          <w:color w:val="000000"/>
          <w:lang w:val="en-GB"/>
        </w:rPr>
        <w:t xml:space="preserve"> </w:t>
      </w:r>
      <w:r>
        <w:rPr>
          <w:rFonts w:ascii="Book Antiqua" w:hAnsi="Book Antiqua" w:eastAsia="Book Antiqua" w:cs="Book Antiqua"/>
          <w:color w:val="000000"/>
          <w:lang w:val="en-GB"/>
        </w:rPr>
        <w:t>I</w:t>
      </w:r>
      <w:r>
        <w:rPr>
          <w:rFonts w:ascii="Book Antiqua" w:hAnsi="Book Antiqua" w:eastAsia="Book Antiqua" w:cs="Book Antiqua"/>
          <w:color w:val="000000"/>
          <w:lang w:val="en-GB"/>
        </w:rPr>
        <w:t>DegLira</w:t>
      </w:r>
      <w:r>
        <w:rPr>
          <w:rFonts w:ascii="Book Antiqua" w:hAnsi="Book Antiqua" w:cs="Book Antiqua"/>
          <w:color w:val="000000"/>
          <w:lang w:val="en-GB" w:eastAsia="zh-CN"/>
        </w:rPr>
        <w:t>.</w:t>
      </w:r>
    </w:p>
    <w:p>
      <w:pPr>
        <w:spacing w:line="360" w:lineRule="auto"/>
        <w:jc w:val="both"/>
        <w:rPr>
          <w:lang w:val="en-GB"/>
        </w:rPr>
      </w:pPr>
    </w:p>
    <w:p>
      <w:pPr>
        <w:spacing w:line="360" w:lineRule="auto"/>
        <w:jc w:val="both"/>
        <w:rPr>
          <w:lang w:val="en-GB"/>
        </w:rPr>
      </w:pPr>
      <w:r>
        <w:rPr>
          <w:rFonts w:ascii="Book Antiqua" w:hAnsi="Book Antiqua" w:eastAsia="Book Antiqua" w:cs="Book Antiqua"/>
          <w:b/>
          <w:i/>
          <w:color w:val="000000"/>
          <w:lang w:val="en-GB"/>
        </w:rPr>
        <w:t>Research methods</w:t>
      </w:r>
    </w:p>
    <w:p>
      <w:pPr>
        <w:spacing w:line="360" w:lineRule="auto"/>
        <w:jc w:val="both"/>
        <w:rPr>
          <w:lang w:val="en-GB" w:eastAsia="zh-CN"/>
        </w:rPr>
      </w:pPr>
      <w:r>
        <w:rPr>
          <w:rFonts w:ascii="Book Antiqua" w:hAnsi="Book Antiqua" w:eastAsia="Book Antiqua" w:cs="Book Antiqua"/>
          <w:color w:val="000000"/>
          <w:lang w:val="en-GB"/>
        </w:rPr>
        <w:t>We used a Population, Intervention, Comparison, Outcome (PICO) question for the primary analysis.</w:t>
      </w:r>
    </w:p>
    <w:p>
      <w:pPr>
        <w:spacing w:line="360" w:lineRule="auto"/>
        <w:jc w:val="both"/>
        <w:rPr>
          <w:lang w:val="en-GB"/>
        </w:rPr>
      </w:pPr>
    </w:p>
    <w:p>
      <w:pPr>
        <w:spacing w:line="360" w:lineRule="auto"/>
        <w:jc w:val="both"/>
        <w:rPr>
          <w:lang w:val="en-GB"/>
        </w:rPr>
      </w:pPr>
      <w:r>
        <w:rPr>
          <w:rFonts w:ascii="Book Antiqua" w:hAnsi="Book Antiqua" w:eastAsia="Book Antiqua" w:cs="Book Antiqua"/>
          <w:b/>
          <w:i/>
          <w:color w:val="000000"/>
          <w:lang w:val="en-GB"/>
        </w:rPr>
        <w:t>Research results</w:t>
      </w:r>
    </w:p>
    <w:p>
      <w:pPr>
        <w:spacing w:line="360" w:lineRule="auto"/>
        <w:jc w:val="both"/>
        <w:rPr>
          <w:lang w:val="en-GB" w:eastAsia="zh-CN"/>
        </w:rPr>
      </w:pPr>
      <w:r>
        <w:rPr>
          <w:rFonts w:ascii="Book Antiqua" w:hAnsi="Book Antiqua" w:eastAsia="Book Antiqua" w:cs="Book Antiqua"/>
          <w:color w:val="000000"/>
          <w:lang w:val="en-GB"/>
        </w:rPr>
        <w:t xml:space="preserve">Both iGlarLixi and IDegLira effectively reduce glycated haemoglobin when compared to insulin glargine U100. However, using indirect comparisons, IDegLira had a greater HbA1c reducing ability (0.6% </w:t>
      </w:r>
      <w:r>
        <w:rPr>
          <w:rFonts w:ascii="Book Antiqua" w:hAnsi="Book Antiqua" w:eastAsia="Book Antiqua" w:cs="Book Antiqua"/>
          <w:i/>
          <w:iCs/>
          <w:color w:val="000000"/>
          <w:lang w:val="en-GB"/>
        </w:rPr>
        <w:t>vs</w:t>
      </w:r>
      <w:r>
        <w:rPr>
          <w:rFonts w:ascii="Book Antiqua" w:hAnsi="Book Antiqua" w:eastAsia="Book Antiqua" w:cs="Book Antiqua"/>
          <w:color w:val="000000"/>
          <w:lang w:val="en-GB"/>
        </w:rPr>
        <w:t xml:space="preserve"> 0.3%).</w:t>
      </w:r>
    </w:p>
    <w:p>
      <w:pPr>
        <w:spacing w:line="360" w:lineRule="auto"/>
        <w:jc w:val="both"/>
        <w:rPr>
          <w:lang w:val="en-GB"/>
        </w:rPr>
      </w:pPr>
    </w:p>
    <w:p>
      <w:pPr>
        <w:spacing w:line="360" w:lineRule="auto"/>
        <w:jc w:val="both"/>
        <w:rPr>
          <w:lang w:val="en-GB"/>
        </w:rPr>
      </w:pPr>
      <w:r>
        <w:rPr>
          <w:rFonts w:ascii="Book Antiqua" w:hAnsi="Book Antiqua" w:eastAsia="Book Antiqua" w:cs="Book Antiqua"/>
          <w:b/>
          <w:i/>
          <w:color w:val="000000"/>
          <w:lang w:val="en-GB"/>
        </w:rPr>
        <w:t>Research conclusions</w:t>
      </w:r>
    </w:p>
    <w:p>
      <w:pPr>
        <w:spacing w:line="360" w:lineRule="auto"/>
        <w:jc w:val="both"/>
        <w:rPr>
          <w:lang w:val="en-GB" w:eastAsia="zh-CN"/>
        </w:rPr>
      </w:pPr>
      <w:r>
        <w:rPr>
          <w:rFonts w:ascii="Book Antiqua" w:hAnsi="Book Antiqua" w:eastAsia="Book Antiqua" w:cs="Book Antiqua"/>
          <w:color w:val="000000"/>
          <w:lang w:val="en-GB"/>
        </w:rPr>
        <w:t>Both iGlarLixi and IDegLira effectively reduce glycated haemoglobin.</w:t>
      </w:r>
    </w:p>
    <w:p>
      <w:pPr>
        <w:spacing w:line="360" w:lineRule="auto"/>
        <w:jc w:val="both"/>
        <w:rPr>
          <w:lang w:val="en-GB"/>
        </w:rPr>
      </w:pPr>
    </w:p>
    <w:p>
      <w:pPr>
        <w:spacing w:line="360" w:lineRule="auto"/>
        <w:jc w:val="both"/>
        <w:rPr>
          <w:lang w:val="en-GB"/>
        </w:rPr>
      </w:pPr>
      <w:r>
        <w:rPr>
          <w:rFonts w:ascii="Book Antiqua" w:hAnsi="Book Antiqua" w:eastAsia="Book Antiqua" w:cs="Book Antiqua"/>
          <w:b/>
          <w:i/>
          <w:color w:val="000000"/>
          <w:lang w:val="en-GB"/>
        </w:rPr>
        <w:t>Research perspectives</w:t>
      </w:r>
    </w:p>
    <w:p>
      <w:pPr>
        <w:spacing w:line="360" w:lineRule="auto"/>
        <w:jc w:val="both"/>
        <w:rPr>
          <w:lang w:val="en-GB" w:eastAsia="zh-CN"/>
        </w:rPr>
      </w:pPr>
      <w:r>
        <w:rPr>
          <w:rFonts w:ascii="Book Antiqua" w:hAnsi="Book Antiqua" w:eastAsia="Book Antiqua" w:cs="Book Antiqua"/>
          <w:color w:val="000000"/>
          <w:lang w:val="en-GB"/>
        </w:rPr>
        <w:t xml:space="preserve">Head to head studies between iGlarlixi and </w:t>
      </w:r>
      <w:r>
        <w:rPr>
          <w:rFonts w:ascii="Book Antiqua" w:hAnsi="Book Antiqua" w:eastAsia="Book Antiqua" w:cs="Book Antiqua"/>
          <w:color w:val="000000"/>
          <w:lang w:val="en-GB"/>
        </w:rPr>
        <w:t>I</w:t>
      </w:r>
      <w:r>
        <w:rPr>
          <w:rFonts w:ascii="Book Antiqua" w:hAnsi="Book Antiqua" w:eastAsia="Book Antiqua" w:cs="Book Antiqua"/>
          <w:color w:val="000000"/>
          <w:lang w:val="en-GB"/>
        </w:rPr>
        <w:t>DegLira are required to determine if there are clinically relevant differences between the two aforementioned fixed ratio combinations.</w:t>
      </w:r>
    </w:p>
    <w:p>
      <w:pPr>
        <w:spacing w:line="360" w:lineRule="auto"/>
        <w:jc w:val="both"/>
        <w:rPr>
          <w:lang w:val="en-GB"/>
        </w:rPr>
      </w:pPr>
    </w:p>
    <w:p>
      <w:pPr>
        <w:spacing w:line="360" w:lineRule="auto"/>
        <w:jc w:val="both"/>
        <w:rPr>
          <w:lang w:val="en-GB"/>
        </w:rPr>
      </w:pPr>
      <w:r>
        <w:rPr>
          <w:rFonts w:ascii="Book Antiqua" w:hAnsi="Book Antiqua" w:eastAsia="Book Antiqua" w:cs="Book Antiqua"/>
          <w:b/>
          <w:caps/>
          <w:color w:val="000000"/>
          <w:u w:val="single"/>
          <w:lang w:val="en-GB"/>
        </w:rPr>
        <w:t>ACKNOWLEDGEMENTS</w:t>
      </w:r>
    </w:p>
    <w:p>
      <w:pPr>
        <w:spacing w:line="360" w:lineRule="auto"/>
        <w:jc w:val="both"/>
        <w:rPr>
          <w:lang w:val="en-GB" w:eastAsia="zh-CN"/>
        </w:rPr>
      </w:pPr>
      <w:r>
        <w:rPr>
          <w:rFonts w:ascii="Book Antiqua" w:hAnsi="Book Antiqua" w:eastAsia="Book Antiqua" w:cs="Book Antiqua"/>
          <w:color w:val="000000"/>
          <w:szCs w:val="28"/>
          <w:lang w:val="en-GB"/>
        </w:rPr>
        <w:t>Dr</w:t>
      </w:r>
      <w:r>
        <w:rPr>
          <w:rFonts w:ascii="Book Antiqua" w:hAnsi="Book Antiqua" w:cs="Book Antiqua"/>
          <w:color w:val="000000"/>
          <w:szCs w:val="28"/>
          <w:lang w:val="en-GB" w:eastAsia="zh-CN"/>
        </w:rPr>
        <w:t>.</w:t>
      </w:r>
      <w:r>
        <w:rPr>
          <w:rFonts w:ascii="Book Antiqua" w:hAnsi="Book Antiqua" w:eastAsia="Book Antiqua" w:cs="Book Antiqua"/>
          <w:color w:val="000000"/>
          <w:szCs w:val="28"/>
          <w:lang w:val="en-GB"/>
        </w:rPr>
        <w:t xml:space="preserve"> Roopnarain </w:t>
      </w:r>
      <w:r>
        <w:rPr>
          <w:rFonts w:ascii="Book Antiqua" w:hAnsi="Book Antiqua" w:cs="Book Antiqua"/>
          <w:color w:val="000000"/>
          <w:szCs w:val="28"/>
          <w:lang w:val="en-GB" w:eastAsia="zh-CN"/>
        </w:rPr>
        <w:t xml:space="preserve">C </w:t>
      </w:r>
      <w:r>
        <w:rPr>
          <w:rFonts w:ascii="Book Antiqua" w:hAnsi="Book Antiqua" w:eastAsia="Book Antiqua" w:cs="Book Antiqua"/>
          <w:color w:val="000000"/>
          <w:szCs w:val="28"/>
          <w:lang w:val="en-GB"/>
        </w:rPr>
        <w:t>for assisting with construction of tables</w:t>
      </w:r>
      <w:r>
        <w:rPr>
          <w:rFonts w:ascii="Book Antiqua" w:hAnsi="Book Antiqua" w:cs="Book Antiqua"/>
          <w:color w:val="000000"/>
          <w:szCs w:val="28"/>
          <w:lang w:val="en-GB" w:eastAsia="zh-CN"/>
        </w:rPr>
        <w:t>.</w:t>
      </w:r>
    </w:p>
    <w:p>
      <w:pPr>
        <w:spacing w:line="360" w:lineRule="auto"/>
        <w:jc w:val="both"/>
        <w:rPr>
          <w:lang w:val="en-GB"/>
        </w:rPr>
      </w:pPr>
    </w:p>
    <w:p>
      <w:pPr>
        <w:spacing w:line="360" w:lineRule="auto"/>
        <w:jc w:val="both"/>
        <w:rPr>
          <w:lang w:val="en-GB"/>
        </w:rPr>
      </w:pPr>
      <w:r>
        <w:rPr>
          <w:rFonts w:ascii="Book Antiqua" w:hAnsi="Book Antiqua" w:eastAsia="Book Antiqua" w:cs="Book Antiqua"/>
          <w:b/>
          <w:color w:val="000000"/>
          <w:lang w:val="en-GB"/>
        </w:rPr>
        <w:t>REFERENCES</w:t>
      </w:r>
    </w:p>
    <w:p>
      <w:pPr>
        <w:spacing w:line="360" w:lineRule="auto"/>
        <w:jc w:val="both"/>
        <w:rPr>
          <w:lang w:val="en-GB"/>
        </w:rPr>
      </w:pPr>
      <w:bookmarkStart w:id="4" w:name="OLE_LINK7"/>
      <w:r>
        <w:rPr>
          <w:rFonts w:ascii="Book Antiqua" w:hAnsi="Book Antiqua" w:eastAsia="Book Antiqua" w:cs="Book Antiqua"/>
          <w:color w:val="000000"/>
          <w:lang w:val="en-GB"/>
        </w:rPr>
        <w:t xml:space="preserve">1 </w:t>
      </w:r>
      <w:r>
        <w:rPr>
          <w:rFonts w:ascii="Book Antiqua" w:hAnsi="Book Antiqua" w:eastAsia="Book Antiqua" w:cs="Book Antiqua"/>
          <w:b/>
          <w:bCs/>
          <w:color w:val="000000"/>
          <w:lang w:val="en-GB"/>
        </w:rPr>
        <w:t>American Diabetes Association</w:t>
      </w:r>
      <w:r>
        <w:rPr>
          <w:rFonts w:ascii="Book Antiqua" w:hAnsi="Book Antiqua" w:eastAsia="Book Antiqua" w:cs="Book Antiqua"/>
          <w:color w:val="000000"/>
          <w:lang w:val="en-GB"/>
        </w:rPr>
        <w:t xml:space="preserve">. Diagnosis and classification of diabetes mellitus. </w:t>
      </w:r>
      <w:r>
        <w:rPr>
          <w:rFonts w:ascii="Book Antiqua" w:hAnsi="Book Antiqua" w:eastAsia="Book Antiqua" w:cs="Book Antiqua"/>
          <w:i/>
          <w:iCs/>
          <w:color w:val="000000"/>
          <w:lang w:val="en-GB"/>
        </w:rPr>
        <w:t>Diabetes Care</w:t>
      </w:r>
      <w:r>
        <w:rPr>
          <w:rFonts w:ascii="Book Antiqua" w:hAnsi="Book Antiqua" w:eastAsia="Book Antiqua" w:cs="Book Antiqua"/>
          <w:color w:val="000000"/>
          <w:lang w:val="en-GB"/>
        </w:rPr>
        <w:t xml:space="preserve"> 2004; </w:t>
      </w:r>
      <w:r>
        <w:rPr>
          <w:rFonts w:ascii="Book Antiqua" w:hAnsi="Book Antiqua" w:eastAsia="Book Antiqua" w:cs="Book Antiqua"/>
          <w:b/>
          <w:bCs/>
          <w:color w:val="000000"/>
          <w:lang w:val="en-GB"/>
        </w:rPr>
        <w:t>27</w:t>
      </w:r>
      <w:r>
        <w:rPr>
          <w:rFonts w:ascii="Book Antiqua" w:hAnsi="Book Antiqua" w:eastAsia="Book Antiqua" w:cs="Book Antiqua"/>
          <w:color w:val="000000"/>
          <w:lang w:val="en-GB"/>
        </w:rPr>
        <w:t xml:space="preserve"> Suppl 1: S5-S10 [PMID: 14693921 DOI: 10.2337/diacare.27.2007.s5]</w:t>
      </w:r>
    </w:p>
    <w:p>
      <w:pPr>
        <w:spacing w:line="360" w:lineRule="auto"/>
        <w:jc w:val="both"/>
        <w:rPr>
          <w:lang w:val="en-GB" w:eastAsia="zh-CN"/>
        </w:rPr>
      </w:pPr>
      <w:r>
        <w:rPr>
          <w:rFonts w:ascii="Book Antiqua" w:hAnsi="Book Antiqua" w:eastAsia="Book Antiqua" w:cs="Book Antiqua"/>
          <w:color w:val="000000"/>
          <w:lang w:val="en-GB"/>
        </w:rPr>
        <w:t xml:space="preserve">2 </w:t>
      </w:r>
      <w:r>
        <w:rPr>
          <w:rFonts w:ascii="Book Antiqua" w:hAnsi="Book Antiqua" w:eastAsia="Book Antiqua" w:cs="Book Antiqua"/>
          <w:b/>
          <w:bCs/>
          <w:color w:val="000000"/>
          <w:lang w:val="en-GB"/>
        </w:rPr>
        <w:t>Saeedi P</w:t>
      </w:r>
      <w:r>
        <w:rPr>
          <w:rFonts w:ascii="Book Antiqua" w:hAnsi="Book Antiqua" w:eastAsia="Book Antiqua" w:cs="Book Antiqua"/>
          <w:bCs/>
          <w:color w:val="000000"/>
          <w:lang w:val="en-GB"/>
        </w:rPr>
        <w:t>,</w:t>
      </w:r>
      <w:r>
        <w:rPr>
          <w:rFonts w:ascii="Book Antiqua" w:hAnsi="Book Antiqua" w:eastAsia="Book Antiqua" w:cs="Book Antiqua"/>
          <w:color w:val="000000"/>
          <w:lang w:val="en-GB"/>
        </w:rPr>
        <w:t xml:space="preserve"> Petersohn I, Salpea P, Malanda B, Karuranga S, Unwin N, Colagiuri S, Guariguata L, Motala AA, Ogurtsova K, Shaw JE, Bright D, Williams R; IDF Diabetes Atlas Committee. Global and regional diabetes prevalence estimates for 2019 and projections for 2030 and 2045: Results from the International Diabetes Federation Diabetes Atlas, 9th edition. </w:t>
      </w:r>
      <w:r>
        <w:rPr>
          <w:rFonts w:ascii="Book Antiqua" w:hAnsi="Book Antiqua" w:eastAsia="Book Antiqua" w:cs="Book Antiqua"/>
          <w:i/>
          <w:color w:val="000000"/>
          <w:lang w:val="en-GB"/>
        </w:rPr>
        <w:t>Diabetes Res Clin Pract</w:t>
      </w:r>
      <w:r>
        <w:rPr>
          <w:rFonts w:ascii="Book Antiqua" w:hAnsi="Book Antiqua" w:eastAsia="Book Antiqua" w:cs="Book Antiqua"/>
          <w:color w:val="000000"/>
          <w:lang w:val="en-GB"/>
        </w:rPr>
        <w:t xml:space="preserve"> 2019; </w:t>
      </w:r>
      <w:r>
        <w:rPr>
          <w:rFonts w:ascii="Book Antiqua" w:hAnsi="Book Antiqua" w:eastAsia="Book Antiqua" w:cs="Book Antiqua"/>
          <w:b/>
          <w:color w:val="000000"/>
          <w:lang w:val="en-GB"/>
        </w:rPr>
        <w:t>157</w:t>
      </w:r>
      <w:r>
        <w:rPr>
          <w:rFonts w:ascii="Book Antiqua" w:hAnsi="Book Antiqua" w:eastAsia="Book Antiqua" w:cs="Book Antiqua"/>
          <w:color w:val="000000"/>
          <w:lang w:val="en-GB"/>
        </w:rPr>
        <w:t>: 107843 [PMID: 31518657 DOI: 10.1016/j.diabres.2019.107843]</w:t>
      </w:r>
    </w:p>
    <w:p>
      <w:pPr>
        <w:spacing w:line="360" w:lineRule="auto"/>
        <w:jc w:val="both"/>
        <w:rPr>
          <w:lang w:val="en-GB" w:eastAsia="zh-CN"/>
        </w:rPr>
      </w:pPr>
      <w:r>
        <w:rPr>
          <w:rFonts w:ascii="Book Antiqua" w:hAnsi="Book Antiqua" w:eastAsia="Book Antiqua" w:cs="Book Antiqua"/>
          <w:color w:val="000000"/>
          <w:highlight w:val="yellow"/>
          <w:lang w:val="en-GB"/>
        </w:rPr>
        <w:t xml:space="preserve">3 </w:t>
      </w:r>
      <w:r>
        <w:rPr>
          <w:rFonts w:ascii="Book Antiqua" w:hAnsi="Book Antiqua" w:eastAsia="Book Antiqua" w:cs="Book Antiqua"/>
          <w:b/>
          <w:bCs/>
          <w:color w:val="000000"/>
          <w:highlight w:val="yellow"/>
          <w:lang w:val="en-GB"/>
        </w:rPr>
        <w:t>World Health Organization</w:t>
      </w:r>
      <w:r>
        <w:rPr>
          <w:rFonts w:ascii="Book Antiqua" w:hAnsi="Book Antiqua" w:eastAsia="Book Antiqua" w:cs="Book Antiqua"/>
          <w:bCs/>
          <w:color w:val="000000"/>
          <w:highlight w:val="yellow"/>
          <w:lang w:val="en-GB"/>
        </w:rPr>
        <w:t xml:space="preserve">. The top 10 causes of death. </w:t>
      </w:r>
      <w:r>
        <w:rPr>
          <w:rFonts w:ascii="Book Antiqua" w:hAnsi="Book Antiqua" w:cs="Book Antiqua"/>
          <w:color w:val="000000"/>
          <w:highlight w:val="yellow"/>
          <w:lang w:val="en-GB" w:eastAsia="zh-CN"/>
        </w:rPr>
        <w:t>[cit</w:t>
      </w:r>
      <w:r>
        <w:rPr>
          <w:rFonts w:ascii="Book Antiqua" w:hAnsi="Book Antiqua" w:eastAsia="Book Antiqua" w:cs="Book Antiqua"/>
          <w:color w:val="000000"/>
          <w:highlight w:val="yellow"/>
          <w:lang w:val="en-GB"/>
        </w:rPr>
        <w:t>ed 21 March 2021</w:t>
      </w:r>
      <w:r>
        <w:rPr>
          <w:rFonts w:ascii="Book Antiqua" w:hAnsi="Book Antiqua" w:cs="Book Antiqua"/>
          <w:color w:val="000000"/>
          <w:highlight w:val="yellow"/>
          <w:lang w:val="en-GB" w:eastAsia="zh-CN"/>
        </w:rPr>
        <w:t>]</w:t>
      </w:r>
      <w:r>
        <w:rPr>
          <w:rFonts w:ascii="Book Antiqua" w:hAnsi="Book Antiqua" w:eastAsia="Book Antiqua" w:cs="Book Antiqua"/>
          <w:color w:val="000000"/>
          <w:highlight w:val="yellow"/>
          <w:lang w:val="en-GB"/>
        </w:rPr>
        <w:t>.</w:t>
      </w:r>
      <w:r>
        <w:rPr>
          <w:rFonts w:ascii="Book Antiqua" w:hAnsi="Book Antiqua" w:cs="Book Antiqua"/>
          <w:color w:val="000000"/>
          <w:highlight w:val="yellow"/>
          <w:lang w:val="en-GB" w:eastAsia="zh-CN"/>
        </w:rPr>
        <w:t xml:space="preserve"> In: World Health Organization [Internet]. Available from: </w:t>
      </w:r>
      <w:r>
        <w:rPr>
          <w:rFonts w:ascii="Book Antiqua" w:hAnsi="Book Antiqua" w:eastAsia="Book Antiqua" w:cs="Book Antiqua"/>
          <w:bCs/>
          <w:color w:val="000000"/>
          <w:highlight w:val="yellow"/>
          <w:lang w:val="en-GB"/>
        </w:rPr>
        <w:t>https://www.who.int/news-room/fact-sheets/detail/the-top-10-causes-of-death#:~:text=The%20top%20global%20causes%20of%20death,</w:t>
      </w:r>
      <w:r>
        <w:rPr>
          <w:rFonts w:ascii="Book Antiqua" w:hAnsi="Book Antiqua" w:eastAsia="Book Antiqua" w:cs="Book Antiqua"/>
          <w:color w:val="000000"/>
          <w:highlight w:val="yellow"/>
          <w:lang w:val="en-GB"/>
        </w:rPr>
        <w:t xml:space="preserve"> %20in%20order,neonatal%20sepsis%20and%20infections,%20and%20preterm%20birth%20complications</w:t>
      </w:r>
    </w:p>
    <w:p>
      <w:pPr>
        <w:spacing w:line="360" w:lineRule="auto"/>
        <w:jc w:val="both"/>
        <w:rPr>
          <w:lang w:val="en-GB"/>
        </w:rPr>
      </w:pPr>
      <w:r>
        <w:rPr>
          <w:rFonts w:ascii="Book Antiqua" w:hAnsi="Book Antiqua" w:eastAsia="Book Antiqua" w:cs="Book Antiqua"/>
          <w:color w:val="000000"/>
          <w:highlight w:val="yellow"/>
          <w:lang w:val="en-GB"/>
        </w:rPr>
        <w:t xml:space="preserve">4 </w:t>
      </w:r>
      <w:r>
        <w:rPr>
          <w:rFonts w:ascii="Book Antiqua" w:hAnsi="Book Antiqua" w:eastAsia="Book Antiqua" w:cs="Book Antiqua"/>
          <w:b/>
          <w:bCs/>
          <w:color w:val="000000"/>
          <w:highlight w:val="yellow"/>
          <w:lang w:val="en-GB"/>
        </w:rPr>
        <w:t>International Diabetes Federation</w:t>
      </w:r>
      <w:r>
        <w:rPr>
          <w:rFonts w:ascii="Book Antiqua" w:hAnsi="Book Antiqua" w:eastAsia="Book Antiqua" w:cs="Book Antiqua"/>
          <w:bCs/>
          <w:color w:val="000000"/>
          <w:highlight w:val="yellow"/>
          <w:lang w:val="en-GB"/>
        </w:rPr>
        <w:t xml:space="preserve">. IDF Diabetes Atlas. 9th edition 2019. </w:t>
      </w:r>
      <w:r>
        <w:rPr>
          <w:rFonts w:ascii="Book Antiqua" w:hAnsi="Book Antiqua" w:cs="Book Antiqua"/>
          <w:color w:val="000000"/>
          <w:highlight w:val="yellow"/>
          <w:lang w:val="en-GB" w:eastAsia="zh-CN"/>
        </w:rPr>
        <w:t>[cit</w:t>
      </w:r>
      <w:r>
        <w:rPr>
          <w:rFonts w:ascii="Book Antiqua" w:hAnsi="Book Antiqua" w:eastAsia="Book Antiqua" w:cs="Book Antiqua"/>
          <w:color w:val="000000"/>
          <w:highlight w:val="yellow"/>
          <w:lang w:val="en-GB"/>
        </w:rPr>
        <w:t>ed 2</w:t>
      </w:r>
      <w:r>
        <w:rPr>
          <w:rFonts w:ascii="Book Antiqua" w:hAnsi="Book Antiqua" w:cs="Book Antiqua"/>
          <w:color w:val="000000"/>
          <w:highlight w:val="yellow"/>
          <w:lang w:val="en-GB" w:eastAsia="zh-CN"/>
        </w:rPr>
        <w:t>9</w:t>
      </w:r>
      <w:r>
        <w:rPr>
          <w:rFonts w:ascii="Book Antiqua" w:hAnsi="Book Antiqua" w:eastAsia="Book Antiqua" w:cs="Book Antiqua"/>
          <w:color w:val="000000"/>
          <w:highlight w:val="yellow"/>
          <w:lang w:val="en-GB"/>
        </w:rPr>
        <w:t xml:space="preserve"> November 20</w:t>
      </w:r>
      <w:r>
        <w:rPr>
          <w:rFonts w:ascii="Book Antiqua" w:hAnsi="Book Antiqua" w:cs="Book Antiqua"/>
          <w:color w:val="000000"/>
          <w:highlight w:val="yellow"/>
          <w:lang w:val="en-GB" w:eastAsia="zh-CN"/>
        </w:rPr>
        <w:t>19]</w:t>
      </w:r>
      <w:r>
        <w:rPr>
          <w:rFonts w:ascii="Book Antiqua" w:hAnsi="Book Antiqua" w:eastAsia="Book Antiqua" w:cs="Book Antiqua"/>
          <w:color w:val="000000"/>
          <w:highlight w:val="yellow"/>
          <w:lang w:val="en-GB"/>
        </w:rPr>
        <w:t>.</w:t>
      </w:r>
      <w:r>
        <w:rPr>
          <w:rFonts w:ascii="Book Antiqua" w:hAnsi="Book Antiqua" w:cs="Book Antiqua"/>
          <w:color w:val="000000"/>
          <w:highlight w:val="yellow"/>
          <w:lang w:val="en-GB" w:eastAsia="zh-CN"/>
        </w:rPr>
        <w:t xml:space="preserve"> In: International Diabetes Federation [Internet]. Available from: </w:t>
      </w:r>
      <w:r>
        <w:rPr>
          <w:rFonts w:ascii="Book Antiqua" w:hAnsi="Book Antiqua" w:eastAsia="Book Antiqua" w:cs="Book Antiqua"/>
          <w:bCs/>
          <w:color w:val="000000"/>
          <w:highlight w:val="yellow"/>
          <w:lang w:val="en-GB"/>
        </w:rPr>
        <w:t>https://www.diabetesatlas.org/en/</w:t>
      </w:r>
    </w:p>
    <w:p>
      <w:pPr>
        <w:spacing w:line="360" w:lineRule="auto"/>
        <w:jc w:val="both"/>
        <w:rPr>
          <w:lang w:val="en-GB"/>
        </w:rPr>
      </w:pPr>
      <w:r>
        <w:rPr>
          <w:rFonts w:ascii="Book Antiqua" w:hAnsi="Book Antiqua" w:eastAsia="Book Antiqua" w:cs="Book Antiqua"/>
          <w:color w:val="000000"/>
          <w:lang w:val="en-GB"/>
        </w:rPr>
        <w:t xml:space="preserve">5 </w:t>
      </w:r>
      <w:r>
        <w:rPr>
          <w:rFonts w:ascii="Book Antiqua" w:hAnsi="Book Antiqua" w:eastAsia="Book Antiqua" w:cs="Book Antiqua"/>
          <w:b/>
          <w:bCs/>
          <w:color w:val="000000"/>
          <w:lang w:val="en-GB"/>
        </w:rPr>
        <w:t>Bommer C</w:t>
      </w:r>
      <w:r>
        <w:rPr>
          <w:rFonts w:ascii="Book Antiqua" w:hAnsi="Book Antiqua" w:eastAsia="Book Antiqua" w:cs="Book Antiqua"/>
          <w:color w:val="000000"/>
          <w:lang w:val="en-GB"/>
        </w:rPr>
        <w:t xml:space="preserve">, Sagalova V, Heesemann E, Manne-Goehler J, Atun R, Bärnighausen T, Davies J, Vollmer S. Global Economic Burden of Diabetes in Adults: Projections From 2015 to 2030. </w:t>
      </w:r>
      <w:r>
        <w:rPr>
          <w:rFonts w:ascii="Book Antiqua" w:hAnsi="Book Antiqua" w:eastAsia="Book Antiqua" w:cs="Book Antiqua"/>
          <w:i/>
          <w:iCs/>
          <w:color w:val="000000"/>
          <w:lang w:val="en-GB"/>
        </w:rPr>
        <w:t>Diabetes Care</w:t>
      </w:r>
      <w:r>
        <w:rPr>
          <w:rFonts w:ascii="Book Antiqua" w:hAnsi="Book Antiqua" w:eastAsia="Book Antiqua" w:cs="Book Antiqua"/>
          <w:color w:val="000000"/>
          <w:lang w:val="en-GB"/>
        </w:rPr>
        <w:t xml:space="preserve"> 2018; </w:t>
      </w:r>
      <w:r>
        <w:rPr>
          <w:rFonts w:ascii="Book Antiqua" w:hAnsi="Book Antiqua" w:eastAsia="Book Antiqua" w:cs="Book Antiqua"/>
          <w:b/>
          <w:bCs/>
          <w:color w:val="000000"/>
          <w:lang w:val="en-GB"/>
        </w:rPr>
        <w:t>41</w:t>
      </w:r>
      <w:r>
        <w:rPr>
          <w:rFonts w:ascii="Book Antiqua" w:hAnsi="Book Antiqua" w:eastAsia="Book Antiqua" w:cs="Book Antiqua"/>
          <w:color w:val="000000"/>
          <w:lang w:val="en-GB"/>
        </w:rPr>
        <w:t>: 963-970 [PMID: 29475843 DOI: 10.2337/dc17-1962]</w:t>
      </w:r>
    </w:p>
    <w:p>
      <w:pPr>
        <w:spacing w:line="360" w:lineRule="auto"/>
        <w:jc w:val="both"/>
        <w:rPr>
          <w:lang w:val="en-GB"/>
        </w:rPr>
      </w:pPr>
      <w:r>
        <w:rPr>
          <w:rFonts w:ascii="Book Antiqua" w:hAnsi="Book Antiqua" w:eastAsia="Book Antiqua" w:cs="Book Antiqua"/>
          <w:color w:val="000000"/>
          <w:lang w:val="en-GB"/>
        </w:rPr>
        <w:t xml:space="preserve">6 </w:t>
      </w:r>
      <w:r>
        <w:rPr>
          <w:rFonts w:ascii="Book Antiqua" w:hAnsi="Book Antiqua" w:eastAsia="Book Antiqua" w:cs="Book Antiqua"/>
          <w:b/>
          <w:bCs/>
          <w:color w:val="000000"/>
          <w:lang w:val="en-GB"/>
        </w:rPr>
        <w:t>Nathan DM</w:t>
      </w:r>
      <w:r>
        <w:rPr>
          <w:rFonts w:ascii="Book Antiqua" w:hAnsi="Book Antiqua" w:eastAsia="Book Antiqua" w:cs="Book Antiqua"/>
          <w:color w:val="000000"/>
          <w:lang w:val="en-GB"/>
        </w:rPr>
        <w:t xml:space="preserve">; DCCT/EDIC Research Group. The diabetes control and complications trial/epidemiology of diabetes interventions and complications study at 30 years: overview. </w:t>
      </w:r>
      <w:r>
        <w:rPr>
          <w:rFonts w:ascii="Book Antiqua" w:hAnsi="Book Antiqua" w:eastAsia="Book Antiqua" w:cs="Book Antiqua"/>
          <w:i/>
          <w:iCs/>
          <w:color w:val="000000"/>
          <w:lang w:val="en-GB"/>
        </w:rPr>
        <w:t>Diabetes Care</w:t>
      </w:r>
      <w:r>
        <w:rPr>
          <w:rFonts w:ascii="Book Antiqua" w:hAnsi="Book Antiqua" w:eastAsia="Book Antiqua" w:cs="Book Antiqua"/>
          <w:color w:val="000000"/>
          <w:lang w:val="en-GB"/>
        </w:rPr>
        <w:t xml:space="preserve"> 2014; </w:t>
      </w:r>
      <w:r>
        <w:rPr>
          <w:rFonts w:ascii="Book Antiqua" w:hAnsi="Book Antiqua" w:eastAsia="Book Antiqua" w:cs="Book Antiqua"/>
          <w:b/>
          <w:bCs/>
          <w:color w:val="000000"/>
          <w:lang w:val="en-GB"/>
        </w:rPr>
        <w:t>37</w:t>
      </w:r>
      <w:r>
        <w:rPr>
          <w:rFonts w:ascii="Book Antiqua" w:hAnsi="Book Antiqua" w:eastAsia="Book Antiqua" w:cs="Book Antiqua"/>
          <w:color w:val="000000"/>
          <w:lang w:val="en-GB"/>
        </w:rPr>
        <w:t>: 9-16 [PMID: 24356592 DOI: 10.2337/dc13-2112]</w:t>
      </w:r>
    </w:p>
    <w:p>
      <w:pPr>
        <w:spacing w:line="360" w:lineRule="auto"/>
        <w:jc w:val="both"/>
        <w:rPr>
          <w:lang w:val="en-GB"/>
        </w:rPr>
      </w:pPr>
      <w:r>
        <w:rPr>
          <w:rFonts w:ascii="Book Antiqua" w:hAnsi="Book Antiqua" w:eastAsia="Book Antiqua" w:cs="Book Antiqua"/>
          <w:color w:val="000000"/>
          <w:lang w:val="en-GB"/>
        </w:rPr>
        <w:t xml:space="preserve">7 </w:t>
      </w:r>
      <w:r>
        <w:rPr>
          <w:rFonts w:ascii="Book Antiqua" w:hAnsi="Book Antiqua" w:eastAsia="Book Antiqua" w:cs="Book Antiqua"/>
          <w:b/>
          <w:bCs/>
          <w:color w:val="000000"/>
          <w:lang w:val="en-GB"/>
        </w:rPr>
        <w:t>Foster NC</w:t>
      </w:r>
      <w:r>
        <w:rPr>
          <w:rFonts w:ascii="Book Antiqua" w:hAnsi="Book Antiqua" w:eastAsia="Book Antiqua" w:cs="Book Antiqua"/>
          <w:color w:val="000000"/>
          <w:lang w:val="en-GB"/>
        </w:rPr>
        <w:t xml:space="preserve">, Beck RW, Miller KM, Clements MA, Rickels MR, DiMeglio LA, Maahs DM, Tamborlane WV, Bergenstal R, Smith E, Olson BA, Garg SK. State of Type 1 Diabetes Management and Outcomes from the T1D Exchange in 2016-2018. </w:t>
      </w:r>
      <w:r>
        <w:rPr>
          <w:rFonts w:ascii="Book Antiqua" w:hAnsi="Book Antiqua" w:eastAsia="Book Antiqua" w:cs="Book Antiqua"/>
          <w:i/>
          <w:iCs/>
          <w:color w:val="000000"/>
          <w:lang w:val="en-GB"/>
        </w:rPr>
        <w:t>Diabetes Technol Ther</w:t>
      </w:r>
      <w:r>
        <w:rPr>
          <w:rFonts w:ascii="Book Antiqua" w:hAnsi="Book Antiqua" w:eastAsia="Book Antiqua" w:cs="Book Antiqua"/>
          <w:color w:val="000000"/>
          <w:lang w:val="en-GB"/>
        </w:rPr>
        <w:t xml:space="preserve"> 2019; </w:t>
      </w:r>
      <w:r>
        <w:rPr>
          <w:rFonts w:ascii="Book Antiqua" w:hAnsi="Book Antiqua" w:eastAsia="Book Antiqua" w:cs="Book Antiqua"/>
          <w:b/>
          <w:bCs/>
          <w:color w:val="000000"/>
          <w:lang w:val="en-GB"/>
        </w:rPr>
        <w:t>21</w:t>
      </w:r>
      <w:r>
        <w:rPr>
          <w:rFonts w:ascii="Book Antiqua" w:hAnsi="Book Antiqua" w:eastAsia="Book Antiqua" w:cs="Book Antiqua"/>
          <w:color w:val="000000"/>
          <w:lang w:val="en-GB"/>
        </w:rPr>
        <w:t>: 66-72 [PMID: 30657336 DOI: 10.1089/dia.2018.0384]</w:t>
      </w:r>
    </w:p>
    <w:p>
      <w:pPr>
        <w:spacing w:line="360" w:lineRule="auto"/>
        <w:jc w:val="both"/>
        <w:rPr>
          <w:lang w:val="en-GB"/>
        </w:rPr>
      </w:pPr>
      <w:r>
        <w:rPr>
          <w:rFonts w:ascii="Book Antiqua" w:hAnsi="Book Antiqua" w:eastAsia="Book Antiqua" w:cs="Book Antiqua"/>
          <w:color w:val="000000"/>
          <w:highlight w:val="yellow"/>
          <w:lang w:val="en-GB"/>
        </w:rPr>
        <w:t xml:space="preserve">8 </w:t>
      </w:r>
      <w:r>
        <w:rPr>
          <w:rFonts w:ascii="Book Antiqua" w:hAnsi="Book Antiqua" w:eastAsia="Book Antiqua" w:cs="Book Antiqua"/>
          <w:b/>
          <w:bCs/>
          <w:color w:val="000000"/>
          <w:highlight w:val="yellow"/>
          <w:lang w:val="en-GB"/>
        </w:rPr>
        <w:t>World Health Organization</w:t>
      </w:r>
      <w:r>
        <w:rPr>
          <w:rFonts w:ascii="Book Antiqua" w:hAnsi="Book Antiqua" w:eastAsia="Book Antiqua" w:cs="Book Antiqua"/>
          <w:bCs/>
          <w:color w:val="000000"/>
          <w:highlight w:val="yellow"/>
          <w:lang w:val="en-GB"/>
        </w:rPr>
        <w:t xml:space="preserve">. The top 10 causes of death. 2018. </w:t>
      </w:r>
      <w:r>
        <w:rPr>
          <w:rFonts w:ascii="Book Antiqua" w:hAnsi="Book Antiqua" w:cs="Book Antiqua"/>
          <w:color w:val="000000"/>
          <w:highlight w:val="yellow"/>
          <w:lang w:val="en-GB" w:eastAsia="zh-CN"/>
        </w:rPr>
        <w:t>[cit</w:t>
      </w:r>
      <w:r>
        <w:rPr>
          <w:rFonts w:ascii="Book Antiqua" w:hAnsi="Book Antiqua" w:eastAsia="Book Antiqua" w:cs="Book Antiqua"/>
          <w:color w:val="000000"/>
          <w:highlight w:val="yellow"/>
          <w:lang w:val="en-GB"/>
        </w:rPr>
        <w:t xml:space="preserve">ed </w:t>
      </w:r>
      <w:r>
        <w:rPr>
          <w:rFonts w:ascii="Book Antiqua" w:hAnsi="Book Antiqua" w:cs="Book Antiqua"/>
          <w:color w:val="000000"/>
          <w:highlight w:val="yellow"/>
          <w:lang w:val="en-GB" w:eastAsia="zh-CN"/>
        </w:rPr>
        <w:t>14</w:t>
      </w:r>
      <w:r>
        <w:rPr>
          <w:rFonts w:ascii="Book Antiqua" w:hAnsi="Book Antiqua" w:eastAsia="Book Antiqua" w:cs="Book Antiqua"/>
          <w:color w:val="000000"/>
          <w:highlight w:val="yellow"/>
          <w:lang w:val="en-GB"/>
        </w:rPr>
        <w:t xml:space="preserve"> </w:t>
      </w:r>
      <w:r>
        <w:rPr>
          <w:rFonts w:ascii="Book Antiqua" w:hAnsi="Book Antiqua" w:eastAsia="Book Antiqua" w:cs="Book Antiqua"/>
          <w:bCs/>
          <w:color w:val="000000"/>
          <w:highlight w:val="yellow"/>
          <w:lang w:val="en-GB"/>
        </w:rPr>
        <w:t>September</w:t>
      </w:r>
      <w:r>
        <w:rPr>
          <w:rFonts w:ascii="Book Antiqua" w:hAnsi="Book Antiqua" w:eastAsia="Book Antiqua" w:cs="Book Antiqua"/>
          <w:color w:val="000000"/>
          <w:highlight w:val="yellow"/>
          <w:lang w:val="en-GB"/>
        </w:rPr>
        <w:t xml:space="preserve"> 20</w:t>
      </w:r>
      <w:r>
        <w:rPr>
          <w:rFonts w:ascii="Book Antiqua" w:hAnsi="Book Antiqua" w:cs="Book Antiqua"/>
          <w:color w:val="000000"/>
          <w:highlight w:val="yellow"/>
          <w:lang w:val="en-GB" w:eastAsia="zh-CN"/>
        </w:rPr>
        <w:t>19]</w:t>
      </w:r>
      <w:r>
        <w:rPr>
          <w:rFonts w:ascii="Book Antiqua" w:hAnsi="Book Antiqua" w:eastAsia="Book Antiqua" w:cs="Book Antiqua"/>
          <w:color w:val="000000"/>
          <w:highlight w:val="yellow"/>
          <w:lang w:val="en-GB"/>
        </w:rPr>
        <w:t>.</w:t>
      </w:r>
      <w:r>
        <w:rPr>
          <w:rFonts w:ascii="Book Antiqua" w:hAnsi="Book Antiqua" w:cs="Book Antiqua"/>
          <w:color w:val="000000"/>
          <w:highlight w:val="yellow"/>
          <w:lang w:val="en-GB" w:eastAsia="zh-CN"/>
        </w:rPr>
        <w:t xml:space="preserve"> In: World Health Organization [Internet]. Available from: </w:t>
      </w:r>
      <w:r>
        <w:rPr>
          <w:rFonts w:ascii="Book Antiqua" w:hAnsi="Book Antiqua" w:eastAsia="Book Antiqua" w:cs="Book Antiqua"/>
          <w:bCs/>
          <w:color w:val="000000"/>
          <w:highlight w:val="yellow"/>
          <w:lang w:val="en-GB"/>
        </w:rPr>
        <w:t>https://www.who.int/en/news-room/fact-sheets/detail/the-top-10-causes-of-death (Links to an external site.)</w:t>
      </w:r>
    </w:p>
    <w:p>
      <w:pPr>
        <w:spacing w:line="360" w:lineRule="auto"/>
        <w:jc w:val="both"/>
        <w:rPr>
          <w:lang w:val="en-GB"/>
        </w:rPr>
      </w:pPr>
      <w:r>
        <w:rPr>
          <w:rFonts w:ascii="Book Antiqua" w:hAnsi="Book Antiqua" w:eastAsia="Book Antiqua" w:cs="Book Antiqua"/>
          <w:color w:val="000000"/>
          <w:lang w:val="en-GB"/>
        </w:rPr>
        <w:t xml:space="preserve">9 </w:t>
      </w:r>
      <w:r>
        <w:rPr>
          <w:rFonts w:ascii="Book Antiqua" w:hAnsi="Book Antiqua" w:eastAsia="Book Antiqua" w:cs="Book Antiqua"/>
          <w:b/>
          <w:bCs/>
          <w:color w:val="000000"/>
          <w:lang w:val="en-GB"/>
        </w:rPr>
        <w:t>Bommer C</w:t>
      </w:r>
      <w:r>
        <w:rPr>
          <w:rFonts w:ascii="Book Antiqua" w:hAnsi="Book Antiqua" w:eastAsia="Book Antiqua" w:cs="Book Antiqua"/>
          <w:color w:val="000000"/>
          <w:lang w:val="en-GB"/>
        </w:rPr>
        <w:t xml:space="preserve">, Heesemann E, Sagalova V, Manne-Goehler J, Atun R, Bärnighausen T, Vollmer S. The global economic burden of diabetes in adults aged 20-79 years: a cost-of-illness study. </w:t>
      </w:r>
      <w:r>
        <w:rPr>
          <w:rFonts w:ascii="Book Antiqua" w:hAnsi="Book Antiqua" w:eastAsia="Book Antiqua" w:cs="Book Antiqua"/>
          <w:i/>
          <w:iCs/>
          <w:color w:val="000000"/>
          <w:lang w:val="en-GB"/>
        </w:rPr>
        <w:t>Lancet Diabetes Endocrinol</w:t>
      </w:r>
      <w:r>
        <w:rPr>
          <w:rFonts w:ascii="Book Antiqua" w:hAnsi="Book Antiqua" w:eastAsia="Book Antiqua" w:cs="Book Antiqua"/>
          <w:color w:val="000000"/>
          <w:lang w:val="en-GB"/>
        </w:rPr>
        <w:t xml:space="preserve"> 2017; </w:t>
      </w:r>
      <w:r>
        <w:rPr>
          <w:rFonts w:ascii="Book Antiqua" w:hAnsi="Book Antiqua" w:eastAsia="Book Antiqua" w:cs="Book Antiqua"/>
          <w:b/>
          <w:bCs/>
          <w:color w:val="000000"/>
          <w:lang w:val="en-GB"/>
        </w:rPr>
        <w:t>5</w:t>
      </w:r>
      <w:r>
        <w:rPr>
          <w:rFonts w:ascii="Book Antiqua" w:hAnsi="Book Antiqua" w:eastAsia="Book Antiqua" w:cs="Book Antiqua"/>
          <w:color w:val="000000"/>
          <w:lang w:val="en-GB"/>
        </w:rPr>
        <w:t>: 423-430 [PMID: 28456416 DOI: 10.1016/S2213-8587(17)30097-9]</w:t>
      </w:r>
    </w:p>
    <w:p>
      <w:pPr>
        <w:spacing w:line="360" w:lineRule="auto"/>
        <w:jc w:val="both"/>
        <w:rPr>
          <w:lang w:val="en-GB"/>
        </w:rPr>
      </w:pPr>
      <w:r>
        <w:rPr>
          <w:rFonts w:ascii="Book Antiqua" w:hAnsi="Book Antiqua" w:eastAsia="Book Antiqua" w:cs="Book Antiqua"/>
          <w:color w:val="000000"/>
          <w:lang w:val="en-GB"/>
        </w:rPr>
        <w:t xml:space="preserve">10 </w:t>
      </w:r>
      <w:r>
        <w:rPr>
          <w:rFonts w:ascii="Book Antiqua" w:hAnsi="Book Antiqua" w:eastAsia="Book Antiqua" w:cs="Book Antiqua"/>
          <w:b/>
          <w:bCs/>
          <w:color w:val="000000"/>
          <w:lang w:val="en-GB"/>
        </w:rPr>
        <w:t>Pearce MJ</w:t>
      </w:r>
      <w:r>
        <w:rPr>
          <w:rFonts w:ascii="Book Antiqua" w:hAnsi="Book Antiqua" w:eastAsia="Book Antiqua" w:cs="Book Antiqua"/>
          <w:color w:val="000000"/>
          <w:lang w:val="en-GB"/>
        </w:rPr>
        <w:t xml:space="preserve">, Pereira K, Davis E. The psychological impact of diabetes: a practical guide for the nurse practitioner. </w:t>
      </w:r>
      <w:r>
        <w:rPr>
          <w:rFonts w:ascii="Book Antiqua" w:hAnsi="Book Antiqua" w:eastAsia="Book Antiqua" w:cs="Book Antiqua"/>
          <w:i/>
          <w:iCs/>
          <w:color w:val="000000"/>
          <w:lang w:val="en-GB"/>
        </w:rPr>
        <w:t>J Am Assoc Nurse Pract</w:t>
      </w:r>
      <w:r>
        <w:rPr>
          <w:rFonts w:ascii="Book Antiqua" w:hAnsi="Book Antiqua" w:eastAsia="Book Antiqua" w:cs="Book Antiqua"/>
          <w:color w:val="000000"/>
          <w:lang w:val="en-GB"/>
        </w:rPr>
        <w:t xml:space="preserve"> 2013; </w:t>
      </w:r>
      <w:r>
        <w:rPr>
          <w:rFonts w:ascii="Book Antiqua" w:hAnsi="Book Antiqua" w:eastAsia="Book Antiqua" w:cs="Book Antiqua"/>
          <w:b/>
          <w:bCs/>
          <w:color w:val="000000"/>
          <w:lang w:val="en-GB"/>
        </w:rPr>
        <w:t>25</w:t>
      </w:r>
      <w:r>
        <w:rPr>
          <w:rFonts w:ascii="Book Antiqua" w:hAnsi="Book Antiqua" w:eastAsia="Book Antiqua" w:cs="Book Antiqua"/>
          <w:color w:val="000000"/>
          <w:lang w:val="en-GB"/>
        </w:rPr>
        <w:t>: 578-583 [PMID: 24170531 DOI: 10.1002/2327-6924.12035]</w:t>
      </w:r>
    </w:p>
    <w:p>
      <w:pPr>
        <w:spacing w:line="360" w:lineRule="auto"/>
        <w:jc w:val="both"/>
        <w:rPr>
          <w:lang w:val="en-GB"/>
        </w:rPr>
      </w:pPr>
      <w:r>
        <w:rPr>
          <w:rFonts w:ascii="Book Antiqua" w:hAnsi="Book Antiqua" w:eastAsia="Book Antiqua" w:cs="Book Antiqua"/>
          <w:color w:val="000000"/>
          <w:lang w:val="en-GB"/>
        </w:rPr>
        <w:t xml:space="preserve">11 </w:t>
      </w:r>
      <w:r>
        <w:rPr>
          <w:rFonts w:ascii="Book Antiqua" w:hAnsi="Book Antiqua" w:eastAsia="Book Antiqua" w:cs="Book Antiqua"/>
          <w:b/>
          <w:bCs/>
          <w:color w:val="000000"/>
          <w:lang w:val="en-GB"/>
        </w:rPr>
        <w:t>Blumer I</w:t>
      </w:r>
      <w:r>
        <w:rPr>
          <w:rFonts w:ascii="Book Antiqua" w:hAnsi="Book Antiqua" w:eastAsia="Book Antiqua" w:cs="Book Antiqua"/>
          <w:color w:val="000000"/>
          <w:lang w:val="en-GB"/>
        </w:rPr>
        <w:t xml:space="preserve">, Pettus JH, Santos Cavaiola T. Fixed-ratio combination therapy for type 2 diabetes: the top ten things you should know about insulin and glucagon-like peptide-1 receptor agonist combinations. </w:t>
      </w:r>
      <w:r>
        <w:rPr>
          <w:rFonts w:ascii="Book Antiqua" w:hAnsi="Book Antiqua" w:eastAsia="Book Antiqua" w:cs="Book Antiqua"/>
          <w:i/>
          <w:iCs/>
          <w:color w:val="000000"/>
          <w:lang w:val="en-GB"/>
        </w:rPr>
        <w:t>Postgrad Med</w:t>
      </w:r>
      <w:r>
        <w:rPr>
          <w:rFonts w:ascii="Book Antiqua" w:hAnsi="Book Antiqua" w:eastAsia="Book Antiqua" w:cs="Book Antiqua"/>
          <w:color w:val="000000"/>
          <w:lang w:val="en-GB"/>
        </w:rPr>
        <w:t xml:space="preserve"> 2018; </w:t>
      </w:r>
      <w:r>
        <w:rPr>
          <w:rFonts w:ascii="Book Antiqua" w:hAnsi="Book Antiqua" w:eastAsia="Book Antiqua" w:cs="Book Antiqua"/>
          <w:b/>
          <w:bCs/>
          <w:color w:val="000000"/>
          <w:lang w:val="en-GB"/>
        </w:rPr>
        <w:t>130</w:t>
      </w:r>
      <w:r>
        <w:rPr>
          <w:rFonts w:ascii="Book Antiqua" w:hAnsi="Book Antiqua" w:eastAsia="Book Antiqua" w:cs="Book Antiqua"/>
          <w:color w:val="000000"/>
          <w:lang w:val="en-GB"/>
        </w:rPr>
        <w:t>: 375-380 [PMID: 29521173 DOI: 10.1080/00325481.2018.1450058]</w:t>
      </w:r>
    </w:p>
    <w:p>
      <w:pPr>
        <w:spacing w:line="360" w:lineRule="auto"/>
        <w:jc w:val="both"/>
        <w:rPr>
          <w:lang w:val="en-GB"/>
        </w:rPr>
      </w:pPr>
      <w:r>
        <w:rPr>
          <w:rFonts w:ascii="Book Antiqua" w:hAnsi="Book Antiqua" w:eastAsia="Book Antiqua" w:cs="Book Antiqua"/>
          <w:color w:val="000000"/>
          <w:lang w:val="en-GB"/>
        </w:rPr>
        <w:t xml:space="preserve">12 </w:t>
      </w:r>
      <w:r>
        <w:rPr>
          <w:rFonts w:ascii="Book Antiqua" w:hAnsi="Book Antiqua" w:eastAsia="Book Antiqua" w:cs="Book Antiqua"/>
          <w:b/>
          <w:bCs/>
          <w:color w:val="000000"/>
          <w:lang w:val="en-GB"/>
        </w:rPr>
        <w:t>Maiorino MI</w:t>
      </w:r>
      <w:r>
        <w:rPr>
          <w:rFonts w:ascii="Book Antiqua" w:hAnsi="Book Antiqua" w:eastAsia="Book Antiqua" w:cs="Book Antiqua"/>
          <w:color w:val="000000"/>
          <w:lang w:val="en-GB"/>
        </w:rPr>
        <w:t xml:space="preserve">, Chiodini P, Bellastella G, Capuano A, Esposito K, Giugliano D. Insulin and Glucagon-Like Peptide 1 Receptor Agonist Combination Therapy in Type 2 Diabetes: A Systematic Review and Meta-analysis of Randomized Controlled Trials. </w:t>
      </w:r>
      <w:r>
        <w:rPr>
          <w:rFonts w:ascii="Book Antiqua" w:hAnsi="Book Antiqua" w:eastAsia="Book Antiqua" w:cs="Book Antiqua"/>
          <w:i/>
          <w:iCs/>
          <w:color w:val="000000"/>
          <w:lang w:val="en-GB"/>
        </w:rPr>
        <w:t>Diabetes Care</w:t>
      </w:r>
      <w:r>
        <w:rPr>
          <w:rFonts w:ascii="Book Antiqua" w:hAnsi="Book Antiqua" w:eastAsia="Book Antiqua" w:cs="Book Antiqua"/>
          <w:color w:val="000000"/>
          <w:lang w:val="en-GB"/>
        </w:rPr>
        <w:t xml:space="preserve"> 2017; </w:t>
      </w:r>
      <w:r>
        <w:rPr>
          <w:rFonts w:ascii="Book Antiqua" w:hAnsi="Book Antiqua" w:eastAsia="Book Antiqua" w:cs="Book Antiqua"/>
          <w:b/>
          <w:bCs/>
          <w:color w:val="000000"/>
          <w:lang w:val="en-GB"/>
        </w:rPr>
        <w:t>40</w:t>
      </w:r>
      <w:r>
        <w:rPr>
          <w:rFonts w:ascii="Book Antiqua" w:hAnsi="Book Antiqua" w:eastAsia="Book Antiqua" w:cs="Book Antiqua"/>
          <w:color w:val="000000"/>
          <w:lang w:val="en-GB"/>
        </w:rPr>
        <w:t>: 614-624 [PMID: 28325801 DOI: 10.2337/dc16-1957]</w:t>
      </w:r>
    </w:p>
    <w:p>
      <w:pPr>
        <w:spacing w:line="360" w:lineRule="auto"/>
        <w:jc w:val="both"/>
        <w:rPr>
          <w:lang w:val="en-GB"/>
        </w:rPr>
      </w:pPr>
      <w:r>
        <w:rPr>
          <w:rFonts w:ascii="Book Antiqua" w:hAnsi="Book Antiqua" w:eastAsia="Book Antiqua" w:cs="Book Antiqua"/>
          <w:color w:val="000000"/>
          <w:highlight w:val="yellow"/>
          <w:lang w:val="en-GB"/>
        </w:rPr>
        <w:t xml:space="preserve">13 </w:t>
      </w:r>
      <w:r>
        <w:rPr>
          <w:rFonts w:ascii="Book Antiqua" w:hAnsi="Book Antiqua" w:eastAsia="Book Antiqua" w:cs="Book Antiqua"/>
          <w:b/>
          <w:bCs/>
          <w:color w:val="000000"/>
          <w:highlight w:val="yellow"/>
          <w:lang w:val="en-GB"/>
        </w:rPr>
        <w:t>Food and Drug Administration</w:t>
      </w:r>
      <w:r>
        <w:rPr>
          <w:rFonts w:ascii="Book Antiqua" w:hAnsi="Book Antiqua" w:eastAsia="Book Antiqua" w:cs="Book Antiqua"/>
          <w:bCs/>
          <w:color w:val="000000"/>
          <w:highlight w:val="yellow"/>
          <w:lang w:val="en-GB"/>
        </w:rPr>
        <w:t xml:space="preserve">. Center for Drug Evaluation and Research. Soliqua label. </w:t>
      </w:r>
      <w:r>
        <w:rPr>
          <w:rFonts w:ascii="Book Antiqua" w:hAnsi="Book Antiqua" w:cs="Book Antiqua"/>
          <w:color w:val="000000"/>
          <w:highlight w:val="yellow"/>
          <w:lang w:val="en-GB" w:eastAsia="zh-CN"/>
        </w:rPr>
        <w:t>[cit</w:t>
      </w:r>
      <w:r>
        <w:rPr>
          <w:rFonts w:ascii="Book Antiqua" w:hAnsi="Book Antiqua" w:eastAsia="Book Antiqua" w:cs="Book Antiqua"/>
          <w:color w:val="000000"/>
          <w:highlight w:val="yellow"/>
          <w:lang w:val="en-GB"/>
        </w:rPr>
        <w:t xml:space="preserve">ed </w:t>
      </w:r>
      <w:r>
        <w:rPr>
          <w:rFonts w:ascii="Book Antiqua" w:hAnsi="Book Antiqua" w:cs="Book Antiqua"/>
          <w:color w:val="000000"/>
          <w:highlight w:val="yellow"/>
          <w:lang w:val="en-GB" w:eastAsia="zh-CN"/>
        </w:rPr>
        <w:t>11</w:t>
      </w:r>
      <w:r>
        <w:rPr>
          <w:rFonts w:ascii="Book Antiqua" w:hAnsi="Book Antiqua" w:eastAsia="Book Antiqua" w:cs="Book Antiqua"/>
          <w:color w:val="000000"/>
          <w:highlight w:val="yellow"/>
          <w:lang w:val="en-GB"/>
        </w:rPr>
        <w:t xml:space="preserve"> </w:t>
      </w:r>
      <w:r>
        <w:rPr>
          <w:rFonts w:ascii="Book Antiqua" w:hAnsi="Book Antiqua" w:eastAsia="Book Antiqua" w:cs="Book Antiqua"/>
          <w:bCs/>
          <w:color w:val="000000"/>
          <w:highlight w:val="yellow"/>
          <w:lang w:val="en-GB"/>
        </w:rPr>
        <w:t>November</w:t>
      </w:r>
      <w:r>
        <w:rPr>
          <w:rFonts w:ascii="Book Antiqua" w:hAnsi="Book Antiqua" w:eastAsia="Book Antiqua" w:cs="Book Antiqua"/>
          <w:color w:val="000000"/>
          <w:highlight w:val="yellow"/>
          <w:lang w:val="en-GB"/>
        </w:rPr>
        <w:t xml:space="preserve"> 20</w:t>
      </w:r>
      <w:r>
        <w:rPr>
          <w:rFonts w:ascii="Book Antiqua" w:hAnsi="Book Antiqua" w:cs="Book Antiqua"/>
          <w:color w:val="000000"/>
          <w:highlight w:val="yellow"/>
          <w:lang w:val="en-GB" w:eastAsia="zh-CN"/>
        </w:rPr>
        <w:t>19]</w:t>
      </w:r>
      <w:r>
        <w:rPr>
          <w:rFonts w:ascii="Book Antiqua" w:hAnsi="Book Antiqua" w:eastAsia="Book Antiqua" w:cs="Book Antiqua"/>
          <w:color w:val="000000"/>
          <w:highlight w:val="yellow"/>
          <w:lang w:val="en-GB"/>
        </w:rPr>
        <w:t>.</w:t>
      </w:r>
      <w:r>
        <w:rPr>
          <w:rFonts w:ascii="Book Antiqua" w:hAnsi="Book Antiqua" w:cs="Book Antiqua"/>
          <w:color w:val="000000"/>
          <w:highlight w:val="yellow"/>
          <w:lang w:val="en-GB" w:eastAsia="zh-CN"/>
        </w:rPr>
        <w:t xml:space="preserve"> In: Food and Drug Administration [Internet]. Available from: </w:t>
      </w:r>
      <w:r>
        <w:rPr>
          <w:rFonts w:ascii="Book Antiqua" w:hAnsi="Book Antiqua" w:eastAsia="Book Antiqua" w:cs="Book Antiqua"/>
          <w:bCs/>
          <w:color w:val="000000"/>
          <w:highlight w:val="yellow"/>
          <w:lang w:val="en-GB"/>
        </w:rPr>
        <w:t>https://www.accessdata.fda.gov/drugsatfda_docs/nda/2016/208673Orig1s000 Lbl.pdf</w:t>
      </w:r>
    </w:p>
    <w:p>
      <w:pPr>
        <w:spacing w:line="360" w:lineRule="auto"/>
        <w:jc w:val="both"/>
        <w:rPr>
          <w:rFonts w:ascii="Book Antiqua" w:hAnsi="Book Antiqua" w:cs="Book Antiqua"/>
          <w:bCs/>
          <w:color w:val="000000"/>
          <w:lang w:val="en-GB" w:eastAsia="zh-CN"/>
        </w:rPr>
      </w:pPr>
      <w:r>
        <w:rPr>
          <w:rFonts w:ascii="Book Antiqua" w:hAnsi="Book Antiqua" w:eastAsia="Book Antiqua" w:cs="Book Antiqua"/>
          <w:color w:val="000000"/>
          <w:highlight w:val="yellow"/>
          <w:lang w:val="en-GB"/>
        </w:rPr>
        <w:t xml:space="preserve">14 </w:t>
      </w:r>
      <w:r>
        <w:rPr>
          <w:rFonts w:ascii="Book Antiqua" w:hAnsi="Book Antiqua" w:eastAsia="Book Antiqua" w:cs="Book Antiqua"/>
          <w:b/>
          <w:bCs/>
          <w:color w:val="000000"/>
          <w:highlight w:val="yellow"/>
          <w:lang w:val="en-GB"/>
        </w:rPr>
        <w:t>Food and Drug Administration</w:t>
      </w:r>
      <w:r>
        <w:rPr>
          <w:rFonts w:ascii="Book Antiqua" w:hAnsi="Book Antiqua" w:eastAsia="Book Antiqua" w:cs="Book Antiqua"/>
          <w:bCs/>
          <w:color w:val="000000"/>
          <w:highlight w:val="yellow"/>
          <w:lang w:val="en-GB"/>
        </w:rPr>
        <w:t xml:space="preserve">. Xultrophy label. Center for Drug Evaluation and Research. </w:t>
      </w:r>
      <w:r>
        <w:rPr>
          <w:rFonts w:ascii="Book Antiqua" w:hAnsi="Book Antiqua" w:cs="Book Antiqua"/>
          <w:color w:val="000000"/>
          <w:highlight w:val="yellow"/>
          <w:lang w:val="en-GB" w:eastAsia="zh-CN"/>
        </w:rPr>
        <w:t>[cit</w:t>
      </w:r>
      <w:r>
        <w:rPr>
          <w:rFonts w:ascii="Book Antiqua" w:hAnsi="Book Antiqua" w:eastAsia="Book Antiqua" w:cs="Book Antiqua"/>
          <w:color w:val="000000"/>
          <w:highlight w:val="yellow"/>
          <w:lang w:val="en-GB"/>
        </w:rPr>
        <w:t xml:space="preserve">ed </w:t>
      </w:r>
      <w:r>
        <w:rPr>
          <w:rFonts w:ascii="Book Antiqua" w:hAnsi="Book Antiqua" w:cs="Book Antiqua"/>
          <w:color w:val="000000"/>
          <w:highlight w:val="yellow"/>
          <w:lang w:val="en-GB" w:eastAsia="zh-CN"/>
        </w:rPr>
        <w:t>11</w:t>
      </w:r>
      <w:r>
        <w:rPr>
          <w:rFonts w:ascii="Book Antiqua" w:hAnsi="Book Antiqua" w:eastAsia="Book Antiqua" w:cs="Book Antiqua"/>
          <w:color w:val="000000"/>
          <w:highlight w:val="yellow"/>
          <w:lang w:val="en-GB"/>
        </w:rPr>
        <w:t xml:space="preserve"> </w:t>
      </w:r>
      <w:r>
        <w:rPr>
          <w:rFonts w:ascii="Book Antiqua" w:hAnsi="Book Antiqua" w:eastAsia="Book Antiqua" w:cs="Book Antiqua"/>
          <w:bCs/>
          <w:color w:val="000000"/>
          <w:highlight w:val="yellow"/>
          <w:lang w:val="en-GB"/>
        </w:rPr>
        <w:t>November</w:t>
      </w:r>
      <w:r>
        <w:rPr>
          <w:rFonts w:ascii="Book Antiqua" w:hAnsi="Book Antiqua" w:eastAsia="Book Antiqua" w:cs="Book Antiqua"/>
          <w:color w:val="000000"/>
          <w:highlight w:val="yellow"/>
          <w:lang w:val="en-GB"/>
        </w:rPr>
        <w:t xml:space="preserve"> 20</w:t>
      </w:r>
      <w:r>
        <w:rPr>
          <w:rFonts w:ascii="Book Antiqua" w:hAnsi="Book Antiqua" w:cs="Book Antiqua"/>
          <w:color w:val="000000"/>
          <w:highlight w:val="yellow"/>
          <w:lang w:val="en-GB" w:eastAsia="zh-CN"/>
        </w:rPr>
        <w:t>19]</w:t>
      </w:r>
      <w:r>
        <w:rPr>
          <w:rFonts w:ascii="Book Antiqua" w:hAnsi="Book Antiqua" w:eastAsia="Book Antiqua" w:cs="Book Antiqua"/>
          <w:color w:val="000000"/>
          <w:highlight w:val="yellow"/>
          <w:lang w:val="en-GB"/>
        </w:rPr>
        <w:t>.</w:t>
      </w:r>
      <w:r>
        <w:rPr>
          <w:rFonts w:ascii="Book Antiqua" w:hAnsi="Book Antiqua" w:cs="Book Antiqua"/>
          <w:color w:val="000000"/>
          <w:highlight w:val="yellow"/>
          <w:lang w:val="en-GB" w:eastAsia="zh-CN"/>
        </w:rPr>
        <w:t xml:space="preserve"> In: Food and Drug Administration [Internet]. Available from: </w:t>
      </w:r>
      <w:r>
        <w:rPr>
          <w:rFonts w:ascii="Book Antiqua" w:hAnsi="Book Antiqua" w:eastAsia="Book Antiqua" w:cs="Book Antiqua"/>
          <w:bCs/>
          <w:color w:val="000000"/>
          <w:highlight w:val="yellow"/>
          <w:lang w:val="en-GB"/>
        </w:rPr>
        <w:t>https://www.accessdata.fda.gov/drugsatfda_docs/Label/2016/208583s000 Lbl.pdf</w:t>
      </w:r>
    </w:p>
    <w:p>
      <w:pPr>
        <w:spacing w:line="360" w:lineRule="auto"/>
        <w:jc w:val="both"/>
        <w:rPr>
          <w:lang w:val="en-GB"/>
        </w:rPr>
      </w:pPr>
      <w:r>
        <w:rPr>
          <w:rFonts w:ascii="Book Antiqua" w:hAnsi="Book Antiqua" w:eastAsia="Book Antiqua" w:cs="Book Antiqua"/>
          <w:color w:val="000000"/>
          <w:lang w:val="en-GB"/>
        </w:rPr>
        <w:t xml:space="preserve">15 </w:t>
      </w:r>
      <w:r>
        <w:rPr>
          <w:rFonts w:ascii="Book Antiqua" w:hAnsi="Book Antiqua" w:eastAsia="Book Antiqua" w:cs="Book Antiqua"/>
          <w:b/>
          <w:bCs/>
          <w:color w:val="000000"/>
          <w:lang w:val="en-GB"/>
        </w:rPr>
        <w:t>Davies MJ</w:t>
      </w:r>
      <w:r>
        <w:rPr>
          <w:rFonts w:ascii="Book Antiqua" w:hAnsi="Book Antiqua" w:eastAsia="Book Antiqua" w:cs="Book Antiqua"/>
          <w:color w:val="000000"/>
          <w:lang w:val="en-GB"/>
        </w:rPr>
        <w:t xml:space="preserve">, D'Alessio DA, Fradkin J, Kernan WN, Mathieu C, Mingrone G, Rossing P, Tsapas A, Wexler DJ, Buse JB. Management of hyperglycaemia in type 2 diabetes, 2018. A consensus report by the American Diabetes Association (ADA) and the European Association for the Study of Diabetes (EASD). </w:t>
      </w:r>
      <w:r>
        <w:rPr>
          <w:rFonts w:ascii="Book Antiqua" w:hAnsi="Book Antiqua" w:eastAsia="Book Antiqua" w:cs="Book Antiqua"/>
          <w:i/>
          <w:iCs/>
          <w:color w:val="000000"/>
          <w:lang w:val="en-GB"/>
        </w:rPr>
        <w:t>Diabetologia</w:t>
      </w:r>
      <w:r>
        <w:rPr>
          <w:rFonts w:ascii="Book Antiqua" w:hAnsi="Book Antiqua" w:eastAsia="Book Antiqua" w:cs="Book Antiqua"/>
          <w:color w:val="000000"/>
          <w:lang w:val="en-GB"/>
        </w:rPr>
        <w:t xml:space="preserve"> 2018; </w:t>
      </w:r>
      <w:r>
        <w:rPr>
          <w:rFonts w:ascii="Book Antiqua" w:hAnsi="Book Antiqua" w:eastAsia="Book Antiqua" w:cs="Book Antiqua"/>
          <w:b/>
          <w:bCs/>
          <w:color w:val="000000"/>
          <w:lang w:val="en-GB"/>
        </w:rPr>
        <w:t>61</w:t>
      </w:r>
      <w:r>
        <w:rPr>
          <w:rFonts w:ascii="Book Antiqua" w:hAnsi="Book Antiqua" w:eastAsia="Book Antiqua" w:cs="Book Antiqua"/>
          <w:color w:val="000000"/>
          <w:lang w:val="en-GB"/>
        </w:rPr>
        <w:t>: 2461-2498 [PMID: 30288571 DOI: 10.1007/s00125-018-4729-5]</w:t>
      </w:r>
    </w:p>
    <w:p>
      <w:pPr>
        <w:spacing w:line="360" w:lineRule="auto"/>
        <w:jc w:val="both"/>
        <w:rPr>
          <w:lang w:val="en-GB"/>
        </w:rPr>
      </w:pPr>
      <w:r>
        <w:rPr>
          <w:rFonts w:ascii="Book Antiqua" w:hAnsi="Book Antiqua" w:eastAsia="Book Antiqua" w:cs="Book Antiqua"/>
          <w:color w:val="000000"/>
          <w:lang w:val="en-GB"/>
        </w:rPr>
        <w:t xml:space="preserve">16 </w:t>
      </w:r>
      <w:r>
        <w:rPr>
          <w:rFonts w:ascii="Book Antiqua" w:hAnsi="Book Antiqua" w:eastAsia="Book Antiqua" w:cs="Book Antiqua"/>
          <w:b/>
          <w:bCs/>
          <w:color w:val="000000"/>
          <w:lang w:val="en-GB"/>
        </w:rPr>
        <w:t>Roglic G</w:t>
      </w:r>
      <w:r>
        <w:rPr>
          <w:rFonts w:ascii="Book Antiqua" w:hAnsi="Book Antiqua" w:eastAsia="Book Antiqua" w:cs="Book Antiqua"/>
          <w:color w:val="000000"/>
          <w:lang w:val="en-GB"/>
        </w:rPr>
        <w:t xml:space="preserve">, Norris SL. Medicines for Treatment Intensification in Type 2 Diabetes and Type of Insulin in Type 1 and Type 2 Diabetes in Low-Resource Settings: Synopsis of the World Health Organization Guidelines on Second- and Third-Line Medicines and Type of Insulin for the Control of Blood Glucose Levels in Nonpregnant Adults With Diabetes Mellitus. </w:t>
      </w:r>
      <w:r>
        <w:rPr>
          <w:rFonts w:ascii="Book Antiqua" w:hAnsi="Book Antiqua" w:eastAsia="Book Antiqua" w:cs="Book Antiqua"/>
          <w:i/>
          <w:iCs/>
          <w:color w:val="000000"/>
          <w:lang w:val="en-GB"/>
        </w:rPr>
        <w:t>Ann Intern Med</w:t>
      </w:r>
      <w:r>
        <w:rPr>
          <w:rFonts w:ascii="Book Antiqua" w:hAnsi="Book Antiqua" w:eastAsia="Book Antiqua" w:cs="Book Antiqua"/>
          <w:color w:val="000000"/>
          <w:lang w:val="en-GB"/>
        </w:rPr>
        <w:t xml:space="preserve"> 2018; </w:t>
      </w:r>
      <w:r>
        <w:rPr>
          <w:rFonts w:ascii="Book Antiqua" w:hAnsi="Book Antiqua" w:eastAsia="Book Antiqua" w:cs="Book Antiqua"/>
          <w:b/>
          <w:bCs/>
          <w:color w:val="000000"/>
          <w:lang w:val="en-GB"/>
        </w:rPr>
        <w:t>169</w:t>
      </w:r>
      <w:r>
        <w:rPr>
          <w:rFonts w:ascii="Book Antiqua" w:hAnsi="Book Antiqua" w:eastAsia="Book Antiqua" w:cs="Book Antiqua"/>
          <w:color w:val="000000"/>
          <w:lang w:val="en-GB"/>
        </w:rPr>
        <w:t>: 394-397 [PMID: 30178023 DOI: 10.7326/M18-1149]</w:t>
      </w:r>
    </w:p>
    <w:p>
      <w:pPr>
        <w:spacing w:line="360" w:lineRule="auto"/>
        <w:jc w:val="both"/>
        <w:rPr>
          <w:lang w:val="en-GB"/>
        </w:rPr>
      </w:pPr>
      <w:r>
        <w:rPr>
          <w:rFonts w:ascii="Book Antiqua" w:hAnsi="Book Antiqua" w:eastAsia="Book Antiqua" w:cs="Book Antiqua"/>
          <w:color w:val="000000"/>
          <w:highlight w:val="yellow"/>
          <w:lang w:val="en-GB"/>
        </w:rPr>
        <w:t xml:space="preserve">17 </w:t>
      </w:r>
      <w:r>
        <w:rPr>
          <w:rFonts w:ascii="Book Antiqua" w:hAnsi="Book Antiqua" w:eastAsia="Book Antiqua" w:cs="Book Antiqua"/>
          <w:b/>
          <w:bCs/>
          <w:color w:val="000000"/>
          <w:highlight w:val="yellow"/>
          <w:lang w:val="en-GB"/>
        </w:rPr>
        <w:t>International Diabetes Federation</w:t>
      </w:r>
      <w:r>
        <w:rPr>
          <w:rFonts w:ascii="Book Antiqua" w:hAnsi="Book Antiqua" w:eastAsia="Book Antiqua" w:cs="Book Antiqua"/>
          <w:bCs/>
          <w:color w:val="000000"/>
          <w:highlight w:val="yellow"/>
          <w:lang w:val="en-GB"/>
        </w:rPr>
        <w:t>. Recommendations for Managing Type 2 Diabetes in Primary Care,</w:t>
      </w:r>
      <w:r>
        <w:rPr>
          <w:rFonts w:ascii="Book Antiqua" w:hAnsi="Book Antiqua" w:eastAsia="Book Antiqua" w:cs="Book Antiqua"/>
          <w:color w:val="000000"/>
          <w:highlight w:val="yellow"/>
          <w:lang w:val="en-GB"/>
        </w:rPr>
        <w:t xml:space="preserve"> 2017. </w:t>
      </w:r>
      <w:r>
        <w:rPr>
          <w:rFonts w:ascii="Book Antiqua" w:hAnsi="Book Antiqua" w:cs="Book Antiqua"/>
          <w:color w:val="000000"/>
          <w:highlight w:val="yellow"/>
          <w:lang w:val="en-GB" w:eastAsia="zh-CN"/>
        </w:rPr>
        <w:t>[cit</w:t>
      </w:r>
      <w:r>
        <w:rPr>
          <w:rFonts w:ascii="Book Antiqua" w:hAnsi="Book Antiqua" w:eastAsia="Book Antiqua" w:cs="Book Antiqua"/>
          <w:color w:val="000000"/>
          <w:highlight w:val="yellow"/>
          <w:lang w:val="en-GB"/>
        </w:rPr>
        <w:t xml:space="preserve">ed </w:t>
      </w:r>
      <w:r>
        <w:rPr>
          <w:rFonts w:ascii="Book Antiqua" w:hAnsi="Book Antiqua" w:cs="Book Antiqua"/>
          <w:color w:val="000000"/>
          <w:highlight w:val="yellow"/>
          <w:lang w:val="en-GB" w:eastAsia="zh-CN"/>
        </w:rPr>
        <w:t>10</w:t>
      </w:r>
      <w:r>
        <w:rPr>
          <w:rFonts w:ascii="Book Antiqua" w:hAnsi="Book Antiqua" w:eastAsia="Book Antiqua" w:cs="Book Antiqua"/>
          <w:color w:val="000000"/>
          <w:highlight w:val="yellow"/>
          <w:lang w:val="en-GB"/>
        </w:rPr>
        <w:t xml:space="preserve"> October 20</w:t>
      </w:r>
      <w:r>
        <w:rPr>
          <w:rFonts w:ascii="Book Antiqua" w:hAnsi="Book Antiqua" w:cs="Book Antiqua"/>
          <w:color w:val="000000"/>
          <w:highlight w:val="yellow"/>
          <w:lang w:val="en-GB" w:eastAsia="zh-CN"/>
        </w:rPr>
        <w:t>19]</w:t>
      </w:r>
      <w:r>
        <w:rPr>
          <w:rFonts w:ascii="Book Antiqua" w:hAnsi="Book Antiqua" w:eastAsia="Book Antiqua" w:cs="Book Antiqua"/>
          <w:color w:val="000000"/>
          <w:highlight w:val="yellow"/>
          <w:lang w:val="en-GB"/>
        </w:rPr>
        <w:t>.</w:t>
      </w:r>
      <w:r>
        <w:rPr>
          <w:rFonts w:ascii="Book Antiqua" w:hAnsi="Book Antiqua" w:cs="Book Antiqua"/>
          <w:color w:val="000000"/>
          <w:highlight w:val="yellow"/>
          <w:lang w:val="en-GB" w:eastAsia="zh-CN"/>
        </w:rPr>
        <w:t xml:space="preserve"> In: International Diabetes Federation [Internet]. Available from: </w:t>
      </w:r>
      <w:r>
        <w:rPr>
          <w:rFonts w:ascii="Book Antiqua" w:hAnsi="Book Antiqua" w:eastAsia="Book Antiqua" w:cs="Book Antiqua"/>
          <w:bCs/>
          <w:color w:val="000000"/>
          <w:highlight w:val="yellow"/>
          <w:lang w:val="en-GB"/>
        </w:rPr>
        <w:t>https://</w:t>
      </w:r>
      <w:r>
        <w:rPr>
          <w:rFonts w:ascii="Book Antiqua" w:hAnsi="Book Antiqua" w:eastAsia="Book Antiqua" w:cs="Book Antiqua"/>
          <w:color w:val="000000"/>
          <w:highlight w:val="yellow"/>
          <w:lang w:val="en-GB"/>
        </w:rPr>
        <w:t>www.idf.org/managing-type2-diabetes</w:t>
      </w:r>
    </w:p>
    <w:p>
      <w:pPr>
        <w:spacing w:line="360" w:lineRule="auto"/>
        <w:jc w:val="both"/>
        <w:rPr>
          <w:lang w:val="en-GB"/>
        </w:rPr>
      </w:pPr>
      <w:r>
        <w:rPr>
          <w:rFonts w:ascii="Book Antiqua" w:hAnsi="Book Antiqua" w:eastAsia="Book Antiqua" w:cs="Book Antiqua"/>
          <w:color w:val="000000"/>
          <w:lang w:val="en-GB"/>
        </w:rPr>
        <w:t xml:space="preserve">18 </w:t>
      </w:r>
      <w:r>
        <w:rPr>
          <w:rFonts w:ascii="Book Antiqua" w:hAnsi="Book Antiqua" w:eastAsia="Book Antiqua" w:cs="Book Antiqua"/>
          <w:b/>
          <w:bCs/>
          <w:color w:val="000000"/>
          <w:lang w:val="en-GB"/>
        </w:rPr>
        <w:t>Cai X</w:t>
      </w:r>
      <w:r>
        <w:rPr>
          <w:rFonts w:ascii="Book Antiqua" w:hAnsi="Book Antiqua" w:eastAsia="Book Antiqua" w:cs="Book Antiqua"/>
          <w:color w:val="000000"/>
          <w:lang w:val="en-GB"/>
        </w:rPr>
        <w:t xml:space="preserve">, Gao X, Yang W, Ji L. Comparison between insulin degludec/Liraglutide treatment and insulin glargine/Lixisenatide treatment in type 2 diabetes: a systematic review and meta-analysis. </w:t>
      </w:r>
      <w:r>
        <w:rPr>
          <w:rFonts w:ascii="Book Antiqua" w:hAnsi="Book Antiqua" w:eastAsia="Book Antiqua" w:cs="Book Antiqua"/>
          <w:i/>
          <w:iCs/>
          <w:color w:val="000000"/>
          <w:lang w:val="en-GB"/>
        </w:rPr>
        <w:t>Expert Opin Pharmacother</w:t>
      </w:r>
      <w:r>
        <w:rPr>
          <w:rFonts w:ascii="Book Antiqua" w:hAnsi="Book Antiqua" w:eastAsia="Book Antiqua" w:cs="Book Antiqua"/>
          <w:color w:val="000000"/>
          <w:lang w:val="en-GB"/>
        </w:rPr>
        <w:t xml:space="preserve"> 2017; </w:t>
      </w:r>
      <w:r>
        <w:rPr>
          <w:rFonts w:ascii="Book Antiqua" w:hAnsi="Book Antiqua" w:eastAsia="Book Antiqua" w:cs="Book Antiqua"/>
          <w:b/>
          <w:bCs/>
          <w:color w:val="000000"/>
          <w:lang w:val="en-GB"/>
        </w:rPr>
        <w:t>18</w:t>
      </w:r>
      <w:r>
        <w:rPr>
          <w:rFonts w:ascii="Book Antiqua" w:hAnsi="Book Antiqua" w:eastAsia="Book Antiqua" w:cs="Book Antiqua"/>
          <w:color w:val="000000"/>
          <w:lang w:val="en-GB"/>
        </w:rPr>
        <w:t>: 1789-1798 [PMID: 29090600 DOI: 10.1080/14656566.2017.1400011]</w:t>
      </w:r>
    </w:p>
    <w:p>
      <w:pPr>
        <w:spacing w:line="360" w:lineRule="auto"/>
        <w:jc w:val="both"/>
        <w:rPr>
          <w:lang w:val="en-GB"/>
        </w:rPr>
      </w:pPr>
      <w:r>
        <w:rPr>
          <w:rFonts w:ascii="Book Antiqua" w:hAnsi="Book Antiqua" w:eastAsia="Book Antiqua" w:cs="Book Antiqua"/>
          <w:color w:val="000000"/>
          <w:highlight w:val="yellow"/>
          <w:lang w:val="en-GB"/>
        </w:rPr>
        <w:t xml:space="preserve">19 </w:t>
      </w:r>
      <w:r>
        <w:rPr>
          <w:rFonts w:ascii="Book Antiqua" w:hAnsi="Book Antiqua" w:cs="Book Antiqua"/>
          <w:b/>
          <w:color w:val="000000"/>
          <w:highlight w:val="yellow"/>
          <w:lang w:val="en-GB" w:eastAsia="zh-CN"/>
        </w:rPr>
        <w:t>G</w:t>
      </w:r>
      <w:r>
        <w:rPr>
          <w:rFonts w:ascii="Book Antiqua" w:hAnsi="Book Antiqua" w:eastAsia="Book Antiqua" w:cs="Book Antiqua"/>
          <w:b/>
          <w:color w:val="000000"/>
          <w:highlight w:val="yellow"/>
          <w:lang w:val="en-GB"/>
        </w:rPr>
        <w:t>ood</w:t>
      </w:r>
      <w:r>
        <w:rPr>
          <w:rFonts w:ascii="Book Antiqua" w:hAnsi="Book Antiqua" w:cs="Book Antiqua"/>
          <w:b/>
          <w:color w:val="000000"/>
          <w:highlight w:val="yellow"/>
          <w:lang w:val="en-GB" w:eastAsia="zh-CN"/>
        </w:rPr>
        <w:t>R</w:t>
      </w:r>
      <w:r>
        <w:rPr>
          <w:rFonts w:ascii="Book Antiqua" w:hAnsi="Book Antiqua" w:eastAsia="Book Antiqua" w:cs="Book Antiqua"/>
          <w:b/>
          <w:color w:val="000000"/>
          <w:highlight w:val="yellow"/>
          <w:lang w:val="en-GB"/>
        </w:rPr>
        <w:t>x</w:t>
      </w:r>
      <w:r>
        <w:rPr>
          <w:rFonts w:ascii="Book Antiqua" w:hAnsi="Book Antiqua" w:cs="Book Antiqua"/>
          <w:color w:val="000000"/>
          <w:highlight w:val="yellow"/>
          <w:lang w:val="en-GB" w:eastAsia="zh-CN"/>
        </w:rPr>
        <w:t>.</w:t>
      </w:r>
      <w:r>
        <w:rPr>
          <w:rFonts w:ascii="Book Antiqua" w:hAnsi="Book Antiqua" w:eastAsia="Book Antiqua" w:cs="Book Antiqua"/>
          <w:color w:val="000000"/>
          <w:highlight w:val="yellow"/>
          <w:lang w:val="en-GB"/>
        </w:rPr>
        <w:t xml:space="preserve"> </w:t>
      </w:r>
      <w:r>
        <w:rPr>
          <w:rFonts w:ascii="Book Antiqua" w:hAnsi="Book Antiqua" w:eastAsia="Book Antiqua" w:cs="Book Antiqua"/>
          <w:bCs/>
          <w:color w:val="000000"/>
          <w:highlight w:val="yellow"/>
          <w:lang w:val="en-GB"/>
        </w:rPr>
        <w:t xml:space="preserve">Soliqua 100/33. </w:t>
      </w:r>
      <w:r>
        <w:rPr>
          <w:rFonts w:ascii="Book Antiqua" w:hAnsi="Book Antiqua" w:cs="Book Antiqua"/>
          <w:color w:val="000000"/>
          <w:highlight w:val="yellow"/>
          <w:lang w:val="en-GB" w:eastAsia="zh-CN"/>
        </w:rPr>
        <w:t>[cit</w:t>
      </w:r>
      <w:r>
        <w:rPr>
          <w:rFonts w:ascii="Book Antiqua" w:hAnsi="Book Antiqua" w:eastAsia="Book Antiqua" w:cs="Book Antiqua"/>
          <w:color w:val="000000"/>
          <w:highlight w:val="yellow"/>
          <w:lang w:val="en-GB"/>
        </w:rPr>
        <w:t xml:space="preserve">ed </w:t>
      </w:r>
      <w:r>
        <w:rPr>
          <w:rFonts w:ascii="Book Antiqua" w:hAnsi="Book Antiqua" w:cs="Book Antiqua"/>
          <w:color w:val="000000"/>
          <w:highlight w:val="yellow"/>
          <w:lang w:val="en-GB" w:eastAsia="zh-CN"/>
        </w:rPr>
        <w:t>29</w:t>
      </w:r>
      <w:r>
        <w:rPr>
          <w:rFonts w:ascii="Book Antiqua" w:hAnsi="Book Antiqua" w:eastAsia="Book Antiqua" w:cs="Book Antiqua"/>
          <w:color w:val="000000"/>
          <w:highlight w:val="yellow"/>
          <w:lang w:val="en-GB"/>
        </w:rPr>
        <w:t xml:space="preserve"> </w:t>
      </w:r>
      <w:r>
        <w:rPr>
          <w:rFonts w:ascii="Book Antiqua" w:hAnsi="Book Antiqua" w:eastAsia="Book Antiqua" w:cs="Book Antiqua"/>
          <w:bCs/>
          <w:color w:val="000000"/>
          <w:highlight w:val="yellow"/>
          <w:lang w:val="en-GB"/>
        </w:rPr>
        <w:t>November</w:t>
      </w:r>
      <w:r>
        <w:rPr>
          <w:rFonts w:ascii="Book Antiqua" w:hAnsi="Book Antiqua" w:eastAsia="Book Antiqua" w:cs="Book Antiqua"/>
          <w:color w:val="000000"/>
          <w:highlight w:val="yellow"/>
          <w:lang w:val="en-GB"/>
        </w:rPr>
        <w:t xml:space="preserve"> 20</w:t>
      </w:r>
      <w:r>
        <w:rPr>
          <w:rFonts w:ascii="Book Antiqua" w:hAnsi="Book Antiqua" w:cs="Book Antiqua"/>
          <w:color w:val="000000"/>
          <w:highlight w:val="yellow"/>
          <w:lang w:val="en-GB" w:eastAsia="zh-CN"/>
        </w:rPr>
        <w:t>19]</w:t>
      </w:r>
      <w:r>
        <w:rPr>
          <w:rFonts w:ascii="Book Antiqua" w:hAnsi="Book Antiqua" w:eastAsia="Book Antiqua" w:cs="Book Antiqua"/>
          <w:color w:val="000000"/>
          <w:highlight w:val="yellow"/>
          <w:lang w:val="en-GB"/>
        </w:rPr>
        <w:t>.</w:t>
      </w:r>
      <w:r>
        <w:rPr>
          <w:rFonts w:ascii="Book Antiqua" w:hAnsi="Book Antiqua" w:cs="Book Antiqua"/>
          <w:color w:val="000000"/>
          <w:highlight w:val="yellow"/>
          <w:lang w:val="en-GB" w:eastAsia="zh-CN"/>
        </w:rPr>
        <w:t xml:space="preserve"> In: GoodRx [Internet]. Available from: </w:t>
      </w:r>
      <w:r>
        <w:rPr>
          <w:rFonts w:ascii="Book Antiqua" w:hAnsi="Book Antiqua" w:eastAsia="Book Antiqua" w:cs="Book Antiqua"/>
          <w:bCs/>
          <w:color w:val="000000"/>
          <w:highlight w:val="yellow"/>
          <w:lang w:val="en-GB"/>
        </w:rPr>
        <w:t>https://www.goodrx.com/soliqua-100-33</w:t>
      </w:r>
    </w:p>
    <w:p>
      <w:pPr>
        <w:spacing w:line="360" w:lineRule="auto"/>
        <w:jc w:val="both"/>
        <w:rPr>
          <w:lang w:val="en-GB"/>
        </w:rPr>
      </w:pPr>
      <w:r>
        <w:rPr>
          <w:rFonts w:ascii="Book Antiqua" w:hAnsi="Book Antiqua" w:eastAsia="Book Antiqua" w:cs="Book Antiqua"/>
          <w:color w:val="000000"/>
          <w:highlight w:val="yellow"/>
          <w:lang w:val="en-GB"/>
        </w:rPr>
        <w:t xml:space="preserve">20 </w:t>
      </w:r>
      <w:r>
        <w:rPr>
          <w:rFonts w:ascii="Book Antiqua" w:hAnsi="Book Antiqua" w:cs="Book Antiqua"/>
          <w:b/>
          <w:color w:val="000000"/>
          <w:highlight w:val="yellow"/>
          <w:lang w:val="en-GB" w:eastAsia="zh-CN"/>
        </w:rPr>
        <w:t>G</w:t>
      </w:r>
      <w:r>
        <w:rPr>
          <w:rFonts w:ascii="Book Antiqua" w:hAnsi="Book Antiqua" w:eastAsia="Book Antiqua" w:cs="Book Antiqua"/>
          <w:b/>
          <w:color w:val="000000"/>
          <w:highlight w:val="yellow"/>
          <w:lang w:val="en-GB"/>
        </w:rPr>
        <w:t>ood</w:t>
      </w:r>
      <w:r>
        <w:rPr>
          <w:rFonts w:ascii="Book Antiqua" w:hAnsi="Book Antiqua" w:cs="Book Antiqua"/>
          <w:b/>
          <w:color w:val="000000"/>
          <w:highlight w:val="yellow"/>
          <w:lang w:val="en-GB" w:eastAsia="zh-CN"/>
        </w:rPr>
        <w:t>R</w:t>
      </w:r>
      <w:r>
        <w:rPr>
          <w:rFonts w:ascii="Book Antiqua" w:hAnsi="Book Antiqua" w:eastAsia="Book Antiqua" w:cs="Book Antiqua"/>
          <w:b/>
          <w:color w:val="000000"/>
          <w:highlight w:val="yellow"/>
          <w:lang w:val="en-GB"/>
        </w:rPr>
        <w:t>x</w:t>
      </w:r>
      <w:r>
        <w:rPr>
          <w:rFonts w:ascii="Book Antiqua" w:hAnsi="Book Antiqua" w:cs="Book Antiqua"/>
          <w:color w:val="000000"/>
          <w:highlight w:val="yellow"/>
          <w:lang w:val="en-GB" w:eastAsia="zh-CN"/>
        </w:rPr>
        <w:t xml:space="preserve">. </w:t>
      </w:r>
      <w:r>
        <w:rPr>
          <w:rFonts w:ascii="Book Antiqua" w:hAnsi="Book Antiqua" w:eastAsia="Book Antiqua" w:cs="Book Antiqua"/>
          <w:bCs/>
          <w:color w:val="000000"/>
          <w:highlight w:val="yellow"/>
          <w:lang w:val="en-GB"/>
        </w:rPr>
        <w:t xml:space="preserve">Xultrophy. </w:t>
      </w:r>
      <w:r>
        <w:rPr>
          <w:rFonts w:ascii="Book Antiqua" w:hAnsi="Book Antiqua" w:cs="Book Antiqua"/>
          <w:color w:val="000000"/>
          <w:highlight w:val="yellow"/>
          <w:lang w:val="en-GB" w:eastAsia="zh-CN"/>
        </w:rPr>
        <w:t>[cit</w:t>
      </w:r>
      <w:r>
        <w:rPr>
          <w:rFonts w:ascii="Book Antiqua" w:hAnsi="Book Antiqua" w:eastAsia="Book Antiqua" w:cs="Book Antiqua"/>
          <w:color w:val="000000"/>
          <w:highlight w:val="yellow"/>
          <w:lang w:val="en-GB"/>
        </w:rPr>
        <w:t xml:space="preserve">ed </w:t>
      </w:r>
      <w:r>
        <w:rPr>
          <w:rFonts w:ascii="Book Antiqua" w:hAnsi="Book Antiqua" w:cs="Book Antiqua"/>
          <w:color w:val="000000"/>
          <w:highlight w:val="yellow"/>
          <w:lang w:val="en-GB" w:eastAsia="zh-CN"/>
        </w:rPr>
        <w:t>29</w:t>
      </w:r>
      <w:r>
        <w:rPr>
          <w:rFonts w:ascii="Book Antiqua" w:hAnsi="Book Antiqua" w:eastAsia="Book Antiqua" w:cs="Book Antiqua"/>
          <w:color w:val="000000"/>
          <w:highlight w:val="yellow"/>
          <w:lang w:val="en-GB"/>
        </w:rPr>
        <w:t xml:space="preserve"> </w:t>
      </w:r>
      <w:r>
        <w:rPr>
          <w:rFonts w:ascii="Book Antiqua" w:hAnsi="Book Antiqua" w:eastAsia="Book Antiqua" w:cs="Book Antiqua"/>
          <w:bCs/>
          <w:color w:val="000000"/>
          <w:highlight w:val="yellow"/>
          <w:lang w:val="en-GB"/>
        </w:rPr>
        <w:t>November</w:t>
      </w:r>
      <w:r>
        <w:rPr>
          <w:rFonts w:ascii="Book Antiqua" w:hAnsi="Book Antiqua" w:eastAsia="Book Antiqua" w:cs="Book Antiqua"/>
          <w:color w:val="000000"/>
          <w:highlight w:val="yellow"/>
          <w:lang w:val="en-GB"/>
        </w:rPr>
        <w:t xml:space="preserve"> 20</w:t>
      </w:r>
      <w:r>
        <w:rPr>
          <w:rFonts w:ascii="Book Antiqua" w:hAnsi="Book Antiqua" w:cs="Book Antiqua"/>
          <w:color w:val="000000"/>
          <w:highlight w:val="yellow"/>
          <w:lang w:val="en-GB" w:eastAsia="zh-CN"/>
        </w:rPr>
        <w:t>19]</w:t>
      </w:r>
      <w:r>
        <w:rPr>
          <w:rFonts w:ascii="Book Antiqua" w:hAnsi="Book Antiqua" w:eastAsia="Book Antiqua" w:cs="Book Antiqua"/>
          <w:color w:val="000000"/>
          <w:highlight w:val="yellow"/>
          <w:lang w:val="en-GB"/>
        </w:rPr>
        <w:t>.</w:t>
      </w:r>
      <w:r>
        <w:rPr>
          <w:rFonts w:ascii="Book Antiqua" w:hAnsi="Book Antiqua" w:cs="Book Antiqua"/>
          <w:color w:val="000000"/>
          <w:highlight w:val="yellow"/>
          <w:lang w:val="en-GB" w:eastAsia="zh-CN"/>
        </w:rPr>
        <w:t xml:space="preserve"> In: GoodRx [Internet]. Available from: </w:t>
      </w:r>
      <w:r>
        <w:rPr>
          <w:rFonts w:ascii="Book Antiqua" w:hAnsi="Book Antiqua" w:eastAsia="Book Antiqua" w:cs="Book Antiqua"/>
          <w:bCs/>
          <w:color w:val="000000"/>
          <w:highlight w:val="yellow"/>
          <w:lang w:val="en-GB"/>
        </w:rPr>
        <w:t>https://www.goodrx.com/xultophy</w:t>
      </w:r>
    </w:p>
    <w:p>
      <w:pPr>
        <w:spacing w:line="360" w:lineRule="auto"/>
        <w:jc w:val="both"/>
        <w:rPr>
          <w:lang w:val="en-GB"/>
        </w:rPr>
      </w:pPr>
      <w:r>
        <w:rPr>
          <w:rFonts w:ascii="Book Antiqua" w:hAnsi="Book Antiqua" w:eastAsia="Book Antiqua" w:cs="Book Antiqua"/>
          <w:color w:val="000000"/>
          <w:lang w:val="en-GB"/>
        </w:rPr>
        <w:t xml:space="preserve">21 </w:t>
      </w:r>
      <w:r>
        <w:rPr>
          <w:rFonts w:ascii="Book Antiqua" w:hAnsi="Book Antiqua" w:eastAsia="Book Antiqua" w:cs="Book Antiqua"/>
          <w:b/>
          <w:bCs/>
          <w:color w:val="000000"/>
          <w:lang w:val="en-GB"/>
        </w:rPr>
        <w:t>Liberati A</w:t>
      </w:r>
      <w:r>
        <w:rPr>
          <w:rFonts w:ascii="Book Antiqua" w:hAnsi="Book Antiqua" w:eastAsia="Book Antiqua" w:cs="Book Antiqua"/>
          <w:color w:val="000000"/>
          <w:lang w:val="en-GB"/>
        </w:rPr>
        <w:t xml:space="preserve">, Altman DG, Tetzlaff J, Mulrow C, Gøtzsche PC, Ioannidis JP, Clarke M, Devereaux PJ, Kleijnen J, Moher D. The PRISMA statement for reporting systematic reviews and meta-analyses of studies that evaluate health care interventions: explanation and elaboration. </w:t>
      </w:r>
      <w:r>
        <w:rPr>
          <w:rFonts w:ascii="Book Antiqua" w:hAnsi="Book Antiqua" w:eastAsia="Book Antiqua" w:cs="Book Antiqua"/>
          <w:i/>
          <w:iCs/>
          <w:color w:val="000000"/>
          <w:lang w:val="en-GB"/>
        </w:rPr>
        <w:t>J Clin Epidemiol</w:t>
      </w:r>
      <w:r>
        <w:rPr>
          <w:rFonts w:ascii="Book Antiqua" w:hAnsi="Book Antiqua" w:eastAsia="Book Antiqua" w:cs="Book Antiqua"/>
          <w:color w:val="000000"/>
          <w:lang w:val="en-GB"/>
        </w:rPr>
        <w:t xml:space="preserve"> 2009; </w:t>
      </w:r>
      <w:r>
        <w:rPr>
          <w:rFonts w:ascii="Book Antiqua" w:hAnsi="Book Antiqua" w:eastAsia="Book Antiqua" w:cs="Book Antiqua"/>
          <w:b/>
          <w:bCs/>
          <w:color w:val="000000"/>
          <w:lang w:val="en-GB"/>
        </w:rPr>
        <w:t>62</w:t>
      </w:r>
      <w:r>
        <w:rPr>
          <w:rFonts w:ascii="Book Antiqua" w:hAnsi="Book Antiqua" w:eastAsia="Book Antiqua" w:cs="Book Antiqua"/>
          <w:color w:val="000000"/>
          <w:lang w:val="en-GB"/>
        </w:rPr>
        <w:t>: e1-34 [PMID: 19631507 DOI: 10.1016/j.jclinepi.2009.06.006]</w:t>
      </w:r>
    </w:p>
    <w:p>
      <w:pPr>
        <w:spacing w:line="360" w:lineRule="auto"/>
        <w:jc w:val="both"/>
        <w:rPr>
          <w:lang w:val="en-GB"/>
        </w:rPr>
      </w:pPr>
      <w:r>
        <w:rPr>
          <w:rFonts w:ascii="Book Antiqua" w:hAnsi="Book Antiqua" w:eastAsia="Book Antiqua" w:cs="Book Antiqua"/>
          <w:color w:val="000000"/>
          <w:lang w:val="en-GB"/>
        </w:rPr>
        <w:t xml:space="preserve">22 </w:t>
      </w:r>
      <w:r>
        <w:rPr>
          <w:rFonts w:ascii="Book Antiqua" w:hAnsi="Book Antiqua" w:eastAsia="Book Antiqua" w:cs="Book Antiqua"/>
          <w:b/>
          <w:bCs/>
          <w:color w:val="000000"/>
          <w:lang w:val="en-GB"/>
        </w:rPr>
        <w:t>Higgins JP</w:t>
      </w:r>
      <w:r>
        <w:rPr>
          <w:rFonts w:ascii="Book Antiqua" w:hAnsi="Book Antiqua" w:eastAsia="Book Antiqua" w:cs="Book Antiqua"/>
          <w:color w:val="000000"/>
          <w:lang w:val="en-GB"/>
        </w:rPr>
        <w:t xml:space="preserve">, Altman DG, Gøtzsche PC, Jüni P, Moher D, Oxman AD, Savovic J, Schulz KF, Weeks L, Sterne JA; Cochrane Bias Methods Group; Cochrane Statistical Methods Group. The Cochrane Collaboration's tool for assessing risk of bias in randomised trials. </w:t>
      </w:r>
      <w:r>
        <w:rPr>
          <w:rFonts w:ascii="Book Antiqua" w:hAnsi="Book Antiqua" w:eastAsia="Book Antiqua" w:cs="Book Antiqua"/>
          <w:i/>
          <w:iCs/>
          <w:color w:val="000000"/>
          <w:lang w:val="en-GB"/>
        </w:rPr>
        <w:t>BMJ</w:t>
      </w:r>
      <w:r>
        <w:rPr>
          <w:rFonts w:ascii="Book Antiqua" w:hAnsi="Book Antiqua" w:eastAsia="Book Antiqua" w:cs="Book Antiqua"/>
          <w:color w:val="000000"/>
          <w:lang w:val="en-GB"/>
        </w:rPr>
        <w:t xml:space="preserve"> 2011; </w:t>
      </w:r>
      <w:r>
        <w:rPr>
          <w:rFonts w:ascii="Book Antiqua" w:hAnsi="Book Antiqua" w:eastAsia="Book Antiqua" w:cs="Book Antiqua"/>
          <w:b/>
          <w:bCs/>
          <w:color w:val="000000"/>
          <w:lang w:val="en-GB"/>
        </w:rPr>
        <w:t>343</w:t>
      </w:r>
      <w:r>
        <w:rPr>
          <w:rFonts w:ascii="Book Antiqua" w:hAnsi="Book Antiqua" w:eastAsia="Book Antiqua" w:cs="Book Antiqua"/>
          <w:color w:val="000000"/>
          <w:lang w:val="en-GB"/>
        </w:rPr>
        <w:t>: d5928 [PMID: 22008217 DOI: 10.1136/bmj.d5928]</w:t>
      </w:r>
    </w:p>
    <w:p>
      <w:pPr>
        <w:spacing w:line="360" w:lineRule="auto"/>
        <w:jc w:val="both"/>
        <w:rPr>
          <w:lang w:val="en-GB"/>
        </w:rPr>
      </w:pPr>
      <w:r>
        <w:rPr>
          <w:rFonts w:ascii="Book Antiqua" w:hAnsi="Book Antiqua" w:eastAsia="Book Antiqua" w:cs="Book Antiqua"/>
          <w:color w:val="000000"/>
          <w:lang w:val="en-GB"/>
        </w:rPr>
        <w:t xml:space="preserve">23 </w:t>
      </w:r>
      <w:r>
        <w:rPr>
          <w:rFonts w:ascii="Book Antiqua" w:hAnsi="Book Antiqua" w:eastAsia="Book Antiqua" w:cs="Book Antiqua"/>
          <w:b/>
          <w:bCs/>
          <w:color w:val="000000"/>
          <w:lang w:val="en-GB"/>
        </w:rPr>
        <w:t>Kaku K</w:t>
      </w:r>
      <w:r>
        <w:rPr>
          <w:rFonts w:ascii="Book Antiqua" w:hAnsi="Book Antiqua" w:eastAsia="Book Antiqua" w:cs="Book Antiqua"/>
          <w:color w:val="000000"/>
          <w:lang w:val="en-GB"/>
        </w:rPr>
        <w:t xml:space="preserve">, Araki E, Tanizawa Y, Ross Agner B, Nishida T, Ranthe M, Inagaki N. Superior efficacy with a fixed-ratio combination of insulin degludec and liraglutide (IDegLira) compared with insulin degludec and liraglutide in insulin-naïve Japanese patients with type 2 diabetes in a phase 3, open-label, randomized trial. </w:t>
      </w:r>
      <w:r>
        <w:rPr>
          <w:rFonts w:ascii="Book Antiqua" w:hAnsi="Book Antiqua" w:eastAsia="Book Antiqua" w:cs="Book Antiqua"/>
          <w:i/>
          <w:iCs/>
          <w:color w:val="000000"/>
          <w:lang w:val="en-GB"/>
        </w:rPr>
        <w:t>Diabetes Obes Metab</w:t>
      </w:r>
      <w:r>
        <w:rPr>
          <w:rFonts w:ascii="Book Antiqua" w:hAnsi="Book Antiqua" w:eastAsia="Book Antiqua" w:cs="Book Antiqua"/>
          <w:color w:val="000000"/>
          <w:lang w:val="en-GB"/>
        </w:rPr>
        <w:t xml:space="preserve"> 2019; </w:t>
      </w:r>
      <w:r>
        <w:rPr>
          <w:rFonts w:ascii="Book Antiqua" w:hAnsi="Book Antiqua" w:eastAsia="Book Antiqua" w:cs="Book Antiqua"/>
          <w:b/>
          <w:bCs/>
          <w:color w:val="000000"/>
          <w:lang w:val="en-GB"/>
        </w:rPr>
        <w:t>21</w:t>
      </w:r>
      <w:r>
        <w:rPr>
          <w:rFonts w:ascii="Book Antiqua" w:hAnsi="Book Antiqua" w:eastAsia="Book Antiqua" w:cs="Book Antiqua"/>
          <w:color w:val="000000"/>
          <w:lang w:val="en-GB"/>
        </w:rPr>
        <w:t>: 2674-2683 [PMID: 31407845 DOI: 10.1111/dom.13856]</w:t>
      </w:r>
    </w:p>
    <w:p>
      <w:pPr>
        <w:spacing w:line="360" w:lineRule="auto"/>
        <w:jc w:val="both"/>
        <w:rPr>
          <w:lang w:val="en-GB"/>
        </w:rPr>
      </w:pPr>
      <w:r>
        <w:rPr>
          <w:rFonts w:ascii="Book Antiqua" w:hAnsi="Book Antiqua" w:eastAsia="Book Antiqua" w:cs="Book Antiqua"/>
          <w:color w:val="000000"/>
          <w:lang w:val="en-GB"/>
        </w:rPr>
        <w:t xml:space="preserve">24 </w:t>
      </w:r>
      <w:r>
        <w:rPr>
          <w:rFonts w:ascii="Book Antiqua" w:hAnsi="Book Antiqua" w:eastAsia="Book Antiqua" w:cs="Book Antiqua"/>
          <w:b/>
          <w:bCs/>
          <w:color w:val="000000"/>
          <w:lang w:val="en-GB"/>
        </w:rPr>
        <w:t>Kiefer C</w:t>
      </w:r>
      <w:r>
        <w:rPr>
          <w:rFonts w:ascii="Book Antiqua" w:hAnsi="Book Antiqua" w:eastAsia="Book Antiqua" w:cs="Book Antiqua"/>
          <w:color w:val="000000"/>
          <w:lang w:val="en-GB"/>
        </w:rPr>
        <w:t xml:space="preserve">, Sturtz S, Bender R. Indirect Comparisons and Network Meta-Analyses. </w:t>
      </w:r>
      <w:r>
        <w:rPr>
          <w:rFonts w:ascii="Book Antiqua" w:hAnsi="Book Antiqua" w:eastAsia="Book Antiqua" w:cs="Book Antiqua"/>
          <w:i/>
          <w:iCs/>
          <w:color w:val="000000"/>
          <w:lang w:val="en-GB"/>
        </w:rPr>
        <w:t>Dtsch Arztebl Int</w:t>
      </w:r>
      <w:r>
        <w:rPr>
          <w:rFonts w:ascii="Book Antiqua" w:hAnsi="Book Antiqua" w:eastAsia="Book Antiqua" w:cs="Book Antiqua"/>
          <w:color w:val="000000"/>
          <w:lang w:val="en-GB"/>
        </w:rPr>
        <w:t xml:space="preserve"> 2015; </w:t>
      </w:r>
      <w:r>
        <w:rPr>
          <w:rFonts w:ascii="Book Antiqua" w:hAnsi="Book Antiqua" w:eastAsia="Book Antiqua" w:cs="Book Antiqua"/>
          <w:b/>
          <w:bCs/>
          <w:color w:val="000000"/>
          <w:lang w:val="en-GB"/>
        </w:rPr>
        <w:t>112</w:t>
      </w:r>
      <w:r>
        <w:rPr>
          <w:rFonts w:ascii="Book Antiqua" w:hAnsi="Book Antiqua" w:eastAsia="Book Antiqua" w:cs="Book Antiqua"/>
          <w:color w:val="000000"/>
          <w:lang w:val="en-GB"/>
        </w:rPr>
        <w:t>: 803-808 [PMID: 26634940 DOI: 10.3238/arztebl.2015.0803]</w:t>
      </w:r>
    </w:p>
    <w:p>
      <w:pPr>
        <w:spacing w:line="360" w:lineRule="auto"/>
        <w:jc w:val="both"/>
        <w:rPr>
          <w:lang w:val="en-GB"/>
        </w:rPr>
      </w:pPr>
      <w:r>
        <w:rPr>
          <w:rFonts w:ascii="Book Antiqua" w:hAnsi="Book Antiqua" w:eastAsia="Book Antiqua" w:cs="Book Antiqua"/>
          <w:color w:val="000000"/>
          <w:lang w:val="en-GB"/>
        </w:rPr>
        <w:t xml:space="preserve">25 </w:t>
      </w:r>
      <w:r>
        <w:rPr>
          <w:rFonts w:ascii="Book Antiqua" w:hAnsi="Book Antiqua" w:eastAsia="Book Antiqua" w:cs="Book Antiqua"/>
          <w:b/>
          <w:bCs/>
          <w:color w:val="000000"/>
          <w:lang w:val="en-GB"/>
        </w:rPr>
        <w:t>Lingvay I</w:t>
      </w:r>
      <w:r>
        <w:rPr>
          <w:rFonts w:ascii="Book Antiqua" w:hAnsi="Book Antiqua" w:eastAsia="Book Antiqua" w:cs="Book Antiqua"/>
          <w:color w:val="000000"/>
          <w:lang w:val="en-GB"/>
        </w:rPr>
        <w:t xml:space="preserve">, Pérez Manghi F, García-Hernández P, Norwood P, Lehmann L, Tarp-Johansen MJ, Buse JB; DUAL V Investigators. Effect of Insulin Glargine Up-titration </w:t>
      </w:r>
      <w:r>
        <w:rPr>
          <w:rFonts w:ascii="Book Antiqua" w:hAnsi="Book Antiqua" w:eastAsia="Book Antiqua" w:cs="Book Antiqua"/>
          <w:i/>
          <w:iCs/>
          <w:color w:val="000000"/>
          <w:lang w:val="en-GB"/>
        </w:rPr>
        <w:t>vs</w:t>
      </w:r>
      <w:r>
        <w:rPr>
          <w:rFonts w:ascii="Book Antiqua" w:hAnsi="Book Antiqua" w:eastAsia="Book Antiqua" w:cs="Book Antiqua"/>
          <w:color w:val="000000"/>
          <w:lang w:val="en-GB"/>
        </w:rPr>
        <w:t xml:space="preserve"> Insulin Degludec/Liraglutide on Glycated Hemoglobin Levels in Patients With Uncontrolled Type 2 Diabetes: The DUAL V Randomized Clinical Trial. </w:t>
      </w:r>
      <w:r>
        <w:rPr>
          <w:rFonts w:ascii="Book Antiqua" w:hAnsi="Book Antiqua" w:eastAsia="Book Antiqua" w:cs="Book Antiqua"/>
          <w:i/>
          <w:iCs/>
          <w:color w:val="000000"/>
          <w:lang w:val="en-GB"/>
        </w:rPr>
        <w:t>JAMA</w:t>
      </w:r>
      <w:r>
        <w:rPr>
          <w:rFonts w:ascii="Book Antiqua" w:hAnsi="Book Antiqua" w:eastAsia="Book Antiqua" w:cs="Book Antiqua"/>
          <w:color w:val="000000"/>
          <w:lang w:val="en-GB"/>
        </w:rPr>
        <w:t xml:space="preserve"> 2016; </w:t>
      </w:r>
      <w:r>
        <w:rPr>
          <w:rFonts w:ascii="Book Antiqua" w:hAnsi="Book Antiqua" w:eastAsia="Book Antiqua" w:cs="Book Antiqua"/>
          <w:b/>
          <w:bCs/>
          <w:color w:val="000000"/>
          <w:lang w:val="en-GB"/>
        </w:rPr>
        <w:t>315</w:t>
      </w:r>
      <w:r>
        <w:rPr>
          <w:rFonts w:ascii="Book Antiqua" w:hAnsi="Book Antiqua" w:eastAsia="Book Antiqua" w:cs="Book Antiqua"/>
          <w:color w:val="000000"/>
          <w:lang w:val="en-GB"/>
        </w:rPr>
        <w:t>: 898-907 [PMID: 26934259 DOI: 10.1001/jama.2016.1252]</w:t>
      </w:r>
    </w:p>
    <w:p>
      <w:pPr>
        <w:spacing w:line="360" w:lineRule="auto"/>
        <w:jc w:val="both"/>
        <w:rPr>
          <w:lang w:val="en-GB"/>
        </w:rPr>
      </w:pPr>
      <w:r>
        <w:rPr>
          <w:rFonts w:ascii="Book Antiqua" w:hAnsi="Book Antiqua" w:eastAsia="Book Antiqua" w:cs="Book Antiqua"/>
          <w:color w:val="000000"/>
          <w:lang w:val="en-GB"/>
        </w:rPr>
        <w:t xml:space="preserve">26 </w:t>
      </w:r>
      <w:r>
        <w:rPr>
          <w:rFonts w:ascii="Book Antiqua" w:hAnsi="Book Antiqua" w:eastAsia="Book Antiqua" w:cs="Book Antiqua"/>
          <w:b/>
          <w:bCs/>
          <w:color w:val="000000"/>
          <w:lang w:val="en-GB"/>
        </w:rPr>
        <w:t>Rosenstock J</w:t>
      </w:r>
      <w:r>
        <w:rPr>
          <w:rFonts w:ascii="Book Antiqua" w:hAnsi="Book Antiqua" w:eastAsia="Book Antiqua" w:cs="Book Antiqua"/>
          <w:color w:val="000000"/>
          <w:lang w:val="en-GB"/>
        </w:rPr>
        <w:t xml:space="preserve">, Diamant M, Aroda VR, Silvestre L, Souhami E, Zhou T, Perfetti R, Fonseca V; LixiLan PoC Study Group. Efficacy and Safety of LixiLan, a Titratable Fixed-Ratio Combination of Lixisenatide and Insulin Glargine, Versus Insulin Glargine in Type 2 Diabetes Inadequately Controlled on Metformin Monotherapy: The LixiLan Proof-of-Concept Randomized Trial. </w:t>
      </w:r>
      <w:r>
        <w:rPr>
          <w:rFonts w:ascii="Book Antiqua" w:hAnsi="Book Antiqua" w:eastAsia="Book Antiqua" w:cs="Book Antiqua"/>
          <w:i/>
          <w:iCs/>
          <w:color w:val="000000"/>
          <w:lang w:val="en-GB"/>
        </w:rPr>
        <w:t>Diabetes Care</w:t>
      </w:r>
      <w:r>
        <w:rPr>
          <w:rFonts w:ascii="Book Antiqua" w:hAnsi="Book Antiqua" w:eastAsia="Book Antiqua" w:cs="Book Antiqua"/>
          <w:color w:val="000000"/>
          <w:lang w:val="en-GB"/>
        </w:rPr>
        <w:t xml:space="preserve"> 2016; </w:t>
      </w:r>
      <w:r>
        <w:rPr>
          <w:rFonts w:ascii="Book Antiqua" w:hAnsi="Book Antiqua" w:eastAsia="Book Antiqua" w:cs="Book Antiqua"/>
          <w:b/>
          <w:bCs/>
          <w:color w:val="000000"/>
          <w:lang w:val="en-GB"/>
        </w:rPr>
        <w:t>39</w:t>
      </w:r>
      <w:r>
        <w:rPr>
          <w:rFonts w:ascii="Book Antiqua" w:hAnsi="Book Antiqua" w:eastAsia="Book Antiqua" w:cs="Book Antiqua"/>
          <w:color w:val="000000"/>
          <w:lang w:val="en-GB"/>
        </w:rPr>
        <w:t>: 1579-1586 [PMID: 27284114 DOI: 10.2337/dc16-0046]</w:t>
      </w:r>
    </w:p>
    <w:p>
      <w:pPr>
        <w:spacing w:line="360" w:lineRule="auto"/>
        <w:jc w:val="both"/>
        <w:rPr>
          <w:lang w:val="en-GB"/>
        </w:rPr>
      </w:pPr>
      <w:r>
        <w:rPr>
          <w:rFonts w:ascii="Book Antiqua" w:hAnsi="Book Antiqua" w:eastAsia="Book Antiqua" w:cs="Book Antiqua"/>
          <w:color w:val="000000"/>
          <w:lang w:val="en-GB"/>
        </w:rPr>
        <w:t xml:space="preserve">27 </w:t>
      </w:r>
      <w:r>
        <w:rPr>
          <w:rFonts w:ascii="Book Antiqua" w:hAnsi="Book Antiqua" w:eastAsia="Book Antiqua" w:cs="Book Antiqua"/>
          <w:b/>
          <w:bCs/>
          <w:color w:val="000000"/>
          <w:lang w:val="en-GB"/>
        </w:rPr>
        <w:t>Liakopoulou P</w:t>
      </w:r>
      <w:r>
        <w:rPr>
          <w:rFonts w:ascii="Book Antiqua" w:hAnsi="Book Antiqua" w:eastAsia="Book Antiqua" w:cs="Book Antiqua"/>
          <w:color w:val="000000"/>
          <w:lang w:val="en-GB"/>
        </w:rPr>
        <w:t xml:space="preserve">, Liakos A, Vasilakou D, Athanasiadou E, Bekiari E, Kazakos K, Tsapas A. Fixed ratio combinations of glucagon like peptide 1 receptor agonists with basal insulin: a systematic review and meta-analysis. </w:t>
      </w:r>
      <w:r>
        <w:rPr>
          <w:rFonts w:ascii="Book Antiqua" w:hAnsi="Book Antiqua" w:eastAsia="Book Antiqua" w:cs="Book Antiqua"/>
          <w:i/>
          <w:iCs/>
          <w:color w:val="000000"/>
          <w:lang w:val="en-GB"/>
        </w:rPr>
        <w:t>Endocrine</w:t>
      </w:r>
      <w:r>
        <w:rPr>
          <w:rFonts w:ascii="Book Antiqua" w:hAnsi="Book Antiqua" w:eastAsia="Book Antiqua" w:cs="Book Antiqua"/>
          <w:color w:val="000000"/>
          <w:lang w:val="en-GB"/>
        </w:rPr>
        <w:t xml:space="preserve"> 2017; </w:t>
      </w:r>
      <w:r>
        <w:rPr>
          <w:rFonts w:ascii="Book Antiqua" w:hAnsi="Book Antiqua" w:eastAsia="Book Antiqua" w:cs="Book Antiqua"/>
          <w:b/>
          <w:bCs/>
          <w:color w:val="000000"/>
          <w:lang w:val="en-GB"/>
        </w:rPr>
        <w:t>56</w:t>
      </w:r>
      <w:r>
        <w:rPr>
          <w:rFonts w:ascii="Book Antiqua" w:hAnsi="Book Antiqua" w:eastAsia="Book Antiqua" w:cs="Book Antiqua"/>
          <w:color w:val="000000"/>
          <w:lang w:val="en-GB"/>
        </w:rPr>
        <w:t>: 485-494 [PMID: 28401444 DOI: 10.1007/s12020-017-1293-6]</w:t>
      </w:r>
    </w:p>
    <w:p>
      <w:pPr>
        <w:spacing w:line="360" w:lineRule="auto"/>
        <w:jc w:val="both"/>
        <w:rPr>
          <w:lang w:val="en-GB"/>
        </w:rPr>
      </w:pPr>
      <w:r>
        <w:rPr>
          <w:rFonts w:ascii="Book Antiqua" w:hAnsi="Book Antiqua" w:eastAsia="Book Antiqua" w:cs="Book Antiqua"/>
          <w:color w:val="000000"/>
          <w:lang w:val="en-GB"/>
        </w:rPr>
        <w:t xml:space="preserve">28 </w:t>
      </w:r>
      <w:r>
        <w:rPr>
          <w:rFonts w:ascii="Book Antiqua" w:hAnsi="Book Antiqua" w:eastAsia="Book Antiqua" w:cs="Book Antiqua"/>
          <w:b/>
          <w:bCs/>
          <w:color w:val="000000"/>
          <w:lang w:val="en-GB"/>
        </w:rPr>
        <w:t>Rosenstock J</w:t>
      </w:r>
      <w:r>
        <w:rPr>
          <w:rFonts w:ascii="Book Antiqua" w:hAnsi="Book Antiqua" w:eastAsia="Book Antiqua" w:cs="Book Antiqua"/>
          <w:color w:val="000000"/>
          <w:lang w:val="en-GB"/>
        </w:rPr>
        <w:t xml:space="preserve">, Aronson R, Grunberger G, Hanefeld M, Piatti P, Serusclat P, Cheng X, Zhou T, Niemoeller E, Souhami E, Davies M; LixiLan-O Trial Investigators. Benefits of LixiLan, a Titratable Fixed-Ratio Combination of Insulin Glargine Plus Lixisenatide, Versus Insulin Glargine and Lixisenatide Monocomponents in Type 2 Diabetes Inadequately Controlled on Oral Agents: The LixiLan-O Randomized Trial. </w:t>
      </w:r>
      <w:r>
        <w:rPr>
          <w:rFonts w:ascii="Book Antiqua" w:hAnsi="Book Antiqua" w:eastAsia="Book Antiqua" w:cs="Book Antiqua"/>
          <w:i/>
          <w:iCs/>
          <w:color w:val="000000"/>
          <w:lang w:val="en-GB"/>
        </w:rPr>
        <w:t>Diabetes Care</w:t>
      </w:r>
      <w:r>
        <w:rPr>
          <w:rFonts w:ascii="Book Antiqua" w:hAnsi="Book Antiqua" w:eastAsia="Book Antiqua" w:cs="Book Antiqua"/>
          <w:color w:val="000000"/>
          <w:lang w:val="en-GB"/>
        </w:rPr>
        <w:t xml:space="preserve"> 2016; </w:t>
      </w:r>
      <w:r>
        <w:rPr>
          <w:rFonts w:ascii="Book Antiqua" w:hAnsi="Book Antiqua" w:eastAsia="Book Antiqua" w:cs="Book Antiqua"/>
          <w:b/>
          <w:bCs/>
          <w:color w:val="000000"/>
          <w:lang w:val="en-GB"/>
        </w:rPr>
        <w:t>39</w:t>
      </w:r>
      <w:r>
        <w:rPr>
          <w:rFonts w:ascii="Book Antiqua" w:hAnsi="Book Antiqua" w:eastAsia="Book Antiqua" w:cs="Book Antiqua"/>
          <w:color w:val="000000"/>
          <w:lang w:val="en-GB"/>
        </w:rPr>
        <w:t>: 2026-2035 [PMID: 27527848 DOI: 10.2337/dc16-0917]</w:t>
      </w:r>
    </w:p>
    <w:p>
      <w:pPr>
        <w:spacing w:line="360" w:lineRule="auto"/>
        <w:jc w:val="both"/>
        <w:rPr>
          <w:lang w:val="en-GB" w:eastAsia="zh-CN"/>
        </w:rPr>
      </w:pPr>
      <w:r>
        <w:rPr>
          <w:rFonts w:ascii="Book Antiqua" w:hAnsi="Book Antiqua" w:eastAsia="Book Antiqua" w:cs="Book Antiqua"/>
          <w:color w:val="000000"/>
          <w:highlight w:val="yellow"/>
          <w:lang w:val="en-GB"/>
        </w:rPr>
        <w:t xml:space="preserve">29 </w:t>
      </w:r>
      <w:r>
        <w:rPr>
          <w:rFonts w:ascii="Book Antiqua" w:hAnsi="Book Antiqua" w:eastAsia="Book Antiqua" w:cs="Book Antiqua"/>
          <w:b/>
          <w:bCs/>
          <w:color w:val="000000"/>
          <w:highlight w:val="yellow"/>
          <w:lang w:val="en-GB"/>
        </w:rPr>
        <w:t>FDA-NIH Biomarker Working Group</w:t>
      </w:r>
      <w:r>
        <w:rPr>
          <w:rFonts w:ascii="Book Antiqua" w:hAnsi="Book Antiqua" w:eastAsia="Book Antiqua" w:cs="Book Antiqua"/>
          <w:bCs/>
          <w:color w:val="000000"/>
          <w:highlight w:val="yellow"/>
          <w:lang w:val="en-GB"/>
        </w:rPr>
        <w:t>. BEST (Biomarkers,</w:t>
      </w:r>
      <w:r>
        <w:rPr>
          <w:rFonts w:ascii="Book Antiqua" w:hAnsi="Book Antiqua" w:eastAsia="Book Antiqua" w:cs="Book Antiqua"/>
          <w:color w:val="000000"/>
          <w:highlight w:val="yellow"/>
          <w:lang w:val="en-GB"/>
        </w:rPr>
        <w:t xml:space="preserve"> EndpointS, and other Tools) Resource [Internet]. Silver Spring (MD): Food and Drug Administration (US); 2016-. Validated Surrogate Endpoint. 2017 Sep 25. Co-published by National Institutes of Health (US), Bethesda (MD).</w:t>
      </w:r>
      <w:r>
        <w:rPr>
          <w:rFonts w:ascii="Book Antiqua" w:hAnsi="Book Antiqua" w:cs="Book Antiqua"/>
          <w:color w:val="000000"/>
          <w:highlight w:val="yellow"/>
          <w:lang w:val="en-GB" w:eastAsia="zh-CN"/>
        </w:rPr>
        <w:t xml:space="preserve"> [cited 21</w:t>
      </w:r>
      <w:r>
        <w:rPr>
          <w:rFonts w:ascii="Book Antiqua" w:hAnsi="Book Antiqua" w:eastAsia="Book Antiqua" w:cs="Book Antiqua"/>
          <w:color w:val="000000"/>
          <w:highlight w:val="yellow"/>
          <w:lang w:val="en-GB"/>
        </w:rPr>
        <w:t xml:space="preserve"> November</w:t>
      </w:r>
      <w:r>
        <w:rPr>
          <w:rFonts w:ascii="Book Antiqua" w:hAnsi="Book Antiqua" w:cs="Book Antiqua"/>
          <w:color w:val="000000"/>
          <w:highlight w:val="yellow"/>
          <w:lang w:val="en-GB" w:eastAsia="zh-CN"/>
        </w:rPr>
        <w:t xml:space="preserve"> </w:t>
      </w:r>
      <w:r>
        <w:rPr>
          <w:rFonts w:ascii="Book Antiqua" w:hAnsi="Book Antiqua" w:eastAsia="Book Antiqua" w:cs="Book Antiqua"/>
          <w:color w:val="000000"/>
          <w:highlight w:val="yellow"/>
          <w:lang w:val="en-GB"/>
        </w:rPr>
        <w:t>2019</w:t>
      </w:r>
      <w:r>
        <w:rPr>
          <w:rFonts w:ascii="Book Antiqua" w:hAnsi="Book Antiqua" w:cs="Book Antiqua"/>
          <w:color w:val="000000"/>
          <w:highlight w:val="yellow"/>
          <w:lang w:val="en-GB" w:eastAsia="zh-CN"/>
        </w:rPr>
        <w:t>]</w:t>
      </w:r>
      <w:r>
        <w:rPr>
          <w:rFonts w:ascii="Book Antiqua" w:hAnsi="Book Antiqua" w:eastAsia="Book Antiqua" w:cs="Book Antiqua"/>
          <w:color w:val="000000"/>
          <w:highlight w:val="yellow"/>
          <w:lang w:val="en-GB"/>
        </w:rPr>
        <w:t>.</w:t>
      </w:r>
      <w:r>
        <w:rPr>
          <w:rFonts w:ascii="Book Antiqua" w:hAnsi="Book Antiqua" w:cs="Book Antiqua"/>
          <w:color w:val="000000"/>
          <w:highlight w:val="yellow"/>
          <w:lang w:val="en-GB" w:eastAsia="zh-CN"/>
        </w:rPr>
        <w:t xml:space="preserve"> In: National Center for Biotechnology Information </w:t>
      </w:r>
      <w:r>
        <w:rPr>
          <w:rFonts w:ascii="Book Antiqua" w:hAnsi="Book Antiqua" w:eastAsia="Book Antiqua" w:cs="Book Antiqua"/>
          <w:color w:val="000000"/>
          <w:highlight w:val="yellow"/>
          <w:lang w:val="en-GB"/>
        </w:rPr>
        <w:t>[Internet].</w:t>
      </w:r>
      <w:r>
        <w:rPr>
          <w:rFonts w:ascii="Book Antiqua" w:hAnsi="Book Antiqua" w:cs="Book Antiqua"/>
          <w:color w:val="000000"/>
          <w:highlight w:val="yellow"/>
          <w:lang w:val="en-GB" w:eastAsia="zh-CN"/>
        </w:rPr>
        <w:t xml:space="preserve"> </w:t>
      </w:r>
      <w:r>
        <w:rPr>
          <w:rFonts w:ascii="Book Antiqua" w:hAnsi="Book Antiqua" w:eastAsia="Book Antiqua" w:cs="Book Antiqua"/>
          <w:color w:val="000000"/>
          <w:highlight w:val="yellow"/>
          <w:lang w:val="en-GB"/>
        </w:rPr>
        <w:t>Available from: https://www.ncbi.nlm.nih.gov/books/NBK453484/</w:t>
      </w:r>
    </w:p>
    <w:p>
      <w:pPr>
        <w:spacing w:line="360" w:lineRule="auto"/>
        <w:jc w:val="both"/>
        <w:rPr>
          <w:lang w:val="en-GB"/>
        </w:rPr>
      </w:pPr>
      <w:r>
        <w:rPr>
          <w:rFonts w:ascii="Book Antiqua" w:hAnsi="Book Antiqua" w:eastAsia="Book Antiqua" w:cs="Book Antiqua"/>
          <w:color w:val="000000"/>
          <w:lang w:val="en-GB"/>
        </w:rPr>
        <w:t xml:space="preserve">30 </w:t>
      </w:r>
      <w:r>
        <w:rPr>
          <w:rFonts w:ascii="Book Antiqua" w:hAnsi="Book Antiqua" w:eastAsia="Book Antiqua" w:cs="Book Antiqua"/>
          <w:b/>
          <w:bCs/>
          <w:color w:val="000000"/>
          <w:lang w:val="en-GB"/>
        </w:rPr>
        <w:t>Watada H</w:t>
      </w:r>
      <w:r>
        <w:rPr>
          <w:rFonts w:ascii="Book Antiqua" w:hAnsi="Book Antiqua" w:eastAsia="Book Antiqua" w:cs="Book Antiqua"/>
          <w:color w:val="000000"/>
          <w:lang w:val="en-GB"/>
        </w:rPr>
        <w:t xml:space="preserve">, Kaneko S, Komatsu M, Agner BR, Nishida T, Ranthe M, Nakamura J. Superior HbA1c control with the fixed-ratio combination of insulin degludec and liraglutide (IDegLira) compared with a maximum dose of 50 units of insulin degludec in Japanese individuals with type 2 diabetes in a phase 3, double-blind, randomized trial. </w:t>
      </w:r>
      <w:r>
        <w:rPr>
          <w:rFonts w:ascii="Book Antiqua" w:hAnsi="Book Antiqua" w:eastAsia="Book Antiqua" w:cs="Book Antiqua"/>
          <w:i/>
          <w:iCs/>
          <w:color w:val="000000"/>
          <w:lang w:val="en-GB"/>
        </w:rPr>
        <w:t>Diabetes Obes Metab</w:t>
      </w:r>
      <w:r>
        <w:rPr>
          <w:rFonts w:ascii="Book Antiqua" w:hAnsi="Book Antiqua" w:eastAsia="Book Antiqua" w:cs="Book Antiqua"/>
          <w:color w:val="000000"/>
          <w:lang w:val="en-GB"/>
        </w:rPr>
        <w:t xml:space="preserve"> 2019; </w:t>
      </w:r>
      <w:r>
        <w:rPr>
          <w:rFonts w:ascii="Book Antiqua" w:hAnsi="Book Antiqua" w:eastAsia="Book Antiqua" w:cs="Book Antiqua"/>
          <w:b/>
          <w:bCs/>
          <w:color w:val="000000"/>
          <w:lang w:val="en-GB"/>
        </w:rPr>
        <w:t>21</w:t>
      </w:r>
      <w:r>
        <w:rPr>
          <w:rFonts w:ascii="Book Antiqua" w:hAnsi="Book Antiqua" w:eastAsia="Book Antiqua" w:cs="Book Antiqua"/>
          <w:color w:val="000000"/>
          <w:lang w:val="en-GB"/>
        </w:rPr>
        <w:t>: 2694-2703 [PMID: 31423685 DOI: 10.1111/dom.13859]</w:t>
      </w:r>
    </w:p>
    <w:p>
      <w:pPr>
        <w:spacing w:line="360" w:lineRule="auto"/>
        <w:jc w:val="both"/>
        <w:rPr>
          <w:lang w:val="en-GB"/>
        </w:rPr>
      </w:pPr>
      <w:r>
        <w:rPr>
          <w:rFonts w:ascii="Book Antiqua" w:hAnsi="Book Antiqua" w:eastAsia="Book Antiqua" w:cs="Book Antiqua"/>
          <w:color w:val="000000"/>
          <w:lang w:val="en-GB"/>
        </w:rPr>
        <w:t xml:space="preserve">31 </w:t>
      </w:r>
      <w:r>
        <w:rPr>
          <w:rFonts w:ascii="Book Antiqua" w:hAnsi="Book Antiqua" w:eastAsia="Book Antiqua" w:cs="Book Antiqua"/>
          <w:b/>
          <w:bCs/>
          <w:color w:val="000000"/>
          <w:lang w:val="en-GB"/>
        </w:rPr>
        <w:t>Rodbard HW</w:t>
      </w:r>
      <w:r>
        <w:rPr>
          <w:rFonts w:ascii="Book Antiqua" w:hAnsi="Book Antiqua" w:eastAsia="Book Antiqua" w:cs="Book Antiqua"/>
          <w:color w:val="000000"/>
          <w:lang w:val="en-GB"/>
        </w:rPr>
        <w:t xml:space="preserve">, Bode BW, Harris SB, Rose L, Lehmann L, Jarlov H, Thurman J; Dual Action of Liraglutide and insulin degludec (DUAL) IV trial investigators. Safety and efficacy of insulin degludec/Liraglutide (IDegLira) added to sulphonylurea alone or to sulphonylurea and metformin in insulin-naïve people with Type 2 diabetes: the DUAL IV trial. </w:t>
      </w:r>
      <w:r>
        <w:rPr>
          <w:rFonts w:ascii="Book Antiqua" w:hAnsi="Book Antiqua" w:eastAsia="Book Antiqua" w:cs="Book Antiqua"/>
          <w:i/>
          <w:iCs/>
          <w:color w:val="000000"/>
          <w:lang w:val="en-GB"/>
        </w:rPr>
        <w:t>Diabet Med</w:t>
      </w:r>
      <w:r>
        <w:rPr>
          <w:rFonts w:ascii="Book Antiqua" w:hAnsi="Book Antiqua" w:eastAsia="Book Antiqua" w:cs="Book Antiqua"/>
          <w:color w:val="000000"/>
          <w:lang w:val="en-GB"/>
        </w:rPr>
        <w:t xml:space="preserve"> 2017; </w:t>
      </w:r>
      <w:r>
        <w:rPr>
          <w:rFonts w:ascii="Book Antiqua" w:hAnsi="Book Antiqua" w:eastAsia="Book Antiqua" w:cs="Book Antiqua"/>
          <w:b/>
          <w:bCs/>
          <w:color w:val="000000"/>
          <w:lang w:val="en-GB"/>
        </w:rPr>
        <w:t>34</w:t>
      </w:r>
      <w:r>
        <w:rPr>
          <w:rFonts w:ascii="Book Antiqua" w:hAnsi="Book Antiqua" w:eastAsia="Book Antiqua" w:cs="Book Antiqua"/>
          <w:color w:val="000000"/>
          <w:lang w:val="en-GB"/>
        </w:rPr>
        <w:t>: 189-196 [PMID: 27589252 DOI: 10.1111/dme.13256]</w:t>
      </w:r>
    </w:p>
    <w:p>
      <w:pPr>
        <w:spacing w:line="360" w:lineRule="auto"/>
        <w:jc w:val="both"/>
        <w:rPr>
          <w:lang w:val="en-GB"/>
        </w:rPr>
      </w:pPr>
      <w:r>
        <w:rPr>
          <w:rFonts w:ascii="Book Antiqua" w:hAnsi="Book Antiqua" w:eastAsia="Book Antiqua" w:cs="Book Antiqua"/>
          <w:color w:val="000000"/>
          <w:lang w:val="en-GB"/>
        </w:rPr>
        <w:t xml:space="preserve">32 </w:t>
      </w:r>
      <w:r>
        <w:rPr>
          <w:rFonts w:ascii="Book Antiqua" w:hAnsi="Book Antiqua" w:eastAsia="Book Antiqua" w:cs="Book Antiqua"/>
          <w:b/>
          <w:bCs/>
          <w:color w:val="000000"/>
          <w:lang w:val="en-GB"/>
        </w:rPr>
        <w:t>Philis-Tsimikas A</w:t>
      </w:r>
      <w:r>
        <w:rPr>
          <w:rFonts w:ascii="Book Antiqua" w:hAnsi="Book Antiqua" w:eastAsia="Book Antiqua" w:cs="Book Antiqua"/>
          <w:color w:val="000000"/>
          <w:lang w:val="en-GB"/>
        </w:rPr>
        <w:t xml:space="preserve">, Billings LK, Busch R, Portillo CM, Sahay R, Halladin N, Eggert S, Begtrup K, Harris S. Superior efficacy of insulin degludec/Liraglutide </w:t>
      </w:r>
      <w:r>
        <w:rPr>
          <w:rFonts w:ascii="Book Antiqua" w:hAnsi="Book Antiqua" w:eastAsia="Book Antiqua" w:cs="Book Antiqua"/>
          <w:i/>
          <w:iCs/>
          <w:color w:val="000000"/>
          <w:lang w:val="en-GB"/>
        </w:rPr>
        <w:t>vs</w:t>
      </w:r>
      <w:r>
        <w:rPr>
          <w:rFonts w:ascii="Book Antiqua" w:hAnsi="Book Antiqua" w:eastAsia="Book Antiqua" w:cs="Book Antiqua"/>
          <w:color w:val="000000"/>
          <w:lang w:val="en-GB"/>
        </w:rPr>
        <w:t xml:space="preserve"> insulin glargine U100 as add-on to sodium-glucose co-transporter-2 inhibitor therapy: A randomized clinical trial in people with uncontrolled type 2 diabetes. </w:t>
      </w:r>
      <w:r>
        <w:rPr>
          <w:rFonts w:ascii="Book Antiqua" w:hAnsi="Book Antiqua" w:eastAsia="Book Antiqua" w:cs="Book Antiqua"/>
          <w:i/>
          <w:iCs/>
          <w:color w:val="000000"/>
          <w:lang w:val="en-GB"/>
        </w:rPr>
        <w:t>Diabetes Obes Metab</w:t>
      </w:r>
      <w:r>
        <w:rPr>
          <w:rFonts w:ascii="Book Antiqua" w:hAnsi="Book Antiqua" w:eastAsia="Book Antiqua" w:cs="Book Antiqua"/>
          <w:color w:val="000000"/>
          <w:lang w:val="en-GB"/>
        </w:rPr>
        <w:t xml:space="preserve"> 2019; </w:t>
      </w:r>
      <w:r>
        <w:rPr>
          <w:rFonts w:ascii="Book Antiqua" w:hAnsi="Book Antiqua" w:eastAsia="Book Antiqua" w:cs="Book Antiqua"/>
          <w:b/>
          <w:bCs/>
          <w:color w:val="000000"/>
          <w:lang w:val="en-GB"/>
        </w:rPr>
        <w:t>21</w:t>
      </w:r>
      <w:r>
        <w:rPr>
          <w:rFonts w:ascii="Book Antiqua" w:hAnsi="Book Antiqua" w:eastAsia="Book Antiqua" w:cs="Book Antiqua"/>
          <w:color w:val="000000"/>
          <w:lang w:val="en-GB"/>
        </w:rPr>
        <w:t>: 1399-1408 [PMID: 30761720 DOI: 10.1111/dom.13666]</w:t>
      </w:r>
    </w:p>
    <w:p>
      <w:pPr>
        <w:spacing w:line="360" w:lineRule="auto"/>
        <w:jc w:val="both"/>
        <w:rPr>
          <w:lang w:val="en-GB"/>
        </w:rPr>
      </w:pPr>
      <w:r>
        <w:rPr>
          <w:rFonts w:ascii="Book Antiqua" w:hAnsi="Book Antiqua" w:eastAsia="Book Antiqua" w:cs="Book Antiqua"/>
          <w:color w:val="000000"/>
          <w:lang w:val="en-GB"/>
        </w:rPr>
        <w:t xml:space="preserve">33 </w:t>
      </w:r>
      <w:r>
        <w:rPr>
          <w:rFonts w:ascii="Book Antiqua" w:hAnsi="Book Antiqua" w:eastAsia="Book Antiqua" w:cs="Book Antiqua"/>
          <w:b/>
          <w:bCs/>
          <w:color w:val="000000"/>
          <w:lang w:val="en-GB"/>
        </w:rPr>
        <w:t>Aroda VR</w:t>
      </w:r>
      <w:r>
        <w:rPr>
          <w:rFonts w:ascii="Book Antiqua" w:hAnsi="Book Antiqua" w:eastAsia="Book Antiqua" w:cs="Book Antiqua"/>
          <w:color w:val="000000"/>
          <w:lang w:val="en-GB"/>
        </w:rPr>
        <w:t xml:space="preserve">, González-Galvez G, Grøn R, Halladin N, Haluzík M, Jermendy G, Kok A, Őrsy P, Sabbah M, Sesti G, Silver R. Durability of insulin degludec plus liraglutide </w:t>
      </w:r>
      <w:r>
        <w:rPr>
          <w:rFonts w:ascii="Book Antiqua" w:hAnsi="Book Antiqua" w:eastAsia="Book Antiqua" w:cs="Book Antiqua"/>
          <w:i/>
          <w:iCs/>
          <w:color w:val="000000"/>
          <w:lang w:val="en-GB"/>
        </w:rPr>
        <w:t>vs</w:t>
      </w:r>
      <w:r>
        <w:rPr>
          <w:rFonts w:ascii="Book Antiqua" w:hAnsi="Book Antiqua" w:eastAsia="Book Antiqua" w:cs="Book Antiqua"/>
          <w:color w:val="000000"/>
          <w:lang w:val="en-GB"/>
        </w:rPr>
        <w:t xml:space="preserve"> insulin glargine U100 as initial injectable therapy in type 2 diabetes (DUAL VIII): a multicentre, open-label, phase 3b, randomised controlled trial. </w:t>
      </w:r>
      <w:r>
        <w:rPr>
          <w:rFonts w:ascii="Book Antiqua" w:hAnsi="Book Antiqua" w:eastAsia="Book Antiqua" w:cs="Book Antiqua"/>
          <w:i/>
          <w:iCs/>
          <w:color w:val="000000"/>
          <w:lang w:val="en-GB"/>
        </w:rPr>
        <w:t>Lancet Diabetes Endocrinol</w:t>
      </w:r>
      <w:r>
        <w:rPr>
          <w:rFonts w:ascii="Book Antiqua" w:hAnsi="Book Antiqua" w:eastAsia="Book Antiqua" w:cs="Book Antiqua"/>
          <w:color w:val="000000"/>
          <w:lang w:val="en-GB"/>
        </w:rPr>
        <w:t xml:space="preserve"> 2019; </w:t>
      </w:r>
      <w:r>
        <w:rPr>
          <w:rFonts w:ascii="Book Antiqua" w:hAnsi="Book Antiqua" w:eastAsia="Book Antiqua" w:cs="Book Antiqua"/>
          <w:b/>
          <w:bCs/>
          <w:color w:val="000000"/>
          <w:lang w:val="en-GB"/>
        </w:rPr>
        <w:t>7</w:t>
      </w:r>
      <w:r>
        <w:rPr>
          <w:rFonts w:ascii="Book Antiqua" w:hAnsi="Book Antiqua" w:eastAsia="Book Antiqua" w:cs="Book Antiqua"/>
          <w:color w:val="000000"/>
          <w:lang w:val="en-GB"/>
        </w:rPr>
        <w:t>: 596-605 [PMID: 31189519 DOI: 10.1016/S2213-8587(19)30184-6]</w:t>
      </w:r>
    </w:p>
    <w:p>
      <w:pPr>
        <w:spacing w:line="360" w:lineRule="auto"/>
        <w:jc w:val="both"/>
        <w:rPr>
          <w:lang w:val="en-GB"/>
        </w:rPr>
      </w:pPr>
      <w:r>
        <w:rPr>
          <w:rFonts w:ascii="Book Antiqua" w:hAnsi="Book Antiqua" w:eastAsia="Book Antiqua" w:cs="Book Antiqua"/>
          <w:color w:val="000000"/>
          <w:lang w:val="en-GB"/>
        </w:rPr>
        <w:t xml:space="preserve">34 </w:t>
      </w:r>
      <w:r>
        <w:rPr>
          <w:rFonts w:ascii="Book Antiqua" w:hAnsi="Book Antiqua" w:eastAsia="Book Antiqua" w:cs="Book Antiqua"/>
          <w:b/>
          <w:bCs/>
          <w:color w:val="000000"/>
          <w:lang w:val="en-GB"/>
        </w:rPr>
        <w:t>Billings LK</w:t>
      </w:r>
      <w:r>
        <w:rPr>
          <w:rFonts w:ascii="Book Antiqua" w:hAnsi="Book Antiqua" w:eastAsia="Book Antiqua" w:cs="Book Antiqua"/>
          <w:color w:val="000000"/>
          <w:lang w:val="en-GB"/>
        </w:rPr>
        <w:t xml:space="preserve">, Doshi A, Gouet D, Oviedo A, Rodbard HW, Tentolouris N, Grøn R, Halladin N, Jodar E. Efficacy and Safety of IDegLira Versus Basal-Bolus Insulin Therapy in Patients With Type 2 Diabetes Uncontrolled on Metformin and Basal Insulin: The DUAL VII Randomized Clinical Trial. </w:t>
      </w:r>
      <w:r>
        <w:rPr>
          <w:rFonts w:ascii="Book Antiqua" w:hAnsi="Book Antiqua" w:eastAsia="Book Antiqua" w:cs="Book Antiqua"/>
          <w:i/>
          <w:iCs/>
          <w:color w:val="000000"/>
          <w:lang w:val="en-GB"/>
        </w:rPr>
        <w:t>Diabetes Care</w:t>
      </w:r>
      <w:r>
        <w:rPr>
          <w:rFonts w:ascii="Book Antiqua" w:hAnsi="Book Antiqua" w:eastAsia="Book Antiqua" w:cs="Book Antiqua"/>
          <w:color w:val="000000"/>
          <w:lang w:val="en-GB"/>
        </w:rPr>
        <w:t xml:space="preserve"> 2018; </w:t>
      </w:r>
      <w:r>
        <w:rPr>
          <w:rFonts w:ascii="Book Antiqua" w:hAnsi="Book Antiqua" w:eastAsia="Book Antiqua" w:cs="Book Antiqua"/>
          <w:b/>
          <w:bCs/>
          <w:color w:val="000000"/>
          <w:lang w:val="en-GB"/>
        </w:rPr>
        <w:t>41</w:t>
      </w:r>
      <w:r>
        <w:rPr>
          <w:rFonts w:ascii="Book Antiqua" w:hAnsi="Book Antiqua" w:eastAsia="Book Antiqua" w:cs="Book Antiqua"/>
          <w:color w:val="000000"/>
          <w:lang w:val="en-GB"/>
        </w:rPr>
        <w:t>: 1009-1016 [PMID: 29483185 DOI: 10.2337/dc17-1114]</w:t>
      </w:r>
    </w:p>
    <w:p>
      <w:pPr>
        <w:spacing w:line="360" w:lineRule="auto"/>
        <w:jc w:val="both"/>
        <w:rPr>
          <w:lang w:val="en-GB"/>
        </w:rPr>
      </w:pPr>
      <w:r>
        <w:rPr>
          <w:rFonts w:ascii="Book Antiqua" w:hAnsi="Book Antiqua" w:eastAsia="Book Antiqua" w:cs="Book Antiqua"/>
          <w:color w:val="000000"/>
          <w:lang w:val="en-GB"/>
        </w:rPr>
        <w:t xml:space="preserve">35 </w:t>
      </w:r>
      <w:r>
        <w:rPr>
          <w:rFonts w:ascii="Book Antiqua" w:hAnsi="Book Antiqua" w:eastAsia="Book Antiqua" w:cs="Book Antiqua"/>
          <w:b/>
          <w:bCs/>
          <w:color w:val="000000"/>
          <w:lang w:val="en-GB"/>
        </w:rPr>
        <w:t>Harris SB</w:t>
      </w:r>
      <w:r>
        <w:rPr>
          <w:rFonts w:ascii="Book Antiqua" w:hAnsi="Book Antiqua" w:eastAsia="Book Antiqua" w:cs="Book Antiqua"/>
          <w:color w:val="000000"/>
          <w:lang w:val="en-GB"/>
        </w:rPr>
        <w:t xml:space="preserve">, Kocsis G, Prager R, Ridge T, Chandarana K, Halladin N, Jabbour S. Safety and efficacy of IDegLira titrated once weekly </w:t>
      </w:r>
      <w:r>
        <w:rPr>
          <w:rFonts w:ascii="Book Antiqua" w:hAnsi="Book Antiqua" w:eastAsia="Book Antiqua" w:cs="Book Antiqua"/>
          <w:i/>
          <w:iCs/>
          <w:color w:val="000000"/>
          <w:lang w:val="en-GB"/>
        </w:rPr>
        <w:t>vs</w:t>
      </w:r>
      <w:r>
        <w:rPr>
          <w:rFonts w:ascii="Book Antiqua" w:hAnsi="Book Antiqua" w:eastAsia="Book Antiqua" w:cs="Book Antiqua"/>
          <w:color w:val="000000"/>
          <w:lang w:val="en-GB"/>
        </w:rPr>
        <w:t xml:space="preserve"> twice weekly in patients with type 2 diabetes uncontrolled on oral antidiabetic drugs: DUAL VI randomized clinical trial. </w:t>
      </w:r>
      <w:r>
        <w:rPr>
          <w:rFonts w:ascii="Book Antiqua" w:hAnsi="Book Antiqua" w:eastAsia="Book Antiqua" w:cs="Book Antiqua"/>
          <w:i/>
          <w:iCs/>
          <w:color w:val="000000"/>
          <w:lang w:val="en-GB"/>
        </w:rPr>
        <w:t>Diabetes Obes Metab</w:t>
      </w:r>
      <w:r>
        <w:rPr>
          <w:rFonts w:ascii="Book Antiqua" w:hAnsi="Book Antiqua" w:eastAsia="Book Antiqua" w:cs="Book Antiqua"/>
          <w:color w:val="000000"/>
          <w:lang w:val="en-GB"/>
        </w:rPr>
        <w:t xml:space="preserve"> 2017; </w:t>
      </w:r>
      <w:r>
        <w:rPr>
          <w:rFonts w:ascii="Book Antiqua" w:hAnsi="Book Antiqua" w:eastAsia="Book Antiqua" w:cs="Book Antiqua"/>
          <w:b/>
          <w:bCs/>
          <w:color w:val="000000"/>
          <w:lang w:val="en-GB"/>
        </w:rPr>
        <w:t>19</w:t>
      </w:r>
      <w:r>
        <w:rPr>
          <w:rFonts w:ascii="Book Antiqua" w:hAnsi="Book Antiqua" w:eastAsia="Book Antiqua" w:cs="Book Antiqua"/>
          <w:color w:val="000000"/>
          <w:lang w:val="en-GB"/>
        </w:rPr>
        <w:t>: 858-865 [PMID: 28124817 DOI: 10.1111/dom.12892]</w:t>
      </w:r>
    </w:p>
    <w:p>
      <w:pPr>
        <w:spacing w:line="360" w:lineRule="auto"/>
        <w:jc w:val="both"/>
        <w:rPr>
          <w:lang w:val="en-GB"/>
        </w:rPr>
      </w:pPr>
      <w:r>
        <w:rPr>
          <w:rFonts w:ascii="Book Antiqua" w:hAnsi="Book Antiqua" w:eastAsia="Book Antiqua" w:cs="Book Antiqua"/>
          <w:color w:val="000000"/>
          <w:lang w:val="en-GB"/>
        </w:rPr>
        <w:t xml:space="preserve">36 </w:t>
      </w:r>
      <w:r>
        <w:rPr>
          <w:rFonts w:ascii="Book Antiqua" w:hAnsi="Book Antiqua" w:eastAsia="Book Antiqua" w:cs="Book Antiqua"/>
          <w:b/>
          <w:bCs/>
          <w:color w:val="000000"/>
          <w:lang w:val="en-GB"/>
        </w:rPr>
        <w:t>Gough SC</w:t>
      </w:r>
      <w:r>
        <w:rPr>
          <w:rFonts w:ascii="Book Antiqua" w:hAnsi="Book Antiqua" w:eastAsia="Book Antiqua" w:cs="Book Antiqua"/>
          <w:color w:val="000000"/>
          <w:lang w:val="en-GB"/>
        </w:rPr>
        <w:t xml:space="preserve">, Bode B, Woo V, Rodbard HW, Linjawi S, Poulsen P, Damgaard LH, Buse JB; NN9068-3697 (DUAL-I) trial investigators. Efficacy and safety of a fixed-ratio combination of insulin degludec and liraglutide (IDegLira) compared with its components given alone: results of a phase 3, open-label, randomised, 26-week, treat-to-target trial in insulin-naive patients with type 2 diabetes. </w:t>
      </w:r>
      <w:r>
        <w:rPr>
          <w:rFonts w:ascii="Book Antiqua" w:hAnsi="Book Antiqua" w:eastAsia="Book Antiqua" w:cs="Book Antiqua"/>
          <w:i/>
          <w:iCs/>
          <w:color w:val="000000"/>
          <w:lang w:val="en-GB"/>
        </w:rPr>
        <w:t>Lancet Diabetes Endocrinol</w:t>
      </w:r>
      <w:r>
        <w:rPr>
          <w:rFonts w:ascii="Book Antiqua" w:hAnsi="Book Antiqua" w:eastAsia="Book Antiqua" w:cs="Book Antiqua"/>
          <w:color w:val="000000"/>
          <w:lang w:val="en-GB"/>
        </w:rPr>
        <w:t xml:space="preserve"> 2014; </w:t>
      </w:r>
      <w:r>
        <w:rPr>
          <w:rFonts w:ascii="Book Antiqua" w:hAnsi="Book Antiqua" w:eastAsia="Book Antiqua" w:cs="Book Antiqua"/>
          <w:b/>
          <w:bCs/>
          <w:color w:val="000000"/>
          <w:lang w:val="en-GB"/>
        </w:rPr>
        <w:t>2</w:t>
      </w:r>
      <w:r>
        <w:rPr>
          <w:rFonts w:ascii="Book Antiqua" w:hAnsi="Book Antiqua" w:eastAsia="Book Antiqua" w:cs="Book Antiqua"/>
          <w:color w:val="000000"/>
          <w:lang w:val="en-GB"/>
        </w:rPr>
        <w:t>: 885-893 [PMID: 25190523 DOI: 10.1016/S2213-8587(14)70174-3]</w:t>
      </w:r>
    </w:p>
    <w:p>
      <w:pPr>
        <w:spacing w:line="360" w:lineRule="auto"/>
        <w:jc w:val="both"/>
        <w:rPr>
          <w:lang w:val="en-GB"/>
        </w:rPr>
      </w:pPr>
      <w:r>
        <w:rPr>
          <w:rFonts w:ascii="Book Antiqua" w:hAnsi="Book Antiqua" w:eastAsia="Book Antiqua" w:cs="Book Antiqua"/>
          <w:color w:val="000000"/>
          <w:lang w:val="en-GB"/>
        </w:rPr>
        <w:t xml:space="preserve">37 </w:t>
      </w:r>
      <w:r>
        <w:rPr>
          <w:rFonts w:ascii="Book Antiqua" w:hAnsi="Book Antiqua" w:eastAsia="Book Antiqua" w:cs="Book Antiqua"/>
          <w:b/>
          <w:bCs/>
          <w:color w:val="000000"/>
          <w:lang w:val="en-GB"/>
        </w:rPr>
        <w:t>Gough SC</w:t>
      </w:r>
      <w:r>
        <w:rPr>
          <w:rFonts w:ascii="Book Antiqua" w:hAnsi="Book Antiqua" w:eastAsia="Book Antiqua" w:cs="Book Antiqua"/>
          <w:color w:val="000000"/>
          <w:lang w:val="en-GB"/>
        </w:rPr>
        <w:t xml:space="preserve">, Bode BW, Woo VC, Rodbard HW, Linjawi S, Zacho M, Reiter PD, Buse JB. One-year efficacy and safety of a fixed combination of insulin degludec and liraglutide in patients with type 2 diabetes: results of a 26-week extension to a 26-week main trial. </w:t>
      </w:r>
      <w:r>
        <w:rPr>
          <w:rFonts w:ascii="Book Antiqua" w:hAnsi="Book Antiqua" w:eastAsia="Book Antiqua" w:cs="Book Antiqua"/>
          <w:i/>
          <w:iCs/>
          <w:color w:val="000000"/>
          <w:lang w:val="en-GB"/>
        </w:rPr>
        <w:t>Diabetes Obes Metab</w:t>
      </w:r>
      <w:r>
        <w:rPr>
          <w:rFonts w:ascii="Book Antiqua" w:hAnsi="Book Antiqua" w:eastAsia="Book Antiqua" w:cs="Book Antiqua"/>
          <w:color w:val="000000"/>
          <w:lang w:val="en-GB"/>
        </w:rPr>
        <w:t xml:space="preserve"> 2015; </w:t>
      </w:r>
      <w:r>
        <w:rPr>
          <w:rFonts w:ascii="Book Antiqua" w:hAnsi="Book Antiqua" w:eastAsia="Book Antiqua" w:cs="Book Antiqua"/>
          <w:b/>
          <w:bCs/>
          <w:color w:val="000000"/>
          <w:lang w:val="en-GB"/>
        </w:rPr>
        <w:t>17</w:t>
      </w:r>
      <w:r>
        <w:rPr>
          <w:rFonts w:ascii="Book Antiqua" w:hAnsi="Book Antiqua" w:eastAsia="Book Antiqua" w:cs="Book Antiqua"/>
          <w:color w:val="000000"/>
          <w:lang w:val="en-GB"/>
        </w:rPr>
        <w:t>: 965-973 [PMID: 25980900 DOI: 10.1111/dom.12498]</w:t>
      </w:r>
    </w:p>
    <w:bookmarkEnd w:id="4"/>
    <w:p>
      <w:pPr>
        <w:spacing w:line="360" w:lineRule="auto"/>
        <w:jc w:val="both"/>
        <w:rPr>
          <w:lang w:val="en-GB"/>
        </w:rPr>
        <w:sectPr>
          <w:pgSz w:w="12240" w:h="15840"/>
          <w:pgMar w:top="1440" w:right="1440" w:bottom="1440" w:left="1440" w:header="720" w:footer="720" w:gutter="0"/>
          <w:cols w:space="720" w:num="1"/>
          <w:docGrid w:linePitch="360" w:charSpace="0"/>
        </w:sectPr>
      </w:pPr>
    </w:p>
    <w:p>
      <w:pPr>
        <w:spacing w:line="360" w:lineRule="auto"/>
        <w:jc w:val="both"/>
        <w:rPr>
          <w:lang w:val="en-GB"/>
        </w:rPr>
      </w:pPr>
      <w:r>
        <w:rPr>
          <w:rFonts w:ascii="Book Antiqua" w:hAnsi="Book Antiqua" w:eastAsia="Book Antiqua" w:cs="Book Antiqua"/>
          <w:b/>
          <w:color w:val="000000"/>
          <w:lang w:val="en-GB"/>
        </w:rPr>
        <w:t>Footnotes</w:t>
      </w:r>
    </w:p>
    <w:p>
      <w:pPr>
        <w:spacing w:line="360" w:lineRule="auto"/>
        <w:jc w:val="both"/>
        <w:rPr>
          <w:lang w:val="en-GB"/>
        </w:rPr>
      </w:pPr>
      <w:r>
        <w:rPr>
          <w:rFonts w:ascii="Book Antiqua" w:hAnsi="Book Antiqua" w:eastAsia="Book Antiqua" w:cs="Book Antiqua"/>
          <w:b/>
          <w:bCs/>
          <w:color w:val="000000"/>
          <w:lang w:val="en-GB"/>
        </w:rPr>
        <w:t xml:space="preserve">Conflict-of-interest statement: </w:t>
      </w:r>
      <w:r>
        <w:rPr>
          <w:rFonts w:ascii="Book Antiqua" w:hAnsi="Book Antiqua" w:eastAsia="Book Antiqua" w:cs="Book Antiqua"/>
          <w:color w:val="000000"/>
          <w:lang w:val="en-GB"/>
        </w:rPr>
        <w:t>No conflict of interest.</w:t>
      </w:r>
    </w:p>
    <w:p>
      <w:pPr>
        <w:spacing w:line="360" w:lineRule="auto"/>
        <w:jc w:val="both"/>
        <w:rPr>
          <w:lang w:val="en-GB"/>
        </w:rPr>
      </w:pPr>
    </w:p>
    <w:p>
      <w:pPr>
        <w:spacing w:line="360" w:lineRule="auto"/>
        <w:jc w:val="both"/>
        <w:rPr>
          <w:lang w:val="en-GB"/>
        </w:rPr>
      </w:pPr>
      <w:r>
        <w:rPr>
          <w:rFonts w:ascii="Book Antiqua" w:hAnsi="Book Antiqua" w:eastAsia="Book Antiqua" w:cs="Book Antiqua"/>
          <w:b/>
          <w:bCs/>
          <w:color w:val="000000"/>
          <w:lang w:val="en-GB"/>
        </w:rPr>
        <w:t xml:space="preserve">PRISMA 2009 Checklist statement: </w:t>
      </w:r>
      <w:r>
        <w:rPr>
          <w:rFonts w:ascii="Book Antiqua" w:hAnsi="Book Antiqua" w:eastAsia="Book Antiqua" w:cs="Book Antiqua"/>
          <w:color w:val="000000"/>
          <w:lang w:val="en-GB"/>
        </w:rPr>
        <w:t>The authors have read the PRISMA 2009 Checklist, and the manuscript was prepared and revised according to the PRISMA 2009 Checklist.</w:t>
      </w:r>
    </w:p>
    <w:p>
      <w:pPr>
        <w:spacing w:line="360" w:lineRule="auto"/>
        <w:jc w:val="both"/>
        <w:rPr>
          <w:lang w:val="en-GB"/>
        </w:rPr>
      </w:pPr>
    </w:p>
    <w:p>
      <w:pPr>
        <w:spacing w:line="360" w:lineRule="auto"/>
        <w:jc w:val="both"/>
        <w:rPr>
          <w:lang w:val="en-GB"/>
        </w:rPr>
      </w:pPr>
      <w:r>
        <w:rPr>
          <w:rFonts w:ascii="Book Antiqua" w:hAnsi="Book Antiqua" w:eastAsia="Book Antiqua" w:cs="Book Antiqua"/>
          <w:b/>
          <w:bCs/>
          <w:color w:val="000000"/>
          <w:lang w:val="en-GB"/>
        </w:rPr>
        <w:t xml:space="preserve">Open-Access: </w:t>
      </w:r>
      <w:r>
        <w:rPr>
          <w:rFonts w:ascii="Book Antiqua" w:hAnsi="Book Antiqua" w:eastAsia="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lang w:val="en-GB"/>
        </w:rPr>
      </w:pPr>
    </w:p>
    <w:p>
      <w:pPr>
        <w:spacing w:line="360" w:lineRule="auto"/>
        <w:jc w:val="both"/>
        <w:rPr>
          <w:lang w:val="en-GB"/>
        </w:rPr>
      </w:pPr>
      <w:r>
        <w:rPr>
          <w:rFonts w:ascii="Book Antiqua" w:hAnsi="Book Antiqua" w:eastAsia="Book Antiqua" w:cs="Book Antiqua"/>
          <w:b/>
          <w:color w:val="000000"/>
          <w:lang w:val="en-GB"/>
        </w:rPr>
        <w:t xml:space="preserve">Manuscript source: </w:t>
      </w:r>
      <w:r>
        <w:rPr>
          <w:rFonts w:ascii="Book Antiqua" w:hAnsi="Book Antiqua" w:eastAsia="Book Antiqua" w:cs="Book Antiqua"/>
          <w:color w:val="000000"/>
          <w:lang w:val="en-GB"/>
        </w:rPr>
        <w:t xml:space="preserve">Invited </w:t>
      </w:r>
      <w:r>
        <w:rPr>
          <w:rFonts w:ascii="Book Antiqua" w:hAnsi="Book Antiqua" w:cs="Book Antiqua"/>
          <w:color w:val="000000"/>
          <w:lang w:val="en-GB" w:eastAsia="zh-CN"/>
        </w:rPr>
        <w:t>m</w:t>
      </w:r>
      <w:r>
        <w:rPr>
          <w:rFonts w:ascii="Book Antiqua" w:hAnsi="Book Antiqua" w:eastAsia="Book Antiqua" w:cs="Book Antiqua"/>
          <w:color w:val="000000"/>
          <w:lang w:val="en-GB"/>
        </w:rPr>
        <w:t>anuscript</w:t>
      </w:r>
    </w:p>
    <w:p>
      <w:pPr>
        <w:spacing w:line="360" w:lineRule="auto"/>
        <w:jc w:val="both"/>
        <w:rPr>
          <w:lang w:val="en-GB"/>
        </w:rPr>
      </w:pPr>
    </w:p>
    <w:p>
      <w:pPr>
        <w:spacing w:line="360" w:lineRule="auto"/>
        <w:jc w:val="both"/>
        <w:rPr>
          <w:lang w:val="en-GB"/>
        </w:rPr>
      </w:pPr>
      <w:r>
        <w:rPr>
          <w:rFonts w:ascii="Book Antiqua" w:hAnsi="Book Antiqua" w:eastAsia="Book Antiqua" w:cs="Book Antiqua"/>
          <w:b/>
          <w:color w:val="000000"/>
          <w:lang w:val="en-GB"/>
        </w:rPr>
        <w:t xml:space="preserve">Peer-review started: </w:t>
      </w:r>
      <w:r>
        <w:rPr>
          <w:rFonts w:ascii="Book Antiqua" w:hAnsi="Book Antiqua" w:eastAsia="Book Antiqua" w:cs="Book Antiqua"/>
          <w:color w:val="000000"/>
          <w:lang w:val="en-GB"/>
        </w:rPr>
        <w:t>March 27, 2021</w:t>
      </w:r>
    </w:p>
    <w:p>
      <w:pPr>
        <w:spacing w:line="360" w:lineRule="auto"/>
        <w:jc w:val="both"/>
        <w:rPr>
          <w:lang w:val="en-GB"/>
        </w:rPr>
      </w:pPr>
      <w:r>
        <w:rPr>
          <w:rFonts w:ascii="Book Antiqua" w:hAnsi="Book Antiqua" w:eastAsia="Book Antiqua" w:cs="Book Antiqua"/>
          <w:b/>
          <w:color w:val="000000"/>
          <w:lang w:val="en-GB"/>
        </w:rPr>
        <w:t xml:space="preserve">First decision: </w:t>
      </w:r>
      <w:r>
        <w:rPr>
          <w:rFonts w:ascii="Book Antiqua" w:hAnsi="Book Antiqua" w:eastAsia="Book Antiqua" w:cs="Book Antiqua"/>
          <w:color w:val="000000"/>
          <w:lang w:val="en-GB"/>
        </w:rPr>
        <w:t>May 12, 2021</w:t>
      </w:r>
    </w:p>
    <w:p>
      <w:pPr>
        <w:spacing w:line="360" w:lineRule="auto"/>
        <w:jc w:val="both"/>
        <w:rPr>
          <w:lang w:val="en-GB"/>
        </w:rPr>
      </w:pPr>
      <w:r>
        <w:rPr>
          <w:rFonts w:ascii="Book Antiqua" w:hAnsi="Book Antiqua" w:eastAsia="Book Antiqua" w:cs="Book Antiqua"/>
          <w:b/>
          <w:color w:val="000000"/>
          <w:lang w:val="en-GB"/>
        </w:rPr>
        <w:t xml:space="preserve">Article in press: </w:t>
      </w:r>
    </w:p>
    <w:p>
      <w:pPr>
        <w:spacing w:line="360" w:lineRule="auto"/>
        <w:jc w:val="both"/>
        <w:rPr>
          <w:lang w:val="en-GB"/>
        </w:rPr>
      </w:pPr>
    </w:p>
    <w:p>
      <w:pPr>
        <w:spacing w:line="360" w:lineRule="auto"/>
        <w:jc w:val="both"/>
        <w:rPr>
          <w:lang w:val="en-GB"/>
        </w:rPr>
      </w:pPr>
      <w:r>
        <w:rPr>
          <w:rFonts w:ascii="Book Antiqua" w:hAnsi="Book Antiqua" w:eastAsia="Book Antiqua" w:cs="Book Antiqua"/>
          <w:b/>
          <w:color w:val="000000"/>
          <w:lang w:val="en-GB"/>
        </w:rPr>
        <w:t xml:space="preserve">Specialty type: </w:t>
      </w:r>
      <w:r>
        <w:rPr>
          <w:rFonts w:ascii="Book Antiqua" w:hAnsi="Book Antiqua" w:eastAsia="微软雅黑" w:cs="宋体"/>
          <w:lang w:val="en-GB"/>
        </w:rPr>
        <w:t>Medicine, research and experimental</w:t>
      </w:r>
    </w:p>
    <w:p>
      <w:pPr>
        <w:spacing w:line="360" w:lineRule="auto"/>
        <w:jc w:val="both"/>
        <w:rPr>
          <w:lang w:val="en-GB"/>
        </w:rPr>
      </w:pPr>
      <w:r>
        <w:rPr>
          <w:rFonts w:ascii="Book Antiqua" w:hAnsi="Book Antiqua" w:eastAsia="Book Antiqua" w:cs="Book Antiqua"/>
          <w:b/>
          <w:color w:val="000000"/>
          <w:lang w:val="en-GB"/>
        </w:rPr>
        <w:t xml:space="preserve">Country/Territory of origin: </w:t>
      </w:r>
      <w:r>
        <w:rPr>
          <w:rFonts w:ascii="Book Antiqua" w:hAnsi="Book Antiqua" w:eastAsia="Book Antiqua" w:cs="Book Antiqua"/>
          <w:color w:val="000000"/>
          <w:lang w:val="en-GB"/>
        </w:rPr>
        <w:t>South Africa</w:t>
      </w:r>
    </w:p>
    <w:p>
      <w:pPr>
        <w:spacing w:line="360" w:lineRule="auto"/>
        <w:jc w:val="both"/>
        <w:rPr>
          <w:lang w:val="en-GB"/>
        </w:rPr>
      </w:pPr>
      <w:r>
        <w:rPr>
          <w:rFonts w:ascii="Book Antiqua" w:hAnsi="Book Antiqua" w:eastAsia="Book Antiqua" w:cs="Book Antiqua"/>
          <w:b/>
          <w:color w:val="000000"/>
          <w:lang w:val="en-GB"/>
        </w:rPr>
        <w:t>Peer-review report’s scientific quality classification</w:t>
      </w:r>
    </w:p>
    <w:p>
      <w:pPr>
        <w:spacing w:line="360" w:lineRule="auto"/>
        <w:jc w:val="both"/>
        <w:rPr>
          <w:lang w:val="en-GB"/>
        </w:rPr>
      </w:pPr>
      <w:r>
        <w:rPr>
          <w:rFonts w:ascii="Book Antiqua" w:hAnsi="Book Antiqua" w:eastAsia="Book Antiqua" w:cs="Book Antiqua"/>
          <w:color w:val="000000"/>
          <w:lang w:val="en-GB"/>
        </w:rPr>
        <w:t>Grade A (Excellent): A, A</w:t>
      </w:r>
    </w:p>
    <w:p>
      <w:pPr>
        <w:spacing w:line="360" w:lineRule="auto"/>
        <w:jc w:val="both"/>
        <w:rPr>
          <w:lang w:val="en-GB"/>
        </w:rPr>
      </w:pPr>
      <w:r>
        <w:rPr>
          <w:rFonts w:ascii="Book Antiqua" w:hAnsi="Book Antiqua" w:eastAsia="Book Antiqua" w:cs="Book Antiqua"/>
          <w:color w:val="000000"/>
          <w:lang w:val="en-GB"/>
        </w:rPr>
        <w:t>Grade B (Very good): 0</w:t>
      </w:r>
    </w:p>
    <w:p>
      <w:pPr>
        <w:spacing w:line="360" w:lineRule="auto"/>
        <w:jc w:val="both"/>
        <w:rPr>
          <w:lang w:val="en-GB"/>
        </w:rPr>
      </w:pPr>
      <w:r>
        <w:rPr>
          <w:rFonts w:ascii="Book Antiqua" w:hAnsi="Book Antiqua" w:eastAsia="Book Antiqua" w:cs="Book Antiqua"/>
          <w:color w:val="000000"/>
          <w:lang w:val="en-GB"/>
        </w:rPr>
        <w:t>Grade C (Good): 0</w:t>
      </w:r>
    </w:p>
    <w:p>
      <w:pPr>
        <w:spacing w:line="360" w:lineRule="auto"/>
        <w:jc w:val="both"/>
        <w:rPr>
          <w:lang w:val="en-GB"/>
        </w:rPr>
      </w:pPr>
      <w:r>
        <w:rPr>
          <w:rFonts w:ascii="Book Antiqua" w:hAnsi="Book Antiqua" w:eastAsia="Book Antiqua" w:cs="Book Antiqua"/>
          <w:color w:val="000000"/>
          <w:lang w:val="en-GB"/>
        </w:rPr>
        <w:t>Grade D (Fair): 0</w:t>
      </w:r>
    </w:p>
    <w:p>
      <w:pPr>
        <w:spacing w:line="360" w:lineRule="auto"/>
        <w:jc w:val="both"/>
        <w:rPr>
          <w:lang w:val="en-GB"/>
        </w:rPr>
      </w:pPr>
      <w:r>
        <w:rPr>
          <w:rFonts w:ascii="Book Antiqua" w:hAnsi="Book Antiqua" w:eastAsia="Book Antiqua" w:cs="Book Antiqua"/>
          <w:color w:val="000000"/>
          <w:lang w:val="en-GB"/>
        </w:rPr>
        <w:t>Grade E (Poor): E, E</w:t>
      </w:r>
    </w:p>
    <w:p>
      <w:pPr>
        <w:spacing w:line="360" w:lineRule="auto"/>
        <w:jc w:val="both"/>
        <w:rPr>
          <w:lang w:val="en-GB"/>
        </w:rPr>
      </w:pPr>
    </w:p>
    <w:p>
      <w:pPr>
        <w:spacing w:line="360" w:lineRule="auto"/>
        <w:jc w:val="both"/>
        <w:rPr>
          <w:lang w:val="en-GB"/>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lang w:val="en-GB"/>
        </w:rPr>
        <w:t xml:space="preserve">P-Reviewer: </w:t>
      </w:r>
      <w:r>
        <w:rPr>
          <w:rFonts w:ascii="Book Antiqua" w:hAnsi="Book Antiqua" w:eastAsia="Book Antiqua" w:cs="Book Antiqua"/>
          <w:color w:val="000000"/>
          <w:lang w:val="en-GB"/>
        </w:rPr>
        <w:t>Al-Hadhrami R, Athyros VG, Duan W, Li SY</w:t>
      </w:r>
      <w:r>
        <w:rPr>
          <w:rFonts w:ascii="Book Antiqua" w:hAnsi="Book Antiqua" w:eastAsia="Book Antiqua" w:cs="Book Antiqua"/>
          <w:b/>
          <w:color w:val="000000"/>
          <w:lang w:val="en-GB"/>
        </w:rPr>
        <w:t xml:space="preserve"> S-Editor: </w:t>
      </w:r>
      <w:r>
        <w:rPr>
          <w:rFonts w:ascii="Book Antiqua" w:hAnsi="Book Antiqua" w:eastAsia="Book Antiqua" w:cs="Book Antiqua"/>
          <w:color w:val="000000"/>
          <w:lang w:val="en-GB"/>
        </w:rPr>
        <w:t>Gao CC</w:t>
      </w:r>
      <w:r>
        <w:rPr>
          <w:rFonts w:ascii="Book Antiqua" w:hAnsi="Book Antiqua" w:eastAsia="Book Antiqua" w:cs="Book Antiqua"/>
          <w:b/>
          <w:color w:val="000000"/>
          <w:lang w:val="en-GB"/>
        </w:rPr>
        <w:t xml:space="preserve"> L-Editor: </w:t>
      </w:r>
      <w:r>
        <w:rPr>
          <w:rFonts w:ascii="Book Antiqua" w:hAnsi="Book Antiqua" w:eastAsia="Book Antiqua" w:cs="Book Antiqua"/>
          <w:bCs/>
          <w:color w:val="000000"/>
          <w:lang w:val="en-GB"/>
        </w:rPr>
        <w:t xml:space="preserve">Filipodia </w:t>
      </w:r>
      <w:r>
        <w:rPr>
          <w:rFonts w:ascii="Book Antiqua" w:hAnsi="Book Antiqua" w:eastAsia="Book Antiqua" w:cs="Book Antiqua"/>
          <w:b/>
          <w:color w:val="000000"/>
          <w:lang w:val="en-GB"/>
        </w:rPr>
        <w:t xml:space="preserve">P-Editor: </w:t>
      </w:r>
      <w:bookmarkStart w:id="10" w:name="_GoBack"/>
      <w:bookmarkEnd w:id="10"/>
    </w:p>
    <w:p>
      <w:pPr>
        <w:spacing w:line="360" w:lineRule="auto"/>
        <w:jc w:val="both"/>
        <w:rPr>
          <w:rFonts w:ascii="Book Antiqua" w:hAnsi="Book Antiqua" w:cs="Book Antiqua"/>
          <w:b/>
          <w:color w:val="000000"/>
          <w:lang w:val="en-GB" w:eastAsia="zh-CN"/>
        </w:rPr>
      </w:pPr>
      <w:r>
        <w:rPr>
          <w:rFonts w:ascii="Book Antiqua" w:hAnsi="Book Antiqua" w:eastAsia="Book Antiqua" w:cs="Book Antiqua"/>
          <w:b/>
          <w:color w:val="000000"/>
          <w:lang w:val="en-GB"/>
        </w:rPr>
        <w:t>Figure Legends</w:t>
      </w:r>
    </w:p>
    <w:p>
      <w:pPr>
        <w:spacing w:line="360" w:lineRule="auto"/>
        <w:jc w:val="both"/>
        <w:rPr>
          <w:lang w:val="en-GB" w:eastAsia="zh-CN"/>
        </w:rPr>
      </w:pPr>
      <w:r>
        <w:rPr>
          <w:lang w:val="en-GB" w:eastAsia="zh-CN"/>
        </w:rPr>
        <w:drawing>
          <wp:inline distT="0" distB="0" distL="0" distR="0">
            <wp:extent cx="4909185" cy="42595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909457" cy="4259977"/>
                    </a:xfrm>
                    <a:prstGeom prst="rect">
                      <a:avLst/>
                    </a:prstGeom>
                  </pic:spPr>
                </pic:pic>
              </a:graphicData>
            </a:graphic>
          </wp:inline>
        </w:drawing>
      </w:r>
    </w:p>
    <w:p>
      <w:pPr>
        <w:spacing w:line="360" w:lineRule="auto"/>
        <w:jc w:val="both"/>
        <w:rPr>
          <w:rFonts w:ascii="Book Antiqua" w:hAnsi="Book Antiqua" w:cs="Book Antiqua"/>
          <w:b/>
          <w:color w:val="000000"/>
          <w:szCs w:val="27"/>
          <w:lang w:val="en-GB" w:eastAsia="zh-CN"/>
        </w:rPr>
      </w:pPr>
      <w:r>
        <w:rPr>
          <w:rFonts w:ascii="Book Antiqua" w:hAnsi="Book Antiqua" w:eastAsia="Book Antiqua" w:cs="Book Antiqua"/>
          <w:b/>
          <w:color w:val="000000"/>
          <w:szCs w:val="27"/>
          <w:lang w:val="en-GB"/>
        </w:rPr>
        <w:t>Figure 1</w:t>
      </w:r>
      <w:r>
        <w:rPr>
          <w:rFonts w:ascii="Book Antiqua" w:hAnsi="Book Antiqua" w:cs="Book Antiqua"/>
          <w:b/>
          <w:color w:val="000000"/>
          <w:szCs w:val="27"/>
          <w:lang w:val="en-GB" w:eastAsia="zh-CN"/>
        </w:rPr>
        <w:t xml:space="preserve"> </w:t>
      </w:r>
      <w:r>
        <w:rPr>
          <w:rFonts w:ascii="Book Antiqua" w:hAnsi="Book Antiqua" w:eastAsia="Book Antiqua" w:cs="Book Antiqua"/>
          <w:b/>
          <w:color w:val="000000"/>
          <w:szCs w:val="27"/>
          <w:lang w:val="en-GB"/>
        </w:rPr>
        <w:t>PRISMA flow diagram</w:t>
      </w:r>
      <w:r>
        <w:rPr>
          <w:rFonts w:ascii="Book Antiqua" w:hAnsi="Book Antiqua" w:cs="Book Antiqua"/>
          <w:b/>
          <w:color w:val="000000"/>
          <w:szCs w:val="27"/>
          <w:lang w:val="en-GB" w:eastAsia="zh-CN"/>
        </w:rPr>
        <w:t>.</w:t>
      </w:r>
    </w:p>
    <w:p>
      <w:pPr>
        <w:spacing w:line="360" w:lineRule="auto"/>
        <w:jc w:val="both"/>
        <w:rPr>
          <w:rFonts w:ascii="Book Antiqua" w:hAnsi="Book Antiqua" w:cs="Book Antiqua"/>
          <w:b/>
          <w:color w:val="000000"/>
          <w:szCs w:val="27"/>
          <w:lang w:val="en-GB"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lang w:val="en-GB" w:eastAsia="zh-CN"/>
        </w:rPr>
      </w:pPr>
      <w:r>
        <w:rPr>
          <w:rFonts w:ascii="Book Antiqua" w:hAnsi="Book Antiqua"/>
          <w:b/>
          <w:lang w:val="en-GB"/>
        </w:rPr>
        <w:t>Table 1</w:t>
      </w:r>
      <w:r>
        <w:rPr>
          <w:rFonts w:ascii="Book Antiqua" w:hAnsi="Book Antiqua"/>
          <w:b/>
          <w:lang w:val="en-GB" w:eastAsia="zh-CN"/>
        </w:rPr>
        <w:t xml:space="preserve"> </w:t>
      </w:r>
      <w:r>
        <w:rPr>
          <w:rFonts w:ascii="Book Antiqua" w:hAnsi="Book Antiqua"/>
          <w:b/>
          <w:lang w:val="en-GB"/>
        </w:rPr>
        <w:t>Study characteristics</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3"/>
        <w:gridCol w:w="1889"/>
        <w:gridCol w:w="1359"/>
        <w:gridCol w:w="1088"/>
        <w:gridCol w:w="1354"/>
        <w:gridCol w:w="5300"/>
        <w:gridCol w:w="12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365" w:type="pct"/>
            <w:tcBorders>
              <w:top w:val="single" w:color="auto" w:sz="4" w:space="0"/>
              <w:bottom w:val="single" w:color="auto" w:sz="4" w:space="0"/>
            </w:tcBorders>
          </w:tcPr>
          <w:p>
            <w:pPr>
              <w:spacing w:line="360" w:lineRule="auto"/>
              <w:jc w:val="both"/>
              <w:rPr>
                <w:rFonts w:asciiTheme="minorHAnsi" w:hAnsiTheme="minorHAnsi" w:cstheme="minorBidi"/>
                <w:b/>
                <w:lang w:val="en-GB" w:eastAsia="zh-CN"/>
              </w:rPr>
            </w:pPr>
            <w:bookmarkStart w:id="5" w:name="_Hlk24798844"/>
            <w:r>
              <w:rPr>
                <w:rFonts w:ascii="Book Antiqua" w:hAnsi="Book Antiqua" w:cstheme="minorBidi"/>
                <w:b/>
                <w:lang w:val="en-GB" w:eastAsia="zh-CN"/>
              </w:rPr>
              <w:t>Ref.</w:t>
            </w:r>
          </w:p>
        </w:tc>
        <w:tc>
          <w:tcPr>
            <w:tcW w:w="717" w:type="pct"/>
            <w:tcBorders>
              <w:top w:val="single" w:color="auto" w:sz="4" w:space="0"/>
              <w:bottom w:val="single" w:color="auto" w:sz="4" w:space="0"/>
            </w:tcBorders>
          </w:tcPr>
          <w:p>
            <w:pPr>
              <w:spacing w:line="360" w:lineRule="auto"/>
              <w:jc w:val="both"/>
              <w:rPr>
                <w:rFonts w:asciiTheme="minorHAnsi" w:hAnsiTheme="minorHAnsi" w:cstheme="minorBidi"/>
                <w:b/>
                <w:lang w:val="en-GB" w:eastAsia="zh-CN"/>
              </w:rPr>
            </w:pPr>
            <w:r>
              <w:rPr>
                <w:rFonts w:ascii="Book Antiqua" w:hAnsi="Book Antiqua" w:cstheme="minorBidi"/>
                <w:b/>
                <w:lang w:val="en-GB"/>
              </w:rPr>
              <w:t>Study design</w:t>
            </w:r>
          </w:p>
        </w:tc>
        <w:tc>
          <w:tcPr>
            <w:tcW w:w="516" w:type="pct"/>
            <w:tcBorders>
              <w:top w:val="single" w:color="auto" w:sz="4" w:space="0"/>
              <w:bottom w:val="single" w:color="auto" w:sz="4" w:space="0"/>
            </w:tcBorders>
          </w:tcPr>
          <w:p>
            <w:pPr>
              <w:spacing w:line="360" w:lineRule="auto"/>
              <w:jc w:val="both"/>
              <w:rPr>
                <w:rFonts w:asciiTheme="minorHAnsi" w:hAnsiTheme="minorHAnsi" w:cstheme="minorBidi"/>
                <w:b/>
                <w:lang w:val="en-GB" w:eastAsia="zh-CN"/>
              </w:rPr>
            </w:pPr>
            <w:r>
              <w:rPr>
                <w:rFonts w:ascii="Book Antiqua" w:hAnsi="Book Antiqua" w:cstheme="minorBidi"/>
                <w:b/>
                <w:lang w:val="en-GB"/>
              </w:rPr>
              <w:t>Patient population</w:t>
            </w:r>
          </w:p>
        </w:tc>
        <w:tc>
          <w:tcPr>
            <w:tcW w:w="413" w:type="pct"/>
            <w:tcBorders>
              <w:top w:val="single" w:color="auto" w:sz="4" w:space="0"/>
              <w:bottom w:val="single" w:color="auto" w:sz="4" w:space="0"/>
            </w:tcBorders>
          </w:tcPr>
          <w:p>
            <w:pPr>
              <w:spacing w:line="360" w:lineRule="auto"/>
              <w:jc w:val="both"/>
              <w:rPr>
                <w:rFonts w:asciiTheme="minorHAnsi" w:hAnsiTheme="minorHAnsi" w:cstheme="minorBidi"/>
                <w:b/>
                <w:lang w:val="en-GB" w:eastAsia="zh-CN"/>
              </w:rPr>
            </w:pPr>
            <w:r>
              <w:rPr>
                <w:rFonts w:ascii="Book Antiqua" w:hAnsi="Book Antiqua" w:cstheme="minorBidi"/>
                <w:b/>
                <w:lang w:val="en-GB"/>
              </w:rPr>
              <w:t>Intervention</w:t>
            </w:r>
          </w:p>
        </w:tc>
        <w:tc>
          <w:tcPr>
            <w:tcW w:w="514" w:type="pct"/>
            <w:tcBorders>
              <w:top w:val="single" w:color="auto" w:sz="4" w:space="0"/>
              <w:bottom w:val="single" w:color="auto" w:sz="4" w:space="0"/>
            </w:tcBorders>
          </w:tcPr>
          <w:p>
            <w:pPr>
              <w:spacing w:line="360" w:lineRule="auto"/>
              <w:jc w:val="both"/>
              <w:rPr>
                <w:rFonts w:asciiTheme="minorHAnsi" w:hAnsiTheme="minorHAnsi" w:cstheme="minorBidi"/>
                <w:b/>
                <w:lang w:val="en-GB" w:eastAsia="zh-CN"/>
              </w:rPr>
            </w:pPr>
            <w:r>
              <w:rPr>
                <w:rFonts w:ascii="Book Antiqua" w:hAnsi="Book Antiqua" w:cstheme="minorBidi"/>
                <w:b/>
                <w:lang w:val="en-GB"/>
              </w:rPr>
              <w:t>Comparator</w:t>
            </w:r>
          </w:p>
        </w:tc>
        <w:tc>
          <w:tcPr>
            <w:tcW w:w="2011" w:type="pct"/>
            <w:tcBorders>
              <w:top w:val="single" w:color="auto" w:sz="4" w:space="0"/>
              <w:bottom w:val="single" w:color="auto" w:sz="4" w:space="0"/>
            </w:tcBorders>
          </w:tcPr>
          <w:p>
            <w:pPr>
              <w:spacing w:line="360" w:lineRule="auto"/>
              <w:jc w:val="both"/>
              <w:rPr>
                <w:rFonts w:asciiTheme="minorHAnsi" w:hAnsiTheme="minorHAnsi" w:cstheme="minorBidi"/>
                <w:b/>
                <w:lang w:val="en-GB" w:eastAsia="zh-CN"/>
              </w:rPr>
            </w:pPr>
            <w:r>
              <w:rPr>
                <w:rFonts w:ascii="Book Antiqua" w:hAnsi="Book Antiqua" w:cstheme="minorBidi"/>
                <w:b/>
                <w:lang w:val="en-GB"/>
              </w:rPr>
              <w:t>Efficacy endpoint</w:t>
            </w:r>
          </w:p>
        </w:tc>
        <w:tc>
          <w:tcPr>
            <w:tcW w:w="464" w:type="pct"/>
            <w:tcBorders>
              <w:top w:val="single" w:color="auto" w:sz="4" w:space="0"/>
              <w:bottom w:val="single" w:color="auto" w:sz="4" w:space="0"/>
            </w:tcBorders>
          </w:tcPr>
          <w:p>
            <w:pPr>
              <w:spacing w:line="360" w:lineRule="auto"/>
              <w:jc w:val="both"/>
              <w:rPr>
                <w:rFonts w:asciiTheme="minorHAnsi" w:hAnsiTheme="minorHAnsi" w:cstheme="minorBidi"/>
                <w:b/>
                <w:lang w:val="en-GB" w:eastAsia="zh-CN"/>
              </w:rPr>
            </w:pPr>
            <w:r>
              <w:rPr>
                <w:rFonts w:ascii="Book Antiqua" w:hAnsi="Book Antiqua" w:cstheme="minorBidi"/>
                <w:b/>
                <w:lang w:val="en-GB"/>
              </w:rPr>
              <w:t>Efficacy outcome time-point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 w:type="pct"/>
            <w:tcBorders>
              <w:top w:val="single" w:color="auto" w:sz="4" w:space="0"/>
            </w:tcBorders>
          </w:tcPr>
          <w:p>
            <w:pPr>
              <w:spacing w:line="360" w:lineRule="auto"/>
              <w:jc w:val="both"/>
              <w:rPr>
                <w:rFonts w:asciiTheme="minorHAnsi" w:hAnsiTheme="minorHAnsi" w:cstheme="minorBidi"/>
                <w:vertAlign w:val="superscript"/>
                <w:lang w:val="en-GB" w:eastAsia="zh-CN"/>
              </w:rPr>
            </w:pPr>
            <w:r>
              <w:rPr>
                <w:rFonts w:ascii="Book Antiqua" w:hAnsi="Book Antiqua" w:cstheme="minorBidi"/>
                <w:lang w:val="en-GB"/>
              </w:rPr>
              <w:t xml:space="preserve">Lingvay </w:t>
            </w:r>
            <w:r>
              <w:rPr>
                <w:rFonts w:ascii="Book Antiqua" w:hAnsi="Book Antiqua" w:cstheme="minorBidi"/>
                <w:i/>
                <w:lang w:val="en-GB"/>
              </w:rPr>
              <w:t>et al</w:t>
            </w:r>
            <w:r>
              <w:rPr>
                <w:rFonts w:ascii="Book Antiqua" w:hAnsi="Book Antiqua" w:cstheme="minorBidi"/>
                <w:vertAlign w:val="superscript"/>
                <w:lang w:val="en-GB" w:eastAsia="zh-CN"/>
              </w:rPr>
              <w:t>[</w:t>
            </w:r>
            <w:r>
              <w:rPr>
                <w:rFonts w:ascii="Book Antiqua" w:hAnsi="Book Antiqua" w:cstheme="minorBidi"/>
                <w:vertAlign w:val="superscript"/>
                <w:lang w:val="en-GB"/>
              </w:rPr>
              <w:t>25</w:t>
            </w:r>
            <w:r>
              <w:rPr>
                <w:rFonts w:ascii="Book Antiqua" w:hAnsi="Book Antiqua" w:cstheme="minorBidi"/>
                <w:vertAlign w:val="superscript"/>
                <w:lang w:val="en-GB" w:eastAsia="zh-CN"/>
              </w:rPr>
              <w:t>]</w:t>
            </w:r>
          </w:p>
        </w:tc>
        <w:tc>
          <w:tcPr>
            <w:tcW w:w="717" w:type="pct"/>
            <w:tcBorders>
              <w:top w:val="single" w:color="auto" w:sz="4" w:space="0"/>
            </w:tcBorders>
          </w:tcPr>
          <w:p>
            <w:pPr>
              <w:spacing w:line="360" w:lineRule="auto"/>
              <w:jc w:val="both"/>
              <w:rPr>
                <w:rFonts w:asciiTheme="minorHAnsi" w:hAnsiTheme="minorHAnsi" w:cstheme="minorBidi"/>
                <w:b/>
                <w:lang w:val="en-GB"/>
              </w:rPr>
            </w:pPr>
            <w:r>
              <w:rPr>
                <w:rFonts w:ascii="Book Antiqua" w:hAnsi="Book Antiqua" w:cs="Calibri"/>
                <w:color w:val="000000"/>
                <w:lang w:val="en-GB"/>
              </w:rPr>
              <w:t>M</w:t>
            </w:r>
            <w:r>
              <w:rPr>
                <w:rFonts w:ascii="Book Antiqua" w:hAnsi="Book Antiqua" w:cs="Calibri"/>
                <w:color w:val="000000"/>
                <w:lang w:val="en-GB"/>
              </w:rPr>
              <w:t xml:space="preserve">ultinational, </w:t>
            </w:r>
            <w:r>
              <w:rPr>
                <w:rFonts w:ascii="Book Antiqua" w:hAnsi="Book Antiqua" w:cs="Calibri"/>
                <w:color w:val="000000"/>
                <w:lang w:val="en-GB"/>
              </w:rPr>
              <w:t>multicentre</w:t>
            </w:r>
            <w:r>
              <w:rPr>
                <w:rFonts w:ascii="Book Antiqua" w:hAnsi="Book Antiqua" w:cs="Calibri"/>
                <w:color w:val="000000"/>
                <w:lang w:val="en-GB"/>
              </w:rPr>
              <w:t>, 26-wk, randomi</w:t>
            </w:r>
            <w:r>
              <w:rPr>
                <w:rFonts w:ascii="Book Antiqua" w:hAnsi="Book Antiqua" w:cs="Calibri"/>
                <w:color w:val="000000"/>
                <w:lang w:val="en-GB"/>
              </w:rPr>
              <w:t>s</w:t>
            </w:r>
            <w:r>
              <w:rPr>
                <w:rFonts w:ascii="Book Antiqua" w:hAnsi="Book Antiqua" w:cs="Calibri"/>
                <w:color w:val="000000"/>
                <w:lang w:val="en-GB"/>
              </w:rPr>
              <w:t>ed, open-label, 2-group, treat-to-target trial</w:t>
            </w:r>
          </w:p>
        </w:tc>
        <w:tc>
          <w:tcPr>
            <w:tcW w:w="516" w:type="pct"/>
            <w:tcBorders>
              <w:top w:val="single" w:color="auto" w:sz="4" w:space="0"/>
            </w:tcBorders>
          </w:tcPr>
          <w:p>
            <w:pPr>
              <w:spacing w:line="360" w:lineRule="auto"/>
              <w:jc w:val="both"/>
              <w:rPr>
                <w:rFonts w:asciiTheme="minorHAnsi" w:hAnsiTheme="minorHAnsi" w:cstheme="minorBidi"/>
                <w:color w:val="000000"/>
                <w:lang w:val="en-GB"/>
              </w:rPr>
            </w:pPr>
            <w:r>
              <w:rPr>
                <w:rFonts w:ascii="Book Antiqua" w:hAnsi="Book Antiqua" w:cstheme="minorBidi"/>
                <w:lang w:val="en-GB"/>
              </w:rPr>
              <w:t>Adults with type 2 diabetes</w:t>
            </w:r>
          </w:p>
        </w:tc>
        <w:tc>
          <w:tcPr>
            <w:tcW w:w="413" w:type="pct"/>
            <w:tcBorders>
              <w:top w:val="single" w:color="auto" w:sz="4" w:space="0"/>
            </w:tcBorders>
          </w:tcPr>
          <w:p>
            <w:pPr>
              <w:spacing w:line="360" w:lineRule="auto"/>
              <w:jc w:val="both"/>
              <w:rPr>
                <w:rFonts w:asciiTheme="minorHAnsi" w:hAnsiTheme="minorHAnsi" w:cstheme="minorBidi"/>
                <w:color w:val="000000"/>
                <w:lang w:val="en-GB" w:eastAsia="zh-CN"/>
              </w:rPr>
            </w:pPr>
            <w:r>
              <w:rPr>
                <w:rFonts w:ascii="Book Antiqua" w:hAnsi="Book Antiqua" w:cs="Calibri"/>
                <w:color w:val="000000"/>
                <w:lang w:val="en-GB"/>
              </w:rPr>
              <w:t xml:space="preserve">Insulin </w:t>
            </w:r>
            <w:r>
              <w:rPr>
                <w:rFonts w:ascii="Book Antiqua" w:hAnsi="Book Antiqua" w:cs="Calibri"/>
                <w:color w:val="000000"/>
                <w:lang w:val="en-GB" w:eastAsia="zh-CN"/>
              </w:rPr>
              <w:t>d</w:t>
            </w:r>
            <w:r>
              <w:rPr>
                <w:rFonts w:ascii="Book Antiqua" w:hAnsi="Book Antiqua" w:cs="Calibri"/>
                <w:color w:val="000000"/>
                <w:lang w:val="en-GB"/>
              </w:rPr>
              <w:t>egludec/</w:t>
            </w:r>
            <w:r>
              <w:rPr>
                <w:rFonts w:ascii="Book Antiqua" w:hAnsi="Book Antiqua" w:cs="Calibri"/>
                <w:color w:val="000000"/>
                <w:lang w:val="en-GB" w:eastAsia="zh-CN"/>
              </w:rPr>
              <w:t>l</w:t>
            </w:r>
            <w:r>
              <w:rPr>
                <w:rFonts w:ascii="Book Antiqua" w:hAnsi="Book Antiqua" w:cs="Calibri"/>
                <w:color w:val="000000"/>
                <w:lang w:val="en-GB"/>
              </w:rPr>
              <w:t>iraglutide</w:t>
            </w:r>
          </w:p>
        </w:tc>
        <w:tc>
          <w:tcPr>
            <w:tcW w:w="514" w:type="pct"/>
            <w:tcBorders>
              <w:top w:val="single" w:color="auto" w:sz="4" w:space="0"/>
            </w:tcBorders>
          </w:tcPr>
          <w:p>
            <w:pPr>
              <w:spacing w:line="360" w:lineRule="auto"/>
              <w:jc w:val="both"/>
              <w:rPr>
                <w:rFonts w:asciiTheme="minorHAnsi" w:hAnsiTheme="minorHAnsi" w:cstheme="minorBidi"/>
                <w:b/>
                <w:lang w:val="en-GB"/>
              </w:rPr>
            </w:pPr>
            <w:r>
              <w:rPr>
                <w:rFonts w:ascii="Book Antiqua" w:hAnsi="Book Antiqua" w:cstheme="minorBidi"/>
                <w:lang w:val="en-GB"/>
              </w:rPr>
              <w:t xml:space="preserve">Insulin </w:t>
            </w:r>
            <w:r>
              <w:rPr>
                <w:rFonts w:ascii="Book Antiqua" w:hAnsi="Book Antiqua" w:cstheme="minorBidi"/>
                <w:lang w:val="en-GB" w:eastAsia="zh-CN"/>
              </w:rPr>
              <w:t>g</w:t>
            </w:r>
            <w:r>
              <w:rPr>
                <w:rFonts w:ascii="Book Antiqua" w:hAnsi="Book Antiqua" w:cstheme="minorBidi"/>
                <w:lang w:val="en-GB"/>
              </w:rPr>
              <w:t>largine U100</w:t>
            </w:r>
          </w:p>
        </w:tc>
        <w:tc>
          <w:tcPr>
            <w:tcW w:w="2011" w:type="pct"/>
            <w:tcBorders>
              <w:top w:val="single" w:color="auto" w:sz="4" w:space="0"/>
            </w:tcBorders>
          </w:tcPr>
          <w:p>
            <w:pPr>
              <w:spacing w:line="360" w:lineRule="auto"/>
              <w:jc w:val="both"/>
              <w:rPr>
                <w:rFonts w:asciiTheme="minorHAnsi" w:hAnsiTheme="minorHAnsi" w:cstheme="minorBidi"/>
                <w:color w:val="000000"/>
                <w:lang w:val="en-GB" w:eastAsia="zh-CN"/>
              </w:rPr>
            </w:pPr>
            <w:r>
              <w:rPr>
                <w:rFonts w:ascii="Book Antiqua" w:hAnsi="Book Antiqua" w:cs="Calibri"/>
                <w:color w:val="000000"/>
                <w:lang w:val="en-GB"/>
              </w:rPr>
              <w:t xml:space="preserve">Baseline HbA1c level was 8.4% for the degludec/liraglutide group and 8.2% for the glargine group. HbA1c level reduction was greater with degludec/liraglutide </w:t>
            </w:r>
            <w:r>
              <w:rPr>
                <w:rFonts w:ascii="Book Antiqua" w:hAnsi="Book Antiqua" w:cs="Calibri"/>
                <w:i/>
                <w:color w:val="000000"/>
                <w:lang w:val="en-GB"/>
              </w:rPr>
              <w:t>vs</w:t>
            </w:r>
            <w:r>
              <w:rPr>
                <w:rFonts w:ascii="Book Antiqua" w:hAnsi="Book Antiqua" w:cs="Calibri"/>
                <w:color w:val="000000"/>
                <w:lang w:val="en-GB"/>
              </w:rPr>
              <w:t xml:space="preserve"> glargine </w:t>
            </w:r>
            <w:r>
              <w:rPr>
                <w:rFonts w:ascii="Book Antiqua" w:hAnsi="Book Antiqua" w:cs="Calibri"/>
                <w:color w:val="000000"/>
                <w:lang w:val="en-GB" w:eastAsia="zh-CN"/>
              </w:rPr>
              <w:t>[</w:t>
            </w:r>
            <w:r>
              <w:rPr>
                <w:rFonts w:ascii="Book Antiqua" w:hAnsi="Book Antiqua" w:cs="Calibri"/>
                <w:color w:val="000000"/>
                <w:lang w:val="en-GB"/>
              </w:rPr>
              <w:t xml:space="preserve">-1.81% for the degludec/liraglutide group </w:t>
            </w:r>
            <w:r>
              <w:rPr>
                <w:rFonts w:ascii="Book Antiqua" w:hAnsi="Book Antiqua" w:cs="Calibri"/>
                <w:i/>
                <w:color w:val="000000"/>
                <w:lang w:val="en-GB"/>
              </w:rPr>
              <w:t>vs</w:t>
            </w:r>
            <w:r>
              <w:rPr>
                <w:rFonts w:ascii="Book Antiqua" w:hAnsi="Book Antiqua" w:cs="Calibri"/>
                <w:color w:val="000000"/>
                <w:lang w:val="en-GB"/>
              </w:rPr>
              <w:t xml:space="preserve"> -1.13% for the glargine group; estimated treatment difference, -0.59% </w:t>
            </w:r>
            <w:r>
              <w:rPr>
                <w:rFonts w:ascii="Book Antiqua" w:hAnsi="Book Antiqua" w:cs="Calibri"/>
                <w:color w:val="000000"/>
                <w:lang w:val="en-GB" w:eastAsia="zh-CN"/>
              </w:rPr>
              <w:t>(</w:t>
            </w:r>
            <w:r>
              <w:rPr>
                <w:rFonts w:ascii="Book Antiqua" w:hAnsi="Book Antiqua" w:cs="Calibri"/>
                <w:color w:val="000000"/>
                <w:lang w:val="en-GB"/>
              </w:rPr>
              <w:t>95%CI</w:t>
            </w:r>
            <w:r>
              <w:rPr>
                <w:rFonts w:ascii="Book Antiqua" w:hAnsi="Book Antiqua" w:cs="Calibri"/>
                <w:color w:val="000000"/>
                <w:lang w:val="en-GB" w:eastAsia="zh-CN"/>
              </w:rPr>
              <w:t>:</w:t>
            </w:r>
            <w:r>
              <w:rPr>
                <w:rFonts w:ascii="Book Antiqua" w:hAnsi="Book Antiqua" w:cs="Calibri"/>
                <w:color w:val="000000"/>
                <w:lang w:val="en-GB"/>
              </w:rPr>
              <w:t xml:space="preserve"> -0.74 to -0.45</w:t>
            </w:r>
            <w:r>
              <w:rPr>
                <w:rFonts w:ascii="Book Antiqua" w:hAnsi="Book Antiqua" w:cs="Calibri"/>
                <w:color w:val="000000"/>
                <w:lang w:val="en-GB" w:eastAsia="zh-CN"/>
              </w:rPr>
              <w:t>)</w:t>
            </w:r>
            <w:r>
              <w:rPr>
                <w:rFonts w:ascii="Book Antiqua" w:hAnsi="Book Antiqua" w:cs="Calibri"/>
                <w:color w:val="000000"/>
                <w:lang w:val="en-GB"/>
              </w:rPr>
              <w:t>], meeting criteria for noninferiority (</w:t>
            </w:r>
            <w:r>
              <w:rPr>
                <w:rFonts w:ascii="Book Antiqua" w:hAnsi="Book Antiqua" w:cs="Calibri"/>
                <w:i/>
                <w:color w:val="000000"/>
                <w:lang w:val="en-GB"/>
              </w:rPr>
              <w:t>P</w:t>
            </w:r>
            <w:r>
              <w:rPr>
                <w:rFonts w:ascii="Times New Roman" w:hAnsi="Times New Roman" w:cs="Times New Roman"/>
                <w:color w:val="000000"/>
                <w:lang w:val="en-GB" w:eastAsia="zh-CN"/>
              </w:rPr>
              <w:t xml:space="preserve"> </w:t>
            </w:r>
            <w:r>
              <w:rPr>
                <w:rFonts w:ascii="Book Antiqua" w:hAnsi="Book Antiqua" w:cs="Calibri"/>
                <w:color w:val="000000"/>
                <w:lang w:val="en-GB"/>
              </w:rPr>
              <w:t>&lt;</w:t>
            </w:r>
            <w:r>
              <w:rPr>
                <w:rFonts w:ascii="Times New Roman" w:hAnsi="Times New Roman" w:cs="Times New Roman"/>
                <w:color w:val="000000"/>
                <w:lang w:val="en-GB" w:eastAsia="zh-CN"/>
              </w:rPr>
              <w:t xml:space="preserve"> 0</w:t>
            </w:r>
            <w:r>
              <w:rPr>
                <w:rFonts w:ascii="Book Antiqua" w:hAnsi="Book Antiqua" w:cs="Calibri"/>
                <w:color w:val="000000"/>
                <w:lang w:val="en-GB"/>
              </w:rPr>
              <w:t>.001) and meeting criteria for statistical superiority (</w:t>
            </w:r>
            <w:r>
              <w:rPr>
                <w:rFonts w:ascii="Book Antiqua" w:hAnsi="Book Antiqua" w:cs="Calibri"/>
                <w:i/>
                <w:color w:val="000000"/>
                <w:lang w:val="en-GB"/>
              </w:rPr>
              <w:t>P</w:t>
            </w:r>
            <w:r>
              <w:rPr>
                <w:rFonts w:ascii="Times New Roman" w:hAnsi="Times New Roman" w:cs="Times New Roman"/>
                <w:color w:val="000000"/>
                <w:lang w:val="en-GB" w:eastAsia="zh-CN"/>
              </w:rPr>
              <w:t xml:space="preserve"> </w:t>
            </w:r>
            <w:r>
              <w:rPr>
                <w:rFonts w:ascii="Book Antiqua" w:hAnsi="Book Antiqua" w:cs="Calibri"/>
                <w:color w:val="000000"/>
                <w:lang w:val="en-GB"/>
              </w:rPr>
              <w:t>&lt;</w:t>
            </w:r>
            <w:r>
              <w:rPr>
                <w:rFonts w:ascii="Times New Roman" w:hAnsi="Times New Roman" w:cs="Times New Roman"/>
                <w:color w:val="000000"/>
                <w:lang w:val="en-GB" w:eastAsia="zh-CN"/>
              </w:rPr>
              <w:t xml:space="preserve"> 0</w:t>
            </w:r>
            <w:r>
              <w:rPr>
                <w:rFonts w:ascii="Book Antiqua" w:hAnsi="Book Antiqua" w:cs="Calibri"/>
                <w:color w:val="000000"/>
                <w:lang w:val="en-GB"/>
              </w:rPr>
              <w:t>.001)</w:t>
            </w:r>
          </w:p>
        </w:tc>
        <w:tc>
          <w:tcPr>
            <w:tcW w:w="464" w:type="pct"/>
            <w:tcBorders>
              <w:top w:val="single" w:color="auto" w:sz="4" w:space="0"/>
            </w:tcBorders>
          </w:tcPr>
          <w:p>
            <w:pPr>
              <w:spacing w:line="360" w:lineRule="auto"/>
              <w:jc w:val="both"/>
              <w:rPr>
                <w:rFonts w:asciiTheme="minorHAnsi" w:hAnsiTheme="minorHAnsi" w:cstheme="minorBidi"/>
                <w:b/>
                <w:lang w:val="en-GB"/>
              </w:rPr>
            </w:pPr>
            <w:r>
              <w:rPr>
                <w:rFonts w:ascii="Book Antiqua" w:hAnsi="Book Antiqua" w:cs="Calibri"/>
                <w:color w:val="000000"/>
                <w:lang w:val="en-GB"/>
              </w:rPr>
              <w:t>26-w</w:t>
            </w:r>
            <w:r>
              <w:rPr>
                <w:rFonts w:ascii="Book Antiqua" w:hAnsi="Book Antiqua" w:cs="Calibri"/>
                <w:color w:val="000000"/>
                <w:lang w:val="en-GB" w:eastAsia="zh-CN"/>
              </w:rPr>
              <w:t>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 w:type="pct"/>
          </w:tcPr>
          <w:p>
            <w:pPr>
              <w:spacing w:line="360" w:lineRule="auto"/>
              <w:jc w:val="both"/>
              <w:rPr>
                <w:rFonts w:asciiTheme="minorHAnsi" w:hAnsiTheme="minorHAnsi" w:cstheme="minorBidi"/>
                <w:vertAlign w:val="superscript"/>
                <w:lang w:val="en-GB"/>
              </w:rPr>
            </w:pPr>
            <w:r>
              <w:rPr>
                <w:rFonts w:ascii="Book Antiqua" w:hAnsi="Book Antiqua" w:cstheme="minorBidi"/>
                <w:lang w:val="en-GB"/>
              </w:rPr>
              <w:t xml:space="preserve">Rosenstock </w:t>
            </w:r>
            <w:r>
              <w:rPr>
                <w:rFonts w:ascii="Book Antiqua" w:hAnsi="Book Antiqua" w:cstheme="minorBidi"/>
                <w:i/>
                <w:lang w:val="en-GB"/>
              </w:rPr>
              <w:t>et al</w:t>
            </w:r>
            <w:r>
              <w:rPr>
                <w:rFonts w:ascii="Book Antiqua" w:hAnsi="Book Antiqua" w:cstheme="minorBidi"/>
                <w:vertAlign w:val="superscript"/>
                <w:lang w:val="en-GB" w:eastAsia="zh-CN"/>
              </w:rPr>
              <w:t>[</w:t>
            </w:r>
            <w:r>
              <w:rPr>
                <w:rFonts w:ascii="Book Antiqua" w:hAnsi="Book Antiqua" w:cstheme="minorBidi"/>
                <w:vertAlign w:val="superscript"/>
                <w:lang w:val="en-GB"/>
              </w:rPr>
              <w:t>2</w:t>
            </w:r>
            <w:r>
              <w:rPr>
                <w:rFonts w:ascii="Book Antiqua" w:hAnsi="Book Antiqua" w:cstheme="minorBidi"/>
                <w:vertAlign w:val="superscript"/>
                <w:lang w:val="en-GB" w:eastAsia="zh-CN"/>
              </w:rPr>
              <w:t>6]</w:t>
            </w:r>
          </w:p>
        </w:tc>
        <w:tc>
          <w:tcPr>
            <w:tcW w:w="717" w:type="pct"/>
          </w:tcPr>
          <w:p>
            <w:pPr>
              <w:spacing w:line="360" w:lineRule="auto"/>
              <w:jc w:val="both"/>
              <w:rPr>
                <w:rFonts w:asciiTheme="minorHAnsi" w:hAnsiTheme="minorHAnsi" w:cstheme="minorBidi"/>
                <w:b/>
                <w:lang w:val="en-GB"/>
              </w:rPr>
            </w:pPr>
            <w:r>
              <w:rPr>
                <w:rFonts w:ascii="Book Antiqua" w:hAnsi="Book Antiqua" w:cs="Calibri"/>
                <w:color w:val="000000"/>
                <w:lang w:val="en-GB" w:eastAsia="zh-CN"/>
              </w:rPr>
              <w:t>R</w:t>
            </w:r>
            <w:r>
              <w:rPr>
                <w:rFonts w:ascii="Book Antiqua" w:hAnsi="Book Antiqua" w:cs="Calibri"/>
                <w:color w:val="000000"/>
                <w:lang w:val="en-GB"/>
              </w:rPr>
              <w:t xml:space="preserve">andomised, open-label, parallel group, </w:t>
            </w:r>
            <w:r>
              <w:rPr>
                <w:rFonts w:ascii="Book Antiqua" w:hAnsi="Book Antiqua" w:cs="Calibri"/>
                <w:color w:val="000000"/>
                <w:lang w:val="en-GB"/>
              </w:rPr>
              <w:t>multicentre</w:t>
            </w:r>
          </w:p>
        </w:tc>
        <w:tc>
          <w:tcPr>
            <w:tcW w:w="516" w:type="pct"/>
          </w:tcPr>
          <w:p>
            <w:pPr>
              <w:spacing w:line="360" w:lineRule="auto"/>
              <w:jc w:val="both"/>
              <w:rPr>
                <w:rFonts w:asciiTheme="minorHAnsi" w:hAnsiTheme="minorHAnsi" w:cstheme="minorBidi"/>
                <w:color w:val="000000"/>
                <w:lang w:val="en-GB"/>
              </w:rPr>
            </w:pPr>
            <w:r>
              <w:rPr>
                <w:rFonts w:ascii="Book Antiqua" w:hAnsi="Book Antiqua" w:cstheme="minorBidi"/>
                <w:lang w:val="en-GB"/>
              </w:rPr>
              <w:t>Adults with type 2 diabetes</w:t>
            </w:r>
          </w:p>
        </w:tc>
        <w:tc>
          <w:tcPr>
            <w:tcW w:w="413" w:type="pct"/>
          </w:tcPr>
          <w:p>
            <w:pPr>
              <w:spacing w:line="360" w:lineRule="auto"/>
              <w:jc w:val="both"/>
              <w:rPr>
                <w:rFonts w:asciiTheme="minorHAnsi" w:hAnsiTheme="minorHAnsi" w:cstheme="minorBidi"/>
                <w:color w:val="000000"/>
                <w:lang w:val="en-GB" w:eastAsia="zh-CN"/>
              </w:rPr>
            </w:pPr>
            <w:r>
              <w:rPr>
                <w:rFonts w:ascii="Book Antiqua" w:hAnsi="Book Antiqua" w:cs="Calibri"/>
                <w:color w:val="000000"/>
                <w:lang w:val="en-GB"/>
              </w:rPr>
              <w:t>iGlarLixi</w:t>
            </w:r>
          </w:p>
        </w:tc>
        <w:tc>
          <w:tcPr>
            <w:tcW w:w="514" w:type="pct"/>
          </w:tcPr>
          <w:p>
            <w:pPr>
              <w:spacing w:line="360" w:lineRule="auto"/>
              <w:jc w:val="both"/>
              <w:rPr>
                <w:rFonts w:asciiTheme="minorHAnsi" w:hAnsiTheme="minorHAnsi" w:cstheme="minorBidi"/>
                <w:color w:val="000000"/>
                <w:lang w:val="en-GB"/>
              </w:rPr>
            </w:pPr>
            <w:r>
              <w:rPr>
                <w:rFonts w:ascii="Book Antiqua" w:hAnsi="Book Antiqua" w:cs="Calibri"/>
                <w:color w:val="000000"/>
                <w:lang w:val="en-GB"/>
              </w:rPr>
              <w:t>Insulin Glargine U100</w:t>
            </w:r>
          </w:p>
        </w:tc>
        <w:tc>
          <w:tcPr>
            <w:tcW w:w="2011" w:type="pct"/>
          </w:tcPr>
          <w:p>
            <w:pPr>
              <w:spacing w:line="360" w:lineRule="auto"/>
              <w:jc w:val="both"/>
              <w:rPr>
                <w:rFonts w:asciiTheme="minorHAnsi" w:hAnsiTheme="minorHAnsi" w:cstheme="minorBidi"/>
                <w:lang w:val="en-GB" w:eastAsia="zh-CN"/>
              </w:rPr>
            </w:pPr>
            <w:r>
              <w:rPr>
                <w:rFonts w:ascii="Book Antiqua" w:hAnsi="Book Antiqua" w:cs="Calibri"/>
                <w:color w:val="000000"/>
                <w:lang w:val="en-GB" w:eastAsia="zh-CN"/>
              </w:rPr>
              <w:t>M</w:t>
            </w:r>
            <w:r>
              <w:rPr>
                <w:rFonts w:ascii="Book Antiqua" w:hAnsi="Book Antiqua" w:cs="Calibri"/>
                <w:color w:val="000000"/>
                <w:lang w:val="en-GB"/>
              </w:rPr>
              <w:t xml:space="preserve">ean HbA1c was reduced from 8.0% at baseline to 6.3% and 6.5% with LixiLan and Gla-100, respectively, establishing statistical noninferiority and superiority of LixiLan </w:t>
            </w:r>
            <w:r>
              <w:rPr>
                <w:rFonts w:ascii="Book Antiqua" w:hAnsi="Book Antiqua" w:cs="Calibri"/>
                <w:color w:val="000000"/>
                <w:lang w:val="en-GB" w:eastAsia="zh-CN"/>
              </w:rPr>
              <w:t>[</w:t>
            </w:r>
            <w:r>
              <w:rPr>
                <w:rFonts w:ascii="Book Antiqua" w:hAnsi="Book Antiqua" w:cs="Calibri"/>
                <w:color w:val="000000"/>
                <w:lang w:val="en-GB"/>
              </w:rPr>
              <w:t xml:space="preserve">least-squared mean </w:t>
            </w:r>
            <w:r>
              <w:rPr>
                <w:rFonts w:ascii="Book Antiqua" w:hAnsi="Book Antiqua" w:cs="Calibri"/>
                <w:color w:val="000000"/>
                <w:lang w:val="en-GB" w:eastAsia="zh-CN"/>
              </w:rPr>
              <w:t>(</w:t>
            </w:r>
            <w:r>
              <w:rPr>
                <w:rFonts w:ascii="Book Antiqua" w:hAnsi="Book Antiqua" w:cs="Calibri"/>
                <w:color w:val="000000"/>
                <w:lang w:val="en-GB"/>
              </w:rPr>
              <w:t>95%CI</w:t>
            </w:r>
            <w:r>
              <w:rPr>
                <w:rFonts w:ascii="Book Antiqua" w:hAnsi="Book Antiqua" w:cs="Calibri"/>
                <w:color w:val="000000"/>
                <w:lang w:val="en-GB" w:eastAsia="zh-CN"/>
              </w:rPr>
              <w:t>)</w:t>
            </w:r>
            <w:r>
              <w:rPr>
                <w:rFonts w:ascii="Book Antiqua" w:hAnsi="Book Antiqua" w:cs="Calibri"/>
                <w:color w:val="000000"/>
                <w:lang w:val="en-GB"/>
              </w:rPr>
              <w:t xml:space="preserve"> difference: -0.17% </w:t>
            </w:r>
            <w:r>
              <w:rPr>
                <w:rFonts w:ascii="Book Antiqua" w:hAnsi="Book Antiqua" w:cs="Calibri"/>
                <w:color w:val="000000"/>
                <w:lang w:val="en-GB" w:eastAsia="zh-CN"/>
              </w:rPr>
              <w:t>(</w:t>
            </w:r>
            <w:r>
              <w:rPr>
                <w:rFonts w:ascii="Book Antiqua" w:hAnsi="Book Antiqua" w:cs="Calibri"/>
                <w:color w:val="000000"/>
                <w:lang w:val="en-GB"/>
              </w:rPr>
              <w:t>-0.31, -0.04</w:t>
            </w:r>
            <w:r>
              <w:rPr>
                <w:rFonts w:ascii="Book Antiqua" w:hAnsi="Book Antiqua" w:cs="Calibri"/>
                <w:color w:val="000000"/>
                <w:lang w:val="en-GB" w:eastAsia="zh-CN"/>
              </w:rPr>
              <w:t>)</w:t>
            </w:r>
            <w:r>
              <w:rPr>
                <w:rFonts w:ascii="Book Antiqua" w:hAnsi="Book Antiqua" w:cs="Calibri"/>
                <w:color w:val="000000"/>
                <w:lang w:val="en-GB"/>
              </w:rPr>
              <w:t xml:space="preserve"> </w:t>
            </w:r>
            <w:r>
              <w:rPr>
                <w:rFonts w:ascii="Book Antiqua" w:hAnsi="Book Antiqua" w:cs="Calibri"/>
                <w:color w:val="000000"/>
                <w:lang w:val="en-GB" w:eastAsia="zh-CN"/>
              </w:rPr>
              <w:t>(</w:t>
            </w:r>
            <w:r>
              <w:rPr>
                <w:rFonts w:ascii="Book Antiqua" w:hAnsi="Book Antiqua" w:cs="Calibri"/>
                <w:color w:val="000000"/>
                <w:lang w:val="en-GB"/>
              </w:rPr>
              <w:t>-1.9 mmol/mol</w:t>
            </w:r>
            <w:r>
              <w:rPr>
                <w:rFonts w:ascii="Book Antiqua" w:hAnsi="Book Antiqua" w:cs="Calibri"/>
                <w:color w:val="000000"/>
                <w:lang w:val="en-GB" w:eastAsia="zh-CN"/>
              </w:rPr>
              <w:t xml:space="preserve">, </w:t>
            </w:r>
            <w:r>
              <w:rPr>
                <w:rFonts w:ascii="Book Antiqua" w:hAnsi="Book Antiqua" w:cs="Calibri"/>
                <w:color w:val="000000"/>
                <w:lang w:val="en-GB"/>
              </w:rPr>
              <w:t>-3.4, -0.4</w:t>
            </w:r>
            <w:r>
              <w:rPr>
                <w:rFonts w:ascii="Book Antiqua" w:hAnsi="Book Antiqua" w:cs="Calibri"/>
                <w:color w:val="000000"/>
                <w:lang w:val="en-GB" w:eastAsia="zh-CN"/>
              </w:rPr>
              <w:t>]</w:t>
            </w:r>
            <w:r>
              <w:rPr>
                <w:rFonts w:ascii="Book Antiqua" w:hAnsi="Book Antiqua" w:cs="Calibri"/>
                <w:color w:val="000000"/>
                <w:lang w:val="en-GB"/>
              </w:rPr>
              <w:t xml:space="preserve">; </w:t>
            </w:r>
            <w:r>
              <w:rPr>
                <w:rFonts w:ascii="Book Antiqua" w:hAnsi="Book Antiqua" w:cs="Calibri"/>
                <w:i/>
                <w:color w:val="000000"/>
                <w:lang w:val="en-GB"/>
              </w:rPr>
              <w:t>P</w:t>
            </w:r>
            <w:r>
              <w:rPr>
                <w:rFonts w:ascii="Book Antiqua" w:hAnsi="Book Antiqua" w:cs="Calibri"/>
                <w:color w:val="000000"/>
                <w:lang w:val="en-GB"/>
              </w:rPr>
              <w:t xml:space="preserve"> = 0.01</w:t>
            </w:r>
            <w:r>
              <w:rPr>
                <w:rFonts w:ascii="Book Antiqua" w:hAnsi="Book Antiqua" w:cs="Calibri"/>
                <w:color w:val="000000"/>
                <w:lang w:val="en-GB" w:eastAsia="zh-CN"/>
              </w:rPr>
              <w:t>]</w:t>
            </w:r>
          </w:p>
        </w:tc>
        <w:tc>
          <w:tcPr>
            <w:tcW w:w="464" w:type="pct"/>
          </w:tcPr>
          <w:p>
            <w:pPr>
              <w:spacing w:line="360" w:lineRule="auto"/>
              <w:jc w:val="both"/>
              <w:rPr>
                <w:rFonts w:asciiTheme="minorHAnsi" w:hAnsiTheme="minorHAnsi" w:cstheme="minorBidi"/>
                <w:lang w:val="en-GB"/>
              </w:rPr>
            </w:pPr>
            <w:r>
              <w:rPr>
                <w:rFonts w:ascii="Book Antiqua" w:hAnsi="Book Antiqua" w:cs="Calibri"/>
                <w:color w:val="000000"/>
                <w:lang w:val="en-GB"/>
              </w:rPr>
              <w:t>24-w</w:t>
            </w:r>
            <w:r>
              <w:rPr>
                <w:rFonts w:ascii="Book Antiqua" w:hAnsi="Book Antiqua" w:cs="Calibri"/>
                <w:color w:val="000000"/>
                <w:lang w:val="en-GB" w:eastAsia="zh-CN"/>
              </w:rPr>
              <w:t>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5" w:hRule="atLeast"/>
        </w:trPr>
        <w:tc>
          <w:tcPr>
            <w:tcW w:w="365" w:type="pct"/>
            <w:tcBorders>
              <w:bottom w:val="single" w:color="auto" w:sz="4" w:space="0"/>
            </w:tcBorders>
          </w:tcPr>
          <w:p>
            <w:pPr>
              <w:spacing w:after="160" w:line="360" w:lineRule="auto"/>
              <w:jc w:val="both"/>
              <w:rPr>
                <w:rFonts w:asciiTheme="minorHAnsi" w:hAnsiTheme="minorHAnsi" w:cstheme="minorBidi"/>
                <w:vertAlign w:val="superscript"/>
                <w:lang w:val="en-GB"/>
              </w:rPr>
            </w:pPr>
            <w:r>
              <w:rPr>
                <w:rFonts w:ascii="Book Antiqua" w:hAnsi="Book Antiqua" w:cstheme="minorBidi"/>
                <w:lang w:val="en-GB"/>
              </w:rPr>
              <w:t xml:space="preserve">Rosenstock </w:t>
            </w:r>
            <w:r>
              <w:rPr>
                <w:rFonts w:ascii="Book Antiqua" w:hAnsi="Book Antiqua" w:cstheme="minorBidi"/>
                <w:i/>
                <w:lang w:val="en-GB"/>
              </w:rPr>
              <w:t>et al</w:t>
            </w:r>
            <w:r>
              <w:rPr>
                <w:rFonts w:ascii="Book Antiqua" w:hAnsi="Book Antiqua" w:cstheme="minorBidi"/>
                <w:vertAlign w:val="superscript"/>
                <w:lang w:val="en-GB" w:eastAsia="zh-CN"/>
              </w:rPr>
              <w:t>[</w:t>
            </w:r>
            <w:r>
              <w:rPr>
                <w:rFonts w:ascii="Book Antiqua" w:hAnsi="Book Antiqua" w:cstheme="minorBidi"/>
                <w:vertAlign w:val="superscript"/>
                <w:lang w:val="en-GB"/>
              </w:rPr>
              <w:t>2</w:t>
            </w:r>
            <w:r>
              <w:rPr>
                <w:rFonts w:ascii="Book Antiqua" w:hAnsi="Book Antiqua" w:cstheme="minorBidi"/>
                <w:vertAlign w:val="superscript"/>
                <w:lang w:val="en-GB" w:eastAsia="zh-CN"/>
              </w:rPr>
              <w:t>8]</w:t>
            </w:r>
          </w:p>
        </w:tc>
        <w:tc>
          <w:tcPr>
            <w:tcW w:w="717" w:type="pct"/>
            <w:tcBorders>
              <w:bottom w:val="single" w:color="auto" w:sz="4" w:space="0"/>
            </w:tcBorders>
          </w:tcPr>
          <w:p>
            <w:pPr>
              <w:spacing w:after="160" w:line="360" w:lineRule="auto"/>
              <w:jc w:val="both"/>
              <w:rPr>
                <w:rFonts w:asciiTheme="minorHAnsi" w:hAnsiTheme="minorHAnsi" w:cstheme="minorBidi"/>
                <w:lang w:val="en-GB"/>
              </w:rPr>
            </w:pPr>
            <w:r>
              <w:rPr>
                <w:rFonts w:ascii="Book Antiqua" w:hAnsi="Book Antiqua" w:cstheme="minorBidi"/>
                <w:lang w:val="en-GB"/>
              </w:rPr>
              <w:t>Randomi</w:t>
            </w:r>
            <w:r>
              <w:rPr>
                <w:rFonts w:ascii="Book Antiqua" w:hAnsi="Book Antiqua" w:cstheme="minorBidi"/>
                <w:lang w:val="en-GB"/>
              </w:rPr>
              <w:t>s</w:t>
            </w:r>
            <w:r>
              <w:rPr>
                <w:rFonts w:ascii="Book Antiqua" w:hAnsi="Book Antiqua" w:cstheme="minorBidi"/>
                <w:lang w:val="en-GB"/>
              </w:rPr>
              <w:t>ed, parallel, open label, 3-arm-treatment</w:t>
            </w:r>
          </w:p>
        </w:tc>
        <w:tc>
          <w:tcPr>
            <w:tcW w:w="516" w:type="pct"/>
            <w:tcBorders>
              <w:bottom w:val="single" w:color="auto" w:sz="4" w:space="0"/>
            </w:tcBorders>
          </w:tcPr>
          <w:p>
            <w:pPr>
              <w:spacing w:after="160" w:line="360" w:lineRule="auto"/>
              <w:jc w:val="both"/>
              <w:rPr>
                <w:rFonts w:asciiTheme="minorHAnsi" w:hAnsiTheme="minorHAnsi" w:cstheme="minorBidi"/>
                <w:lang w:val="en-GB"/>
              </w:rPr>
            </w:pPr>
            <w:r>
              <w:rPr>
                <w:rFonts w:ascii="Book Antiqua" w:hAnsi="Book Antiqua" w:cstheme="minorBidi"/>
                <w:lang w:val="en-GB"/>
              </w:rPr>
              <w:t>Adults with type 2 diabetes</w:t>
            </w:r>
          </w:p>
        </w:tc>
        <w:tc>
          <w:tcPr>
            <w:tcW w:w="413" w:type="pct"/>
            <w:tcBorders>
              <w:bottom w:val="single" w:color="auto" w:sz="4" w:space="0"/>
            </w:tcBorders>
          </w:tcPr>
          <w:p>
            <w:pPr>
              <w:spacing w:after="160" w:line="360" w:lineRule="auto"/>
              <w:jc w:val="both"/>
              <w:rPr>
                <w:rFonts w:asciiTheme="minorHAnsi" w:hAnsiTheme="minorHAnsi" w:cstheme="minorBidi"/>
                <w:lang w:val="en-GB" w:eastAsia="zh-CN"/>
              </w:rPr>
            </w:pPr>
            <w:r>
              <w:rPr>
                <w:rFonts w:ascii="Book Antiqua" w:hAnsi="Book Antiqua" w:cstheme="minorBidi"/>
                <w:lang w:val="en-GB"/>
              </w:rPr>
              <w:t>iGlarLixi</w:t>
            </w:r>
          </w:p>
        </w:tc>
        <w:tc>
          <w:tcPr>
            <w:tcW w:w="514" w:type="pct"/>
            <w:tcBorders>
              <w:bottom w:val="single" w:color="auto" w:sz="4" w:space="0"/>
            </w:tcBorders>
          </w:tcPr>
          <w:p>
            <w:pPr>
              <w:spacing w:after="160" w:line="360" w:lineRule="auto"/>
              <w:jc w:val="both"/>
              <w:rPr>
                <w:rFonts w:asciiTheme="minorHAnsi" w:hAnsiTheme="minorHAnsi" w:cstheme="minorBidi"/>
                <w:lang w:val="en-GB" w:eastAsia="zh-CN"/>
              </w:rPr>
            </w:pPr>
            <w:r>
              <w:rPr>
                <w:rFonts w:ascii="Book Antiqua" w:hAnsi="Book Antiqua" w:cstheme="minorBidi"/>
                <w:lang w:val="en-GB"/>
              </w:rPr>
              <w:t xml:space="preserve">Insulin </w:t>
            </w:r>
            <w:r>
              <w:rPr>
                <w:rFonts w:ascii="Book Antiqua" w:hAnsi="Book Antiqua" w:cstheme="minorBidi"/>
                <w:lang w:val="en-GB" w:eastAsia="zh-CN"/>
              </w:rPr>
              <w:t>g</w:t>
            </w:r>
            <w:r>
              <w:rPr>
                <w:rFonts w:ascii="Book Antiqua" w:hAnsi="Book Antiqua" w:cstheme="minorBidi"/>
                <w:lang w:val="en-GB"/>
              </w:rPr>
              <w:t>largine U100</w:t>
            </w:r>
            <w:r>
              <w:rPr>
                <w:rFonts w:ascii="Book Antiqua" w:hAnsi="Book Antiqua" w:cstheme="minorBidi"/>
                <w:lang w:val="en-GB" w:eastAsia="zh-CN"/>
              </w:rPr>
              <w:t xml:space="preserve">; </w:t>
            </w:r>
            <w:r>
              <w:rPr>
                <w:rFonts w:ascii="Book Antiqua" w:hAnsi="Book Antiqua" w:cstheme="minorBidi"/>
                <w:lang w:val="en-GB"/>
              </w:rPr>
              <w:t>Lixisenatide</w:t>
            </w:r>
          </w:p>
        </w:tc>
        <w:tc>
          <w:tcPr>
            <w:tcW w:w="2011" w:type="pct"/>
            <w:tcBorders>
              <w:bottom w:val="single" w:color="auto" w:sz="4" w:space="0"/>
            </w:tcBorders>
          </w:tcPr>
          <w:p>
            <w:pPr>
              <w:spacing w:after="160" w:line="360" w:lineRule="auto"/>
              <w:jc w:val="both"/>
              <w:rPr>
                <w:rFonts w:asciiTheme="minorHAnsi" w:hAnsiTheme="minorHAnsi" w:cstheme="minorBidi"/>
                <w:lang w:val="en-GB" w:eastAsia="zh-CN"/>
              </w:rPr>
            </w:pPr>
            <w:r>
              <w:rPr>
                <w:rFonts w:ascii="Book Antiqua" w:hAnsi="Book Antiqua" w:cstheme="minorBidi"/>
                <w:lang w:val="en-GB"/>
              </w:rPr>
              <w:t>Greater reductions in HbA1c</w:t>
            </w:r>
            <w:r>
              <w:rPr>
                <w:rFonts w:ascii="Book Antiqua" w:hAnsi="Book Antiqua" w:cstheme="minorBidi"/>
                <w:lang w:val="en-GB" w:eastAsia="zh-CN"/>
              </w:rPr>
              <w:t xml:space="preserve"> </w:t>
            </w:r>
            <w:r>
              <w:rPr>
                <w:rFonts w:ascii="Book Antiqua" w:hAnsi="Book Antiqua" w:cstheme="minorBidi"/>
                <w:lang w:val="en-GB"/>
              </w:rPr>
              <w:t xml:space="preserve">from baseline (8.1%) were achieved with iGlarLixi compared with iGlar and Lixi (-1.6%, -1.3%, -0.9%, respectively), reaching mean final HbA1c levels of 6.5% for iGlarLixi </w:t>
            </w:r>
            <w:r>
              <w:rPr>
                <w:rFonts w:ascii="Book Antiqua" w:hAnsi="Book Antiqua" w:cstheme="minorBidi"/>
                <w:i/>
                <w:iCs/>
                <w:lang w:val="en-GB"/>
              </w:rPr>
              <w:t>vs</w:t>
            </w:r>
            <w:r>
              <w:rPr>
                <w:rFonts w:ascii="Book Antiqua" w:hAnsi="Book Antiqua" w:cstheme="minorBidi"/>
                <w:lang w:val="en-GB"/>
              </w:rPr>
              <w:t xml:space="preserve"> 6.8% and 7.3% for iGlar and Lixi, respectively (both </w:t>
            </w:r>
            <w:r>
              <w:rPr>
                <w:rFonts w:ascii="Book Antiqua" w:hAnsi="Book Antiqua" w:cstheme="minorBidi"/>
                <w:i/>
                <w:lang w:val="en-GB"/>
              </w:rPr>
              <w:t>P</w:t>
            </w:r>
            <w:r>
              <w:rPr>
                <w:rFonts w:ascii="Book Antiqua" w:hAnsi="Book Antiqua" w:cstheme="minorBidi"/>
                <w:lang w:val="en-GB"/>
              </w:rPr>
              <w:t xml:space="preserve"> &lt; 0.0001)</w:t>
            </w:r>
          </w:p>
        </w:tc>
        <w:tc>
          <w:tcPr>
            <w:tcW w:w="464" w:type="pct"/>
            <w:tcBorders>
              <w:bottom w:val="single" w:color="auto" w:sz="4" w:space="0"/>
            </w:tcBorders>
          </w:tcPr>
          <w:p>
            <w:pPr>
              <w:spacing w:after="160" w:line="360" w:lineRule="auto"/>
              <w:jc w:val="both"/>
              <w:rPr>
                <w:rFonts w:asciiTheme="minorHAnsi" w:hAnsiTheme="minorHAnsi" w:cstheme="minorBidi"/>
                <w:b/>
                <w:lang w:val="en-GB" w:eastAsia="zh-CN"/>
              </w:rPr>
            </w:pPr>
            <w:r>
              <w:rPr>
                <w:rFonts w:ascii="Book Antiqua" w:hAnsi="Book Antiqua" w:cstheme="minorBidi"/>
                <w:lang w:val="en-GB"/>
              </w:rPr>
              <w:t>30-w</w:t>
            </w:r>
            <w:r>
              <w:rPr>
                <w:rFonts w:ascii="Book Antiqua" w:hAnsi="Book Antiqua" w:cstheme="minorBidi"/>
                <w:lang w:val="en-GB" w:eastAsia="zh-CN"/>
              </w:rPr>
              <w:t>k</w:t>
            </w:r>
          </w:p>
        </w:tc>
      </w:tr>
      <w:bookmarkEnd w:id="5"/>
    </w:tbl>
    <w:p>
      <w:pPr>
        <w:spacing w:line="360" w:lineRule="auto"/>
        <w:jc w:val="both"/>
        <w:rPr>
          <w:rFonts w:ascii="Book Antiqua" w:hAnsi="Book Antiqua"/>
          <w:lang w:val="en-GB" w:eastAsia="zh-CN"/>
        </w:rPr>
      </w:pPr>
      <w:r>
        <w:rPr>
          <w:rFonts w:ascii="Book Antiqua" w:hAnsi="Book Antiqua" w:cs="Book Antiqua"/>
          <w:color w:val="000000"/>
          <w:lang w:val="en-GB" w:eastAsia="zh-CN"/>
        </w:rPr>
        <w:t xml:space="preserve">CI: </w:t>
      </w:r>
      <w:r>
        <w:rPr>
          <w:rFonts w:ascii="Book Antiqua" w:hAnsi="Book Antiqua"/>
          <w:lang w:val="en-GB" w:eastAsia="zh-CN"/>
        </w:rPr>
        <w:t>C</w:t>
      </w:r>
      <w:r>
        <w:rPr>
          <w:rFonts w:ascii="Book Antiqua" w:hAnsi="Book Antiqua" w:eastAsia="Malgun Gothic"/>
          <w:lang w:val="en-GB"/>
        </w:rPr>
        <w:t>onfidence interval;</w:t>
      </w:r>
      <w:r>
        <w:rPr>
          <w:rFonts w:ascii="Book Antiqua" w:hAnsi="Book Antiqua" w:cs="Calibri"/>
          <w:color w:val="000000"/>
          <w:lang w:val="en-GB"/>
        </w:rPr>
        <w:t xml:space="preserve"> </w:t>
      </w:r>
      <w:r>
        <w:rPr>
          <w:rFonts w:ascii="Book Antiqua" w:hAnsi="Book Antiqua" w:cs="Calibri"/>
          <w:color w:val="000000"/>
          <w:lang w:val="en-GB"/>
        </w:rPr>
        <w:t>HbA1c</w:t>
      </w:r>
      <w:r>
        <w:rPr>
          <w:rFonts w:ascii="Book Antiqua" w:hAnsi="Book Antiqua" w:cs="Calibri"/>
          <w:color w:val="000000"/>
          <w:lang w:val="en-GB" w:eastAsia="zh-CN"/>
        </w:rPr>
        <w:t xml:space="preserve">: </w:t>
      </w:r>
      <w:r>
        <w:rPr>
          <w:rFonts w:ascii="Book Antiqua" w:hAnsi="Book Antiqua" w:cs="Book Antiqua"/>
          <w:color w:val="000000"/>
          <w:lang w:val="en-GB" w:eastAsia="zh-CN"/>
        </w:rPr>
        <w:t>H</w:t>
      </w:r>
      <w:r>
        <w:rPr>
          <w:rFonts w:ascii="Book Antiqua" w:hAnsi="Book Antiqua" w:eastAsia="Book Antiqua" w:cs="Book Antiqua"/>
          <w:color w:val="000000"/>
          <w:lang w:val="en-GB"/>
        </w:rPr>
        <w:t>aemoglobin A1c</w:t>
      </w:r>
      <w:r>
        <w:rPr>
          <w:rFonts w:ascii="Book Antiqua" w:hAnsi="Book Antiqua"/>
          <w:lang w:val="en-GB" w:eastAsia="zh-CN"/>
        </w:rPr>
        <w:t>.</w:t>
      </w:r>
    </w:p>
    <w:p>
      <w:pPr>
        <w:spacing w:line="360" w:lineRule="auto"/>
        <w:jc w:val="both"/>
        <w:rPr>
          <w:rFonts w:ascii="Book Antiqua" w:hAnsi="Book Antiqua"/>
          <w:b/>
          <w:lang w:val="en-GB" w:eastAsia="zh-CN"/>
        </w:rPr>
      </w:pPr>
      <w:r>
        <w:rPr>
          <w:rFonts w:ascii="Book Antiqua" w:hAnsi="Book Antiqua"/>
          <w:lang w:val="en-GB" w:eastAsia="zh-CN"/>
        </w:rPr>
        <w:br w:type="page"/>
      </w:r>
      <w:r>
        <w:rPr>
          <w:rFonts w:ascii="Book Antiqua" w:hAnsi="Book Antiqua"/>
          <w:b/>
          <w:lang w:val="en-GB" w:eastAsia="zh-CN"/>
        </w:rPr>
        <w:t>Table 2 Patient arm characteristics</w:t>
      </w:r>
    </w:p>
    <w:tbl>
      <w:tblPr>
        <w:tblStyle w:val="15"/>
        <w:tblW w:w="4978" w:type="pct"/>
        <w:tblInd w:w="0" w:type="dxa"/>
        <w:tblLayout w:type="fixed"/>
        <w:tblCellMar>
          <w:top w:w="0" w:type="dxa"/>
          <w:left w:w="25" w:type="dxa"/>
          <w:bottom w:w="17" w:type="dxa"/>
          <w:right w:w="11" w:type="dxa"/>
        </w:tblCellMar>
      </w:tblPr>
      <w:tblGrid>
        <w:gridCol w:w="841"/>
        <w:gridCol w:w="1498"/>
        <w:gridCol w:w="675"/>
        <w:gridCol w:w="454"/>
        <w:gridCol w:w="412"/>
        <w:gridCol w:w="438"/>
        <w:gridCol w:w="437"/>
        <w:gridCol w:w="322"/>
        <w:gridCol w:w="871"/>
        <w:gridCol w:w="596"/>
        <w:gridCol w:w="743"/>
        <w:gridCol w:w="452"/>
        <w:gridCol w:w="901"/>
        <w:gridCol w:w="731"/>
        <w:gridCol w:w="777"/>
        <w:gridCol w:w="887"/>
        <w:gridCol w:w="1049"/>
        <w:gridCol w:w="853"/>
      </w:tblGrid>
      <w:tr>
        <w:tblPrEx>
          <w:tblCellMar>
            <w:top w:w="0" w:type="dxa"/>
            <w:left w:w="25" w:type="dxa"/>
            <w:bottom w:w="17" w:type="dxa"/>
            <w:right w:w="11" w:type="dxa"/>
          </w:tblCellMar>
        </w:tblPrEx>
        <w:trPr>
          <w:trHeight w:val="407" w:hRule="atLeast"/>
        </w:trPr>
        <w:tc>
          <w:tcPr>
            <w:tcW w:w="842"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lang w:val="en-GB" w:eastAsia="en-ZA"/>
              </w:rPr>
            </w:pPr>
            <w:bookmarkStart w:id="6" w:name="_Hlk24903096"/>
          </w:p>
        </w:tc>
        <w:tc>
          <w:tcPr>
            <w:tcW w:w="1498"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lang w:val="en-GB" w:eastAsia="en-ZA"/>
              </w:rPr>
            </w:pPr>
          </w:p>
        </w:tc>
        <w:tc>
          <w:tcPr>
            <w:tcW w:w="10599" w:type="dxa"/>
            <w:gridSpan w:val="16"/>
            <w:tcBorders>
              <w:top w:val="single" w:color="auto" w:sz="4" w:space="0"/>
              <w:bottom w:val="single" w:color="auto" w:sz="4" w:space="0"/>
            </w:tcBorders>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b/>
                <w:lang w:val="en-GB" w:eastAsia="en-ZA"/>
              </w:rPr>
              <w:t xml:space="preserve">Baseline </w:t>
            </w:r>
            <w:r>
              <w:rPr>
                <w:rFonts w:ascii="Book Antiqua" w:hAnsi="Book Antiqua" w:cstheme="minorBidi"/>
                <w:b/>
                <w:lang w:val="en-GB" w:eastAsia="zh-CN"/>
              </w:rPr>
              <w:t>c</w:t>
            </w:r>
            <w:r>
              <w:rPr>
                <w:rFonts w:ascii="Book Antiqua" w:hAnsi="Book Antiqua" w:cstheme="minorBidi"/>
                <w:b/>
                <w:lang w:val="en-GB" w:eastAsia="en-ZA"/>
              </w:rPr>
              <w:t>haracteristics</w:t>
            </w:r>
          </w:p>
        </w:tc>
      </w:tr>
      <w:tr>
        <w:tblPrEx>
          <w:tblCellMar>
            <w:top w:w="0" w:type="dxa"/>
            <w:left w:w="25" w:type="dxa"/>
            <w:bottom w:w="17" w:type="dxa"/>
            <w:right w:w="11" w:type="dxa"/>
          </w:tblCellMar>
        </w:tblPrEx>
        <w:trPr>
          <w:trHeight w:val="404" w:hRule="atLeast"/>
        </w:trPr>
        <w:tc>
          <w:tcPr>
            <w:tcW w:w="842"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lang w:val="en-GB" w:eastAsia="en-ZA"/>
              </w:rPr>
            </w:pPr>
          </w:p>
        </w:tc>
        <w:tc>
          <w:tcPr>
            <w:tcW w:w="1498"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lang w:val="en-GB" w:eastAsia="en-ZA"/>
              </w:rPr>
            </w:pPr>
          </w:p>
        </w:tc>
        <w:tc>
          <w:tcPr>
            <w:tcW w:w="675" w:type="dxa"/>
            <w:tcBorders>
              <w:top w:val="single" w:color="auto" w:sz="4" w:space="0"/>
              <w:bottom w:val="single" w:color="auto" w:sz="4" w:space="0"/>
            </w:tcBorders>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b/>
                <w:lang w:val="en-GB" w:eastAsia="en-ZA"/>
              </w:rPr>
              <w:t>Gender</w:t>
            </w:r>
          </w:p>
        </w:tc>
        <w:tc>
          <w:tcPr>
            <w:tcW w:w="1741" w:type="dxa"/>
            <w:gridSpan w:val="4"/>
            <w:tcBorders>
              <w:top w:val="single" w:color="auto" w:sz="4" w:space="0"/>
              <w:bottom w:val="single" w:color="auto" w:sz="4" w:space="0"/>
            </w:tcBorders>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b/>
                <w:lang w:val="en-GB" w:eastAsia="en-ZA"/>
              </w:rPr>
              <w:t xml:space="preserve">Ethnic </w:t>
            </w:r>
            <w:r>
              <w:rPr>
                <w:rFonts w:ascii="Book Antiqua" w:hAnsi="Book Antiqua" w:cstheme="minorBidi"/>
                <w:b/>
                <w:lang w:val="en-GB" w:eastAsia="zh-CN"/>
              </w:rPr>
              <w:t>o</w:t>
            </w:r>
            <w:r>
              <w:rPr>
                <w:rFonts w:ascii="Book Antiqua" w:hAnsi="Book Antiqua" w:cstheme="minorBidi"/>
                <w:b/>
                <w:lang w:val="en-GB" w:eastAsia="en-ZA"/>
              </w:rPr>
              <w:t>rigin</w:t>
            </w:r>
          </w:p>
        </w:tc>
        <w:tc>
          <w:tcPr>
            <w:tcW w:w="322"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lang w:val="en-GB" w:eastAsia="en-ZA"/>
              </w:rPr>
            </w:pPr>
          </w:p>
        </w:tc>
        <w:tc>
          <w:tcPr>
            <w:tcW w:w="871"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lang w:val="en-GB" w:eastAsia="en-ZA"/>
              </w:rPr>
            </w:pPr>
          </w:p>
        </w:tc>
        <w:tc>
          <w:tcPr>
            <w:tcW w:w="596"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lang w:val="en-GB" w:eastAsia="en-ZA"/>
              </w:rPr>
            </w:pPr>
          </w:p>
        </w:tc>
        <w:tc>
          <w:tcPr>
            <w:tcW w:w="743"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lang w:val="en-GB" w:eastAsia="en-ZA"/>
              </w:rPr>
            </w:pPr>
          </w:p>
        </w:tc>
        <w:tc>
          <w:tcPr>
            <w:tcW w:w="452"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lang w:val="en-GB" w:eastAsia="en-ZA"/>
              </w:rPr>
            </w:pPr>
          </w:p>
        </w:tc>
        <w:tc>
          <w:tcPr>
            <w:tcW w:w="901"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lang w:val="en-GB" w:eastAsia="en-ZA"/>
              </w:rPr>
            </w:pPr>
          </w:p>
        </w:tc>
        <w:tc>
          <w:tcPr>
            <w:tcW w:w="731"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lang w:val="en-GB" w:eastAsia="en-ZA"/>
              </w:rPr>
            </w:pPr>
          </w:p>
        </w:tc>
        <w:tc>
          <w:tcPr>
            <w:tcW w:w="3567" w:type="dxa"/>
            <w:gridSpan w:val="4"/>
            <w:tcBorders>
              <w:top w:val="single" w:color="auto" w:sz="4" w:space="0"/>
              <w:bottom w:val="single" w:color="auto" w:sz="4" w:space="0"/>
            </w:tcBorders>
            <w:shd w:val="clear" w:color="auto" w:fill="auto"/>
          </w:tcPr>
          <w:p>
            <w:pPr>
              <w:spacing w:line="360" w:lineRule="auto"/>
              <w:ind w:right="19"/>
              <w:jc w:val="both"/>
              <w:rPr>
                <w:rFonts w:asciiTheme="minorHAnsi" w:hAnsiTheme="minorHAnsi" w:cstheme="minorBidi"/>
                <w:lang w:val="en-GB" w:eastAsia="en-ZA"/>
              </w:rPr>
            </w:pPr>
            <w:r>
              <w:rPr>
                <w:rFonts w:ascii="Book Antiqua" w:hAnsi="Book Antiqua" w:cstheme="minorBidi"/>
                <w:b/>
                <w:lang w:val="en-GB" w:eastAsia="en-ZA"/>
              </w:rPr>
              <w:t>OAD at screening</w:t>
            </w:r>
          </w:p>
        </w:tc>
      </w:tr>
      <w:tr>
        <w:tblPrEx>
          <w:tblCellMar>
            <w:top w:w="0" w:type="dxa"/>
            <w:left w:w="25" w:type="dxa"/>
            <w:bottom w:w="17" w:type="dxa"/>
            <w:right w:w="11" w:type="dxa"/>
          </w:tblCellMar>
        </w:tblPrEx>
        <w:trPr>
          <w:trHeight w:val="1564" w:hRule="atLeast"/>
        </w:trPr>
        <w:tc>
          <w:tcPr>
            <w:tcW w:w="842" w:type="dxa"/>
            <w:tcBorders>
              <w:top w:val="single" w:color="auto" w:sz="4" w:space="0"/>
              <w:bottom w:val="single" w:color="auto" w:sz="4" w:space="0"/>
            </w:tcBorders>
            <w:shd w:val="clear" w:color="auto" w:fill="auto"/>
          </w:tcPr>
          <w:p>
            <w:pPr>
              <w:spacing w:line="360" w:lineRule="auto"/>
              <w:ind w:right="19"/>
              <w:jc w:val="both"/>
              <w:rPr>
                <w:rFonts w:asciiTheme="minorHAnsi" w:hAnsiTheme="minorHAnsi" w:cstheme="minorBidi"/>
                <w:lang w:val="en-GB" w:eastAsia="en-ZA"/>
              </w:rPr>
            </w:pPr>
            <w:r>
              <w:rPr>
                <w:rFonts w:ascii="Book Antiqua" w:hAnsi="Book Antiqua" w:cstheme="minorBidi"/>
                <w:b/>
                <w:lang w:val="en-GB" w:eastAsia="zh-CN"/>
              </w:rPr>
              <w:t>Ref.</w:t>
            </w:r>
          </w:p>
        </w:tc>
        <w:tc>
          <w:tcPr>
            <w:tcW w:w="1498" w:type="dxa"/>
            <w:tcBorders>
              <w:top w:val="single" w:color="auto" w:sz="4" w:space="0"/>
              <w:bottom w:val="single" w:color="auto" w:sz="4" w:space="0"/>
            </w:tcBorders>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b/>
                <w:lang w:val="en-GB" w:eastAsia="en-ZA"/>
              </w:rPr>
              <w:t>Arms</w:t>
            </w:r>
          </w:p>
        </w:tc>
        <w:tc>
          <w:tcPr>
            <w:tcW w:w="675"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b/>
                <w:lang w:val="en-GB" w:eastAsia="en-ZA"/>
              </w:rPr>
            </w:pPr>
            <w:r>
              <w:rPr>
                <w:rFonts w:ascii="Book Antiqua" w:hAnsi="Book Antiqua" w:cstheme="minorBidi"/>
                <w:b/>
                <w:lang w:val="en-GB" w:eastAsia="en-ZA"/>
              </w:rPr>
              <w:t>M (%)/F (%</w:t>
            </w:r>
            <w:r>
              <w:rPr>
                <w:rFonts w:ascii="Book Antiqua" w:hAnsi="Book Antiqua" w:cstheme="minorBidi"/>
                <w:b/>
                <w:lang w:val="en-GB" w:eastAsia="zh-CN"/>
              </w:rPr>
              <w:t>)</w:t>
            </w:r>
          </w:p>
        </w:tc>
        <w:tc>
          <w:tcPr>
            <w:tcW w:w="454"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b/>
                <w:lang w:val="en-GB" w:eastAsia="en-ZA"/>
              </w:rPr>
            </w:pPr>
            <w:r>
              <w:rPr>
                <w:rFonts w:ascii="Book Antiqua" w:hAnsi="Book Antiqua" w:cstheme="minorBidi"/>
                <w:b/>
                <w:lang w:val="en-GB" w:eastAsia="en-ZA"/>
              </w:rPr>
              <w:t>White</w:t>
            </w:r>
            <w:r>
              <w:rPr>
                <w:rFonts w:ascii="Book Antiqua" w:hAnsi="Book Antiqua" w:cstheme="minorBidi"/>
                <w:b/>
                <w:lang w:val="en-GB" w:eastAsia="zh-CN"/>
              </w:rPr>
              <w:t xml:space="preserve"> (%)</w:t>
            </w:r>
          </w:p>
        </w:tc>
        <w:tc>
          <w:tcPr>
            <w:tcW w:w="412"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b/>
                <w:lang w:val="en-GB" w:eastAsia="en-ZA"/>
              </w:rPr>
            </w:pPr>
            <w:r>
              <w:rPr>
                <w:rFonts w:ascii="Book Antiqua" w:hAnsi="Book Antiqua" w:cstheme="minorBidi"/>
                <w:b/>
                <w:lang w:val="en-GB" w:eastAsia="en-ZA"/>
              </w:rPr>
              <w:t>Blac</w:t>
            </w:r>
            <w:r>
              <w:rPr>
                <w:rFonts w:ascii="Book Antiqua" w:hAnsi="Book Antiqua" w:cstheme="minorBidi"/>
                <w:b/>
                <w:lang w:val="en-GB" w:eastAsia="zh-CN"/>
              </w:rPr>
              <w:t>k (%)</w:t>
            </w:r>
          </w:p>
        </w:tc>
        <w:tc>
          <w:tcPr>
            <w:tcW w:w="438"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b/>
                <w:lang w:val="en-GB" w:eastAsia="en-ZA"/>
              </w:rPr>
            </w:pPr>
            <w:r>
              <w:rPr>
                <w:rFonts w:ascii="Book Antiqua" w:hAnsi="Book Antiqua" w:cstheme="minorBidi"/>
                <w:b/>
                <w:lang w:val="en-GB" w:eastAsia="zh-CN"/>
              </w:rPr>
              <w:t>Asian (%)</w:t>
            </w:r>
          </w:p>
        </w:tc>
        <w:tc>
          <w:tcPr>
            <w:tcW w:w="437"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b/>
                <w:lang w:val="en-GB" w:eastAsia="en-ZA"/>
              </w:rPr>
            </w:pPr>
            <w:r>
              <w:rPr>
                <w:rFonts w:ascii="Book Antiqua" w:hAnsi="Book Antiqua" w:cstheme="minorBidi"/>
                <w:b/>
                <w:lang w:val="en-GB" w:eastAsia="zh-CN"/>
              </w:rPr>
              <w:t>Other (%)</w:t>
            </w:r>
          </w:p>
        </w:tc>
        <w:tc>
          <w:tcPr>
            <w:tcW w:w="322"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b/>
                <w:lang w:val="en-GB" w:eastAsia="en-ZA"/>
              </w:rPr>
            </w:pPr>
            <w:r>
              <w:rPr>
                <w:rFonts w:ascii="Book Antiqua" w:hAnsi="Book Antiqua" w:cstheme="minorBidi"/>
                <w:b/>
                <w:lang w:val="en-GB" w:eastAsia="zh-CN"/>
              </w:rPr>
              <w:t>Age (yr)</w:t>
            </w:r>
          </w:p>
        </w:tc>
        <w:tc>
          <w:tcPr>
            <w:tcW w:w="871"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b/>
                <w:lang w:val="en-GB" w:eastAsia="en-ZA"/>
              </w:rPr>
            </w:pPr>
            <w:r>
              <w:rPr>
                <w:rFonts w:ascii="Book Antiqua" w:hAnsi="Book Antiqua" w:cstheme="minorBidi"/>
                <w:b/>
                <w:lang w:val="en-GB" w:eastAsia="en-ZA"/>
              </w:rPr>
              <w:t>Bodyweight</w:t>
            </w:r>
          </w:p>
        </w:tc>
        <w:tc>
          <w:tcPr>
            <w:tcW w:w="596"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b/>
                <w:lang w:val="en-GB" w:eastAsia="en-ZA"/>
              </w:rPr>
            </w:pPr>
            <w:r>
              <w:rPr>
                <w:rFonts w:ascii="Book Antiqua" w:hAnsi="Book Antiqua" w:cstheme="minorBidi"/>
                <w:b/>
                <w:lang w:val="en-GB" w:eastAsia="en-ZA"/>
              </w:rPr>
              <w:t>BMI (kg/m</w:t>
            </w:r>
            <w:r>
              <w:rPr>
                <w:rFonts w:ascii="Book Antiqua" w:hAnsi="Book Antiqua" w:cstheme="minorBidi"/>
                <w:b/>
                <w:vertAlign w:val="superscript"/>
                <w:lang w:val="en-GB" w:eastAsia="zh-CN"/>
              </w:rPr>
              <w:t>2</w:t>
            </w:r>
            <w:r>
              <w:rPr>
                <w:rFonts w:ascii="Book Antiqua" w:hAnsi="Book Antiqua" w:cstheme="minorBidi"/>
                <w:b/>
                <w:lang w:val="en-GB" w:eastAsia="zh-CN"/>
              </w:rPr>
              <w:t>)</w:t>
            </w:r>
          </w:p>
        </w:tc>
        <w:tc>
          <w:tcPr>
            <w:tcW w:w="743" w:type="dxa"/>
            <w:tcBorders>
              <w:top w:val="single" w:color="auto" w:sz="4" w:space="0"/>
              <w:bottom w:val="single" w:color="auto" w:sz="4" w:space="0"/>
            </w:tcBorders>
            <w:shd w:val="clear" w:color="auto" w:fill="auto"/>
          </w:tcPr>
          <w:p>
            <w:pPr>
              <w:spacing w:line="360" w:lineRule="auto"/>
              <w:ind w:left="130"/>
              <w:jc w:val="both"/>
              <w:rPr>
                <w:rFonts w:asciiTheme="minorHAnsi" w:hAnsiTheme="minorHAnsi" w:cstheme="minorBidi"/>
                <w:b/>
                <w:lang w:val="en-GB" w:eastAsia="en-ZA"/>
              </w:rPr>
            </w:pPr>
            <w:r>
              <w:rPr>
                <w:rFonts w:ascii="Book Antiqua" w:hAnsi="Book Antiqua" w:cstheme="minorBidi"/>
                <w:b/>
                <w:lang w:val="en-GB" w:eastAsia="en-ZA"/>
              </w:rPr>
              <w:t>Duration of Diabetes</w:t>
            </w:r>
            <w:r>
              <w:rPr>
                <w:rFonts w:ascii="Book Antiqua" w:hAnsi="Book Antiqua" w:cstheme="minorBidi"/>
                <w:b/>
                <w:lang w:val="en-GB" w:eastAsia="zh-CN"/>
              </w:rPr>
              <w:t xml:space="preserve"> (yr)</w:t>
            </w:r>
          </w:p>
        </w:tc>
        <w:tc>
          <w:tcPr>
            <w:tcW w:w="452"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b/>
                <w:lang w:val="en-GB" w:eastAsia="en-ZA"/>
              </w:rPr>
            </w:pPr>
            <w:r>
              <w:rPr>
                <w:rFonts w:ascii="Book Antiqua" w:hAnsi="Book Antiqua" w:cstheme="minorBidi"/>
                <w:b/>
                <w:lang w:val="en-GB" w:eastAsia="zh-CN"/>
              </w:rPr>
              <w:t>HbA1 (%)</w:t>
            </w:r>
          </w:p>
        </w:tc>
        <w:tc>
          <w:tcPr>
            <w:tcW w:w="901"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b/>
                <w:lang w:val="en-GB" w:eastAsia="en-ZA"/>
              </w:rPr>
            </w:pPr>
            <w:r>
              <w:rPr>
                <w:rFonts w:ascii="Book Antiqua" w:hAnsi="Book Antiqua" w:cstheme="minorBidi"/>
                <w:b/>
                <w:lang w:val="en-GB" w:eastAsia="zh-CN"/>
              </w:rPr>
              <w:t>Hb (mmol/mol)</w:t>
            </w:r>
          </w:p>
        </w:tc>
        <w:tc>
          <w:tcPr>
            <w:tcW w:w="731"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b/>
                <w:lang w:val="en-GB" w:eastAsia="en-ZA"/>
              </w:rPr>
            </w:pPr>
            <w:r>
              <w:rPr>
                <w:rFonts w:ascii="Book Antiqua" w:hAnsi="Book Antiqua" w:cstheme="minorBidi"/>
                <w:b/>
                <w:lang w:val="en-GB" w:eastAsia="zh-CN"/>
              </w:rPr>
              <w:t>FPG (mmol/L)</w:t>
            </w:r>
          </w:p>
        </w:tc>
        <w:tc>
          <w:tcPr>
            <w:tcW w:w="777"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b/>
                <w:lang w:val="en-GB" w:eastAsia="en-ZA"/>
              </w:rPr>
            </w:pPr>
            <w:r>
              <w:rPr>
                <w:rFonts w:ascii="Book Antiqua" w:hAnsi="Book Antiqua" w:cstheme="minorBidi"/>
                <w:b/>
                <w:lang w:val="en-GB" w:eastAsia="zh-CN"/>
              </w:rPr>
              <w:t>Metformin</w:t>
            </w:r>
          </w:p>
        </w:tc>
        <w:tc>
          <w:tcPr>
            <w:tcW w:w="888"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b/>
                <w:lang w:val="en-GB" w:eastAsia="en-ZA"/>
              </w:rPr>
            </w:pPr>
            <w:r>
              <w:rPr>
                <w:rFonts w:ascii="Book Antiqua" w:hAnsi="Book Antiqua" w:cstheme="minorBidi"/>
                <w:b/>
                <w:lang w:val="en-GB" w:eastAsia="zh-CN"/>
              </w:rPr>
              <w:t>Metformin plus pioglitazone</w:t>
            </w:r>
          </w:p>
        </w:tc>
        <w:tc>
          <w:tcPr>
            <w:tcW w:w="1049"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b/>
                <w:lang w:val="en-GB" w:eastAsia="en-ZA"/>
              </w:rPr>
            </w:pPr>
            <w:r>
              <w:rPr>
                <w:rFonts w:ascii="Book Antiqua" w:hAnsi="Book Antiqua" w:cstheme="minorBidi"/>
                <w:b/>
                <w:lang w:val="en-GB" w:eastAsia="zh-CN"/>
              </w:rPr>
              <w:t>Sulphonylurea</w:t>
            </w:r>
          </w:p>
        </w:tc>
        <w:tc>
          <w:tcPr>
            <w:tcW w:w="853"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b/>
                <w:lang w:val="en-GB" w:eastAsia="en-ZA"/>
              </w:rPr>
            </w:pPr>
            <w:r>
              <w:rPr>
                <w:rFonts w:ascii="Book Antiqua" w:hAnsi="Book Antiqua" w:cstheme="minorBidi"/>
                <w:b/>
                <w:lang w:val="en-GB" w:eastAsia="zh-CN"/>
              </w:rPr>
              <w:t>Other</w:t>
            </w:r>
          </w:p>
        </w:tc>
      </w:tr>
      <w:tr>
        <w:tblPrEx>
          <w:tblCellMar>
            <w:top w:w="0" w:type="dxa"/>
            <w:left w:w="25" w:type="dxa"/>
            <w:bottom w:w="17" w:type="dxa"/>
            <w:right w:w="11" w:type="dxa"/>
          </w:tblCellMar>
        </w:tblPrEx>
        <w:trPr>
          <w:trHeight w:val="318" w:hRule="atLeast"/>
        </w:trPr>
        <w:tc>
          <w:tcPr>
            <w:tcW w:w="842" w:type="dxa"/>
            <w:vMerge w:val="restart"/>
            <w:tcBorders>
              <w:top w:val="single" w:color="auto" w:sz="4" w:space="0"/>
            </w:tcBorders>
            <w:shd w:val="clear" w:color="auto" w:fill="auto"/>
          </w:tcPr>
          <w:p>
            <w:pPr>
              <w:spacing w:line="360" w:lineRule="auto"/>
              <w:jc w:val="both"/>
              <w:rPr>
                <w:rFonts w:asciiTheme="minorHAnsi" w:hAnsiTheme="minorHAnsi" w:cstheme="minorBidi"/>
                <w:vertAlign w:val="superscript"/>
                <w:lang w:val="en-GB" w:eastAsia="en-ZA"/>
              </w:rPr>
            </w:pPr>
            <w:r>
              <w:rPr>
                <w:rFonts w:ascii="Book Antiqua" w:hAnsi="Book Antiqua" w:cstheme="minorBidi"/>
                <w:lang w:val="en-GB" w:eastAsia="en-ZA"/>
              </w:rPr>
              <w:t xml:space="preserve">Lingvay </w:t>
            </w:r>
            <w:r>
              <w:rPr>
                <w:rFonts w:ascii="Book Antiqua" w:hAnsi="Book Antiqua" w:cstheme="minorBidi"/>
                <w:i/>
                <w:lang w:val="en-GB" w:eastAsia="en-ZA"/>
              </w:rPr>
              <w:t>et al</w:t>
            </w:r>
            <w:r>
              <w:rPr>
                <w:rFonts w:ascii="Book Antiqua" w:hAnsi="Book Antiqua" w:cstheme="minorBidi"/>
                <w:vertAlign w:val="superscript"/>
                <w:lang w:val="en-GB" w:eastAsia="zh-CN"/>
              </w:rPr>
              <w:t>[</w:t>
            </w:r>
            <w:r>
              <w:rPr>
                <w:rFonts w:ascii="Book Antiqua" w:hAnsi="Book Antiqua" w:cstheme="minorBidi"/>
                <w:vertAlign w:val="superscript"/>
                <w:lang w:val="en-GB" w:eastAsia="en-ZA"/>
              </w:rPr>
              <w:t>25</w:t>
            </w:r>
            <w:r>
              <w:rPr>
                <w:rFonts w:ascii="Book Antiqua" w:hAnsi="Book Antiqua" w:cstheme="minorBidi"/>
                <w:vertAlign w:val="superscript"/>
                <w:lang w:val="en-GB" w:eastAsia="zh-CN"/>
              </w:rPr>
              <w:t>]</w:t>
            </w:r>
          </w:p>
        </w:tc>
        <w:tc>
          <w:tcPr>
            <w:tcW w:w="1498" w:type="dxa"/>
            <w:tcBorders>
              <w:top w:val="single" w:color="auto" w:sz="4" w:space="0"/>
            </w:tcBorders>
            <w:shd w:val="clear" w:color="auto" w:fill="auto"/>
          </w:tcPr>
          <w:p>
            <w:pPr>
              <w:spacing w:line="360" w:lineRule="auto"/>
              <w:jc w:val="both"/>
              <w:rPr>
                <w:rFonts w:asciiTheme="minorHAnsi" w:hAnsiTheme="minorHAnsi" w:cstheme="minorBidi"/>
                <w:lang w:val="en-GB" w:eastAsia="en-ZA"/>
              </w:rPr>
            </w:pPr>
            <w:r>
              <w:rPr>
                <w:rFonts w:ascii="Book Antiqua" w:hAnsi="Book Antiqua" w:cstheme="minorBidi"/>
                <w:lang w:val="en-GB" w:eastAsia="en-ZA"/>
              </w:rPr>
              <w:t>Degludec/liraglutide (</w:t>
            </w:r>
            <w:r>
              <w:rPr>
                <w:rFonts w:ascii="Book Antiqua" w:hAnsi="Book Antiqua" w:cstheme="minorBidi"/>
                <w:i/>
                <w:lang w:val="en-GB" w:eastAsia="en-ZA"/>
              </w:rPr>
              <w:t>n</w:t>
            </w:r>
            <w:r>
              <w:rPr>
                <w:rFonts w:ascii="Book Antiqua" w:hAnsi="Book Antiqua" w:cstheme="minorBidi"/>
                <w:lang w:val="en-GB" w:eastAsia="zh-CN"/>
              </w:rPr>
              <w:t xml:space="preserve"> </w:t>
            </w:r>
            <w:r>
              <w:rPr>
                <w:rFonts w:ascii="Book Antiqua" w:hAnsi="Book Antiqua" w:cstheme="minorBidi"/>
                <w:lang w:val="en-GB" w:eastAsia="en-ZA"/>
              </w:rPr>
              <w:t>=</w:t>
            </w:r>
            <w:r>
              <w:rPr>
                <w:rFonts w:ascii="Book Antiqua" w:hAnsi="Book Antiqua" w:cstheme="minorBidi"/>
                <w:lang w:val="en-GB" w:eastAsia="zh-CN"/>
              </w:rPr>
              <w:t xml:space="preserve"> </w:t>
            </w:r>
            <w:r>
              <w:rPr>
                <w:rFonts w:ascii="Book Antiqua" w:hAnsi="Book Antiqua" w:cstheme="minorBidi"/>
                <w:lang w:val="en-GB" w:eastAsia="en-ZA"/>
              </w:rPr>
              <w:t>278)</w:t>
            </w:r>
          </w:p>
        </w:tc>
        <w:tc>
          <w:tcPr>
            <w:tcW w:w="675" w:type="dxa"/>
            <w:tcBorders>
              <w:top w:val="single" w:color="auto" w:sz="4" w:space="0"/>
            </w:tcBorders>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51.4/48.6</w:t>
            </w:r>
          </w:p>
        </w:tc>
        <w:tc>
          <w:tcPr>
            <w:tcW w:w="454" w:type="dxa"/>
            <w:tcBorders>
              <w:top w:val="single" w:color="auto" w:sz="4" w:space="0"/>
            </w:tcBorders>
            <w:shd w:val="clear" w:color="auto" w:fill="auto"/>
          </w:tcPr>
          <w:p>
            <w:pPr>
              <w:spacing w:line="360" w:lineRule="auto"/>
              <w:jc w:val="both"/>
              <w:rPr>
                <w:rFonts w:asciiTheme="minorHAnsi" w:hAnsiTheme="minorHAnsi" w:cstheme="minorBidi"/>
                <w:lang w:val="en-GB" w:eastAsia="en-ZA"/>
              </w:rPr>
            </w:pPr>
            <w:r>
              <w:rPr>
                <w:rFonts w:ascii="Book Antiqua" w:hAnsi="Book Antiqua" w:cstheme="minorBidi"/>
                <w:lang w:val="en-GB" w:eastAsia="en-ZA"/>
              </w:rPr>
              <w:t>94.2</w:t>
            </w:r>
          </w:p>
        </w:tc>
        <w:tc>
          <w:tcPr>
            <w:tcW w:w="412" w:type="dxa"/>
            <w:tcBorders>
              <w:top w:val="single" w:color="auto" w:sz="4" w:space="0"/>
            </w:tcBorders>
            <w:shd w:val="clear" w:color="auto" w:fill="auto"/>
          </w:tcPr>
          <w:p>
            <w:pPr>
              <w:spacing w:line="360" w:lineRule="auto"/>
              <w:ind w:right="6"/>
              <w:jc w:val="both"/>
              <w:rPr>
                <w:rFonts w:asciiTheme="minorHAnsi" w:hAnsiTheme="minorHAnsi" w:cstheme="minorBidi"/>
                <w:lang w:val="en-GB" w:eastAsia="en-ZA"/>
              </w:rPr>
            </w:pPr>
            <w:r>
              <w:rPr>
                <w:rFonts w:ascii="Book Antiqua" w:hAnsi="Book Antiqua" w:cstheme="minorBidi"/>
                <w:lang w:val="en-GB" w:eastAsia="en-ZA"/>
              </w:rPr>
              <w:t>2.2</w:t>
            </w:r>
          </w:p>
        </w:tc>
        <w:tc>
          <w:tcPr>
            <w:tcW w:w="438" w:type="dxa"/>
            <w:tcBorders>
              <w:top w:val="single" w:color="auto" w:sz="4" w:space="0"/>
            </w:tcBorders>
            <w:shd w:val="clear" w:color="auto" w:fill="auto"/>
          </w:tcPr>
          <w:p>
            <w:pPr>
              <w:spacing w:line="360" w:lineRule="auto"/>
              <w:ind w:right="6"/>
              <w:jc w:val="both"/>
              <w:rPr>
                <w:rFonts w:asciiTheme="minorHAnsi" w:hAnsiTheme="minorHAnsi" w:cstheme="minorBidi"/>
                <w:lang w:val="en-GB" w:eastAsia="en-ZA"/>
              </w:rPr>
            </w:pPr>
            <w:r>
              <w:rPr>
                <w:rFonts w:ascii="Book Antiqua" w:hAnsi="Book Antiqua" w:cstheme="minorBidi"/>
                <w:lang w:val="en-GB" w:eastAsia="en-ZA"/>
              </w:rPr>
              <w:t>3.2</w:t>
            </w:r>
          </w:p>
        </w:tc>
        <w:tc>
          <w:tcPr>
            <w:tcW w:w="437" w:type="dxa"/>
            <w:tcBorders>
              <w:top w:val="single" w:color="auto" w:sz="4" w:space="0"/>
            </w:tcBorders>
            <w:shd w:val="clear" w:color="auto" w:fill="auto"/>
          </w:tcPr>
          <w:p>
            <w:pPr>
              <w:spacing w:line="360" w:lineRule="auto"/>
              <w:ind w:right="6"/>
              <w:jc w:val="both"/>
              <w:rPr>
                <w:rFonts w:asciiTheme="minorHAnsi" w:hAnsiTheme="minorHAnsi" w:cstheme="minorBidi"/>
                <w:lang w:val="en-GB" w:eastAsia="en-ZA"/>
              </w:rPr>
            </w:pPr>
            <w:r>
              <w:rPr>
                <w:rFonts w:ascii="Book Antiqua" w:hAnsi="Book Antiqua" w:cstheme="minorBidi"/>
                <w:lang w:val="en-GB" w:eastAsia="en-ZA"/>
              </w:rPr>
              <w:t>0.4</w:t>
            </w:r>
          </w:p>
        </w:tc>
        <w:tc>
          <w:tcPr>
            <w:tcW w:w="322" w:type="dxa"/>
            <w:tcBorders>
              <w:top w:val="single" w:color="auto" w:sz="4" w:space="0"/>
            </w:tcBorders>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lang w:val="en-GB" w:eastAsia="en-ZA"/>
              </w:rPr>
              <w:t>58.4</w:t>
            </w:r>
          </w:p>
        </w:tc>
        <w:tc>
          <w:tcPr>
            <w:tcW w:w="871" w:type="dxa"/>
            <w:tcBorders>
              <w:top w:val="single" w:color="auto" w:sz="4" w:space="0"/>
            </w:tcBorders>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88.3</w:t>
            </w:r>
          </w:p>
        </w:tc>
        <w:tc>
          <w:tcPr>
            <w:tcW w:w="596" w:type="dxa"/>
            <w:tcBorders>
              <w:top w:val="single" w:color="auto" w:sz="4" w:space="0"/>
            </w:tcBorders>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31.7</w:t>
            </w:r>
          </w:p>
        </w:tc>
        <w:tc>
          <w:tcPr>
            <w:tcW w:w="743" w:type="dxa"/>
            <w:tcBorders>
              <w:top w:val="single" w:color="auto" w:sz="4" w:space="0"/>
            </w:tcBorders>
            <w:shd w:val="clear" w:color="auto" w:fill="auto"/>
          </w:tcPr>
          <w:p>
            <w:pPr>
              <w:spacing w:line="360" w:lineRule="auto"/>
              <w:ind w:right="4"/>
              <w:jc w:val="both"/>
              <w:rPr>
                <w:rFonts w:asciiTheme="minorHAnsi" w:hAnsiTheme="minorHAnsi" w:cstheme="minorBidi"/>
                <w:lang w:val="en-GB" w:eastAsia="en-ZA"/>
              </w:rPr>
            </w:pPr>
            <w:r>
              <w:rPr>
                <w:rFonts w:ascii="Book Antiqua" w:hAnsi="Book Antiqua" w:cstheme="minorBidi"/>
                <w:lang w:val="en-GB" w:eastAsia="en-ZA"/>
              </w:rPr>
              <w:t>11.64</w:t>
            </w:r>
          </w:p>
        </w:tc>
        <w:tc>
          <w:tcPr>
            <w:tcW w:w="452" w:type="dxa"/>
            <w:tcBorders>
              <w:top w:val="single" w:color="auto" w:sz="4" w:space="0"/>
            </w:tcBorders>
            <w:shd w:val="clear" w:color="auto" w:fill="auto"/>
          </w:tcPr>
          <w:p>
            <w:pPr>
              <w:spacing w:line="360" w:lineRule="auto"/>
              <w:ind w:left="2"/>
              <w:jc w:val="both"/>
              <w:rPr>
                <w:rFonts w:asciiTheme="minorHAnsi" w:hAnsiTheme="minorHAnsi" w:cstheme="minorBidi"/>
                <w:lang w:val="en-GB" w:eastAsia="en-ZA"/>
              </w:rPr>
            </w:pPr>
            <w:r>
              <w:rPr>
                <w:rFonts w:ascii="Book Antiqua" w:hAnsi="Book Antiqua" w:cstheme="minorBidi"/>
                <w:lang w:val="en-GB" w:eastAsia="en-ZA"/>
              </w:rPr>
              <w:t>8.4</w:t>
            </w:r>
          </w:p>
        </w:tc>
        <w:tc>
          <w:tcPr>
            <w:tcW w:w="901" w:type="dxa"/>
            <w:tcBorders>
              <w:top w:val="single" w:color="auto" w:sz="4" w:space="0"/>
            </w:tcBorders>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lang w:val="en-GB" w:eastAsia="en-ZA"/>
              </w:rPr>
              <w:t>NA</w:t>
            </w:r>
          </w:p>
        </w:tc>
        <w:tc>
          <w:tcPr>
            <w:tcW w:w="731" w:type="dxa"/>
            <w:tcBorders>
              <w:top w:val="single" w:color="auto" w:sz="4" w:space="0"/>
            </w:tcBorders>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lang w:val="en-GB" w:eastAsia="en-ZA"/>
              </w:rPr>
              <w:t>8.9</w:t>
            </w:r>
          </w:p>
        </w:tc>
        <w:tc>
          <w:tcPr>
            <w:tcW w:w="777" w:type="dxa"/>
            <w:tcBorders>
              <w:top w:val="single" w:color="auto" w:sz="4" w:space="0"/>
            </w:tcBorders>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lang w:val="en-GB" w:eastAsia="en-ZA"/>
              </w:rPr>
              <w:t>NA</w:t>
            </w:r>
          </w:p>
        </w:tc>
        <w:tc>
          <w:tcPr>
            <w:tcW w:w="888" w:type="dxa"/>
            <w:tcBorders>
              <w:top w:val="single" w:color="auto" w:sz="4" w:space="0"/>
            </w:tcBorders>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lang w:val="en-GB" w:eastAsia="en-ZA"/>
              </w:rPr>
              <w:t>NA</w:t>
            </w:r>
          </w:p>
        </w:tc>
        <w:tc>
          <w:tcPr>
            <w:tcW w:w="1049" w:type="dxa"/>
            <w:tcBorders>
              <w:top w:val="single" w:color="auto" w:sz="4" w:space="0"/>
            </w:tcBorders>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NA</w:t>
            </w:r>
          </w:p>
        </w:tc>
        <w:tc>
          <w:tcPr>
            <w:tcW w:w="853" w:type="dxa"/>
            <w:tcBorders>
              <w:top w:val="single" w:color="auto" w:sz="4" w:space="0"/>
            </w:tcBorders>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lang w:val="en-GB" w:eastAsia="en-ZA"/>
              </w:rPr>
              <w:t>NA</w:t>
            </w:r>
          </w:p>
        </w:tc>
      </w:tr>
      <w:tr>
        <w:tblPrEx>
          <w:tblCellMar>
            <w:top w:w="0" w:type="dxa"/>
            <w:left w:w="25" w:type="dxa"/>
            <w:bottom w:w="17" w:type="dxa"/>
            <w:right w:w="11" w:type="dxa"/>
          </w:tblCellMar>
        </w:tblPrEx>
        <w:trPr>
          <w:trHeight w:val="318" w:hRule="atLeast"/>
        </w:trPr>
        <w:tc>
          <w:tcPr>
            <w:tcW w:w="842" w:type="dxa"/>
            <w:vMerge w:val="continue"/>
            <w:shd w:val="clear" w:color="auto" w:fill="auto"/>
          </w:tcPr>
          <w:p>
            <w:pPr>
              <w:spacing w:line="360" w:lineRule="auto"/>
              <w:jc w:val="both"/>
              <w:rPr>
                <w:rFonts w:asciiTheme="minorHAnsi" w:hAnsiTheme="minorHAnsi" w:cstheme="minorBidi"/>
                <w:lang w:val="en-GB" w:eastAsia="en-ZA"/>
              </w:rPr>
            </w:pPr>
          </w:p>
        </w:tc>
        <w:tc>
          <w:tcPr>
            <w:tcW w:w="1498" w:type="dxa"/>
            <w:shd w:val="clear" w:color="auto" w:fill="auto"/>
          </w:tcPr>
          <w:p>
            <w:pPr>
              <w:spacing w:line="360" w:lineRule="auto"/>
              <w:jc w:val="both"/>
              <w:rPr>
                <w:rFonts w:asciiTheme="minorHAnsi" w:hAnsiTheme="minorHAnsi" w:cstheme="minorBidi"/>
                <w:lang w:val="en-GB" w:eastAsia="en-ZA"/>
              </w:rPr>
            </w:pPr>
            <w:r>
              <w:rPr>
                <w:rFonts w:ascii="Book Antiqua" w:hAnsi="Book Antiqua" w:cstheme="minorBidi"/>
                <w:lang w:val="en-GB" w:eastAsia="en-ZA"/>
              </w:rPr>
              <w:t>Glargine (</w:t>
            </w:r>
            <w:r>
              <w:rPr>
                <w:rFonts w:ascii="Book Antiqua" w:hAnsi="Book Antiqua" w:cstheme="minorBidi"/>
                <w:i/>
                <w:lang w:val="en-GB" w:eastAsia="en-ZA"/>
              </w:rPr>
              <w:t>n</w:t>
            </w:r>
            <w:r>
              <w:rPr>
                <w:rFonts w:ascii="Book Antiqua" w:hAnsi="Book Antiqua" w:cstheme="minorBidi"/>
                <w:lang w:val="en-GB" w:eastAsia="zh-CN"/>
              </w:rPr>
              <w:t xml:space="preserve"> </w:t>
            </w:r>
            <w:r>
              <w:rPr>
                <w:rFonts w:ascii="Book Antiqua" w:hAnsi="Book Antiqua" w:cstheme="minorBidi"/>
                <w:lang w:val="en-GB" w:eastAsia="en-ZA"/>
              </w:rPr>
              <w:t>=</w:t>
            </w:r>
            <w:r>
              <w:rPr>
                <w:rFonts w:ascii="Book Antiqua" w:hAnsi="Book Antiqua" w:cstheme="minorBidi"/>
                <w:lang w:val="en-GB" w:eastAsia="zh-CN"/>
              </w:rPr>
              <w:t xml:space="preserve"> </w:t>
            </w:r>
            <w:r>
              <w:rPr>
                <w:rFonts w:ascii="Book Antiqua" w:hAnsi="Book Antiqua" w:cstheme="minorBidi"/>
                <w:lang w:val="en-GB" w:eastAsia="en-ZA"/>
              </w:rPr>
              <w:t>279)</w:t>
            </w:r>
          </w:p>
        </w:tc>
        <w:tc>
          <w:tcPr>
            <w:tcW w:w="675" w:type="dxa"/>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49.1/50.9</w:t>
            </w:r>
          </w:p>
        </w:tc>
        <w:tc>
          <w:tcPr>
            <w:tcW w:w="454" w:type="dxa"/>
            <w:shd w:val="clear" w:color="auto" w:fill="auto"/>
          </w:tcPr>
          <w:p>
            <w:pPr>
              <w:spacing w:line="360" w:lineRule="auto"/>
              <w:jc w:val="both"/>
              <w:rPr>
                <w:rFonts w:asciiTheme="minorHAnsi" w:hAnsiTheme="minorHAnsi" w:cstheme="minorBidi"/>
                <w:lang w:val="en-GB" w:eastAsia="en-ZA"/>
              </w:rPr>
            </w:pPr>
            <w:r>
              <w:rPr>
                <w:rFonts w:ascii="Book Antiqua" w:hAnsi="Book Antiqua" w:cstheme="minorBidi"/>
                <w:lang w:val="en-GB" w:eastAsia="en-ZA"/>
              </w:rPr>
              <w:t>95.0</w:t>
            </w:r>
          </w:p>
        </w:tc>
        <w:tc>
          <w:tcPr>
            <w:tcW w:w="412" w:type="dxa"/>
            <w:shd w:val="clear" w:color="auto" w:fill="auto"/>
          </w:tcPr>
          <w:p>
            <w:pPr>
              <w:spacing w:line="360" w:lineRule="auto"/>
              <w:ind w:right="6"/>
              <w:jc w:val="both"/>
              <w:rPr>
                <w:rFonts w:asciiTheme="minorHAnsi" w:hAnsiTheme="minorHAnsi" w:cstheme="minorBidi"/>
                <w:lang w:val="en-GB" w:eastAsia="en-ZA"/>
              </w:rPr>
            </w:pPr>
            <w:r>
              <w:rPr>
                <w:rFonts w:ascii="Book Antiqua" w:hAnsi="Book Antiqua" w:cstheme="minorBidi"/>
                <w:lang w:val="en-GB" w:eastAsia="en-ZA"/>
              </w:rPr>
              <w:t>1.8</w:t>
            </w:r>
          </w:p>
        </w:tc>
        <w:tc>
          <w:tcPr>
            <w:tcW w:w="438" w:type="dxa"/>
            <w:shd w:val="clear" w:color="auto" w:fill="auto"/>
          </w:tcPr>
          <w:p>
            <w:pPr>
              <w:spacing w:line="360" w:lineRule="auto"/>
              <w:ind w:right="6"/>
              <w:jc w:val="both"/>
              <w:rPr>
                <w:rFonts w:asciiTheme="minorHAnsi" w:hAnsiTheme="minorHAnsi" w:cstheme="minorBidi"/>
                <w:lang w:val="en-GB" w:eastAsia="en-ZA"/>
              </w:rPr>
            </w:pPr>
            <w:r>
              <w:rPr>
                <w:rFonts w:ascii="Book Antiqua" w:hAnsi="Book Antiqua" w:cstheme="minorBidi"/>
                <w:lang w:val="en-GB" w:eastAsia="en-ZA"/>
              </w:rPr>
              <w:t>3.2</w:t>
            </w:r>
          </w:p>
        </w:tc>
        <w:tc>
          <w:tcPr>
            <w:tcW w:w="437" w:type="dxa"/>
            <w:shd w:val="clear" w:color="auto" w:fill="auto"/>
          </w:tcPr>
          <w:p>
            <w:pPr>
              <w:spacing w:line="360" w:lineRule="auto"/>
              <w:ind w:right="6"/>
              <w:jc w:val="both"/>
              <w:rPr>
                <w:rFonts w:asciiTheme="minorHAnsi" w:hAnsiTheme="minorHAnsi" w:cstheme="minorBidi"/>
                <w:lang w:val="en-GB" w:eastAsia="en-ZA"/>
              </w:rPr>
            </w:pPr>
            <w:r>
              <w:rPr>
                <w:rFonts w:ascii="Book Antiqua" w:hAnsi="Book Antiqua" w:cstheme="minorBidi"/>
                <w:lang w:val="en-GB" w:eastAsia="en-ZA"/>
              </w:rPr>
              <w:t>0.0</w:t>
            </w:r>
          </w:p>
        </w:tc>
        <w:tc>
          <w:tcPr>
            <w:tcW w:w="322" w:type="dxa"/>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lang w:val="en-GB" w:eastAsia="en-ZA"/>
              </w:rPr>
              <w:t>59.1</w:t>
            </w:r>
          </w:p>
        </w:tc>
        <w:tc>
          <w:tcPr>
            <w:tcW w:w="871" w:type="dxa"/>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87.3</w:t>
            </w:r>
          </w:p>
        </w:tc>
        <w:tc>
          <w:tcPr>
            <w:tcW w:w="596" w:type="dxa"/>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31.7</w:t>
            </w:r>
          </w:p>
        </w:tc>
        <w:tc>
          <w:tcPr>
            <w:tcW w:w="743" w:type="dxa"/>
            <w:shd w:val="clear" w:color="auto" w:fill="auto"/>
          </w:tcPr>
          <w:p>
            <w:pPr>
              <w:spacing w:line="360" w:lineRule="auto"/>
              <w:ind w:right="4"/>
              <w:jc w:val="both"/>
              <w:rPr>
                <w:rFonts w:asciiTheme="minorHAnsi" w:hAnsiTheme="minorHAnsi" w:cstheme="minorBidi"/>
                <w:lang w:val="en-GB" w:eastAsia="en-ZA"/>
              </w:rPr>
            </w:pPr>
            <w:r>
              <w:rPr>
                <w:rFonts w:ascii="Book Antiqua" w:hAnsi="Book Antiqua" w:cstheme="minorBidi"/>
                <w:lang w:val="en-GB" w:eastAsia="en-ZA"/>
              </w:rPr>
              <w:t>11.33</w:t>
            </w:r>
          </w:p>
        </w:tc>
        <w:tc>
          <w:tcPr>
            <w:tcW w:w="452" w:type="dxa"/>
            <w:shd w:val="clear" w:color="auto" w:fill="auto"/>
          </w:tcPr>
          <w:p>
            <w:pPr>
              <w:spacing w:line="360" w:lineRule="auto"/>
              <w:ind w:left="2"/>
              <w:jc w:val="both"/>
              <w:rPr>
                <w:rFonts w:asciiTheme="minorHAnsi" w:hAnsiTheme="minorHAnsi" w:cstheme="minorBidi"/>
                <w:lang w:val="en-GB" w:eastAsia="en-ZA"/>
              </w:rPr>
            </w:pPr>
            <w:r>
              <w:rPr>
                <w:rFonts w:ascii="Book Antiqua" w:hAnsi="Book Antiqua" w:cstheme="minorBidi"/>
                <w:lang w:val="en-GB" w:eastAsia="en-ZA"/>
              </w:rPr>
              <w:t>8.2</w:t>
            </w:r>
          </w:p>
        </w:tc>
        <w:tc>
          <w:tcPr>
            <w:tcW w:w="901" w:type="dxa"/>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lang w:val="en-GB" w:eastAsia="en-ZA"/>
              </w:rPr>
              <w:t>NA</w:t>
            </w:r>
          </w:p>
        </w:tc>
        <w:tc>
          <w:tcPr>
            <w:tcW w:w="731" w:type="dxa"/>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lang w:val="en-GB" w:eastAsia="en-ZA"/>
              </w:rPr>
              <w:t>8.9</w:t>
            </w:r>
          </w:p>
        </w:tc>
        <w:tc>
          <w:tcPr>
            <w:tcW w:w="777" w:type="dxa"/>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lang w:val="en-GB" w:eastAsia="en-ZA"/>
              </w:rPr>
              <w:t>NA</w:t>
            </w:r>
          </w:p>
        </w:tc>
        <w:tc>
          <w:tcPr>
            <w:tcW w:w="888" w:type="dxa"/>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lang w:val="en-GB" w:eastAsia="en-ZA"/>
              </w:rPr>
              <w:t>NA</w:t>
            </w:r>
          </w:p>
        </w:tc>
        <w:tc>
          <w:tcPr>
            <w:tcW w:w="1049" w:type="dxa"/>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NA</w:t>
            </w:r>
          </w:p>
        </w:tc>
        <w:tc>
          <w:tcPr>
            <w:tcW w:w="853" w:type="dxa"/>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lang w:val="en-GB" w:eastAsia="en-ZA"/>
              </w:rPr>
              <w:t>NA</w:t>
            </w:r>
          </w:p>
        </w:tc>
      </w:tr>
      <w:tr>
        <w:tblPrEx>
          <w:tblCellMar>
            <w:top w:w="0" w:type="dxa"/>
            <w:left w:w="25" w:type="dxa"/>
            <w:bottom w:w="17" w:type="dxa"/>
            <w:right w:w="11" w:type="dxa"/>
          </w:tblCellMar>
        </w:tblPrEx>
        <w:trPr>
          <w:trHeight w:val="318" w:hRule="atLeast"/>
        </w:trPr>
        <w:tc>
          <w:tcPr>
            <w:tcW w:w="842" w:type="dxa"/>
            <w:vMerge w:val="restart"/>
            <w:shd w:val="clear" w:color="auto" w:fill="auto"/>
          </w:tcPr>
          <w:p>
            <w:pPr>
              <w:spacing w:line="360" w:lineRule="auto"/>
              <w:jc w:val="both"/>
              <w:rPr>
                <w:rFonts w:asciiTheme="minorHAnsi" w:hAnsiTheme="minorHAnsi" w:cstheme="minorBidi"/>
                <w:lang w:val="en-GB" w:eastAsia="en-ZA"/>
              </w:rPr>
            </w:pPr>
            <w:r>
              <w:rPr>
                <w:rFonts w:ascii="Book Antiqua" w:hAnsi="Book Antiqua" w:cstheme="minorBidi"/>
                <w:lang w:val="en-GB" w:eastAsia="en-ZA"/>
              </w:rPr>
              <w:t xml:space="preserve">Rosenstock </w:t>
            </w:r>
            <w:r>
              <w:rPr>
                <w:rFonts w:ascii="Book Antiqua" w:hAnsi="Book Antiqua" w:cstheme="minorBidi"/>
                <w:i/>
                <w:lang w:val="en-GB" w:eastAsia="en-ZA"/>
              </w:rPr>
              <w:t>et al</w:t>
            </w:r>
            <w:r>
              <w:rPr>
                <w:rFonts w:ascii="Book Antiqua" w:hAnsi="Book Antiqua" w:cstheme="minorBidi"/>
                <w:vertAlign w:val="superscript"/>
                <w:lang w:val="en-GB" w:eastAsia="zh-CN"/>
              </w:rPr>
              <w:t>[</w:t>
            </w:r>
            <w:r>
              <w:rPr>
                <w:rFonts w:ascii="Book Antiqua" w:hAnsi="Book Antiqua" w:cstheme="minorBidi"/>
                <w:vertAlign w:val="superscript"/>
                <w:lang w:val="en-GB" w:eastAsia="en-ZA"/>
              </w:rPr>
              <w:t>2</w:t>
            </w:r>
            <w:r>
              <w:rPr>
                <w:rFonts w:ascii="Book Antiqua" w:hAnsi="Book Antiqua" w:cstheme="minorBidi"/>
                <w:vertAlign w:val="superscript"/>
                <w:lang w:val="en-GB" w:eastAsia="zh-CN"/>
              </w:rPr>
              <w:t>6]</w:t>
            </w:r>
          </w:p>
        </w:tc>
        <w:tc>
          <w:tcPr>
            <w:tcW w:w="1498" w:type="dxa"/>
            <w:shd w:val="clear" w:color="auto" w:fill="auto"/>
          </w:tcPr>
          <w:p>
            <w:pPr>
              <w:spacing w:line="360" w:lineRule="auto"/>
              <w:jc w:val="both"/>
              <w:rPr>
                <w:rFonts w:asciiTheme="minorHAnsi" w:hAnsiTheme="minorHAnsi" w:cstheme="minorBidi"/>
                <w:lang w:val="en-GB" w:eastAsia="en-ZA"/>
              </w:rPr>
            </w:pPr>
            <w:r>
              <w:rPr>
                <w:rFonts w:ascii="Book Antiqua" w:hAnsi="Book Antiqua" w:cstheme="minorBidi"/>
                <w:lang w:val="en-GB" w:eastAsia="en-ZA"/>
              </w:rPr>
              <w:t>LixiLan (</w:t>
            </w:r>
            <w:r>
              <w:rPr>
                <w:rFonts w:ascii="Book Antiqua" w:hAnsi="Book Antiqua" w:cstheme="minorBidi"/>
                <w:i/>
                <w:lang w:val="en-GB" w:eastAsia="en-ZA"/>
              </w:rPr>
              <w:t>n</w:t>
            </w:r>
            <w:r>
              <w:rPr>
                <w:rFonts w:ascii="Book Antiqua" w:hAnsi="Book Antiqua" w:cstheme="minorBidi"/>
                <w:lang w:val="en-GB" w:eastAsia="zh-CN"/>
              </w:rPr>
              <w:t xml:space="preserve"> </w:t>
            </w:r>
            <w:r>
              <w:rPr>
                <w:rFonts w:ascii="Book Antiqua" w:hAnsi="Book Antiqua" w:cstheme="minorBidi"/>
                <w:lang w:val="en-GB" w:eastAsia="en-ZA"/>
              </w:rPr>
              <w:t>=</w:t>
            </w:r>
            <w:r>
              <w:rPr>
                <w:rFonts w:ascii="Book Antiqua" w:hAnsi="Book Antiqua" w:cstheme="minorBidi"/>
                <w:lang w:val="en-GB" w:eastAsia="zh-CN"/>
              </w:rPr>
              <w:t xml:space="preserve"> </w:t>
            </w:r>
            <w:r>
              <w:rPr>
                <w:rFonts w:ascii="Book Antiqua" w:hAnsi="Book Antiqua" w:cstheme="minorBidi"/>
                <w:lang w:val="en-GB" w:eastAsia="en-ZA"/>
              </w:rPr>
              <w:t>161)</w:t>
            </w:r>
          </w:p>
        </w:tc>
        <w:tc>
          <w:tcPr>
            <w:tcW w:w="675" w:type="dxa"/>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49.7/50.3</w:t>
            </w:r>
          </w:p>
        </w:tc>
        <w:tc>
          <w:tcPr>
            <w:tcW w:w="454" w:type="dxa"/>
            <w:shd w:val="clear" w:color="auto" w:fill="auto"/>
          </w:tcPr>
          <w:p>
            <w:pPr>
              <w:spacing w:line="360" w:lineRule="auto"/>
              <w:ind w:right="2"/>
              <w:jc w:val="both"/>
              <w:rPr>
                <w:rFonts w:asciiTheme="minorHAnsi" w:hAnsiTheme="minorHAnsi" w:cstheme="minorBidi"/>
                <w:lang w:val="en-GB" w:eastAsia="en-ZA"/>
              </w:rPr>
            </w:pPr>
            <w:r>
              <w:rPr>
                <w:rFonts w:ascii="Book Antiqua" w:hAnsi="Book Antiqua" w:cstheme="minorBidi"/>
                <w:lang w:val="en-GB" w:eastAsia="en-ZA"/>
              </w:rPr>
              <w:t>98.1</w:t>
            </w:r>
          </w:p>
        </w:tc>
        <w:tc>
          <w:tcPr>
            <w:tcW w:w="412" w:type="dxa"/>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NA</w:t>
            </w:r>
          </w:p>
        </w:tc>
        <w:tc>
          <w:tcPr>
            <w:tcW w:w="438" w:type="dxa"/>
            <w:shd w:val="clear" w:color="auto" w:fill="auto"/>
          </w:tcPr>
          <w:p>
            <w:pPr>
              <w:spacing w:line="360" w:lineRule="auto"/>
              <w:ind w:right="4"/>
              <w:jc w:val="both"/>
              <w:rPr>
                <w:rFonts w:asciiTheme="minorHAnsi" w:hAnsiTheme="minorHAnsi" w:cstheme="minorBidi"/>
                <w:lang w:val="en-GB" w:eastAsia="en-ZA"/>
              </w:rPr>
            </w:pPr>
            <w:r>
              <w:rPr>
                <w:rFonts w:ascii="Book Antiqua" w:hAnsi="Book Antiqua" w:cstheme="minorBidi"/>
                <w:lang w:val="en-GB" w:eastAsia="en-ZA"/>
              </w:rPr>
              <w:t>NA</w:t>
            </w:r>
          </w:p>
        </w:tc>
        <w:tc>
          <w:tcPr>
            <w:tcW w:w="437" w:type="dxa"/>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NA</w:t>
            </w:r>
          </w:p>
        </w:tc>
        <w:tc>
          <w:tcPr>
            <w:tcW w:w="322" w:type="dxa"/>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lang w:val="en-GB" w:eastAsia="en-ZA"/>
              </w:rPr>
              <w:t>56.9</w:t>
            </w:r>
          </w:p>
        </w:tc>
        <w:tc>
          <w:tcPr>
            <w:tcW w:w="871" w:type="dxa"/>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90.1</w:t>
            </w:r>
          </w:p>
        </w:tc>
        <w:tc>
          <w:tcPr>
            <w:tcW w:w="596" w:type="dxa"/>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32.2</w:t>
            </w:r>
          </w:p>
        </w:tc>
        <w:tc>
          <w:tcPr>
            <w:tcW w:w="743" w:type="dxa"/>
            <w:shd w:val="clear" w:color="auto" w:fill="auto"/>
          </w:tcPr>
          <w:p>
            <w:pPr>
              <w:spacing w:line="360" w:lineRule="auto"/>
              <w:ind w:right="4"/>
              <w:jc w:val="both"/>
              <w:rPr>
                <w:rFonts w:asciiTheme="minorHAnsi" w:hAnsiTheme="minorHAnsi" w:cstheme="minorBidi"/>
                <w:lang w:val="en-GB" w:eastAsia="en-ZA"/>
              </w:rPr>
            </w:pPr>
            <w:r>
              <w:rPr>
                <w:rFonts w:ascii="Book Antiqua" w:hAnsi="Book Antiqua" w:cstheme="minorBidi"/>
                <w:lang w:val="en-GB" w:eastAsia="en-ZA"/>
              </w:rPr>
              <w:t>6.3</w:t>
            </w:r>
          </w:p>
        </w:tc>
        <w:tc>
          <w:tcPr>
            <w:tcW w:w="452" w:type="dxa"/>
            <w:shd w:val="clear" w:color="auto" w:fill="auto"/>
          </w:tcPr>
          <w:p>
            <w:pPr>
              <w:spacing w:line="360" w:lineRule="auto"/>
              <w:ind w:left="2"/>
              <w:jc w:val="both"/>
              <w:rPr>
                <w:rFonts w:asciiTheme="minorHAnsi" w:hAnsiTheme="minorHAnsi" w:cstheme="minorBidi"/>
                <w:lang w:val="en-GB" w:eastAsia="en-ZA"/>
              </w:rPr>
            </w:pPr>
            <w:r>
              <w:rPr>
                <w:rFonts w:ascii="Book Antiqua" w:hAnsi="Book Antiqua" w:cstheme="minorBidi"/>
                <w:lang w:val="en-GB" w:eastAsia="en-ZA"/>
              </w:rPr>
              <w:t>8.1</w:t>
            </w:r>
          </w:p>
        </w:tc>
        <w:tc>
          <w:tcPr>
            <w:tcW w:w="901" w:type="dxa"/>
            <w:shd w:val="clear" w:color="auto" w:fill="auto"/>
          </w:tcPr>
          <w:p>
            <w:pPr>
              <w:spacing w:line="360" w:lineRule="auto"/>
              <w:ind w:left="2"/>
              <w:jc w:val="both"/>
              <w:rPr>
                <w:rFonts w:asciiTheme="minorHAnsi" w:hAnsiTheme="minorHAnsi" w:cstheme="minorBidi"/>
                <w:lang w:val="en-GB" w:eastAsia="en-ZA"/>
              </w:rPr>
            </w:pPr>
            <w:r>
              <w:rPr>
                <w:rFonts w:ascii="Book Antiqua" w:hAnsi="Book Antiqua" w:cstheme="minorBidi"/>
                <w:lang w:val="en-GB" w:eastAsia="en-ZA"/>
              </w:rPr>
              <w:t>64</w:t>
            </w:r>
          </w:p>
        </w:tc>
        <w:tc>
          <w:tcPr>
            <w:tcW w:w="731" w:type="dxa"/>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lang w:val="en-GB" w:eastAsia="en-ZA"/>
              </w:rPr>
              <w:t>9.8</w:t>
            </w:r>
          </w:p>
        </w:tc>
        <w:tc>
          <w:tcPr>
            <w:tcW w:w="777" w:type="dxa"/>
            <w:shd w:val="clear" w:color="auto" w:fill="auto"/>
          </w:tcPr>
          <w:p>
            <w:pPr>
              <w:spacing w:line="360" w:lineRule="auto"/>
              <w:ind w:left="2"/>
              <w:jc w:val="both"/>
              <w:rPr>
                <w:rFonts w:asciiTheme="minorHAnsi" w:hAnsiTheme="minorHAnsi" w:cstheme="minorBidi"/>
                <w:lang w:val="en-GB" w:eastAsia="en-ZA"/>
              </w:rPr>
            </w:pPr>
            <w:r>
              <w:rPr>
                <w:rFonts w:ascii="Book Antiqua" w:hAnsi="Book Antiqua" w:cstheme="minorBidi"/>
                <w:lang w:val="en-GB" w:eastAsia="en-ZA"/>
              </w:rPr>
              <w:t>Yes</w:t>
            </w:r>
          </w:p>
        </w:tc>
        <w:tc>
          <w:tcPr>
            <w:tcW w:w="888" w:type="dxa"/>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lang w:val="en-GB" w:eastAsia="en-ZA"/>
              </w:rPr>
              <w:t>NA</w:t>
            </w:r>
          </w:p>
        </w:tc>
        <w:tc>
          <w:tcPr>
            <w:tcW w:w="1049" w:type="dxa"/>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NA</w:t>
            </w:r>
          </w:p>
        </w:tc>
        <w:tc>
          <w:tcPr>
            <w:tcW w:w="853" w:type="dxa"/>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lang w:val="en-GB" w:eastAsia="en-ZA"/>
              </w:rPr>
              <w:t>NA</w:t>
            </w:r>
          </w:p>
        </w:tc>
      </w:tr>
      <w:tr>
        <w:tblPrEx>
          <w:tblCellMar>
            <w:top w:w="0" w:type="dxa"/>
            <w:left w:w="25" w:type="dxa"/>
            <w:bottom w:w="17" w:type="dxa"/>
            <w:right w:w="11" w:type="dxa"/>
          </w:tblCellMar>
        </w:tblPrEx>
        <w:trPr>
          <w:trHeight w:val="318" w:hRule="atLeast"/>
        </w:trPr>
        <w:tc>
          <w:tcPr>
            <w:tcW w:w="842" w:type="dxa"/>
            <w:vMerge w:val="continue"/>
            <w:shd w:val="clear" w:color="auto" w:fill="auto"/>
          </w:tcPr>
          <w:p>
            <w:pPr>
              <w:spacing w:line="360" w:lineRule="auto"/>
              <w:jc w:val="both"/>
              <w:rPr>
                <w:rFonts w:asciiTheme="minorHAnsi" w:hAnsiTheme="minorHAnsi" w:cstheme="minorBidi"/>
                <w:lang w:val="en-GB" w:eastAsia="en-ZA"/>
              </w:rPr>
            </w:pPr>
          </w:p>
        </w:tc>
        <w:tc>
          <w:tcPr>
            <w:tcW w:w="1498" w:type="dxa"/>
            <w:shd w:val="clear" w:color="auto" w:fill="auto"/>
          </w:tcPr>
          <w:p>
            <w:pPr>
              <w:spacing w:line="360" w:lineRule="auto"/>
              <w:ind w:left="2"/>
              <w:jc w:val="both"/>
              <w:rPr>
                <w:rFonts w:asciiTheme="minorHAnsi" w:hAnsiTheme="minorHAnsi" w:cstheme="minorBidi"/>
                <w:lang w:val="en-GB" w:eastAsia="en-ZA"/>
              </w:rPr>
            </w:pPr>
            <w:r>
              <w:rPr>
                <w:rFonts w:ascii="Book Antiqua" w:hAnsi="Book Antiqua" w:cstheme="minorBidi"/>
                <w:lang w:val="en-GB" w:eastAsia="en-ZA"/>
              </w:rPr>
              <w:t>Gla-100 (</w:t>
            </w:r>
            <w:r>
              <w:rPr>
                <w:rFonts w:ascii="Book Antiqua" w:hAnsi="Book Antiqua" w:cstheme="minorBidi"/>
                <w:i/>
                <w:lang w:val="en-GB" w:eastAsia="en-ZA"/>
              </w:rPr>
              <w:t>n</w:t>
            </w:r>
            <w:r>
              <w:rPr>
                <w:rFonts w:ascii="Book Antiqua" w:hAnsi="Book Antiqua" w:cstheme="minorBidi"/>
                <w:lang w:val="en-GB" w:eastAsia="zh-CN"/>
              </w:rPr>
              <w:t xml:space="preserve"> </w:t>
            </w:r>
            <w:r>
              <w:rPr>
                <w:rFonts w:ascii="Book Antiqua" w:hAnsi="Book Antiqua" w:cstheme="minorBidi"/>
                <w:lang w:val="en-GB" w:eastAsia="en-ZA"/>
              </w:rPr>
              <w:t>=</w:t>
            </w:r>
            <w:r>
              <w:rPr>
                <w:rFonts w:ascii="Book Antiqua" w:hAnsi="Book Antiqua" w:cstheme="minorBidi"/>
                <w:lang w:val="en-GB" w:eastAsia="zh-CN"/>
              </w:rPr>
              <w:t xml:space="preserve"> </w:t>
            </w:r>
            <w:r>
              <w:rPr>
                <w:rFonts w:ascii="Book Antiqua" w:hAnsi="Book Antiqua" w:cstheme="minorBidi"/>
                <w:lang w:val="en-GB" w:eastAsia="en-ZA"/>
              </w:rPr>
              <w:t>162)</w:t>
            </w:r>
          </w:p>
        </w:tc>
        <w:tc>
          <w:tcPr>
            <w:tcW w:w="675" w:type="dxa"/>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52.5/47.5</w:t>
            </w:r>
          </w:p>
        </w:tc>
        <w:tc>
          <w:tcPr>
            <w:tcW w:w="454" w:type="dxa"/>
            <w:shd w:val="clear" w:color="auto" w:fill="auto"/>
          </w:tcPr>
          <w:p>
            <w:pPr>
              <w:spacing w:line="360" w:lineRule="auto"/>
              <w:ind w:right="2"/>
              <w:jc w:val="both"/>
              <w:rPr>
                <w:rFonts w:asciiTheme="minorHAnsi" w:hAnsiTheme="minorHAnsi" w:cstheme="minorBidi"/>
                <w:lang w:val="en-GB" w:eastAsia="en-ZA"/>
              </w:rPr>
            </w:pPr>
            <w:r>
              <w:rPr>
                <w:rFonts w:ascii="Book Antiqua" w:hAnsi="Book Antiqua" w:cstheme="minorBidi"/>
                <w:lang w:val="en-GB" w:eastAsia="en-ZA"/>
              </w:rPr>
              <w:t>98.8</w:t>
            </w:r>
          </w:p>
        </w:tc>
        <w:tc>
          <w:tcPr>
            <w:tcW w:w="412" w:type="dxa"/>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NA</w:t>
            </w:r>
          </w:p>
        </w:tc>
        <w:tc>
          <w:tcPr>
            <w:tcW w:w="438" w:type="dxa"/>
            <w:shd w:val="clear" w:color="auto" w:fill="auto"/>
          </w:tcPr>
          <w:p>
            <w:pPr>
              <w:spacing w:line="360" w:lineRule="auto"/>
              <w:ind w:right="4"/>
              <w:jc w:val="both"/>
              <w:rPr>
                <w:rFonts w:asciiTheme="minorHAnsi" w:hAnsiTheme="minorHAnsi" w:cstheme="minorBidi"/>
                <w:lang w:val="en-GB" w:eastAsia="en-ZA"/>
              </w:rPr>
            </w:pPr>
            <w:r>
              <w:rPr>
                <w:rFonts w:ascii="Book Antiqua" w:hAnsi="Book Antiqua" w:cstheme="minorBidi"/>
                <w:lang w:val="en-GB" w:eastAsia="en-ZA"/>
              </w:rPr>
              <w:t>NA</w:t>
            </w:r>
          </w:p>
        </w:tc>
        <w:tc>
          <w:tcPr>
            <w:tcW w:w="437" w:type="dxa"/>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NA</w:t>
            </w:r>
          </w:p>
        </w:tc>
        <w:tc>
          <w:tcPr>
            <w:tcW w:w="322" w:type="dxa"/>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lang w:val="en-GB" w:eastAsia="en-ZA"/>
              </w:rPr>
              <w:t>56.6</w:t>
            </w:r>
          </w:p>
        </w:tc>
        <w:tc>
          <w:tcPr>
            <w:tcW w:w="871" w:type="dxa"/>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91.6</w:t>
            </w:r>
          </w:p>
        </w:tc>
        <w:tc>
          <w:tcPr>
            <w:tcW w:w="596" w:type="dxa"/>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32.0</w:t>
            </w:r>
          </w:p>
        </w:tc>
        <w:tc>
          <w:tcPr>
            <w:tcW w:w="743" w:type="dxa"/>
            <w:shd w:val="clear" w:color="auto" w:fill="auto"/>
          </w:tcPr>
          <w:p>
            <w:pPr>
              <w:spacing w:line="360" w:lineRule="auto"/>
              <w:ind w:right="4"/>
              <w:jc w:val="both"/>
              <w:rPr>
                <w:rFonts w:asciiTheme="minorHAnsi" w:hAnsiTheme="minorHAnsi" w:cstheme="minorBidi"/>
                <w:lang w:val="en-GB" w:eastAsia="en-ZA"/>
              </w:rPr>
            </w:pPr>
            <w:r>
              <w:rPr>
                <w:rFonts w:ascii="Book Antiqua" w:hAnsi="Book Antiqua" w:cstheme="minorBidi"/>
                <w:lang w:val="en-GB" w:eastAsia="en-ZA"/>
              </w:rPr>
              <w:t>7.1</w:t>
            </w:r>
          </w:p>
        </w:tc>
        <w:tc>
          <w:tcPr>
            <w:tcW w:w="452" w:type="dxa"/>
            <w:shd w:val="clear" w:color="auto" w:fill="auto"/>
          </w:tcPr>
          <w:p>
            <w:pPr>
              <w:spacing w:line="360" w:lineRule="auto"/>
              <w:ind w:left="2"/>
              <w:jc w:val="both"/>
              <w:rPr>
                <w:rFonts w:asciiTheme="minorHAnsi" w:hAnsiTheme="minorHAnsi" w:cstheme="minorBidi"/>
                <w:lang w:val="en-GB" w:eastAsia="en-ZA"/>
              </w:rPr>
            </w:pPr>
            <w:r>
              <w:rPr>
                <w:rFonts w:ascii="Book Antiqua" w:hAnsi="Book Antiqua" w:cstheme="minorBidi"/>
                <w:lang w:val="en-GB" w:eastAsia="en-ZA"/>
              </w:rPr>
              <w:t>8.0</w:t>
            </w:r>
          </w:p>
        </w:tc>
        <w:tc>
          <w:tcPr>
            <w:tcW w:w="901" w:type="dxa"/>
            <w:shd w:val="clear" w:color="auto" w:fill="auto"/>
          </w:tcPr>
          <w:p>
            <w:pPr>
              <w:spacing w:line="360" w:lineRule="auto"/>
              <w:ind w:left="2"/>
              <w:jc w:val="both"/>
              <w:rPr>
                <w:rFonts w:asciiTheme="minorHAnsi" w:hAnsiTheme="minorHAnsi" w:cstheme="minorBidi"/>
                <w:lang w:val="en-GB" w:eastAsia="en-ZA"/>
              </w:rPr>
            </w:pPr>
            <w:r>
              <w:rPr>
                <w:rFonts w:ascii="Book Antiqua" w:hAnsi="Book Antiqua" w:cstheme="minorBidi"/>
                <w:lang w:val="en-GB" w:eastAsia="en-ZA"/>
              </w:rPr>
              <w:t>64</w:t>
            </w:r>
          </w:p>
        </w:tc>
        <w:tc>
          <w:tcPr>
            <w:tcW w:w="731" w:type="dxa"/>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lang w:val="en-GB" w:eastAsia="en-ZA"/>
              </w:rPr>
              <w:t>9.5</w:t>
            </w:r>
          </w:p>
        </w:tc>
        <w:tc>
          <w:tcPr>
            <w:tcW w:w="777" w:type="dxa"/>
            <w:shd w:val="clear" w:color="auto" w:fill="auto"/>
          </w:tcPr>
          <w:p>
            <w:pPr>
              <w:spacing w:line="360" w:lineRule="auto"/>
              <w:ind w:left="2"/>
              <w:jc w:val="both"/>
              <w:rPr>
                <w:rFonts w:asciiTheme="minorHAnsi" w:hAnsiTheme="minorHAnsi" w:cstheme="minorBidi"/>
                <w:lang w:val="en-GB" w:eastAsia="en-ZA"/>
              </w:rPr>
            </w:pPr>
            <w:r>
              <w:rPr>
                <w:rFonts w:ascii="Book Antiqua" w:hAnsi="Book Antiqua" w:cstheme="minorBidi"/>
                <w:lang w:val="en-GB" w:eastAsia="en-ZA"/>
              </w:rPr>
              <w:t>Yes</w:t>
            </w:r>
          </w:p>
        </w:tc>
        <w:tc>
          <w:tcPr>
            <w:tcW w:w="888" w:type="dxa"/>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lang w:val="en-GB" w:eastAsia="en-ZA"/>
              </w:rPr>
              <w:t>NA</w:t>
            </w:r>
          </w:p>
        </w:tc>
        <w:tc>
          <w:tcPr>
            <w:tcW w:w="1049" w:type="dxa"/>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NA</w:t>
            </w:r>
          </w:p>
        </w:tc>
        <w:tc>
          <w:tcPr>
            <w:tcW w:w="853" w:type="dxa"/>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lang w:val="en-GB" w:eastAsia="en-ZA"/>
              </w:rPr>
              <w:t>NA</w:t>
            </w:r>
          </w:p>
        </w:tc>
      </w:tr>
      <w:tr>
        <w:tblPrEx>
          <w:tblCellMar>
            <w:top w:w="0" w:type="dxa"/>
            <w:left w:w="25" w:type="dxa"/>
            <w:bottom w:w="17" w:type="dxa"/>
            <w:right w:w="11" w:type="dxa"/>
          </w:tblCellMar>
        </w:tblPrEx>
        <w:trPr>
          <w:trHeight w:val="1714" w:hRule="atLeast"/>
        </w:trPr>
        <w:tc>
          <w:tcPr>
            <w:tcW w:w="842" w:type="dxa"/>
            <w:vMerge w:val="restart"/>
            <w:shd w:val="clear" w:color="auto" w:fill="auto"/>
          </w:tcPr>
          <w:p>
            <w:pPr>
              <w:spacing w:line="360" w:lineRule="auto"/>
              <w:jc w:val="both"/>
              <w:rPr>
                <w:rFonts w:asciiTheme="minorHAnsi" w:hAnsiTheme="minorHAnsi" w:cstheme="minorBidi"/>
                <w:lang w:val="en-GB" w:eastAsia="en-ZA"/>
              </w:rPr>
            </w:pPr>
            <w:r>
              <w:rPr>
                <w:rFonts w:ascii="Book Antiqua" w:hAnsi="Book Antiqua" w:cstheme="minorBidi"/>
                <w:lang w:val="en-GB" w:eastAsia="en-ZA"/>
              </w:rPr>
              <w:t xml:space="preserve">Rosenstock </w:t>
            </w:r>
            <w:r>
              <w:rPr>
                <w:rFonts w:ascii="Book Antiqua" w:hAnsi="Book Antiqua" w:cstheme="minorBidi"/>
                <w:i/>
                <w:lang w:val="en-GB" w:eastAsia="en-ZA"/>
              </w:rPr>
              <w:t>et al</w:t>
            </w:r>
            <w:r>
              <w:rPr>
                <w:rFonts w:ascii="Book Antiqua" w:hAnsi="Book Antiqua" w:cstheme="minorBidi"/>
                <w:vertAlign w:val="superscript"/>
                <w:lang w:val="en-GB" w:eastAsia="zh-CN"/>
              </w:rPr>
              <w:t>[</w:t>
            </w:r>
            <w:r>
              <w:rPr>
                <w:rFonts w:ascii="Book Antiqua" w:hAnsi="Book Antiqua" w:cstheme="minorBidi"/>
                <w:vertAlign w:val="superscript"/>
                <w:lang w:val="en-GB" w:eastAsia="en-ZA"/>
              </w:rPr>
              <w:t>2</w:t>
            </w:r>
            <w:r>
              <w:rPr>
                <w:rFonts w:ascii="Book Antiqua" w:hAnsi="Book Antiqua" w:cstheme="minorBidi"/>
                <w:vertAlign w:val="superscript"/>
                <w:lang w:val="en-GB" w:eastAsia="zh-CN"/>
              </w:rPr>
              <w:t>8]</w:t>
            </w:r>
          </w:p>
        </w:tc>
        <w:tc>
          <w:tcPr>
            <w:tcW w:w="1498" w:type="dxa"/>
            <w:shd w:val="clear" w:color="auto" w:fill="auto"/>
          </w:tcPr>
          <w:p>
            <w:pPr>
              <w:spacing w:line="360" w:lineRule="auto"/>
              <w:ind w:left="2"/>
              <w:jc w:val="both"/>
              <w:rPr>
                <w:rFonts w:asciiTheme="minorHAnsi" w:hAnsiTheme="minorHAnsi" w:cstheme="minorBidi"/>
                <w:lang w:val="en-GB" w:eastAsia="en-ZA"/>
              </w:rPr>
            </w:pPr>
            <w:r>
              <w:rPr>
                <w:rFonts w:ascii="Book Antiqua" w:hAnsi="Book Antiqua" w:cstheme="minorBidi"/>
                <w:lang w:val="en-GB" w:eastAsia="en-ZA"/>
              </w:rPr>
              <w:t>iGlarLixi (</w:t>
            </w:r>
            <w:r>
              <w:rPr>
                <w:rFonts w:ascii="Book Antiqua" w:hAnsi="Book Antiqua" w:cstheme="minorBidi"/>
                <w:i/>
                <w:lang w:val="en-GB" w:eastAsia="en-ZA"/>
              </w:rPr>
              <w:t>n</w:t>
            </w:r>
            <w:r>
              <w:rPr>
                <w:rFonts w:ascii="Book Antiqua" w:hAnsi="Book Antiqua" w:cstheme="minorBidi"/>
                <w:lang w:val="en-GB" w:eastAsia="zh-CN"/>
              </w:rPr>
              <w:t xml:space="preserve"> </w:t>
            </w:r>
            <w:r>
              <w:rPr>
                <w:rFonts w:ascii="Book Antiqua" w:hAnsi="Book Antiqua" w:cstheme="minorBidi"/>
                <w:lang w:val="en-GB" w:eastAsia="en-ZA"/>
              </w:rPr>
              <w:t>=</w:t>
            </w:r>
            <w:r>
              <w:rPr>
                <w:rFonts w:ascii="Book Antiqua" w:hAnsi="Book Antiqua" w:cstheme="minorBidi"/>
                <w:lang w:val="en-GB" w:eastAsia="zh-CN"/>
              </w:rPr>
              <w:t xml:space="preserve"> </w:t>
            </w:r>
            <w:r>
              <w:rPr>
                <w:rFonts w:ascii="Book Antiqua" w:hAnsi="Book Antiqua" w:cstheme="minorBidi"/>
                <w:lang w:val="en-GB" w:eastAsia="en-ZA"/>
              </w:rPr>
              <w:t>469)</w:t>
            </w:r>
          </w:p>
        </w:tc>
        <w:tc>
          <w:tcPr>
            <w:tcW w:w="675" w:type="dxa"/>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47.3/52.7</w:t>
            </w:r>
          </w:p>
        </w:tc>
        <w:tc>
          <w:tcPr>
            <w:tcW w:w="454" w:type="dxa"/>
            <w:shd w:val="clear" w:color="auto" w:fill="auto"/>
          </w:tcPr>
          <w:p>
            <w:pPr>
              <w:spacing w:line="360" w:lineRule="auto"/>
              <w:jc w:val="both"/>
              <w:rPr>
                <w:rFonts w:asciiTheme="minorHAnsi" w:hAnsiTheme="minorHAnsi" w:cstheme="minorBidi"/>
                <w:lang w:val="en-GB" w:eastAsia="en-ZA"/>
              </w:rPr>
            </w:pPr>
            <w:r>
              <w:rPr>
                <w:rFonts w:ascii="Book Antiqua" w:hAnsi="Book Antiqua" w:cstheme="minorBidi"/>
                <w:lang w:val="en-GB" w:eastAsia="en-ZA"/>
              </w:rPr>
              <w:t>88.9</w:t>
            </w:r>
          </w:p>
        </w:tc>
        <w:tc>
          <w:tcPr>
            <w:tcW w:w="412" w:type="dxa"/>
            <w:shd w:val="clear" w:color="auto" w:fill="auto"/>
          </w:tcPr>
          <w:p>
            <w:pPr>
              <w:spacing w:line="360" w:lineRule="auto"/>
              <w:ind w:right="6"/>
              <w:jc w:val="both"/>
              <w:rPr>
                <w:rFonts w:asciiTheme="minorHAnsi" w:hAnsiTheme="minorHAnsi" w:cstheme="minorBidi"/>
                <w:lang w:val="en-GB" w:eastAsia="en-ZA"/>
              </w:rPr>
            </w:pPr>
            <w:r>
              <w:rPr>
                <w:rFonts w:ascii="Book Antiqua" w:hAnsi="Book Antiqua" w:cstheme="minorBidi"/>
                <w:lang w:val="en-GB" w:eastAsia="en-ZA"/>
              </w:rPr>
              <w:t>7.0</w:t>
            </w:r>
          </w:p>
        </w:tc>
        <w:tc>
          <w:tcPr>
            <w:tcW w:w="438" w:type="dxa"/>
            <w:shd w:val="clear" w:color="auto" w:fill="auto"/>
          </w:tcPr>
          <w:p>
            <w:pPr>
              <w:spacing w:line="360" w:lineRule="auto"/>
              <w:ind w:right="6"/>
              <w:jc w:val="both"/>
              <w:rPr>
                <w:rFonts w:asciiTheme="minorHAnsi" w:hAnsiTheme="minorHAnsi" w:cstheme="minorBidi"/>
                <w:lang w:val="en-GB" w:eastAsia="en-ZA"/>
              </w:rPr>
            </w:pPr>
            <w:r>
              <w:rPr>
                <w:rFonts w:ascii="Book Antiqua" w:hAnsi="Book Antiqua" w:cstheme="minorBidi"/>
                <w:lang w:val="en-GB" w:eastAsia="en-ZA"/>
              </w:rPr>
              <w:t>1.7</w:t>
            </w:r>
          </w:p>
        </w:tc>
        <w:tc>
          <w:tcPr>
            <w:tcW w:w="437" w:type="dxa"/>
            <w:shd w:val="clear" w:color="auto" w:fill="auto"/>
          </w:tcPr>
          <w:p>
            <w:pPr>
              <w:spacing w:line="360" w:lineRule="auto"/>
              <w:ind w:right="6"/>
              <w:jc w:val="both"/>
              <w:rPr>
                <w:rFonts w:asciiTheme="minorHAnsi" w:hAnsiTheme="minorHAnsi" w:cstheme="minorBidi"/>
                <w:lang w:val="en-GB" w:eastAsia="en-ZA"/>
              </w:rPr>
            </w:pPr>
            <w:r>
              <w:rPr>
                <w:rFonts w:ascii="Book Antiqua" w:hAnsi="Book Antiqua" w:cstheme="minorBidi"/>
                <w:lang w:val="en-GB" w:eastAsia="en-ZA"/>
              </w:rPr>
              <w:t>2.3</w:t>
            </w:r>
          </w:p>
        </w:tc>
        <w:tc>
          <w:tcPr>
            <w:tcW w:w="322" w:type="dxa"/>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lang w:val="en-GB" w:eastAsia="en-ZA"/>
              </w:rPr>
              <w:t>58.2</w:t>
            </w:r>
          </w:p>
        </w:tc>
        <w:tc>
          <w:tcPr>
            <w:tcW w:w="871" w:type="dxa"/>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NA</w:t>
            </w:r>
          </w:p>
        </w:tc>
        <w:tc>
          <w:tcPr>
            <w:tcW w:w="596" w:type="dxa"/>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31.6</w:t>
            </w:r>
          </w:p>
        </w:tc>
        <w:tc>
          <w:tcPr>
            <w:tcW w:w="743" w:type="dxa"/>
            <w:shd w:val="clear" w:color="auto" w:fill="auto"/>
          </w:tcPr>
          <w:p>
            <w:pPr>
              <w:spacing w:line="360" w:lineRule="auto"/>
              <w:ind w:right="4"/>
              <w:jc w:val="both"/>
              <w:rPr>
                <w:rFonts w:asciiTheme="minorHAnsi" w:hAnsiTheme="minorHAnsi" w:cstheme="minorBidi"/>
                <w:lang w:val="en-GB" w:eastAsia="en-ZA"/>
              </w:rPr>
            </w:pPr>
            <w:r>
              <w:rPr>
                <w:rFonts w:ascii="Book Antiqua" w:hAnsi="Book Antiqua" w:cstheme="minorBidi"/>
                <w:lang w:val="en-GB" w:eastAsia="en-ZA"/>
              </w:rPr>
              <w:t>8.9</w:t>
            </w:r>
          </w:p>
        </w:tc>
        <w:tc>
          <w:tcPr>
            <w:tcW w:w="452" w:type="dxa"/>
            <w:shd w:val="clear" w:color="auto" w:fill="auto"/>
          </w:tcPr>
          <w:p>
            <w:pPr>
              <w:spacing w:line="360" w:lineRule="auto"/>
              <w:ind w:left="2"/>
              <w:jc w:val="both"/>
              <w:rPr>
                <w:rFonts w:asciiTheme="minorHAnsi" w:hAnsiTheme="minorHAnsi" w:cstheme="minorBidi"/>
                <w:lang w:val="en-GB" w:eastAsia="en-ZA"/>
              </w:rPr>
            </w:pPr>
            <w:r>
              <w:rPr>
                <w:rFonts w:ascii="Book Antiqua" w:hAnsi="Book Antiqua" w:cstheme="minorBidi"/>
                <w:lang w:val="en-GB" w:eastAsia="en-ZA"/>
              </w:rPr>
              <w:t>8.1</w:t>
            </w:r>
          </w:p>
        </w:tc>
        <w:tc>
          <w:tcPr>
            <w:tcW w:w="901" w:type="dxa"/>
            <w:shd w:val="clear" w:color="auto" w:fill="auto"/>
          </w:tcPr>
          <w:p>
            <w:pPr>
              <w:spacing w:line="360" w:lineRule="auto"/>
              <w:ind w:left="2"/>
              <w:jc w:val="both"/>
              <w:rPr>
                <w:rFonts w:asciiTheme="minorHAnsi" w:hAnsiTheme="minorHAnsi" w:cstheme="minorBidi"/>
                <w:lang w:val="en-GB" w:eastAsia="en-ZA"/>
              </w:rPr>
            </w:pPr>
            <w:r>
              <w:rPr>
                <w:rFonts w:ascii="Book Antiqua" w:hAnsi="Book Antiqua" w:cstheme="minorBidi"/>
                <w:lang w:val="en-GB" w:eastAsia="en-ZA"/>
              </w:rPr>
              <w:t>65</w:t>
            </w:r>
          </w:p>
        </w:tc>
        <w:tc>
          <w:tcPr>
            <w:tcW w:w="731" w:type="dxa"/>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lang w:val="en-GB" w:eastAsia="en-ZA"/>
              </w:rPr>
              <w:t>9.9</w:t>
            </w:r>
          </w:p>
        </w:tc>
        <w:tc>
          <w:tcPr>
            <w:tcW w:w="777" w:type="dxa"/>
            <w:shd w:val="clear" w:color="auto" w:fill="auto"/>
          </w:tcPr>
          <w:p>
            <w:pPr>
              <w:spacing w:line="360" w:lineRule="auto"/>
              <w:ind w:left="2"/>
              <w:jc w:val="both"/>
              <w:rPr>
                <w:rFonts w:asciiTheme="minorHAnsi" w:hAnsiTheme="minorHAnsi" w:cstheme="minorBidi"/>
                <w:lang w:val="en-GB" w:eastAsia="en-ZA"/>
              </w:rPr>
            </w:pPr>
            <w:r>
              <w:rPr>
                <w:rFonts w:ascii="Book Antiqua" w:hAnsi="Book Antiqua" w:cstheme="minorBidi"/>
                <w:lang w:val="en-GB" w:eastAsia="en-ZA"/>
              </w:rPr>
              <w:t>Yes</w:t>
            </w:r>
          </w:p>
        </w:tc>
        <w:tc>
          <w:tcPr>
            <w:tcW w:w="888" w:type="dxa"/>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lang w:val="en-GB" w:eastAsia="en-ZA"/>
              </w:rPr>
              <w:t>NA</w:t>
            </w:r>
          </w:p>
        </w:tc>
        <w:tc>
          <w:tcPr>
            <w:tcW w:w="1049" w:type="dxa"/>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55.2</w:t>
            </w:r>
          </w:p>
        </w:tc>
        <w:tc>
          <w:tcPr>
            <w:tcW w:w="853" w:type="dxa"/>
            <w:vMerge w:val="restart"/>
            <w:tcBorders>
              <w:bottom w:val="single" w:color="auto" w:sz="4" w:space="0"/>
            </w:tcBorders>
            <w:shd w:val="clear" w:color="auto" w:fill="auto"/>
          </w:tcPr>
          <w:p>
            <w:pPr>
              <w:spacing w:line="360" w:lineRule="auto"/>
              <w:ind w:right="15"/>
              <w:jc w:val="both"/>
              <w:rPr>
                <w:rFonts w:asciiTheme="minorHAnsi" w:hAnsiTheme="minorHAnsi" w:cstheme="minorBidi"/>
                <w:lang w:val="en-GB" w:eastAsia="en-ZA"/>
              </w:rPr>
            </w:pPr>
            <w:r>
              <w:rPr>
                <w:rFonts w:ascii="Book Antiqua" w:hAnsi="Book Antiqua" w:cstheme="minorBidi"/>
                <w:lang w:val="en-GB" w:eastAsia="en-ZA"/>
              </w:rPr>
              <w:t>Glinide, Sodium glucose co-transporter inhibitor, dipeptidyl dipeptidase 4 inhibitor</w:t>
            </w:r>
          </w:p>
        </w:tc>
      </w:tr>
      <w:tr>
        <w:tblPrEx>
          <w:tblCellMar>
            <w:top w:w="0" w:type="dxa"/>
            <w:left w:w="25" w:type="dxa"/>
            <w:bottom w:w="17" w:type="dxa"/>
            <w:right w:w="11" w:type="dxa"/>
          </w:tblCellMar>
        </w:tblPrEx>
        <w:trPr>
          <w:trHeight w:val="265" w:hRule="atLeast"/>
        </w:trPr>
        <w:tc>
          <w:tcPr>
            <w:tcW w:w="842" w:type="dxa"/>
            <w:vMerge w:val="continue"/>
            <w:shd w:val="clear" w:color="auto" w:fill="auto"/>
          </w:tcPr>
          <w:p>
            <w:pPr>
              <w:spacing w:line="360" w:lineRule="auto"/>
              <w:rPr>
                <w:rFonts w:asciiTheme="minorHAnsi" w:hAnsiTheme="minorHAnsi" w:cstheme="minorBidi"/>
                <w:lang w:val="en-GB" w:eastAsia="en-ZA"/>
              </w:rPr>
            </w:pPr>
          </w:p>
        </w:tc>
        <w:tc>
          <w:tcPr>
            <w:tcW w:w="1498" w:type="dxa"/>
            <w:shd w:val="clear" w:color="auto" w:fill="auto"/>
          </w:tcPr>
          <w:p>
            <w:pPr>
              <w:spacing w:line="360" w:lineRule="auto"/>
              <w:ind w:left="2"/>
              <w:jc w:val="both"/>
              <w:rPr>
                <w:rFonts w:asciiTheme="minorHAnsi" w:hAnsiTheme="minorHAnsi" w:cstheme="minorBidi"/>
                <w:lang w:val="en-GB" w:eastAsia="en-ZA"/>
              </w:rPr>
            </w:pPr>
            <w:r>
              <w:rPr>
                <w:rFonts w:ascii="Book Antiqua" w:hAnsi="Book Antiqua" w:cstheme="minorBidi"/>
                <w:lang w:val="en-GB" w:eastAsia="en-ZA"/>
              </w:rPr>
              <w:t>iGlar (</w:t>
            </w:r>
            <w:r>
              <w:rPr>
                <w:rFonts w:ascii="Book Antiqua" w:hAnsi="Book Antiqua" w:cstheme="minorBidi"/>
                <w:i/>
                <w:lang w:val="en-GB" w:eastAsia="en-ZA"/>
              </w:rPr>
              <w:t>n</w:t>
            </w:r>
            <w:r>
              <w:rPr>
                <w:rFonts w:ascii="Book Antiqua" w:hAnsi="Book Antiqua" w:cstheme="minorBidi"/>
                <w:lang w:val="en-GB" w:eastAsia="zh-CN"/>
              </w:rPr>
              <w:t xml:space="preserve"> </w:t>
            </w:r>
            <w:r>
              <w:rPr>
                <w:rFonts w:ascii="Book Antiqua" w:hAnsi="Book Antiqua" w:cstheme="minorBidi"/>
                <w:lang w:val="en-GB" w:eastAsia="en-ZA"/>
              </w:rPr>
              <w:t>=</w:t>
            </w:r>
            <w:r>
              <w:rPr>
                <w:rFonts w:ascii="Book Antiqua" w:hAnsi="Book Antiqua" w:cstheme="minorBidi"/>
                <w:lang w:val="en-GB" w:eastAsia="zh-CN"/>
              </w:rPr>
              <w:t xml:space="preserve"> </w:t>
            </w:r>
            <w:r>
              <w:rPr>
                <w:rFonts w:ascii="Book Antiqua" w:hAnsi="Book Antiqua" w:cstheme="minorBidi"/>
                <w:lang w:val="en-GB" w:eastAsia="en-ZA"/>
              </w:rPr>
              <w:t>467)</w:t>
            </w:r>
          </w:p>
        </w:tc>
        <w:tc>
          <w:tcPr>
            <w:tcW w:w="675" w:type="dxa"/>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50.7/49.3</w:t>
            </w:r>
          </w:p>
        </w:tc>
        <w:tc>
          <w:tcPr>
            <w:tcW w:w="454" w:type="dxa"/>
            <w:shd w:val="clear" w:color="auto" w:fill="auto"/>
          </w:tcPr>
          <w:p>
            <w:pPr>
              <w:spacing w:line="360" w:lineRule="auto"/>
              <w:jc w:val="both"/>
              <w:rPr>
                <w:rFonts w:asciiTheme="minorHAnsi" w:hAnsiTheme="minorHAnsi" w:cstheme="minorBidi"/>
                <w:lang w:val="en-GB" w:eastAsia="en-ZA"/>
              </w:rPr>
            </w:pPr>
            <w:r>
              <w:rPr>
                <w:rFonts w:ascii="Book Antiqua" w:hAnsi="Book Antiqua" w:cstheme="minorBidi"/>
                <w:lang w:val="en-GB" w:eastAsia="en-ZA"/>
              </w:rPr>
              <w:t>90.1</w:t>
            </w:r>
          </w:p>
        </w:tc>
        <w:tc>
          <w:tcPr>
            <w:tcW w:w="412" w:type="dxa"/>
            <w:shd w:val="clear" w:color="auto" w:fill="auto"/>
          </w:tcPr>
          <w:p>
            <w:pPr>
              <w:spacing w:line="360" w:lineRule="auto"/>
              <w:ind w:right="6"/>
              <w:jc w:val="both"/>
              <w:rPr>
                <w:rFonts w:asciiTheme="minorHAnsi" w:hAnsiTheme="minorHAnsi" w:cstheme="minorBidi"/>
                <w:lang w:val="en-GB" w:eastAsia="en-ZA"/>
              </w:rPr>
            </w:pPr>
            <w:r>
              <w:rPr>
                <w:rFonts w:ascii="Book Antiqua" w:hAnsi="Book Antiqua" w:cstheme="minorBidi"/>
                <w:lang w:val="en-GB" w:eastAsia="en-ZA"/>
              </w:rPr>
              <w:t>7.1</w:t>
            </w:r>
          </w:p>
        </w:tc>
        <w:tc>
          <w:tcPr>
            <w:tcW w:w="438" w:type="dxa"/>
            <w:shd w:val="clear" w:color="auto" w:fill="auto"/>
          </w:tcPr>
          <w:p>
            <w:pPr>
              <w:spacing w:line="360" w:lineRule="auto"/>
              <w:ind w:right="6"/>
              <w:jc w:val="both"/>
              <w:rPr>
                <w:rFonts w:asciiTheme="minorHAnsi" w:hAnsiTheme="minorHAnsi" w:cstheme="minorBidi"/>
                <w:lang w:val="en-GB" w:eastAsia="en-ZA"/>
              </w:rPr>
            </w:pPr>
            <w:r>
              <w:rPr>
                <w:rFonts w:ascii="Book Antiqua" w:hAnsi="Book Antiqua" w:cstheme="minorBidi"/>
                <w:lang w:val="en-GB" w:eastAsia="en-ZA"/>
              </w:rPr>
              <w:t>1.5</w:t>
            </w:r>
          </w:p>
        </w:tc>
        <w:tc>
          <w:tcPr>
            <w:tcW w:w="437" w:type="dxa"/>
            <w:shd w:val="clear" w:color="auto" w:fill="auto"/>
          </w:tcPr>
          <w:p>
            <w:pPr>
              <w:spacing w:line="360" w:lineRule="auto"/>
              <w:ind w:right="6"/>
              <w:jc w:val="both"/>
              <w:rPr>
                <w:rFonts w:asciiTheme="minorHAnsi" w:hAnsiTheme="minorHAnsi" w:cstheme="minorBidi"/>
                <w:lang w:val="en-GB" w:eastAsia="en-ZA"/>
              </w:rPr>
            </w:pPr>
            <w:r>
              <w:rPr>
                <w:rFonts w:ascii="Book Antiqua" w:hAnsi="Book Antiqua" w:cstheme="minorBidi"/>
                <w:lang w:val="en-GB" w:eastAsia="en-ZA"/>
              </w:rPr>
              <w:t>1.3</w:t>
            </w:r>
          </w:p>
        </w:tc>
        <w:tc>
          <w:tcPr>
            <w:tcW w:w="322" w:type="dxa"/>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lang w:val="en-GB" w:eastAsia="en-ZA"/>
              </w:rPr>
              <w:t>58.3</w:t>
            </w:r>
          </w:p>
        </w:tc>
        <w:tc>
          <w:tcPr>
            <w:tcW w:w="871" w:type="dxa"/>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NA</w:t>
            </w:r>
          </w:p>
        </w:tc>
        <w:tc>
          <w:tcPr>
            <w:tcW w:w="596" w:type="dxa"/>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31.7</w:t>
            </w:r>
          </w:p>
        </w:tc>
        <w:tc>
          <w:tcPr>
            <w:tcW w:w="743" w:type="dxa"/>
            <w:shd w:val="clear" w:color="auto" w:fill="auto"/>
          </w:tcPr>
          <w:p>
            <w:pPr>
              <w:spacing w:line="360" w:lineRule="auto"/>
              <w:ind w:right="4"/>
              <w:jc w:val="both"/>
              <w:rPr>
                <w:rFonts w:asciiTheme="minorHAnsi" w:hAnsiTheme="minorHAnsi" w:cstheme="minorBidi"/>
                <w:lang w:val="en-GB" w:eastAsia="en-ZA"/>
              </w:rPr>
            </w:pPr>
            <w:r>
              <w:rPr>
                <w:rFonts w:ascii="Book Antiqua" w:hAnsi="Book Antiqua" w:cstheme="minorBidi"/>
                <w:lang w:val="en-GB" w:eastAsia="en-ZA"/>
              </w:rPr>
              <w:t>8.7</w:t>
            </w:r>
          </w:p>
        </w:tc>
        <w:tc>
          <w:tcPr>
            <w:tcW w:w="452" w:type="dxa"/>
            <w:shd w:val="clear" w:color="auto" w:fill="auto"/>
          </w:tcPr>
          <w:p>
            <w:pPr>
              <w:spacing w:line="360" w:lineRule="auto"/>
              <w:ind w:left="2"/>
              <w:jc w:val="both"/>
              <w:rPr>
                <w:rFonts w:asciiTheme="minorHAnsi" w:hAnsiTheme="minorHAnsi" w:cstheme="minorBidi"/>
                <w:lang w:val="en-GB" w:eastAsia="en-ZA"/>
              </w:rPr>
            </w:pPr>
            <w:r>
              <w:rPr>
                <w:rFonts w:ascii="Book Antiqua" w:hAnsi="Book Antiqua" w:cstheme="minorBidi"/>
                <w:lang w:val="en-GB" w:eastAsia="en-ZA"/>
              </w:rPr>
              <w:t>8.1</w:t>
            </w:r>
          </w:p>
        </w:tc>
        <w:tc>
          <w:tcPr>
            <w:tcW w:w="901" w:type="dxa"/>
            <w:shd w:val="clear" w:color="auto" w:fill="auto"/>
          </w:tcPr>
          <w:p>
            <w:pPr>
              <w:spacing w:line="360" w:lineRule="auto"/>
              <w:ind w:left="2"/>
              <w:jc w:val="both"/>
              <w:rPr>
                <w:rFonts w:asciiTheme="minorHAnsi" w:hAnsiTheme="minorHAnsi" w:cstheme="minorBidi"/>
                <w:lang w:val="en-GB" w:eastAsia="en-ZA"/>
              </w:rPr>
            </w:pPr>
            <w:r>
              <w:rPr>
                <w:rFonts w:ascii="Book Antiqua" w:hAnsi="Book Antiqua" w:cstheme="minorBidi"/>
                <w:lang w:val="en-GB" w:eastAsia="en-ZA"/>
              </w:rPr>
              <w:t>65</w:t>
            </w:r>
          </w:p>
        </w:tc>
        <w:tc>
          <w:tcPr>
            <w:tcW w:w="731" w:type="dxa"/>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lang w:val="en-GB" w:eastAsia="en-ZA"/>
              </w:rPr>
              <w:t>9.8</w:t>
            </w:r>
          </w:p>
        </w:tc>
        <w:tc>
          <w:tcPr>
            <w:tcW w:w="777" w:type="dxa"/>
            <w:shd w:val="clear" w:color="auto" w:fill="auto"/>
          </w:tcPr>
          <w:p>
            <w:pPr>
              <w:spacing w:line="360" w:lineRule="auto"/>
              <w:ind w:left="2"/>
              <w:jc w:val="both"/>
              <w:rPr>
                <w:rFonts w:asciiTheme="minorHAnsi" w:hAnsiTheme="minorHAnsi" w:cstheme="minorBidi"/>
                <w:lang w:val="en-GB" w:eastAsia="en-ZA"/>
              </w:rPr>
            </w:pPr>
            <w:r>
              <w:rPr>
                <w:rFonts w:ascii="Book Antiqua" w:hAnsi="Book Antiqua" w:cstheme="minorBidi"/>
                <w:lang w:val="en-GB" w:eastAsia="en-ZA"/>
              </w:rPr>
              <w:t>Yes</w:t>
            </w:r>
          </w:p>
        </w:tc>
        <w:tc>
          <w:tcPr>
            <w:tcW w:w="888" w:type="dxa"/>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lang w:val="en-GB" w:eastAsia="en-ZA"/>
              </w:rPr>
              <w:t>NA</w:t>
            </w:r>
          </w:p>
        </w:tc>
        <w:tc>
          <w:tcPr>
            <w:tcW w:w="1049" w:type="dxa"/>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53.3</w:t>
            </w:r>
          </w:p>
        </w:tc>
        <w:tc>
          <w:tcPr>
            <w:tcW w:w="853" w:type="dxa"/>
            <w:vMerge w:val="continue"/>
            <w:tcBorders>
              <w:bottom w:val="single" w:color="auto" w:sz="4" w:space="0"/>
            </w:tcBorders>
            <w:shd w:val="clear" w:color="auto" w:fill="auto"/>
          </w:tcPr>
          <w:p>
            <w:pPr>
              <w:spacing w:line="360" w:lineRule="auto"/>
              <w:ind w:right="15"/>
              <w:jc w:val="center"/>
              <w:rPr>
                <w:rFonts w:asciiTheme="minorHAnsi" w:hAnsiTheme="minorHAnsi" w:cstheme="minorBidi"/>
                <w:lang w:val="en-GB" w:eastAsia="en-ZA"/>
              </w:rPr>
            </w:pPr>
          </w:p>
        </w:tc>
      </w:tr>
      <w:tr>
        <w:tblPrEx>
          <w:tblCellMar>
            <w:top w:w="0" w:type="dxa"/>
            <w:left w:w="25" w:type="dxa"/>
            <w:bottom w:w="17" w:type="dxa"/>
            <w:right w:w="11" w:type="dxa"/>
          </w:tblCellMar>
        </w:tblPrEx>
        <w:trPr>
          <w:trHeight w:val="264" w:hRule="atLeast"/>
        </w:trPr>
        <w:tc>
          <w:tcPr>
            <w:tcW w:w="842" w:type="dxa"/>
            <w:vMerge w:val="continue"/>
            <w:shd w:val="clear" w:color="auto" w:fill="auto"/>
          </w:tcPr>
          <w:p>
            <w:pPr>
              <w:spacing w:line="360" w:lineRule="auto"/>
              <w:rPr>
                <w:rFonts w:asciiTheme="minorHAnsi" w:hAnsiTheme="minorHAnsi" w:cstheme="minorBidi"/>
                <w:lang w:val="en-GB" w:eastAsia="en-ZA"/>
              </w:rPr>
            </w:pPr>
          </w:p>
        </w:tc>
        <w:tc>
          <w:tcPr>
            <w:tcW w:w="1498" w:type="dxa"/>
            <w:shd w:val="clear" w:color="auto" w:fill="auto"/>
          </w:tcPr>
          <w:p>
            <w:pPr>
              <w:spacing w:line="360" w:lineRule="auto"/>
              <w:ind w:left="2"/>
              <w:jc w:val="both"/>
              <w:rPr>
                <w:rFonts w:asciiTheme="minorHAnsi" w:hAnsiTheme="minorHAnsi" w:cstheme="minorBidi"/>
                <w:lang w:val="en-GB" w:eastAsia="en-ZA"/>
              </w:rPr>
            </w:pPr>
            <w:r>
              <w:rPr>
                <w:rFonts w:ascii="Book Antiqua" w:hAnsi="Book Antiqua" w:cstheme="minorBidi"/>
                <w:lang w:val="en-GB" w:eastAsia="en-ZA"/>
              </w:rPr>
              <w:t>Lixi (</w:t>
            </w:r>
            <w:r>
              <w:rPr>
                <w:rFonts w:ascii="Book Antiqua" w:hAnsi="Book Antiqua" w:cstheme="minorBidi"/>
                <w:i/>
                <w:lang w:val="en-GB" w:eastAsia="en-ZA"/>
              </w:rPr>
              <w:t>n</w:t>
            </w:r>
            <w:r>
              <w:rPr>
                <w:rFonts w:ascii="Book Antiqua" w:hAnsi="Book Antiqua" w:cstheme="minorBidi"/>
                <w:lang w:val="en-GB" w:eastAsia="zh-CN"/>
              </w:rPr>
              <w:t xml:space="preserve"> </w:t>
            </w:r>
            <w:r>
              <w:rPr>
                <w:rFonts w:ascii="Book Antiqua" w:hAnsi="Book Antiqua" w:cstheme="minorBidi"/>
                <w:lang w:val="en-GB" w:eastAsia="en-ZA"/>
              </w:rPr>
              <w:t>=</w:t>
            </w:r>
            <w:r>
              <w:rPr>
                <w:rFonts w:ascii="Book Antiqua" w:hAnsi="Book Antiqua" w:cstheme="minorBidi"/>
                <w:lang w:val="en-GB" w:eastAsia="zh-CN"/>
              </w:rPr>
              <w:t xml:space="preserve"> </w:t>
            </w:r>
            <w:r>
              <w:rPr>
                <w:rFonts w:ascii="Book Antiqua" w:hAnsi="Book Antiqua" w:cstheme="minorBidi"/>
                <w:lang w:val="en-GB" w:eastAsia="en-ZA"/>
              </w:rPr>
              <w:t>234)</w:t>
            </w:r>
          </w:p>
        </w:tc>
        <w:tc>
          <w:tcPr>
            <w:tcW w:w="675" w:type="dxa"/>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56.8/43.2</w:t>
            </w:r>
          </w:p>
        </w:tc>
        <w:tc>
          <w:tcPr>
            <w:tcW w:w="454" w:type="dxa"/>
            <w:shd w:val="clear" w:color="auto" w:fill="auto"/>
          </w:tcPr>
          <w:p>
            <w:pPr>
              <w:spacing w:line="360" w:lineRule="auto"/>
              <w:jc w:val="both"/>
              <w:rPr>
                <w:rFonts w:asciiTheme="minorHAnsi" w:hAnsiTheme="minorHAnsi" w:cstheme="minorBidi"/>
                <w:lang w:val="en-GB" w:eastAsia="en-ZA"/>
              </w:rPr>
            </w:pPr>
            <w:r>
              <w:rPr>
                <w:rFonts w:ascii="Book Antiqua" w:hAnsi="Book Antiqua" w:cstheme="minorBidi"/>
                <w:lang w:val="en-GB" w:eastAsia="en-ZA"/>
              </w:rPr>
              <w:t>92.3</w:t>
            </w:r>
          </w:p>
        </w:tc>
        <w:tc>
          <w:tcPr>
            <w:tcW w:w="412" w:type="dxa"/>
            <w:shd w:val="clear" w:color="auto" w:fill="auto"/>
          </w:tcPr>
          <w:p>
            <w:pPr>
              <w:spacing w:line="360" w:lineRule="auto"/>
              <w:ind w:right="6"/>
              <w:jc w:val="both"/>
              <w:rPr>
                <w:rFonts w:asciiTheme="minorHAnsi" w:hAnsiTheme="minorHAnsi" w:cstheme="minorBidi"/>
                <w:lang w:val="en-GB" w:eastAsia="en-ZA"/>
              </w:rPr>
            </w:pPr>
            <w:r>
              <w:rPr>
                <w:rFonts w:ascii="Book Antiqua" w:hAnsi="Book Antiqua" w:cstheme="minorBidi"/>
                <w:lang w:val="en-GB" w:eastAsia="en-ZA"/>
              </w:rPr>
              <w:t>5.1</w:t>
            </w:r>
          </w:p>
        </w:tc>
        <w:tc>
          <w:tcPr>
            <w:tcW w:w="438" w:type="dxa"/>
            <w:shd w:val="clear" w:color="auto" w:fill="auto"/>
          </w:tcPr>
          <w:p>
            <w:pPr>
              <w:spacing w:line="360" w:lineRule="auto"/>
              <w:ind w:right="6"/>
              <w:jc w:val="both"/>
              <w:rPr>
                <w:rFonts w:asciiTheme="minorHAnsi" w:hAnsiTheme="minorHAnsi" w:cstheme="minorBidi"/>
                <w:lang w:val="en-GB" w:eastAsia="en-ZA"/>
              </w:rPr>
            </w:pPr>
            <w:r>
              <w:rPr>
                <w:rFonts w:ascii="Book Antiqua" w:hAnsi="Book Antiqua" w:cstheme="minorBidi"/>
                <w:lang w:val="en-GB" w:eastAsia="en-ZA"/>
              </w:rPr>
              <w:t>1.3</w:t>
            </w:r>
          </w:p>
        </w:tc>
        <w:tc>
          <w:tcPr>
            <w:tcW w:w="437" w:type="dxa"/>
            <w:shd w:val="clear" w:color="auto" w:fill="auto"/>
          </w:tcPr>
          <w:p>
            <w:pPr>
              <w:spacing w:line="360" w:lineRule="auto"/>
              <w:ind w:right="6"/>
              <w:jc w:val="both"/>
              <w:rPr>
                <w:rFonts w:asciiTheme="minorHAnsi" w:hAnsiTheme="minorHAnsi" w:cstheme="minorBidi"/>
                <w:lang w:val="en-GB" w:eastAsia="en-ZA"/>
              </w:rPr>
            </w:pPr>
            <w:r>
              <w:rPr>
                <w:rFonts w:ascii="Book Antiqua" w:hAnsi="Book Antiqua" w:cstheme="minorBidi"/>
                <w:lang w:val="en-GB" w:eastAsia="en-ZA"/>
              </w:rPr>
              <w:t>1.3</w:t>
            </w:r>
          </w:p>
        </w:tc>
        <w:tc>
          <w:tcPr>
            <w:tcW w:w="322" w:type="dxa"/>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lang w:val="en-GB" w:eastAsia="en-ZA"/>
              </w:rPr>
              <w:t>58.7</w:t>
            </w:r>
          </w:p>
        </w:tc>
        <w:tc>
          <w:tcPr>
            <w:tcW w:w="871" w:type="dxa"/>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NA</w:t>
            </w:r>
          </w:p>
        </w:tc>
        <w:tc>
          <w:tcPr>
            <w:tcW w:w="596" w:type="dxa"/>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32.0</w:t>
            </w:r>
          </w:p>
        </w:tc>
        <w:tc>
          <w:tcPr>
            <w:tcW w:w="743" w:type="dxa"/>
            <w:shd w:val="clear" w:color="auto" w:fill="auto"/>
          </w:tcPr>
          <w:p>
            <w:pPr>
              <w:spacing w:line="360" w:lineRule="auto"/>
              <w:ind w:right="4"/>
              <w:jc w:val="both"/>
              <w:rPr>
                <w:rFonts w:asciiTheme="minorHAnsi" w:hAnsiTheme="minorHAnsi" w:cstheme="minorBidi"/>
                <w:lang w:val="en-GB" w:eastAsia="en-ZA"/>
              </w:rPr>
            </w:pPr>
            <w:r>
              <w:rPr>
                <w:rFonts w:ascii="Book Antiqua" w:hAnsi="Book Antiqua" w:cstheme="minorBidi"/>
                <w:lang w:val="en-GB" w:eastAsia="en-ZA"/>
              </w:rPr>
              <w:t>8.9</w:t>
            </w:r>
          </w:p>
        </w:tc>
        <w:tc>
          <w:tcPr>
            <w:tcW w:w="452" w:type="dxa"/>
            <w:shd w:val="clear" w:color="auto" w:fill="auto"/>
          </w:tcPr>
          <w:p>
            <w:pPr>
              <w:spacing w:line="360" w:lineRule="auto"/>
              <w:ind w:left="2"/>
              <w:jc w:val="both"/>
              <w:rPr>
                <w:rFonts w:asciiTheme="minorHAnsi" w:hAnsiTheme="minorHAnsi" w:cstheme="minorBidi"/>
                <w:lang w:val="en-GB" w:eastAsia="en-ZA"/>
              </w:rPr>
            </w:pPr>
            <w:r>
              <w:rPr>
                <w:rFonts w:ascii="Book Antiqua" w:hAnsi="Book Antiqua" w:cstheme="minorBidi"/>
                <w:lang w:val="en-GB" w:eastAsia="en-ZA"/>
              </w:rPr>
              <w:t>8.1</w:t>
            </w:r>
          </w:p>
        </w:tc>
        <w:tc>
          <w:tcPr>
            <w:tcW w:w="901" w:type="dxa"/>
            <w:shd w:val="clear" w:color="auto" w:fill="auto"/>
          </w:tcPr>
          <w:p>
            <w:pPr>
              <w:spacing w:line="360" w:lineRule="auto"/>
              <w:ind w:left="2"/>
              <w:jc w:val="both"/>
              <w:rPr>
                <w:rFonts w:asciiTheme="minorHAnsi" w:hAnsiTheme="minorHAnsi" w:cstheme="minorBidi"/>
                <w:lang w:val="en-GB" w:eastAsia="en-ZA"/>
              </w:rPr>
            </w:pPr>
            <w:r>
              <w:rPr>
                <w:rFonts w:ascii="Book Antiqua" w:hAnsi="Book Antiqua" w:cstheme="minorBidi"/>
                <w:lang w:val="en-GB" w:eastAsia="en-ZA"/>
              </w:rPr>
              <w:t>65</w:t>
            </w:r>
          </w:p>
        </w:tc>
        <w:tc>
          <w:tcPr>
            <w:tcW w:w="731" w:type="dxa"/>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lang w:val="en-GB" w:eastAsia="en-ZA"/>
              </w:rPr>
              <w:t>9.8</w:t>
            </w:r>
          </w:p>
        </w:tc>
        <w:tc>
          <w:tcPr>
            <w:tcW w:w="777" w:type="dxa"/>
            <w:shd w:val="clear" w:color="auto" w:fill="auto"/>
          </w:tcPr>
          <w:p>
            <w:pPr>
              <w:spacing w:line="360" w:lineRule="auto"/>
              <w:ind w:left="2"/>
              <w:jc w:val="both"/>
              <w:rPr>
                <w:rFonts w:asciiTheme="minorHAnsi" w:hAnsiTheme="minorHAnsi" w:cstheme="minorBidi"/>
                <w:lang w:val="en-GB" w:eastAsia="en-ZA"/>
              </w:rPr>
            </w:pPr>
            <w:r>
              <w:rPr>
                <w:rFonts w:ascii="Book Antiqua" w:hAnsi="Book Antiqua" w:cstheme="minorBidi"/>
                <w:lang w:val="en-GB" w:eastAsia="en-ZA"/>
              </w:rPr>
              <w:t>Yes</w:t>
            </w:r>
          </w:p>
        </w:tc>
        <w:tc>
          <w:tcPr>
            <w:tcW w:w="888" w:type="dxa"/>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lang w:val="en-GB" w:eastAsia="en-ZA"/>
              </w:rPr>
              <w:t>NA</w:t>
            </w:r>
          </w:p>
        </w:tc>
        <w:tc>
          <w:tcPr>
            <w:tcW w:w="1049" w:type="dxa"/>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52.6</w:t>
            </w:r>
          </w:p>
        </w:tc>
        <w:tc>
          <w:tcPr>
            <w:tcW w:w="853" w:type="dxa"/>
            <w:vMerge w:val="continue"/>
            <w:tcBorders>
              <w:bottom w:val="single" w:color="auto" w:sz="4" w:space="0"/>
            </w:tcBorders>
            <w:shd w:val="clear" w:color="auto" w:fill="auto"/>
          </w:tcPr>
          <w:p>
            <w:pPr>
              <w:spacing w:line="360" w:lineRule="auto"/>
              <w:ind w:right="15"/>
              <w:jc w:val="center"/>
              <w:rPr>
                <w:rFonts w:asciiTheme="minorHAnsi" w:hAnsiTheme="minorHAnsi" w:cstheme="minorBidi"/>
                <w:lang w:val="en-GB" w:eastAsia="en-ZA"/>
              </w:rPr>
            </w:pPr>
          </w:p>
        </w:tc>
      </w:tr>
      <w:tr>
        <w:tblPrEx>
          <w:tblCellMar>
            <w:top w:w="0" w:type="dxa"/>
            <w:left w:w="25" w:type="dxa"/>
            <w:bottom w:w="17" w:type="dxa"/>
            <w:right w:w="11" w:type="dxa"/>
          </w:tblCellMar>
        </w:tblPrEx>
        <w:trPr>
          <w:trHeight w:val="264" w:hRule="atLeast"/>
        </w:trPr>
        <w:tc>
          <w:tcPr>
            <w:tcW w:w="842" w:type="dxa"/>
            <w:vMerge w:val="continue"/>
            <w:tcBorders>
              <w:bottom w:val="single" w:color="auto" w:sz="4" w:space="0"/>
            </w:tcBorders>
            <w:shd w:val="clear" w:color="auto" w:fill="auto"/>
          </w:tcPr>
          <w:p>
            <w:pPr>
              <w:spacing w:line="360" w:lineRule="auto"/>
              <w:rPr>
                <w:rFonts w:asciiTheme="minorHAnsi" w:hAnsiTheme="minorHAnsi" w:cstheme="minorBidi"/>
                <w:lang w:val="en-GB" w:eastAsia="en-ZA"/>
              </w:rPr>
            </w:pPr>
          </w:p>
        </w:tc>
        <w:tc>
          <w:tcPr>
            <w:tcW w:w="1498" w:type="dxa"/>
            <w:tcBorders>
              <w:bottom w:val="single" w:color="auto" w:sz="4" w:space="0"/>
            </w:tcBorders>
            <w:shd w:val="clear" w:color="auto" w:fill="auto"/>
          </w:tcPr>
          <w:p>
            <w:pPr>
              <w:spacing w:line="360" w:lineRule="auto"/>
              <w:ind w:left="2"/>
              <w:jc w:val="both"/>
              <w:rPr>
                <w:rFonts w:asciiTheme="minorHAnsi" w:hAnsiTheme="minorHAnsi" w:cstheme="minorBidi"/>
                <w:lang w:val="en-GB" w:eastAsia="en-ZA"/>
              </w:rPr>
            </w:pPr>
            <w:r>
              <w:rPr>
                <w:rFonts w:ascii="Book Antiqua" w:hAnsi="Book Antiqua" w:cstheme="minorBidi"/>
                <w:lang w:val="en-GB" w:eastAsia="en-ZA"/>
              </w:rPr>
              <w:t>All (</w:t>
            </w:r>
            <w:r>
              <w:rPr>
                <w:rFonts w:ascii="Book Antiqua" w:hAnsi="Book Antiqua" w:cstheme="minorBidi"/>
                <w:i/>
                <w:lang w:val="en-GB" w:eastAsia="en-ZA"/>
              </w:rPr>
              <w:t>n</w:t>
            </w:r>
            <w:r>
              <w:rPr>
                <w:rFonts w:ascii="Book Antiqua" w:hAnsi="Book Antiqua" w:cstheme="minorBidi"/>
                <w:lang w:val="en-GB" w:eastAsia="zh-CN"/>
              </w:rPr>
              <w:t xml:space="preserve"> </w:t>
            </w:r>
            <w:r>
              <w:rPr>
                <w:rFonts w:ascii="Book Antiqua" w:hAnsi="Book Antiqua" w:cstheme="minorBidi"/>
                <w:lang w:val="en-GB" w:eastAsia="en-ZA"/>
              </w:rPr>
              <w:t>=</w:t>
            </w:r>
            <w:r>
              <w:rPr>
                <w:rFonts w:ascii="Book Antiqua" w:hAnsi="Book Antiqua" w:cstheme="minorBidi"/>
                <w:lang w:val="en-GB" w:eastAsia="zh-CN"/>
              </w:rPr>
              <w:t xml:space="preserve"> </w:t>
            </w:r>
            <w:r>
              <w:rPr>
                <w:rFonts w:ascii="Book Antiqua" w:hAnsi="Book Antiqua" w:cstheme="minorBidi"/>
                <w:lang w:val="en-GB" w:eastAsia="en-ZA"/>
              </w:rPr>
              <w:t>1170)</w:t>
            </w:r>
          </w:p>
        </w:tc>
        <w:tc>
          <w:tcPr>
            <w:tcW w:w="675" w:type="dxa"/>
            <w:tcBorders>
              <w:bottom w:val="single" w:color="auto" w:sz="4" w:space="0"/>
            </w:tcBorders>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50.6/49.4</w:t>
            </w:r>
          </w:p>
        </w:tc>
        <w:tc>
          <w:tcPr>
            <w:tcW w:w="454" w:type="dxa"/>
            <w:tcBorders>
              <w:bottom w:val="single" w:color="auto" w:sz="4" w:space="0"/>
            </w:tcBorders>
            <w:shd w:val="clear" w:color="auto" w:fill="auto"/>
          </w:tcPr>
          <w:p>
            <w:pPr>
              <w:spacing w:line="360" w:lineRule="auto"/>
              <w:jc w:val="both"/>
              <w:rPr>
                <w:rFonts w:asciiTheme="minorHAnsi" w:hAnsiTheme="minorHAnsi" w:cstheme="minorBidi"/>
                <w:lang w:val="en-GB" w:eastAsia="en-ZA"/>
              </w:rPr>
            </w:pPr>
            <w:r>
              <w:rPr>
                <w:rFonts w:ascii="Book Antiqua" w:hAnsi="Book Antiqua" w:cstheme="minorBidi"/>
                <w:lang w:val="en-GB" w:eastAsia="en-ZA"/>
              </w:rPr>
              <w:t>90.1</w:t>
            </w:r>
          </w:p>
        </w:tc>
        <w:tc>
          <w:tcPr>
            <w:tcW w:w="412" w:type="dxa"/>
            <w:tcBorders>
              <w:bottom w:val="single" w:color="auto" w:sz="4" w:space="0"/>
            </w:tcBorders>
            <w:shd w:val="clear" w:color="auto" w:fill="auto"/>
          </w:tcPr>
          <w:p>
            <w:pPr>
              <w:spacing w:line="360" w:lineRule="auto"/>
              <w:ind w:right="6"/>
              <w:jc w:val="both"/>
              <w:rPr>
                <w:rFonts w:asciiTheme="minorHAnsi" w:hAnsiTheme="minorHAnsi" w:cstheme="minorBidi"/>
                <w:lang w:val="en-GB" w:eastAsia="en-ZA"/>
              </w:rPr>
            </w:pPr>
            <w:r>
              <w:rPr>
                <w:rFonts w:ascii="Book Antiqua" w:hAnsi="Book Antiqua" w:cstheme="minorBidi"/>
                <w:lang w:val="en-GB" w:eastAsia="en-ZA"/>
              </w:rPr>
              <w:t>6.7</w:t>
            </w:r>
          </w:p>
        </w:tc>
        <w:tc>
          <w:tcPr>
            <w:tcW w:w="438" w:type="dxa"/>
            <w:tcBorders>
              <w:bottom w:val="single" w:color="auto" w:sz="4" w:space="0"/>
            </w:tcBorders>
            <w:shd w:val="clear" w:color="auto" w:fill="auto"/>
          </w:tcPr>
          <w:p>
            <w:pPr>
              <w:spacing w:line="360" w:lineRule="auto"/>
              <w:ind w:right="6"/>
              <w:jc w:val="both"/>
              <w:rPr>
                <w:rFonts w:asciiTheme="minorHAnsi" w:hAnsiTheme="minorHAnsi" w:cstheme="minorBidi"/>
                <w:lang w:val="en-GB" w:eastAsia="en-ZA"/>
              </w:rPr>
            </w:pPr>
            <w:r>
              <w:rPr>
                <w:rFonts w:ascii="Book Antiqua" w:hAnsi="Book Antiqua" w:cstheme="minorBidi"/>
                <w:lang w:val="en-GB" w:eastAsia="en-ZA"/>
              </w:rPr>
              <w:t>1.5</w:t>
            </w:r>
          </w:p>
        </w:tc>
        <w:tc>
          <w:tcPr>
            <w:tcW w:w="437" w:type="dxa"/>
            <w:tcBorders>
              <w:bottom w:val="single" w:color="auto" w:sz="4" w:space="0"/>
            </w:tcBorders>
            <w:shd w:val="clear" w:color="auto" w:fill="auto"/>
          </w:tcPr>
          <w:p>
            <w:pPr>
              <w:spacing w:line="360" w:lineRule="auto"/>
              <w:ind w:right="6"/>
              <w:jc w:val="both"/>
              <w:rPr>
                <w:rFonts w:asciiTheme="minorHAnsi" w:hAnsiTheme="minorHAnsi" w:cstheme="minorBidi"/>
                <w:lang w:val="en-GB" w:eastAsia="en-ZA"/>
              </w:rPr>
            </w:pPr>
            <w:r>
              <w:rPr>
                <w:rFonts w:ascii="Book Antiqua" w:hAnsi="Book Antiqua" w:cstheme="minorBidi"/>
                <w:lang w:val="en-GB" w:eastAsia="en-ZA"/>
              </w:rPr>
              <w:t>1.7</w:t>
            </w:r>
          </w:p>
        </w:tc>
        <w:tc>
          <w:tcPr>
            <w:tcW w:w="322" w:type="dxa"/>
            <w:tcBorders>
              <w:bottom w:val="single" w:color="auto" w:sz="4" w:space="0"/>
            </w:tcBorders>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lang w:val="en-GB" w:eastAsia="en-ZA"/>
              </w:rPr>
              <w:t>58.4</w:t>
            </w:r>
          </w:p>
        </w:tc>
        <w:tc>
          <w:tcPr>
            <w:tcW w:w="871" w:type="dxa"/>
            <w:tcBorders>
              <w:bottom w:val="single" w:color="auto" w:sz="4" w:space="0"/>
            </w:tcBorders>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NA</w:t>
            </w:r>
          </w:p>
        </w:tc>
        <w:tc>
          <w:tcPr>
            <w:tcW w:w="596" w:type="dxa"/>
            <w:tcBorders>
              <w:bottom w:val="single" w:color="auto" w:sz="4" w:space="0"/>
            </w:tcBorders>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31.7</w:t>
            </w:r>
          </w:p>
        </w:tc>
        <w:tc>
          <w:tcPr>
            <w:tcW w:w="743" w:type="dxa"/>
            <w:tcBorders>
              <w:bottom w:val="single" w:color="auto" w:sz="4" w:space="0"/>
            </w:tcBorders>
            <w:shd w:val="clear" w:color="auto" w:fill="auto"/>
          </w:tcPr>
          <w:p>
            <w:pPr>
              <w:spacing w:line="360" w:lineRule="auto"/>
              <w:ind w:right="4"/>
              <w:jc w:val="both"/>
              <w:rPr>
                <w:rFonts w:asciiTheme="minorHAnsi" w:hAnsiTheme="minorHAnsi" w:cstheme="minorBidi"/>
                <w:lang w:val="en-GB" w:eastAsia="en-ZA"/>
              </w:rPr>
            </w:pPr>
            <w:r>
              <w:rPr>
                <w:rFonts w:ascii="Book Antiqua" w:hAnsi="Book Antiqua" w:cstheme="minorBidi"/>
                <w:lang w:val="en-GB" w:eastAsia="en-ZA"/>
              </w:rPr>
              <w:t>8.8</w:t>
            </w:r>
          </w:p>
        </w:tc>
        <w:tc>
          <w:tcPr>
            <w:tcW w:w="452" w:type="dxa"/>
            <w:tcBorders>
              <w:bottom w:val="single" w:color="auto" w:sz="4" w:space="0"/>
            </w:tcBorders>
            <w:shd w:val="clear" w:color="auto" w:fill="auto"/>
          </w:tcPr>
          <w:p>
            <w:pPr>
              <w:spacing w:line="360" w:lineRule="auto"/>
              <w:ind w:left="2"/>
              <w:jc w:val="both"/>
              <w:rPr>
                <w:rFonts w:asciiTheme="minorHAnsi" w:hAnsiTheme="minorHAnsi" w:cstheme="minorBidi"/>
                <w:lang w:val="en-GB" w:eastAsia="en-ZA"/>
              </w:rPr>
            </w:pPr>
            <w:r>
              <w:rPr>
                <w:rFonts w:ascii="Book Antiqua" w:hAnsi="Book Antiqua" w:cstheme="minorBidi"/>
                <w:lang w:val="en-GB" w:eastAsia="en-ZA"/>
              </w:rPr>
              <w:t>8.1</w:t>
            </w:r>
          </w:p>
        </w:tc>
        <w:tc>
          <w:tcPr>
            <w:tcW w:w="901" w:type="dxa"/>
            <w:tcBorders>
              <w:bottom w:val="single" w:color="auto" w:sz="4" w:space="0"/>
            </w:tcBorders>
            <w:shd w:val="clear" w:color="auto" w:fill="auto"/>
          </w:tcPr>
          <w:p>
            <w:pPr>
              <w:spacing w:line="360" w:lineRule="auto"/>
              <w:ind w:left="2"/>
              <w:jc w:val="both"/>
              <w:rPr>
                <w:rFonts w:asciiTheme="minorHAnsi" w:hAnsiTheme="minorHAnsi" w:cstheme="minorBidi"/>
                <w:lang w:val="en-GB" w:eastAsia="en-ZA"/>
              </w:rPr>
            </w:pPr>
            <w:r>
              <w:rPr>
                <w:rFonts w:ascii="Book Antiqua" w:hAnsi="Book Antiqua" w:cstheme="minorBidi"/>
                <w:lang w:val="en-GB" w:eastAsia="en-ZA"/>
              </w:rPr>
              <w:t>65</w:t>
            </w:r>
          </w:p>
        </w:tc>
        <w:tc>
          <w:tcPr>
            <w:tcW w:w="731" w:type="dxa"/>
            <w:tcBorders>
              <w:bottom w:val="single" w:color="auto" w:sz="4" w:space="0"/>
            </w:tcBorders>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lang w:val="en-GB" w:eastAsia="en-ZA"/>
              </w:rPr>
              <w:t>9.8</w:t>
            </w:r>
          </w:p>
        </w:tc>
        <w:tc>
          <w:tcPr>
            <w:tcW w:w="777" w:type="dxa"/>
            <w:tcBorders>
              <w:bottom w:val="single" w:color="auto" w:sz="4" w:space="0"/>
            </w:tcBorders>
            <w:shd w:val="clear" w:color="auto" w:fill="auto"/>
          </w:tcPr>
          <w:p>
            <w:pPr>
              <w:spacing w:line="360" w:lineRule="auto"/>
              <w:ind w:left="2"/>
              <w:jc w:val="both"/>
              <w:rPr>
                <w:rFonts w:asciiTheme="minorHAnsi" w:hAnsiTheme="minorHAnsi" w:cstheme="minorBidi"/>
                <w:lang w:val="en-GB" w:eastAsia="en-ZA"/>
              </w:rPr>
            </w:pPr>
            <w:r>
              <w:rPr>
                <w:rFonts w:ascii="Book Antiqua" w:hAnsi="Book Antiqua" w:cstheme="minorBidi"/>
                <w:lang w:val="en-GB" w:eastAsia="en-ZA"/>
              </w:rPr>
              <w:t>Yes</w:t>
            </w:r>
          </w:p>
        </w:tc>
        <w:tc>
          <w:tcPr>
            <w:tcW w:w="888" w:type="dxa"/>
            <w:tcBorders>
              <w:bottom w:val="single" w:color="auto" w:sz="4" w:space="0"/>
            </w:tcBorders>
            <w:shd w:val="clear" w:color="auto" w:fill="auto"/>
          </w:tcPr>
          <w:p>
            <w:pPr>
              <w:spacing w:line="360" w:lineRule="auto"/>
              <w:ind w:left="1"/>
              <w:jc w:val="both"/>
              <w:rPr>
                <w:rFonts w:asciiTheme="minorHAnsi" w:hAnsiTheme="minorHAnsi" w:cstheme="minorBidi"/>
                <w:lang w:val="en-GB" w:eastAsia="en-ZA"/>
              </w:rPr>
            </w:pPr>
            <w:r>
              <w:rPr>
                <w:rFonts w:ascii="Book Antiqua" w:hAnsi="Book Antiqua" w:cstheme="minorBidi"/>
                <w:lang w:val="en-GB" w:eastAsia="en-ZA"/>
              </w:rPr>
              <w:t>NA</w:t>
            </w:r>
          </w:p>
        </w:tc>
        <w:tc>
          <w:tcPr>
            <w:tcW w:w="1049" w:type="dxa"/>
            <w:tcBorders>
              <w:bottom w:val="single" w:color="auto" w:sz="4" w:space="0"/>
            </w:tcBorders>
            <w:shd w:val="clear" w:color="auto" w:fill="auto"/>
          </w:tcPr>
          <w:p>
            <w:pPr>
              <w:spacing w:line="360" w:lineRule="auto"/>
              <w:ind w:right="3"/>
              <w:jc w:val="both"/>
              <w:rPr>
                <w:rFonts w:asciiTheme="minorHAnsi" w:hAnsiTheme="minorHAnsi" w:cstheme="minorBidi"/>
                <w:lang w:val="en-GB" w:eastAsia="en-ZA"/>
              </w:rPr>
            </w:pPr>
            <w:r>
              <w:rPr>
                <w:rFonts w:ascii="Book Antiqua" w:hAnsi="Book Antiqua" w:cstheme="minorBidi"/>
                <w:lang w:val="en-GB" w:eastAsia="en-ZA"/>
              </w:rPr>
              <w:t>53.9</w:t>
            </w:r>
          </w:p>
        </w:tc>
        <w:tc>
          <w:tcPr>
            <w:tcW w:w="853" w:type="dxa"/>
            <w:vMerge w:val="continue"/>
            <w:tcBorders>
              <w:bottom w:val="single" w:color="auto" w:sz="4" w:space="0"/>
            </w:tcBorders>
            <w:shd w:val="clear" w:color="auto" w:fill="auto"/>
          </w:tcPr>
          <w:p>
            <w:pPr>
              <w:spacing w:line="360" w:lineRule="auto"/>
              <w:ind w:right="15"/>
              <w:jc w:val="center"/>
              <w:rPr>
                <w:rFonts w:asciiTheme="minorHAnsi" w:hAnsiTheme="minorHAnsi" w:cstheme="minorBidi"/>
                <w:lang w:val="en-GB" w:eastAsia="en-ZA"/>
              </w:rPr>
            </w:pPr>
          </w:p>
        </w:tc>
      </w:tr>
      <w:bookmarkEnd w:id="6"/>
    </w:tbl>
    <w:p>
      <w:pPr>
        <w:spacing w:line="360" w:lineRule="auto"/>
        <w:jc w:val="both"/>
        <w:rPr>
          <w:rFonts w:ascii="Book Antiqua" w:hAnsi="Book Antiqua" w:cs="Book Antiqua"/>
          <w:color w:val="000000"/>
          <w:lang w:val="en-GB" w:eastAsia="zh-CN"/>
        </w:rPr>
      </w:pPr>
      <w:r>
        <w:rPr>
          <w:rFonts w:ascii="Book Antiqua" w:hAnsi="Book Antiqua" w:eastAsia="宋体"/>
          <w:lang w:val="en-GB"/>
        </w:rPr>
        <w:t xml:space="preserve">NA: </w:t>
      </w:r>
      <w:bookmarkStart w:id="7" w:name="_Hlk47968679"/>
      <w:r>
        <w:rPr>
          <w:rFonts w:ascii="Book Antiqua" w:hAnsi="Book Antiqua" w:eastAsia="宋体"/>
          <w:lang w:val="en-GB"/>
        </w:rPr>
        <w:t>Not available;</w:t>
      </w:r>
      <w:bookmarkEnd w:id="7"/>
      <w:r>
        <w:rPr>
          <w:rFonts w:ascii="Book Antiqua" w:hAnsi="Book Antiqua" w:eastAsia="宋体"/>
          <w:lang w:val="en-GB" w:eastAsia="zh-CN"/>
        </w:rPr>
        <w:t xml:space="preserve"> </w:t>
      </w:r>
      <w:bookmarkStart w:id="8" w:name="_Hlk61022451"/>
      <w:bookmarkStart w:id="9" w:name="_Hlk61023679"/>
      <w:r>
        <w:rPr>
          <w:rFonts w:ascii="Book Antiqua" w:hAnsi="Book Antiqua" w:eastAsia="宋体"/>
          <w:lang w:val="en-GB"/>
        </w:rPr>
        <w:t>B</w:t>
      </w:r>
      <w:r>
        <w:rPr>
          <w:rFonts w:ascii="Book Antiqua" w:hAnsi="Book Antiqua" w:eastAsia="Book Antiqua" w:cs="Book Antiqua"/>
          <w:color w:val="000000"/>
          <w:lang w:val="en-GB"/>
        </w:rPr>
        <w:t>MI</w:t>
      </w:r>
      <w:r>
        <w:rPr>
          <w:rFonts w:ascii="Book Antiqua" w:hAnsi="Book Antiqua" w:eastAsia="宋体" w:cs="宋体"/>
          <w:color w:val="000000"/>
          <w:lang w:val="en-GB"/>
        </w:rPr>
        <w:t xml:space="preserve">: </w:t>
      </w:r>
      <w:r>
        <w:rPr>
          <w:rFonts w:ascii="Book Antiqua" w:hAnsi="Book Antiqua" w:eastAsia="Book Antiqua" w:cs="Book Antiqua"/>
          <w:color w:val="000000"/>
          <w:lang w:val="en-GB"/>
        </w:rPr>
        <w:t>Body mass index</w:t>
      </w:r>
      <w:bookmarkEnd w:id="8"/>
      <w:r>
        <w:rPr>
          <w:rFonts w:ascii="Book Antiqua" w:hAnsi="Book Antiqua" w:eastAsia="Book Antiqua" w:cs="Book Antiqua"/>
          <w:color w:val="000000"/>
          <w:lang w:val="en-GB"/>
        </w:rPr>
        <w:t>;</w:t>
      </w:r>
      <w:bookmarkEnd w:id="9"/>
      <w:r>
        <w:rPr>
          <w:rFonts w:ascii="Book Antiqua" w:hAnsi="Book Antiqua" w:cs="Book Antiqua"/>
          <w:color w:val="000000"/>
          <w:lang w:val="en-GB" w:eastAsia="zh-CN"/>
        </w:rPr>
        <w:t xml:space="preserve"> M: Male; F: Female; Hb: H</w:t>
      </w:r>
      <w:r>
        <w:rPr>
          <w:rFonts w:ascii="Book Antiqua" w:hAnsi="Book Antiqua" w:eastAsia="Book Antiqua" w:cs="Book Antiqua"/>
          <w:color w:val="000000"/>
          <w:lang w:val="en-GB"/>
        </w:rPr>
        <w:t>aemoglobin</w:t>
      </w:r>
      <w:r>
        <w:rPr>
          <w:rFonts w:ascii="Book Antiqua" w:hAnsi="Book Antiqua" w:cs="Book Antiqua"/>
          <w:color w:val="000000"/>
          <w:lang w:val="en-GB" w:eastAsia="zh-CN"/>
        </w:rPr>
        <w:t>; FPG: Fasting plasma glucose; OAD: Oral antihyperglycaemic drug.</w:t>
      </w:r>
    </w:p>
    <w:p>
      <w:pPr>
        <w:spacing w:line="360" w:lineRule="auto"/>
        <w:jc w:val="both"/>
        <w:rPr>
          <w:rFonts w:ascii="Book Antiqua" w:hAnsi="Book Antiqua" w:cs="Book Antiqua"/>
          <w:b/>
          <w:color w:val="000000"/>
          <w:lang w:val="en-GB" w:eastAsia="zh-CN"/>
        </w:rPr>
      </w:pPr>
      <w:r>
        <w:rPr>
          <w:rFonts w:ascii="Book Antiqua" w:hAnsi="Book Antiqua" w:cs="Book Antiqua"/>
          <w:color w:val="000000"/>
          <w:lang w:val="en-GB" w:eastAsia="zh-CN"/>
        </w:rPr>
        <w:br w:type="page"/>
      </w:r>
      <w:r>
        <w:rPr>
          <w:rFonts w:ascii="Book Antiqua" w:hAnsi="Book Antiqua" w:cs="Book Antiqua"/>
          <w:b/>
          <w:color w:val="000000"/>
          <w:lang w:val="en-GB" w:eastAsia="zh-CN"/>
        </w:rPr>
        <w:t>Table 3 Study bias assessment</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5"/>
        <w:gridCol w:w="843"/>
        <w:gridCol w:w="960"/>
        <w:gridCol w:w="961"/>
        <w:gridCol w:w="1094"/>
        <w:gridCol w:w="785"/>
        <w:gridCol w:w="867"/>
        <w:gridCol w:w="788"/>
        <w:gridCol w:w="791"/>
        <w:gridCol w:w="748"/>
        <w:gridCol w:w="980"/>
        <w:gridCol w:w="959"/>
        <w:gridCol w:w="937"/>
        <w:gridCol w:w="804"/>
        <w:gridCol w:w="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0" w:hRule="atLeast"/>
        </w:trPr>
        <w:tc>
          <w:tcPr>
            <w:tcW w:w="866"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b/>
                <w:lang w:val="en-GB" w:eastAsia="zh-CN"/>
              </w:rPr>
            </w:pPr>
            <w:r>
              <w:rPr>
                <w:rFonts w:ascii="Book Antiqua" w:hAnsi="Book Antiqua" w:cstheme="minorBidi"/>
                <w:b/>
                <w:lang w:val="en-GB" w:eastAsia="zh-CN"/>
              </w:rPr>
              <w:t>Ref.</w:t>
            </w:r>
          </w:p>
        </w:tc>
        <w:tc>
          <w:tcPr>
            <w:tcW w:w="844"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b/>
                <w:lang w:val="en-GB" w:eastAsia="zh-CN"/>
              </w:rPr>
            </w:pPr>
            <w:r>
              <w:rPr>
                <w:rFonts w:ascii="Book Antiqua" w:hAnsi="Book Antiqua" w:cstheme="minorBidi"/>
                <w:b/>
                <w:lang w:val="en-GB"/>
              </w:rPr>
              <w:t xml:space="preserve">Selection bias: </w:t>
            </w:r>
            <w:r>
              <w:rPr>
                <w:rFonts w:ascii="Book Antiqua" w:hAnsi="Book Antiqua" w:cstheme="minorBidi"/>
                <w:b/>
                <w:lang w:val="en-GB" w:eastAsia="zh-CN"/>
              </w:rPr>
              <w:t>R</w:t>
            </w:r>
            <w:r>
              <w:rPr>
                <w:rFonts w:ascii="Book Antiqua" w:hAnsi="Book Antiqua" w:cstheme="minorBidi"/>
                <w:b/>
                <w:lang w:val="en-GB"/>
              </w:rPr>
              <w:t>andom sequence generation</w:t>
            </w:r>
          </w:p>
        </w:tc>
        <w:tc>
          <w:tcPr>
            <w:tcW w:w="960"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b/>
                <w:lang w:val="en-GB" w:eastAsia="zh-CN"/>
              </w:rPr>
            </w:pPr>
            <w:r>
              <w:rPr>
                <w:rFonts w:ascii="Book Antiqua" w:hAnsi="Book Antiqua" w:cstheme="minorBidi"/>
                <w:b/>
                <w:lang w:val="en-GB"/>
              </w:rPr>
              <w:t xml:space="preserve">Selection bias: </w:t>
            </w:r>
            <w:r>
              <w:rPr>
                <w:rFonts w:ascii="Book Antiqua" w:hAnsi="Book Antiqua" w:cstheme="minorBidi"/>
                <w:b/>
                <w:lang w:val="en-GB" w:eastAsia="zh-CN"/>
              </w:rPr>
              <w:t>A</w:t>
            </w:r>
            <w:r>
              <w:rPr>
                <w:rFonts w:ascii="Book Antiqua" w:hAnsi="Book Antiqua" w:cstheme="minorBidi"/>
                <w:b/>
                <w:lang w:val="en-GB"/>
              </w:rPr>
              <w:t>llocation concealment</w:t>
            </w:r>
          </w:p>
        </w:tc>
        <w:tc>
          <w:tcPr>
            <w:tcW w:w="961"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b/>
                <w:lang w:val="en-GB" w:eastAsia="zh-CN"/>
              </w:rPr>
            </w:pPr>
            <w:r>
              <w:rPr>
                <w:rFonts w:ascii="Book Antiqua" w:hAnsi="Book Antiqua" w:cstheme="minorBidi"/>
                <w:b/>
                <w:lang w:val="en-GB"/>
              </w:rPr>
              <w:t xml:space="preserve">Performance bias: </w:t>
            </w:r>
            <w:r>
              <w:rPr>
                <w:rFonts w:ascii="Book Antiqua" w:hAnsi="Book Antiqua" w:cstheme="minorBidi"/>
                <w:b/>
                <w:lang w:val="en-GB" w:eastAsia="zh-CN"/>
              </w:rPr>
              <w:t>B</w:t>
            </w:r>
            <w:r>
              <w:rPr>
                <w:rFonts w:ascii="Book Antiqua" w:hAnsi="Book Antiqua" w:cstheme="minorBidi"/>
                <w:b/>
                <w:lang w:val="en-GB"/>
              </w:rPr>
              <w:t>linding of participants</w:t>
            </w:r>
          </w:p>
        </w:tc>
        <w:tc>
          <w:tcPr>
            <w:tcW w:w="1095"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b/>
                <w:lang w:val="en-GB" w:eastAsia="zh-CN"/>
              </w:rPr>
            </w:pPr>
            <w:r>
              <w:rPr>
                <w:rFonts w:ascii="Book Antiqua" w:hAnsi="Book Antiqua" w:cstheme="minorBidi"/>
                <w:b/>
                <w:lang w:val="en-GB"/>
              </w:rPr>
              <w:t xml:space="preserve">Performance bias: </w:t>
            </w:r>
            <w:r>
              <w:rPr>
                <w:rFonts w:ascii="Book Antiqua" w:hAnsi="Book Antiqua" w:cstheme="minorBidi"/>
                <w:b/>
                <w:lang w:val="en-GB" w:eastAsia="zh-CN"/>
              </w:rPr>
              <w:t>B</w:t>
            </w:r>
            <w:r>
              <w:rPr>
                <w:rFonts w:ascii="Book Antiqua" w:hAnsi="Book Antiqua" w:cstheme="minorBidi"/>
                <w:b/>
                <w:lang w:val="en-GB"/>
              </w:rPr>
              <w:t>linding of personnel/care providers</w:t>
            </w:r>
          </w:p>
        </w:tc>
        <w:tc>
          <w:tcPr>
            <w:tcW w:w="784"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b/>
                <w:lang w:val="en-GB" w:eastAsia="zh-CN"/>
              </w:rPr>
            </w:pPr>
            <w:r>
              <w:rPr>
                <w:rFonts w:ascii="Book Antiqua" w:hAnsi="Book Antiqua" w:cstheme="minorBidi"/>
                <w:b/>
                <w:lang w:val="en-GB"/>
              </w:rPr>
              <w:t xml:space="preserve">Detection bias: </w:t>
            </w:r>
            <w:r>
              <w:rPr>
                <w:rFonts w:ascii="Book Antiqua" w:hAnsi="Book Antiqua" w:cstheme="minorBidi"/>
                <w:b/>
                <w:lang w:val="en-GB" w:eastAsia="zh-CN"/>
              </w:rPr>
              <w:t>B</w:t>
            </w:r>
            <w:r>
              <w:rPr>
                <w:rFonts w:ascii="Book Antiqua" w:hAnsi="Book Antiqua" w:cstheme="minorBidi"/>
                <w:b/>
                <w:lang w:val="en-GB"/>
              </w:rPr>
              <w:t>linding of outcome assessor</w:t>
            </w:r>
          </w:p>
        </w:tc>
        <w:tc>
          <w:tcPr>
            <w:tcW w:w="867"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b/>
                <w:lang w:val="en-GB"/>
              </w:rPr>
            </w:pPr>
            <w:r>
              <w:rPr>
                <w:rFonts w:ascii="Book Antiqua" w:hAnsi="Book Antiqua" w:cstheme="minorBidi"/>
                <w:b/>
                <w:lang w:val="en-GB"/>
              </w:rPr>
              <w:t xml:space="preserve">Attrition bias: </w:t>
            </w:r>
            <w:r>
              <w:rPr>
                <w:rFonts w:ascii="Book Antiqua" w:hAnsi="Book Antiqua" w:cstheme="minorBidi"/>
                <w:b/>
                <w:lang w:val="en-GB" w:eastAsia="zh-CN"/>
              </w:rPr>
              <w:t>I</w:t>
            </w:r>
            <w:r>
              <w:rPr>
                <w:rFonts w:ascii="Book Antiqua" w:hAnsi="Book Antiqua" w:cstheme="minorBidi"/>
                <w:b/>
                <w:lang w:val="en-GB"/>
              </w:rPr>
              <w:t>ncomplete outcome data</w:t>
            </w:r>
          </w:p>
        </w:tc>
        <w:tc>
          <w:tcPr>
            <w:tcW w:w="787"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b/>
                <w:lang w:val="en-GB"/>
              </w:rPr>
            </w:pPr>
            <w:r>
              <w:rPr>
                <w:rFonts w:ascii="Book Antiqua" w:hAnsi="Book Antiqua" w:cstheme="minorBidi"/>
                <w:b/>
                <w:lang w:val="en-GB"/>
              </w:rPr>
              <w:t xml:space="preserve">Reporting bias: </w:t>
            </w:r>
            <w:r>
              <w:rPr>
                <w:rFonts w:ascii="Book Antiqua" w:hAnsi="Book Antiqua" w:cstheme="minorBidi"/>
                <w:b/>
                <w:lang w:val="en-GB" w:eastAsia="zh-CN"/>
              </w:rPr>
              <w:t>S</w:t>
            </w:r>
            <w:r>
              <w:rPr>
                <w:rFonts w:ascii="Book Antiqua" w:hAnsi="Book Antiqua" w:cstheme="minorBidi"/>
                <w:b/>
                <w:lang w:val="en-GB"/>
              </w:rPr>
              <w:t>elective outcome reporting</w:t>
            </w:r>
          </w:p>
        </w:tc>
        <w:tc>
          <w:tcPr>
            <w:tcW w:w="790"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b/>
                <w:lang w:val="en-GB" w:eastAsia="zh-CN"/>
              </w:rPr>
            </w:pPr>
            <w:r>
              <w:rPr>
                <w:rFonts w:ascii="Book Antiqua" w:hAnsi="Book Antiqua" w:cstheme="minorBidi"/>
                <w:b/>
                <w:lang w:val="en-GB"/>
              </w:rPr>
              <w:t>Intention-to-treat-analysis</w:t>
            </w:r>
          </w:p>
        </w:tc>
        <w:tc>
          <w:tcPr>
            <w:tcW w:w="747"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b/>
                <w:lang w:val="en-GB" w:eastAsia="zh-CN"/>
              </w:rPr>
            </w:pPr>
            <w:r>
              <w:rPr>
                <w:rFonts w:ascii="Book Antiqua" w:hAnsi="Book Antiqua" w:cstheme="minorBidi"/>
                <w:b/>
                <w:lang w:val="en-GB"/>
              </w:rPr>
              <w:t xml:space="preserve">Selection bias: </w:t>
            </w:r>
            <w:r>
              <w:rPr>
                <w:rFonts w:ascii="Book Antiqua" w:hAnsi="Book Antiqua" w:cstheme="minorBidi"/>
                <w:b/>
                <w:lang w:val="en-GB" w:eastAsia="zh-CN"/>
              </w:rPr>
              <w:t>G</w:t>
            </w:r>
            <w:r>
              <w:rPr>
                <w:rFonts w:ascii="Book Antiqua" w:hAnsi="Book Antiqua" w:cstheme="minorBidi"/>
                <w:b/>
                <w:lang w:val="en-GB"/>
              </w:rPr>
              <w:t>roup similarity at baseline</w:t>
            </w:r>
          </w:p>
        </w:tc>
        <w:tc>
          <w:tcPr>
            <w:tcW w:w="981"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b/>
                <w:lang w:val="en-GB" w:eastAsia="zh-CN"/>
              </w:rPr>
            </w:pPr>
            <w:r>
              <w:rPr>
                <w:rFonts w:ascii="Book Antiqua" w:hAnsi="Book Antiqua" w:cstheme="minorBidi"/>
                <w:b/>
                <w:lang w:val="en-GB"/>
              </w:rPr>
              <w:t xml:space="preserve">Performance bias: </w:t>
            </w:r>
            <w:r>
              <w:rPr>
                <w:rFonts w:ascii="Book Antiqua" w:hAnsi="Book Antiqua" w:cstheme="minorBidi"/>
                <w:b/>
                <w:lang w:val="en-GB" w:eastAsia="zh-CN"/>
              </w:rPr>
              <w:t>C</w:t>
            </w:r>
            <w:r>
              <w:rPr>
                <w:rFonts w:ascii="Book Antiqua" w:hAnsi="Book Antiqua" w:cstheme="minorBidi"/>
                <w:b/>
                <w:lang w:val="en-GB"/>
              </w:rPr>
              <w:t>o-interventions</w:t>
            </w:r>
          </w:p>
        </w:tc>
        <w:tc>
          <w:tcPr>
            <w:tcW w:w="959"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b/>
                <w:lang w:val="en-GB" w:eastAsia="zh-CN"/>
              </w:rPr>
            </w:pPr>
            <w:r>
              <w:rPr>
                <w:rFonts w:ascii="Book Antiqua" w:hAnsi="Book Antiqua" w:cstheme="minorBidi"/>
                <w:b/>
                <w:lang w:val="en-GB"/>
              </w:rPr>
              <w:t xml:space="preserve">Performance bias: </w:t>
            </w:r>
            <w:r>
              <w:rPr>
                <w:rFonts w:ascii="Book Antiqua" w:hAnsi="Book Antiqua" w:cstheme="minorBidi"/>
                <w:b/>
                <w:lang w:val="en-GB" w:eastAsia="zh-CN"/>
              </w:rPr>
              <w:t>C</w:t>
            </w:r>
            <w:r>
              <w:rPr>
                <w:rFonts w:ascii="Book Antiqua" w:hAnsi="Book Antiqua" w:cstheme="minorBidi"/>
                <w:b/>
                <w:lang w:val="en-GB"/>
              </w:rPr>
              <w:t>ompliance</w:t>
            </w:r>
          </w:p>
        </w:tc>
        <w:tc>
          <w:tcPr>
            <w:tcW w:w="938"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b/>
                <w:lang w:val="en-GB"/>
              </w:rPr>
            </w:pPr>
            <w:r>
              <w:rPr>
                <w:rFonts w:ascii="Book Antiqua" w:hAnsi="Book Antiqua" w:cstheme="minorBidi"/>
                <w:b/>
                <w:lang w:val="en-GB"/>
              </w:rPr>
              <w:t xml:space="preserve">Detection bias: </w:t>
            </w:r>
            <w:r>
              <w:rPr>
                <w:rFonts w:ascii="Book Antiqua" w:hAnsi="Book Antiqua" w:cstheme="minorBidi"/>
                <w:b/>
                <w:lang w:val="en-GB" w:eastAsia="zh-CN"/>
              </w:rPr>
              <w:t>T</w:t>
            </w:r>
            <w:r>
              <w:rPr>
                <w:rFonts w:ascii="Book Antiqua" w:hAnsi="Book Antiqua" w:cstheme="minorBidi"/>
                <w:b/>
                <w:lang w:val="en-GB"/>
              </w:rPr>
              <w:t>iming of outcome assessments</w:t>
            </w:r>
          </w:p>
        </w:tc>
        <w:tc>
          <w:tcPr>
            <w:tcW w:w="804"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b/>
                <w:lang w:val="en-GB" w:eastAsia="zh-CN"/>
              </w:rPr>
            </w:pPr>
            <w:r>
              <w:rPr>
                <w:rFonts w:ascii="Book Antiqua" w:hAnsi="Book Antiqua" w:cstheme="minorBidi"/>
                <w:b/>
                <w:lang w:val="en-GB"/>
              </w:rPr>
              <w:t>Additional bias</w:t>
            </w:r>
          </w:p>
        </w:tc>
        <w:tc>
          <w:tcPr>
            <w:tcW w:w="793" w:type="dxa"/>
            <w:tcBorders>
              <w:top w:val="single" w:color="auto" w:sz="4" w:space="0"/>
              <w:bottom w:val="single" w:color="auto" w:sz="4" w:space="0"/>
            </w:tcBorders>
            <w:shd w:val="clear" w:color="auto" w:fill="auto"/>
          </w:tcPr>
          <w:p>
            <w:pPr>
              <w:spacing w:line="360" w:lineRule="auto"/>
              <w:jc w:val="both"/>
              <w:rPr>
                <w:rFonts w:asciiTheme="minorHAnsi" w:hAnsiTheme="minorHAnsi" w:cstheme="minorBidi"/>
                <w:b/>
                <w:lang w:val="en-GB" w:eastAsia="zh-CN"/>
              </w:rPr>
            </w:pPr>
            <w:r>
              <w:rPr>
                <w:rFonts w:ascii="Book Antiqua" w:hAnsi="Book Antiqua" w:cstheme="minorBidi"/>
                <w:b/>
                <w:lang w:val="en-GB"/>
              </w:rPr>
              <w:t>Overall quality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866" w:type="dxa"/>
            <w:tcBorders>
              <w:top w:val="single" w:color="auto" w:sz="4" w:space="0"/>
            </w:tcBorders>
            <w:shd w:val="clear" w:color="auto" w:fill="auto"/>
          </w:tcPr>
          <w:p>
            <w:pPr>
              <w:spacing w:line="360" w:lineRule="auto"/>
              <w:jc w:val="both"/>
              <w:rPr>
                <w:rFonts w:asciiTheme="minorHAnsi" w:hAnsiTheme="minorHAnsi" w:cstheme="minorBidi"/>
                <w:vertAlign w:val="superscript"/>
                <w:lang w:val="en-GB"/>
              </w:rPr>
            </w:pPr>
            <w:r>
              <w:rPr>
                <w:rFonts w:ascii="Book Antiqua" w:hAnsi="Book Antiqua" w:cstheme="minorBidi"/>
                <w:lang w:val="en-GB"/>
              </w:rPr>
              <w:t xml:space="preserve">Lingvay </w:t>
            </w:r>
            <w:r>
              <w:rPr>
                <w:rFonts w:ascii="Book Antiqua" w:hAnsi="Book Antiqua" w:cstheme="minorBidi"/>
                <w:i/>
                <w:lang w:val="en-GB"/>
              </w:rPr>
              <w:t>et al</w:t>
            </w:r>
            <w:r>
              <w:rPr>
                <w:rFonts w:ascii="Book Antiqua" w:hAnsi="Book Antiqua" w:cstheme="minorBidi"/>
                <w:vertAlign w:val="superscript"/>
                <w:lang w:val="en-GB" w:eastAsia="zh-CN"/>
              </w:rPr>
              <w:t>[</w:t>
            </w:r>
            <w:r>
              <w:rPr>
                <w:rFonts w:ascii="Book Antiqua" w:hAnsi="Book Antiqua" w:cstheme="minorBidi"/>
                <w:vertAlign w:val="superscript"/>
                <w:lang w:val="en-GB"/>
              </w:rPr>
              <w:t>25</w:t>
            </w:r>
            <w:r>
              <w:rPr>
                <w:rFonts w:ascii="Book Antiqua" w:hAnsi="Book Antiqua" w:cstheme="minorBidi"/>
                <w:vertAlign w:val="superscript"/>
                <w:lang w:val="en-GB" w:eastAsia="zh-CN"/>
              </w:rPr>
              <w:t>]</w:t>
            </w:r>
          </w:p>
        </w:tc>
        <w:tc>
          <w:tcPr>
            <w:tcW w:w="844" w:type="dxa"/>
            <w:tcBorders>
              <w:top w:val="single" w:color="auto" w:sz="4" w:space="0"/>
            </w:tcBorders>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L</w:t>
            </w:r>
          </w:p>
        </w:tc>
        <w:tc>
          <w:tcPr>
            <w:tcW w:w="960" w:type="dxa"/>
            <w:tcBorders>
              <w:top w:val="single" w:color="auto" w:sz="4" w:space="0"/>
            </w:tcBorders>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H</w:t>
            </w:r>
          </w:p>
        </w:tc>
        <w:tc>
          <w:tcPr>
            <w:tcW w:w="961" w:type="dxa"/>
            <w:tcBorders>
              <w:top w:val="single" w:color="auto" w:sz="4" w:space="0"/>
            </w:tcBorders>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H</w:t>
            </w:r>
          </w:p>
        </w:tc>
        <w:tc>
          <w:tcPr>
            <w:tcW w:w="1095" w:type="dxa"/>
            <w:tcBorders>
              <w:top w:val="single" w:color="auto" w:sz="4" w:space="0"/>
            </w:tcBorders>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H</w:t>
            </w:r>
          </w:p>
        </w:tc>
        <w:tc>
          <w:tcPr>
            <w:tcW w:w="784" w:type="dxa"/>
            <w:tcBorders>
              <w:top w:val="single" w:color="auto" w:sz="4" w:space="0"/>
            </w:tcBorders>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L</w:t>
            </w:r>
          </w:p>
        </w:tc>
        <w:tc>
          <w:tcPr>
            <w:tcW w:w="867" w:type="dxa"/>
            <w:tcBorders>
              <w:top w:val="single" w:color="auto" w:sz="4" w:space="0"/>
            </w:tcBorders>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L</w:t>
            </w:r>
          </w:p>
        </w:tc>
        <w:tc>
          <w:tcPr>
            <w:tcW w:w="787" w:type="dxa"/>
            <w:tcBorders>
              <w:top w:val="single" w:color="auto" w:sz="4" w:space="0"/>
            </w:tcBorders>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L</w:t>
            </w:r>
          </w:p>
        </w:tc>
        <w:tc>
          <w:tcPr>
            <w:tcW w:w="790" w:type="dxa"/>
            <w:tcBorders>
              <w:top w:val="single" w:color="auto" w:sz="4" w:space="0"/>
            </w:tcBorders>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L</w:t>
            </w:r>
          </w:p>
        </w:tc>
        <w:tc>
          <w:tcPr>
            <w:tcW w:w="747" w:type="dxa"/>
            <w:tcBorders>
              <w:top w:val="single" w:color="auto" w:sz="4" w:space="0"/>
            </w:tcBorders>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L</w:t>
            </w:r>
          </w:p>
        </w:tc>
        <w:tc>
          <w:tcPr>
            <w:tcW w:w="981" w:type="dxa"/>
            <w:tcBorders>
              <w:top w:val="single" w:color="auto" w:sz="4" w:space="0"/>
            </w:tcBorders>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L</w:t>
            </w:r>
          </w:p>
        </w:tc>
        <w:tc>
          <w:tcPr>
            <w:tcW w:w="959" w:type="dxa"/>
            <w:tcBorders>
              <w:top w:val="single" w:color="auto" w:sz="4" w:space="0"/>
            </w:tcBorders>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L</w:t>
            </w:r>
          </w:p>
        </w:tc>
        <w:tc>
          <w:tcPr>
            <w:tcW w:w="938" w:type="dxa"/>
            <w:tcBorders>
              <w:top w:val="single" w:color="auto" w:sz="4" w:space="0"/>
            </w:tcBorders>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L</w:t>
            </w:r>
          </w:p>
        </w:tc>
        <w:tc>
          <w:tcPr>
            <w:tcW w:w="804" w:type="dxa"/>
            <w:tcBorders>
              <w:top w:val="single" w:color="auto" w:sz="4" w:space="0"/>
            </w:tcBorders>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L</w:t>
            </w:r>
          </w:p>
        </w:tc>
        <w:tc>
          <w:tcPr>
            <w:tcW w:w="793" w:type="dxa"/>
            <w:tcBorders>
              <w:top w:val="single" w:color="auto" w:sz="4" w:space="0"/>
            </w:tcBorders>
            <w:shd w:val="clear" w:color="auto" w:fill="auto"/>
          </w:tcPr>
          <w:p>
            <w:pPr>
              <w:spacing w:line="360" w:lineRule="auto"/>
              <w:jc w:val="both"/>
              <w:rPr>
                <w:rFonts w:asciiTheme="minorHAnsi" w:hAnsiTheme="minorHAnsi" w:cstheme="minorBidi"/>
                <w:lang w:val="en-GB" w:eastAsia="zh-CN"/>
              </w:rPr>
            </w:pPr>
            <w:r>
              <w:rPr>
                <w:rFonts w:ascii="Book Antiqua" w:hAnsi="Book Antiqua" w:cstheme="minorBidi"/>
                <w:lang w:val="en-GB"/>
              </w:rPr>
              <w:t>Moderate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5" w:hRule="atLeast"/>
        </w:trPr>
        <w:tc>
          <w:tcPr>
            <w:tcW w:w="866" w:type="dxa"/>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 xml:space="preserve">Rosenstock </w:t>
            </w:r>
            <w:r>
              <w:rPr>
                <w:rFonts w:ascii="Book Antiqua" w:hAnsi="Book Antiqua" w:cstheme="minorBidi"/>
                <w:i/>
                <w:lang w:val="en-GB"/>
              </w:rPr>
              <w:t>et al</w:t>
            </w:r>
            <w:r>
              <w:rPr>
                <w:rFonts w:ascii="Book Antiqua" w:hAnsi="Book Antiqua" w:cstheme="minorBidi"/>
                <w:vertAlign w:val="superscript"/>
                <w:lang w:val="en-GB" w:eastAsia="zh-CN"/>
              </w:rPr>
              <w:t>[</w:t>
            </w:r>
            <w:r>
              <w:rPr>
                <w:rFonts w:ascii="Book Antiqua" w:hAnsi="Book Antiqua" w:cstheme="minorBidi"/>
                <w:vertAlign w:val="superscript"/>
                <w:lang w:val="en-GB"/>
              </w:rPr>
              <w:t>2</w:t>
            </w:r>
            <w:r>
              <w:rPr>
                <w:rFonts w:ascii="Book Antiqua" w:hAnsi="Book Antiqua" w:cstheme="minorBidi"/>
                <w:vertAlign w:val="superscript"/>
                <w:lang w:val="en-GB" w:eastAsia="zh-CN"/>
              </w:rPr>
              <w:t>6]</w:t>
            </w:r>
          </w:p>
        </w:tc>
        <w:tc>
          <w:tcPr>
            <w:tcW w:w="844" w:type="dxa"/>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L</w:t>
            </w:r>
          </w:p>
        </w:tc>
        <w:tc>
          <w:tcPr>
            <w:tcW w:w="960" w:type="dxa"/>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H</w:t>
            </w:r>
          </w:p>
        </w:tc>
        <w:tc>
          <w:tcPr>
            <w:tcW w:w="961" w:type="dxa"/>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H</w:t>
            </w:r>
          </w:p>
        </w:tc>
        <w:tc>
          <w:tcPr>
            <w:tcW w:w="1095" w:type="dxa"/>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H</w:t>
            </w:r>
          </w:p>
        </w:tc>
        <w:tc>
          <w:tcPr>
            <w:tcW w:w="784" w:type="dxa"/>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L</w:t>
            </w:r>
          </w:p>
        </w:tc>
        <w:tc>
          <w:tcPr>
            <w:tcW w:w="867" w:type="dxa"/>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L</w:t>
            </w:r>
          </w:p>
        </w:tc>
        <w:tc>
          <w:tcPr>
            <w:tcW w:w="787" w:type="dxa"/>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L</w:t>
            </w:r>
          </w:p>
        </w:tc>
        <w:tc>
          <w:tcPr>
            <w:tcW w:w="790" w:type="dxa"/>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L</w:t>
            </w:r>
          </w:p>
        </w:tc>
        <w:tc>
          <w:tcPr>
            <w:tcW w:w="747" w:type="dxa"/>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L</w:t>
            </w:r>
          </w:p>
        </w:tc>
        <w:tc>
          <w:tcPr>
            <w:tcW w:w="981" w:type="dxa"/>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L</w:t>
            </w:r>
          </w:p>
        </w:tc>
        <w:tc>
          <w:tcPr>
            <w:tcW w:w="959" w:type="dxa"/>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L</w:t>
            </w:r>
          </w:p>
        </w:tc>
        <w:tc>
          <w:tcPr>
            <w:tcW w:w="938" w:type="dxa"/>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L</w:t>
            </w:r>
          </w:p>
        </w:tc>
        <w:tc>
          <w:tcPr>
            <w:tcW w:w="804" w:type="dxa"/>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L</w:t>
            </w:r>
          </w:p>
        </w:tc>
        <w:tc>
          <w:tcPr>
            <w:tcW w:w="793" w:type="dxa"/>
            <w:shd w:val="clear" w:color="auto" w:fill="auto"/>
          </w:tcPr>
          <w:p>
            <w:pPr>
              <w:spacing w:line="360" w:lineRule="auto"/>
              <w:jc w:val="both"/>
              <w:rPr>
                <w:rFonts w:asciiTheme="minorHAnsi" w:hAnsiTheme="minorHAnsi" w:cstheme="minorBidi"/>
                <w:lang w:val="en-GB" w:eastAsia="zh-CN"/>
              </w:rPr>
            </w:pPr>
            <w:r>
              <w:rPr>
                <w:rFonts w:ascii="Book Antiqua" w:hAnsi="Book Antiqua" w:cstheme="minorBidi"/>
                <w:lang w:val="en-GB"/>
              </w:rPr>
              <w:t>Moderate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5" w:hRule="atLeast"/>
        </w:trPr>
        <w:tc>
          <w:tcPr>
            <w:tcW w:w="866" w:type="dxa"/>
            <w:tcBorders>
              <w:bottom w:val="single" w:color="auto" w:sz="4" w:space="0"/>
            </w:tcBorders>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 xml:space="preserve">Rosenstock </w:t>
            </w:r>
            <w:r>
              <w:rPr>
                <w:rFonts w:ascii="Book Antiqua" w:hAnsi="Book Antiqua" w:cstheme="minorBidi"/>
                <w:i/>
                <w:lang w:val="en-GB"/>
              </w:rPr>
              <w:t>et al</w:t>
            </w:r>
            <w:r>
              <w:rPr>
                <w:rFonts w:ascii="Book Antiqua" w:hAnsi="Book Antiqua" w:cstheme="minorBidi"/>
                <w:vertAlign w:val="superscript"/>
                <w:lang w:val="en-GB" w:eastAsia="zh-CN"/>
              </w:rPr>
              <w:t>[</w:t>
            </w:r>
            <w:r>
              <w:rPr>
                <w:rFonts w:ascii="Book Antiqua" w:hAnsi="Book Antiqua" w:cstheme="minorBidi"/>
                <w:vertAlign w:val="superscript"/>
                <w:lang w:val="en-GB"/>
              </w:rPr>
              <w:t>2</w:t>
            </w:r>
            <w:r>
              <w:rPr>
                <w:rFonts w:ascii="Book Antiqua" w:hAnsi="Book Antiqua" w:cstheme="minorBidi"/>
                <w:vertAlign w:val="superscript"/>
                <w:lang w:val="en-GB" w:eastAsia="zh-CN"/>
              </w:rPr>
              <w:t>8]</w:t>
            </w:r>
          </w:p>
        </w:tc>
        <w:tc>
          <w:tcPr>
            <w:tcW w:w="844" w:type="dxa"/>
            <w:tcBorders>
              <w:bottom w:val="single" w:color="auto" w:sz="4" w:space="0"/>
            </w:tcBorders>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L</w:t>
            </w:r>
          </w:p>
        </w:tc>
        <w:tc>
          <w:tcPr>
            <w:tcW w:w="960" w:type="dxa"/>
            <w:tcBorders>
              <w:bottom w:val="single" w:color="auto" w:sz="4" w:space="0"/>
            </w:tcBorders>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H</w:t>
            </w:r>
          </w:p>
        </w:tc>
        <w:tc>
          <w:tcPr>
            <w:tcW w:w="961" w:type="dxa"/>
            <w:tcBorders>
              <w:bottom w:val="single" w:color="auto" w:sz="4" w:space="0"/>
            </w:tcBorders>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H</w:t>
            </w:r>
          </w:p>
        </w:tc>
        <w:tc>
          <w:tcPr>
            <w:tcW w:w="1095" w:type="dxa"/>
            <w:tcBorders>
              <w:bottom w:val="single" w:color="auto" w:sz="4" w:space="0"/>
            </w:tcBorders>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H</w:t>
            </w:r>
          </w:p>
        </w:tc>
        <w:tc>
          <w:tcPr>
            <w:tcW w:w="784" w:type="dxa"/>
            <w:tcBorders>
              <w:bottom w:val="single" w:color="auto" w:sz="4" w:space="0"/>
            </w:tcBorders>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L</w:t>
            </w:r>
          </w:p>
        </w:tc>
        <w:tc>
          <w:tcPr>
            <w:tcW w:w="867" w:type="dxa"/>
            <w:tcBorders>
              <w:bottom w:val="single" w:color="auto" w:sz="4" w:space="0"/>
            </w:tcBorders>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L</w:t>
            </w:r>
          </w:p>
        </w:tc>
        <w:tc>
          <w:tcPr>
            <w:tcW w:w="787" w:type="dxa"/>
            <w:tcBorders>
              <w:bottom w:val="single" w:color="auto" w:sz="4" w:space="0"/>
            </w:tcBorders>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L</w:t>
            </w:r>
          </w:p>
        </w:tc>
        <w:tc>
          <w:tcPr>
            <w:tcW w:w="790" w:type="dxa"/>
            <w:tcBorders>
              <w:bottom w:val="single" w:color="auto" w:sz="4" w:space="0"/>
            </w:tcBorders>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L</w:t>
            </w:r>
          </w:p>
        </w:tc>
        <w:tc>
          <w:tcPr>
            <w:tcW w:w="747" w:type="dxa"/>
            <w:tcBorders>
              <w:bottom w:val="single" w:color="auto" w:sz="4" w:space="0"/>
            </w:tcBorders>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L</w:t>
            </w:r>
          </w:p>
        </w:tc>
        <w:tc>
          <w:tcPr>
            <w:tcW w:w="981" w:type="dxa"/>
            <w:tcBorders>
              <w:bottom w:val="single" w:color="auto" w:sz="4" w:space="0"/>
            </w:tcBorders>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L</w:t>
            </w:r>
          </w:p>
        </w:tc>
        <w:tc>
          <w:tcPr>
            <w:tcW w:w="959" w:type="dxa"/>
            <w:tcBorders>
              <w:bottom w:val="single" w:color="auto" w:sz="4" w:space="0"/>
            </w:tcBorders>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L</w:t>
            </w:r>
          </w:p>
        </w:tc>
        <w:tc>
          <w:tcPr>
            <w:tcW w:w="938" w:type="dxa"/>
            <w:tcBorders>
              <w:bottom w:val="single" w:color="auto" w:sz="4" w:space="0"/>
            </w:tcBorders>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L</w:t>
            </w:r>
          </w:p>
        </w:tc>
        <w:tc>
          <w:tcPr>
            <w:tcW w:w="804" w:type="dxa"/>
            <w:tcBorders>
              <w:bottom w:val="single" w:color="auto" w:sz="4" w:space="0"/>
            </w:tcBorders>
            <w:shd w:val="clear" w:color="auto" w:fill="auto"/>
          </w:tcPr>
          <w:p>
            <w:pPr>
              <w:spacing w:line="360" w:lineRule="auto"/>
              <w:jc w:val="both"/>
              <w:rPr>
                <w:rFonts w:asciiTheme="minorHAnsi" w:hAnsiTheme="minorHAnsi" w:cstheme="minorBidi"/>
                <w:lang w:val="en-GB"/>
              </w:rPr>
            </w:pPr>
            <w:r>
              <w:rPr>
                <w:rFonts w:ascii="Book Antiqua" w:hAnsi="Book Antiqua" w:cstheme="minorBidi"/>
                <w:lang w:val="en-GB"/>
              </w:rPr>
              <w:t>L</w:t>
            </w:r>
          </w:p>
        </w:tc>
        <w:tc>
          <w:tcPr>
            <w:tcW w:w="793" w:type="dxa"/>
            <w:tcBorders>
              <w:bottom w:val="single" w:color="auto" w:sz="4" w:space="0"/>
            </w:tcBorders>
            <w:shd w:val="clear" w:color="auto" w:fill="auto"/>
          </w:tcPr>
          <w:p>
            <w:pPr>
              <w:spacing w:line="360" w:lineRule="auto"/>
              <w:jc w:val="both"/>
              <w:rPr>
                <w:rFonts w:asciiTheme="minorHAnsi" w:hAnsiTheme="minorHAnsi" w:cstheme="minorBidi"/>
                <w:lang w:val="en-GB" w:eastAsia="zh-CN"/>
              </w:rPr>
            </w:pPr>
            <w:r>
              <w:rPr>
                <w:rFonts w:ascii="Book Antiqua" w:hAnsi="Book Antiqua" w:cstheme="minorBidi"/>
                <w:lang w:val="en-GB"/>
              </w:rPr>
              <w:t>Moderate</w:t>
            </w:r>
          </w:p>
        </w:tc>
      </w:tr>
    </w:tbl>
    <w:p>
      <w:pPr>
        <w:spacing w:line="360" w:lineRule="auto"/>
        <w:jc w:val="both"/>
        <w:rPr>
          <w:rFonts w:ascii="Book Antiqua" w:hAnsi="Book Antiqua"/>
          <w:lang w:val="en-GB" w:eastAsia="zh-CN"/>
        </w:rPr>
      </w:pPr>
      <w:r>
        <w:rPr>
          <w:rFonts w:ascii="Book Antiqua" w:hAnsi="Book Antiqua"/>
          <w:lang w:val="en-GB" w:eastAsia="zh-CN"/>
        </w:rPr>
        <w:t>H: High risk of bias; M: Moderate risk of bias; L: Low risk of bias.</w:t>
      </w:r>
    </w:p>
    <w:sectPr>
      <w:pgSz w:w="15840" w:h="12240" w:orient="landscape"/>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Jennifer Benavides" w:date="2021-07-07T14:20:00Z" w:initials="">
    <w:p w14:paraId="36205343">
      <w:pPr>
        <w:pStyle w:val="2"/>
      </w:pPr>
      <w:r>
        <w:t>Check if “OR OR” is correct for this (2) outcome list.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620534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2826930"/>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5</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30</w:t>
            </w:r>
            <w:r>
              <w:rPr>
                <w:rFonts w:ascii="Book Antiqua" w:hAnsi="Book Antiqua"/>
                <w:bCs/>
                <w:sz w:val="24"/>
                <w:szCs w:val="24"/>
              </w:rPr>
              <w:fldChar w:fldCharType="end"/>
            </w:r>
          </w:p>
        </w:sdtContent>
      </w:sdt>
    </w:sdtContent>
  </w:sdt>
  <w:p>
    <w:pPr>
      <w:pStyle w:val="4"/>
      <w:jc w:val="right"/>
      <w:rPr>
        <w:rFonts w:ascii="Book Antiqua" w:hAnsi="Book Antiqua"/>
        <w:sz w:val="24"/>
        <w:szCs w:val="24"/>
      </w:rP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ennifer Benavides">
    <w15:presenceInfo w15:providerId="Windows Live" w15:userId="4cbf9624bcf2ea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774AD"/>
    <w:rsid w:val="001667F9"/>
    <w:rsid w:val="002A5985"/>
    <w:rsid w:val="002A5C2D"/>
    <w:rsid w:val="002E14F7"/>
    <w:rsid w:val="00391739"/>
    <w:rsid w:val="00395D6C"/>
    <w:rsid w:val="003B03DA"/>
    <w:rsid w:val="003B262C"/>
    <w:rsid w:val="004173BC"/>
    <w:rsid w:val="00473E43"/>
    <w:rsid w:val="0047420B"/>
    <w:rsid w:val="00510985"/>
    <w:rsid w:val="00543484"/>
    <w:rsid w:val="00626BF7"/>
    <w:rsid w:val="006A382F"/>
    <w:rsid w:val="006C16DA"/>
    <w:rsid w:val="006C1D36"/>
    <w:rsid w:val="006C5CA8"/>
    <w:rsid w:val="006F5E11"/>
    <w:rsid w:val="00730DC9"/>
    <w:rsid w:val="007738D4"/>
    <w:rsid w:val="00793EB6"/>
    <w:rsid w:val="00876C1D"/>
    <w:rsid w:val="008B7FE6"/>
    <w:rsid w:val="00932942"/>
    <w:rsid w:val="00A3721D"/>
    <w:rsid w:val="00A77B3E"/>
    <w:rsid w:val="00AA0528"/>
    <w:rsid w:val="00AE678E"/>
    <w:rsid w:val="00B37E28"/>
    <w:rsid w:val="00B42CAC"/>
    <w:rsid w:val="00B450F4"/>
    <w:rsid w:val="00B74630"/>
    <w:rsid w:val="00BA47CA"/>
    <w:rsid w:val="00C31345"/>
    <w:rsid w:val="00C74380"/>
    <w:rsid w:val="00C93770"/>
    <w:rsid w:val="00CA2A55"/>
    <w:rsid w:val="00CA34B2"/>
    <w:rsid w:val="00CA5AFF"/>
    <w:rsid w:val="00CE2FAD"/>
    <w:rsid w:val="00CE4B13"/>
    <w:rsid w:val="00D04035"/>
    <w:rsid w:val="00D6188B"/>
    <w:rsid w:val="00D63105"/>
    <w:rsid w:val="00DD28E1"/>
    <w:rsid w:val="00E266F5"/>
    <w:rsid w:val="00EE0416"/>
    <w:rsid w:val="00F33541"/>
    <w:rsid w:val="00FD6C08"/>
    <w:rsid w:val="0BEC1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uiPriority w:val="0"/>
  </w:style>
  <w:style w:type="paragraph" w:styleId="3">
    <w:name w:val="Balloon Text"/>
    <w:basedOn w:val="1"/>
    <w:link w:val="12"/>
    <w:uiPriority w:val="0"/>
    <w:rPr>
      <w:sz w:val="18"/>
      <w:szCs w:val="18"/>
    </w:rPr>
  </w:style>
  <w:style w:type="paragraph" w:styleId="4">
    <w:name w:val="footer"/>
    <w:basedOn w:val="1"/>
    <w:link w:val="17"/>
    <w:uiPriority w:val="99"/>
    <w:pPr>
      <w:tabs>
        <w:tab w:val="center" w:pos="4153"/>
        <w:tab w:val="right" w:pos="8306"/>
      </w:tabs>
      <w:snapToGrid w:val="0"/>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qFormat/>
    <w:uiPriority w:val="0"/>
    <w:rPr>
      <w:b/>
      <w:bCs/>
    </w:rPr>
  </w:style>
  <w:style w:type="table" w:styleId="8">
    <w:name w:val="Table Grid"/>
    <w:basedOn w:val="7"/>
    <w:uiPriority w:val="39"/>
    <w:rPr>
      <w:rFonts w:asciiTheme="minorHAnsi" w:hAnsiTheme="minorHAnsi" w:cstheme="minorBidi"/>
      <w:sz w:val="22"/>
      <w:szCs w:val="22"/>
      <w:lang w:val="en-Z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iPriority w:val="0"/>
    <w:rPr>
      <w:color w:val="0000FF" w:themeColor="hyperlink"/>
      <w:u w:val="single"/>
      <w14:textFill>
        <w14:solidFill>
          <w14:schemeClr w14:val="hlink"/>
        </w14:solidFill>
      </w14:textFill>
    </w:rPr>
  </w:style>
  <w:style w:type="character" w:styleId="11">
    <w:name w:val="annotation reference"/>
    <w:basedOn w:val="9"/>
    <w:uiPriority w:val="0"/>
    <w:rPr>
      <w:sz w:val="21"/>
      <w:szCs w:val="21"/>
    </w:rPr>
  </w:style>
  <w:style w:type="character" w:customStyle="1" w:styleId="12">
    <w:name w:val="Balloon Text Char"/>
    <w:basedOn w:val="9"/>
    <w:link w:val="3"/>
    <w:uiPriority w:val="0"/>
    <w:rPr>
      <w:sz w:val="18"/>
      <w:szCs w:val="18"/>
    </w:rPr>
  </w:style>
  <w:style w:type="character" w:customStyle="1" w:styleId="13">
    <w:name w:val="Comment Text Char"/>
    <w:basedOn w:val="9"/>
    <w:link w:val="2"/>
    <w:uiPriority w:val="0"/>
    <w:rPr>
      <w:sz w:val="24"/>
      <w:szCs w:val="24"/>
    </w:rPr>
  </w:style>
  <w:style w:type="character" w:customStyle="1" w:styleId="14">
    <w:name w:val="Comment Subject Char"/>
    <w:basedOn w:val="13"/>
    <w:link w:val="6"/>
    <w:uiPriority w:val="0"/>
    <w:rPr>
      <w:b/>
      <w:bCs/>
      <w:sz w:val="24"/>
      <w:szCs w:val="24"/>
    </w:rPr>
  </w:style>
  <w:style w:type="table" w:customStyle="1" w:styleId="15">
    <w:name w:val="TableGrid"/>
    <w:uiPriority w:val="0"/>
    <w:rPr>
      <w:rFonts w:asciiTheme="minorHAnsi" w:hAnsiTheme="minorHAnsi" w:cstheme="minorBidi"/>
      <w:sz w:val="22"/>
      <w:szCs w:val="22"/>
      <w:lang w:val="en-ZA" w:eastAsia="en-ZA"/>
    </w:rPr>
    <w:tblPr>
      <w:tblCellMar>
        <w:top w:w="0" w:type="dxa"/>
        <w:left w:w="0" w:type="dxa"/>
        <w:bottom w:w="0" w:type="dxa"/>
        <w:right w:w="0" w:type="dxa"/>
      </w:tblCellMar>
    </w:tblPr>
  </w:style>
  <w:style w:type="character" w:customStyle="1" w:styleId="16">
    <w:name w:val="Header Char"/>
    <w:basedOn w:val="9"/>
    <w:link w:val="5"/>
    <w:uiPriority w:val="0"/>
    <w:rPr>
      <w:sz w:val="18"/>
      <w:szCs w:val="18"/>
    </w:rPr>
  </w:style>
  <w:style w:type="character" w:customStyle="1" w:styleId="17">
    <w:name w:val="Footer Char"/>
    <w:basedOn w:val="9"/>
    <w:link w:val="4"/>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29</Pages>
  <Words>6642</Words>
  <Characters>37866</Characters>
  <Lines>315</Lines>
  <Paragraphs>88</Paragraphs>
  <TotalTime>8</TotalTime>
  <ScaleCrop>false</ScaleCrop>
  <LinksUpToDate>false</LinksUpToDate>
  <CharactersWithSpaces>44420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2021-07-07T18:39:00Z</dcterms:created>
  <dc:creator>ChenChen Gao</dc:creator>
  <cp:lastModifiedBy>普雅</cp:lastModifiedBy>
  <dcterms:modified xsi:type="dcterms:W3CDTF">2021-07-12T01:50:07Z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C290C4B9AFF74445BC759987741263A5</vt:lpwstr>
  </property>
</Properties>
</file>