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5CC72"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Name of Journal: </w:t>
      </w:r>
      <w:r w:rsidRPr="008A778E">
        <w:rPr>
          <w:rFonts w:ascii="Book Antiqua" w:eastAsia="Book Antiqua" w:hAnsi="Book Antiqua" w:cs="Book Antiqua"/>
          <w:i/>
          <w:color w:val="000000"/>
        </w:rPr>
        <w:t>World Journal of Gastroenterology</w:t>
      </w:r>
    </w:p>
    <w:p w14:paraId="7A60F37F"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Manuscript NO: </w:t>
      </w:r>
      <w:r w:rsidRPr="008A778E">
        <w:rPr>
          <w:rFonts w:ascii="Book Antiqua" w:eastAsia="Book Antiqua" w:hAnsi="Book Antiqua" w:cs="Book Antiqua"/>
          <w:color w:val="000000"/>
        </w:rPr>
        <w:t>67040</w:t>
      </w:r>
    </w:p>
    <w:p w14:paraId="746A574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Manuscript Type: </w:t>
      </w:r>
      <w:r w:rsidRPr="008A778E">
        <w:rPr>
          <w:rFonts w:ascii="Book Antiqua" w:eastAsia="Book Antiqua" w:hAnsi="Book Antiqua" w:cs="Book Antiqua"/>
          <w:color w:val="000000"/>
        </w:rPr>
        <w:t>ORIGINAL ARTICLE</w:t>
      </w:r>
    </w:p>
    <w:p w14:paraId="2EA340A5" w14:textId="77777777" w:rsidR="00E463DA" w:rsidRPr="008A778E" w:rsidRDefault="00E463DA" w:rsidP="009A0A06">
      <w:pPr>
        <w:spacing w:line="360" w:lineRule="auto"/>
        <w:jc w:val="both"/>
        <w:rPr>
          <w:rFonts w:ascii="Book Antiqua" w:hAnsi="Book Antiqua"/>
        </w:rPr>
      </w:pPr>
    </w:p>
    <w:p w14:paraId="47F3CB8A"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Basic Study</w:t>
      </w:r>
    </w:p>
    <w:p w14:paraId="6ED43F8D"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Multiparameter magnetic resonance imaging of liver fibrosis in a bile duct ligation mouse model</w:t>
      </w:r>
    </w:p>
    <w:p w14:paraId="5F96FCEE" w14:textId="77777777" w:rsidR="00E463DA" w:rsidRPr="008A778E" w:rsidRDefault="00E463DA" w:rsidP="009A0A06">
      <w:pPr>
        <w:spacing w:line="360" w:lineRule="auto"/>
        <w:jc w:val="both"/>
        <w:rPr>
          <w:rFonts w:ascii="Book Antiqua" w:hAnsi="Book Antiqua"/>
        </w:rPr>
      </w:pPr>
    </w:p>
    <w:p w14:paraId="3E72284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Liu JY </w:t>
      </w:r>
      <w:r w:rsidRPr="008A778E">
        <w:rPr>
          <w:rFonts w:ascii="Book Antiqua" w:eastAsia="Book Antiqua" w:hAnsi="Book Antiqua" w:cs="Book Antiqua"/>
          <w:i/>
          <w:iCs/>
          <w:color w:val="000000"/>
        </w:rPr>
        <w:t>et al</w:t>
      </w:r>
      <w:r w:rsidRPr="008A778E">
        <w:rPr>
          <w:rFonts w:ascii="Book Antiqua" w:eastAsia="Book Antiqua" w:hAnsi="Book Antiqua" w:cs="Book Antiqua"/>
          <w:color w:val="000000"/>
        </w:rPr>
        <w:t>. Multiparameter-MRI of mouse BDL liver fibrosis</w:t>
      </w:r>
    </w:p>
    <w:p w14:paraId="3C800243" w14:textId="77777777" w:rsidR="00E463DA" w:rsidRPr="008A778E" w:rsidRDefault="00E463DA" w:rsidP="009A0A06">
      <w:pPr>
        <w:spacing w:line="360" w:lineRule="auto"/>
        <w:jc w:val="both"/>
        <w:rPr>
          <w:rFonts w:ascii="Book Antiqua" w:hAnsi="Book Antiqua"/>
        </w:rPr>
      </w:pPr>
    </w:p>
    <w:p w14:paraId="15E38F59"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Jia-Yi Liu, Zhu-Yuan Ding, Zi-Yi Zhou, Sheng-Zhen Dai, Jie Zhang, Hao Li, Qu Du, Ye-Yu Cai, Quan-Liang Shang, Yong-Heng Luo, En-Hua Xiao</w:t>
      </w:r>
    </w:p>
    <w:p w14:paraId="55FEF5FD" w14:textId="77777777" w:rsidR="00E463DA" w:rsidRPr="008A778E" w:rsidRDefault="00E463DA" w:rsidP="009A0A06">
      <w:pPr>
        <w:spacing w:line="360" w:lineRule="auto"/>
        <w:jc w:val="both"/>
        <w:rPr>
          <w:rFonts w:ascii="Book Antiqua" w:hAnsi="Book Antiqua"/>
        </w:rPr>
      </w:pPr>
    </w:p>
    <w:p w14:paraId="312FCEA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Jia-Yi Liu, Zhu-Yuan Ding, Zi-Yi Zhou, Sheng-Zhen Dai, Jie Zhang, Ye-Yu Cai, Quan-Liang Shang, Yong-Heng Luo, En-Hua Xiao, </w:t>
      </w:r>
      <w:r w:rsidRPr="008A778E">
        <w:rPr>
          <w:rFonts w:ascii="Book Antiqua" w:eastAsia="Book Antiqua" w:hAnsi="Book Antiqua" w:cs="Book Antiqua"/>
          <w:color w:val="000000"/>
        </w:rPr>
        <w:t>Department of Radiology, Second Xiangya Hospital of Central South University, Changsha 410011, Hunan Province, China</w:t>
      </w:r>
    </w:p>
    <w:p w14:paraId="12173A5B" w14:textId="77777777" w:rsidR="00E463DA" w:rsidRPr="008A778E" w:rsidRDefault="00E463DA" w:rsidP="009A0A06">
      <w:pPr>
        <w:spacing w:line="360" w:lineRule="auto"/>
        <w:jc w:val="both"/>
        <w:rPr>
          <w:rFonts w:ascii="Book Antiqua" w:hAnsi="Book Antiqua"/>
        </w:rPr>
      </w:pPr>
    </w:p>
    <w:p w14:paraId="20266132"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Hao Li, </w:t>
      </w:r>
      <w:r w:rsidRPr="008A778E">
        <w:rPr>
          <w:rFonts w:ascii="Book Antiqua" w:eastAsia="Book Antiqua" w:hAnsi="Book Antiqua" w:cs="Book Antiqua"/>
          <w:color w:val="000000"/>
        </w:rPr>
        <w:t>Department of Emergency Medicine, First People's Hospital of Changde City, Changde 415000, Hunan Province, China</w:t>
      </w:r>
    </w:p>
    <w:p w14:paraId="7B6B6E1D" w14:textId="77777777" w:rsidR="00E463DA" w:rsidRPr="008A778E" w:rsidRDefault="00E463DA" w:rsidP="009A0A06">
      <w:pPr>
        <w:spacing w:line="360" w:lineRule="auto"/>
        <w:jc w:val="both"/>
        <w:rPr>
          <w:rFonts w:ascii="Book Antiqua" w:hAnsi="Book Antiqua"/>
        </w:rPr>
      </w:pPr>
    </w:p>
    <w:p w14:paraId="636C3C2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Qu Du, </w:t>
      </w:r>
      <w:r w:rsidRPr="008A778E">
        <w:rPr>
          <w:rFonts w:ascii="Book Antiqua" w:eastAsia="Book Antiqua" w:hAnsi="Book Antiqua" w:cs="Book Antiqua"/>
          <w:color w:val="000000"/>
        </w:rPr>
        <w:t>Department of Urology, Hunan Provincial People's Hospital, First Affiliated Hospital of Hunan Normal University, Changsha 410005, Hunan Province, China</w:t>
      </w:r>
    </w:p>
    <w:p w14:paraId="4A4C9A7B" w14:textId="77777777" w:rsidR="00E463DA" w:rsidRPr="008A778E" w:rsidRDefault="00E463DA" w:rsidP="009A0A06">
      <w:pPr>
        <w:spacing w:line="360" w:lineRule="auto"/>
        <w:jc w:val="both"/>
        <w:rPr>
          <w:rFonts w:ascii="Book Antiqua" w:hAnsi="Book Antiqua"/>
        </w:rPr>
      </w:pPr>
    </w:p>
    <w:p w14:paraId="77CF3340"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Author contributions: </w:t>
      </w:r>
      <w:r w:rsidRPr="008A778E">
        <w:rPr>
          <w:rFonts w:ascii="Book Antiqua" w:eastAsia="Book Antiqua" w:hAnsi="Book Antiqua" w:cs="Book Antiqua"/>
          <w:color w:val="000000"/>
        </w:rPr>
        <w:t xml:space="preserve">Liu JY, Luo YH and Xiao EH designed and coordinated the study; Liu JY, Ding ZY, Dai SZ performed the experiments, Li H, Du Q, Cai YY and Shang QL acquired and analyzed data; Shang QL interpreted the data; Liu JY and Luo YH wrote the manuscript; </w:t>
      </w:r>
      <w:r w:rsidR="00B16998" w:rsidRPr="008A778E">
        <w:rPr>
          <w:rFonts w:ascii="Book Antiqua" w:eastAsia="Book Antiqua" w:hAnsi="Book Antiqua" w:cs="Book Antiqua"/>
          <w:color w:val="000000"/>
        </w:rPr>
        <w:t xml:space="preserve">Luo YH </w:t>
      </w:r>
      <w:r w:rsidR="00B16998" w:rsidRPr="008A778E">
        <w:rPr>
          <w:rFonts w:ascii="Book Antiqua" w:hAnsi="Book Antiqua" w:cs="Book Antiqua" w:hint="eastAsia"/>
          <w:color w:val="000000"/>
          <w:lang w:eastAsia="zh-CN"/>
        </w:rPr>
        <w:t xml:space="preserve">and </w:t>
      </w:r>
      <w:r w:rsidR="00B16998" w:rsidRPr="008A778E">
        <w:rPr>
          <w:rFonts w:ascii="Book Antiqua" w:eastAsia="Book Antiqua" w:hAnsi="Book Antiqua" w:cs="Book Antiqua"/>
          <w:color w:val="000000"/>
        </w:rPr>
        <w:t>Xiao EH jointly supervised this work</w:t>
      </w:r>
      <w:r w:rsidR="00B16998" w:rsidRPr="008A778E">
        <w:rPr>
          <w:rFonts w:ascii="Book Antiqua" w:hAnsi="Book Antiqua" w:cs="Book Antiqua" w:hint="eastAsia"/>
          <w:color w:val="000000"/>
          <w:lang w:eastAsia="zh-CN"/>
        </w:rPr>
        <w:t>;</w:t>
      </w:r>
      <w:r w:rsidR="00B16998"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all authors approved the final version of the article.</w:t>
      </w:r>
    </w:p>
    <w:p w14:paraId="62EE24E5" w14:textId="77777777" w:rsidR="00E463DA" w:rsidRPr="008A778E" w:rsidRDefault="00E463DA" w:rsidP="009A0A06">
      <w:pPr>
        <w:spacing w:line="360" w:lineRule="auto"/>
        <w:jc w:val="both"/>
        <w:rPr>
          <w:rFonts w:ascii="Book Antiqua" w:hAnsi="Book Antiqua"/>
        </w:rPr>
      </w:pPr>
    </w:p>
    <w:p w14:paraId="650A4EC3" w14:textId="77777777" w:rsidR="00E463DA" w:rsidRPr="008A778E" w:rsidRDefault="007370B7" w:rsidP="009A0A06">
      <w:pPr>
        <w:spacing w:line="360" w:lineRule="auto"/>
        <w:jc w:val="both"/>
        <w:rPr>
          <w:rFonts w:ascii="Book Antiqua" w:hAnsi="Book Antiqua"/>
          <w:lang w:eastAsia="zh-CN"/>
        </w:rPr>
      </w:pPr>
      <w:r w:rsidRPr="008A778E">
        <w:rPr>
          <w:rFonts w:ascii="Book Antiqua" w:eastAsia="Book Antiqua" w:hAnsi="Book Antiqua" w:cs="Book Antiqua"/>
          <w:b/>
          <w:bCs/>
          <w:color w:val="000000"/>
        </w:rPr>
        <w:t xml:space="preserve">Supported by </w:t>
      </w:r>
      <w:r w:rsidRPr="008A778E">
        <w:rPr>
          <w:rFonts w:ascii="Book Antiqua" w:hAnsi="Book Antiqua"/>
          <w:lang w:eastAsia="zh-CN"/>
        </w:rPr>
        <w:t>the Provincial Natural Science Foundation of Hunan, No. 2019JJ40444 (to Xiao EH) and 2021JJ30945 (to Luo YH).</w:t>
      </w:r>
    </w:p>
    <w:p w14:paraId="577C8C6B" w14:textId="77777777" w:rsidR="00E463DA" w:rsidRPr="008A778E" w:rsidRDefault="00E463DA" w:rsidP="009A0A06">
      <w:pPr>
        <w:spacing w:line="360" w:lineRule="auto"/>
        <w:jc w:val="both"/>
        <w:rPr>
          <w:rFonts w:ascii="Book Antiqua" w:hAnsi="Book Antiqua"/>
        </w:rPr>
      </w:pPr>
    </w:p>
    <w:p w14:paraId="6023CF31"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b/>
          <w:bCs/>
          <w:color w:val="000000"/>
        </w:rPr>
        <w:t xml:space="preserve">Corresponding author: Yong-Heng Luo, PhD, Attending Doctor, </w:t>
      </w:r>
      <w:r w:rsidRPr="008A778E">
        <w:rPr>
          <w:rFonts w:ascii="Book Antiqua" w:eastAsia="Book Antiqua" w:hAnsi="Book Antiqua" w:cs="Book Antiqua"/>
          <w:color w:val="000000"/>
        </w:rPr>
        <w:t>Department of Radiology, Second Xiangya Hospital of Central South University</w:t>
      </w:r>
      <w:r w:rsidRPr="008A778E">
        <w:rPr>
          <w:rFonts w:ascii="Book Antiqua" w:hAnsi="Book Antiqua" w:cs="Book Antiqua"/>
          <w:color w:val="000000"/>
          <w:lang w:eastAsia="zh-CN"/>
        </w:rPr>
        <w:t>, No.</w:t>
      </w:r>
      <w:r w:rsidRPr="008A778E">
        <w:rPr>
          <w:rFonts w:ascii="Book Antiqua" w:eastAsia="Book Antiqua" w:hAnsi="Book Antiqua" w:cs="Book Antiqua"/>
          <w:color w:val="000000"/>
        </w:rPr>
        <w:t xml:space="preserve"> 139 Renming Middle Road, Changsha 410011, Hunan Province, China. </w:t>
      </w:r>
      <w:r w:rsidRPr="008A778E">
        <w:rPr>
          <w:rFonts w:ascii="Book Antiqua" w:eastAsia="Book Antiqua" w:hAnsi="Book Antiqua" w:cs="Book Antiqua"/>
        </w:rPr>
        <w:t>luoyongheng@csu.edu.cn</w:t>
      </w:r>
    </w:p>
    <w:p w14:paraId="58D08156" w14:textId="77777777" w:rsidR="00E463DA" w:rsidRPr="008A778E" w:rsidRDefault="00E463DA" w:rsidP="009A0A06">
      <w:pPr>
        <w:spacing w:line="360" w:lineRule="auto"/>
        <w:jc w:val="both"/>
        <w:rPr>
          <w:rFonts w:ascii="Book Antiqua" w:hAnsi="Book Antiqua"/>
        </w:rPr>
      </w:pPr>
    </w:p>
    <w:p w14:paraId="51FEA7B8"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Received: </w:t>
      </w:r>
      <w:r w:rsidRPr="008A778E">
        <w:rPr>
          <w:rFonts w:ascii="Book Antiqua" w:eastAsia="Book Antiqua" w:hAnsi="Book Antiqua" w:cs="Book Antiqua"/>
          <w:color w:val="000000"/>
        </w:rPr>
        <w:t>April 18, 2021</w:t>
      </w:r>
    </w:p>
    <w:p w14:paraId="317511C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Revised: </w:t>
      </w:r>
      <w:r w:rsidRPr="008A778E">
        <w:rPr>
          <w:rFonts w:ascii="Book Antiqua" w:hAnsi="Book Antiqua" w:cs="Book Antiqua"/>
          <w:bCs/>
          <w:color w:val="000000"/>
          <w:lang w:eastAsia="zh-CN"/>
        </w:rPr>
        <w:t>June 15, 2021</w:t>
      </w:r>
    </w:p>
    <w:p w14:paraId="73375076" w14:textId="02154EF4"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Accepted: </w:t>
      </w:r>
      <w:r w:rsidR="0035726F" w:rsidRPr="008A778E">
        <w:rPr>
          <w:rFonts w:ascii="Book Antiqua" w:eastAsia="Book Antiqua" w:hAnsi="Book Antiqua" w:cs="Book Antiqua"/>
          <w:color w:val="000000"/>
        </w:rPr>
        <w:t>September 19, 2021</w:t>
      </w:r>
    </w:p>
    <w:p w14:paraId="2C16AAEA" w14:textId="31416BB1"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Published online:</w:t>
      </w:r>
      <w:r w:rsidRPr="008A778E">
        <w:rPr>
          <w:rFonts w:ascii="Book Antiqua" w:eastAsia="Book Antiqua" w:hAnsi="Book Antiqua" w:cs="Book Antiqua"/>
          <w:color w:val="000000"/>
        </w:rPr>
        <w:t xml:space="preserve"> </w:t>
      </w:r>
      <w:r w:rsidR="00602B4F" w:rsidRPr="008A778E">
        <w:rPr>
          <w:rFonts w:ascii="Book Antiqua" w:eastAsia="Book Antiqua" w:hAnsi="Book Antiqua" w:cs="Book Antiqua"/>
          <w:color w:val="000000"/>
        </w:rPr>
        <w:t>December 21, 2021</w:t>
      </w:r>
    </w:p>
    <w:p w14:paraId="7CA7AA25" w14:textId="77777777" w:rsidR="00E463DA" w:rsidRPr="008A778E" w:rsidRDefault="00E463DA" w:rsidP="009A0A06">
      <w:pPr>
        <w:spacing w:line="360" w:lineRule="auto"/>
        <w:jc w:val="both"/>
        <w:rPr>
          <w:rFonts w:ascii="Book Antiqua" w:hAnsi="Book Antiqua"/>
        </w:rPr>
        <w:sectPr w:rsidR="00E463DA" w:rsidRPr="008A778E">
          <w:footerReference w:type="default" r:id="rId8"/>
          <w:pgSz w:w="12240" w:h="15840"/>
          <w:pgMar w:top="1440" w:right="1440" w:bottom="1440" w:left="1440" w:header="720" w:footer="720" w:gutter="0"/>
          <w:cols w:space="720"/>
          <w:docGrid w:linePitch="360"/>
        </w:sectPr>
      </w:pPr>
    </w:p>
    <w:p w14:paraId="47375729"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lastRenderedPageBreak/>
        <w:t>Abstract</w:t>
      </w:r>
    </w:p>
    <w:p w14:paraId="31179457" w14:textId="77777777" w:rsidR="00E463DA" w:rsidRPr="008A778E" w:rsidRDefault="007370B7" w:rsidP="009A0A06">
      <w:pPr>
        <w:spacing w:line="360" w:lineRule="auto"/>
        <w:jc w:val="both"/>
        <w:rPr>
          <w:rFonts w:ascii="Book Antiqua" w:hAnsi="Book Antiqua"/>
          <w:b/>
          <w:bCs/>
          <w:i/>
          <w:iCs/>
        </w:rPr>
      </w:pPr>
      <w:r w:rsidRPr="008A778E">
        <w:rPr>
          <w:rFonts w:ascii="Book Antiqua" w:eastAsia="Book Antiqua" w:hAnsi="Book Antiqua" w:cs="Book Antiqua"/>
          <w:b/>
          <w:bCs/>
          <w:i/>
          <w:iCs/>
          <w:color w:val="000000"/>
        </w:rPr>
        <w:t>BACKGROUND</w:t>
      </w:r>
    </w:p>
    <w:p w14:paraId="70A29C47" w14:textId="527743F3"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Bile duct ligation (BDL) in animals is a classical method for mimicking cholestatic fibrosis. Although different surgical techniques have been described in rats and rabbits, mouse model</w:t>
      </w:r>
      <w:r w:rsidR="001D113D" w:rsidRPr="008A778E">
        <w:rPr>
          <w:rFonts w:ascii="Book Antiqua" w:eastAsia="Book Antiqua" w:hAnsi="Book Antiqua" w:cs="Book Antiqua"/>
          <w:color w:val="000000"/>
        </w:rPr>
        <w:t>s</w:t>
      </w:r>
      <w:r w:rsidRPr="008A778E">
        <w:rPr>
          <w:rFonts w:ascii="Book Antiqua" w:eastAsia="Book Antiqua" w:hAnsi="Book Antiqua" w:cs="Book Antiqua"/>
          <w:color w:val="000000"/>
        </w:rPr>
        <w:t xml:space="preserve"> can be more cost-effective and reproducible for investigating cholestatic fibrosis. Magnetic resonance imaging (MRI) has made great advances for noninvasive assessment of liver fibrosis. More comprehensive liver fibrotic features of BDL on MRI are important. However, the utility of multiparameter MRI to detect liver fibrosis in a BDL mouse model has not been assessed.</w:t>
      </w:r>
    </w:p>
    <w:p w14:paraId="2952455B" w14:textId="77777777" w:rsidR="00E463DA" w:rsidRPr="008A778E" w:rsidRDefault="00E463DA" w:rsidP="009A0A06">
      <w:pPr>
        <w:spacing w:line="360" w:lineRule="auto"/>
        <w:jc w:val="both"/>
        <w:rPr>
          <w:rFonts w:ascii="Book Antiqua" w:hAnsi="Book Antiqua"/>
        </w:rPr>
      </w:pPr>
    </w:p>
    <w:p w14:paraId="543B8DBF" w14:textId="77777777" w:rsidR="00E463DA" w:rsidRPr="008A778E" w:rsidRDefault="007370B7" w:rsidP="009A0A06">
      <w:pPr>
        <w:spacing w:line="360" w:lineRule="auto"/>
        <w:jc w:val="both"/>
        <w:rPr>
          <w:rFonts w:ascii="Book Antiqua" w:hAnsi="Book Antiqua"/>
          <w:b/>
          <w:bCs/>
          <w:i/>
          <w:iCs/>
        </w:rPr>
      </w:pPr>
      <w:r w:rsidRPr="008A778E">
        <w:rPr>
          <w:rFonts w:ascii="Book Antiqua" w:eastAsia="Book Antiqua" w:hAnsi="Book Antiqua" w:cs="Book Antiqua"/>
          <w:b/>
          <w:bCs/>
          <w:i/>
          <w:iCs/>
          <w:color w:val="000000"/>
        </w:rPr>
        <w:t>AIM</w:t>
      </w:r>
    </w:p>
    <w:p w14:paraId="0BB9C27D"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To evaluate the correlation between the pathological changes and multiparameter MRI characteristics of liver fibrosis in a BDL mouse model.</w:t>
      </w:r>
    </w:p>
    <w:p w14:paraId="7066F0AD" w14:textId="77777777" w:rsidR="00E463DA" w:rsidRPr="008A778E" w:rsidRDefault="00E463DA" w:rsidP="009A0A06">
      <w:pPr>
        <w:spacing w:line="360" w:lineRule="auto"/>
        <w:jc w:val="both"/>
        <w:rPr>
          <w:rFonts w:ascii="Book Antiqua" w:hAnsi="Book Antiqua"/>
        </w:rPr>
      </w:pPr>
    </w:p>
    <w:p w14:paraId="382C10B0" w14:textId="77777777" w:rsidR="00E463DA" w:rsidRPr="008A778E" w:rsidRDefault="007370B7" w:rsidP="009A0A06">
      <w:pPr>
        <w:spacing w:line="360" w:lineRule="auto"/>
        <w:jc w:val="both"/>
        <w:rPr>
          <w:rFonts w:ascii="Book Antiqua" w:hAnsi="Book Antiqua"/>
          <w:b/>
          <w:bCs/>
          <w:i/>
          <w:iCs/>
        </w:rPr>
      </w:pPr>
      <w:r w:rsidRPr="008A778E">
        <w:rPr>
          <w:rFonts w:ascii="Book Antiqua" w:eastAsia="Book Antiqua" w:hAnsi="Book Antiqua" w:cs="Book Antiqua"/>
          <w:b/>
          <w:bCs/>
          <w:i/>
          <w:iCs/>
          <w:color w:val="000000"/>
        </w:rPr>
        <w:t>METHODS</w:t>
      </w:r>
    </w:p>
    <w:p w14:paraId="0D8902E3" w14:textId="28A9AF08"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Twenty-eight healthy adult male </w:t>
      </w:r>
      <w:proofErr w:type="spellStart"/>
      <w:r w:rsidRPr="008A778E">
        <w:rPr>
          <w:rFonts w:ascii="Book Antiqua" w:eastAsia="Book Antiqua" w:hAnsi="Book Antiqua" w:cs="Book Antiqua"/>
          <w:color w:val="000000"/>
        </w:rPr>
        <w:t>balb</w:t>
      </w:r>
      <w:proofErr w:type="spellEnd"/>
      <w:r w:rsidRPr="008A778E">
        <w:rPr>
          <w:rFonts w:ascii="Book Antiqua" w:eastAsia="Book Antiqua" w:hAnsi="Book Antiqua" w:cs="Book Antiqua"/>
          <w:color w:val="000000"/>
        </w:rPr>
        <w:t>/c mice were randomly divided into four groups</w:t>
      </w:r>
      <w:r w:rsidR="001D113D"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sham, week 2</w:t>
      </w:r>
      <w:r w:rsidR="001D113D"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week 4</w:t>
      </w:r>
      <w:r w:rsidR="001D113D"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and week 6 BDL.</w:t>
      </w:r>
      <w:r w:rsidRPr="008A778E">
        <w:rPr>
          <w:rFonts w:ascii="Book Antiqua" w:eastAsia="Book Antiqua" w:hAnsi="Book Antiqua" w:cs="Book Antiqua"/>
          <w:b/>
          <w:bCs/>
          <w:color w:val="000000"/>
        </w:rPr>
        <w:t xml:space="preserve"> </w:t>
      </w:r>
      <w:r w:rsidRPr="008A778E">
        <w:rPr>
          <w:rFonts w:ascii="Book Antiqua" w:eastAsia="Book Antiqua" w:hAnsi="Book Antiqua" w:cs="Book Antiqua"/>
          <w:color w:val="000000"/>
        </w:rPr>
        <w:t xml:space="preserve">Multiparameter MRI sequences, included magnetic resonance cholangiopancreatography, T1-weighted, T2-weighted, T2 mapping, and pre- and post-enhanced T1 mapping, were performed after sham and BDL surgery. Peripheral blood and liver tissue were collected after MRI. For statistical analysis, Student’s </w:t>
      </w:r>
      <w:r w:rsidRPr="008A778E">
        <w:rPr>
          <w:rFonts w:ascii="Book Antiqua" w:eastAsia="Book Antiqua" w:hAnsi="Book Antiqua" w:cs="Book Antiqua"/>
          <w:i/>
          <w:iCs/>
          <w:color w:val="000000"/>
        </w:rPr>
        <w:t>t</w:t>
      </w:r>
      <w:r w:rsidRPr="008A778E">
        <w:rPr>
          <w:rFonts w:ascii="Book Antiqua" w:eastAsia="Book Antiqua" w:hAnsi="Book Antiqua" w:cs="Book Antiqua"/>
          <w:color w:val="000000"/>
        </w:rPr>
        <w:t>-test and Pearson’s correlation coefficient were used.</w:t>
      </w:r>
    </w:p>
    <w:p w14:paraId="5C4074DD" w14:textId="77777777" w:rsidR="00E463DA" w:rsidRPr="008A778E" w:rsidRDefault="00E463DA" w:rsidP="009A0A06">
      <w:pPr>
        <w:spacing w:line="360" w:lineRule="auto"/>
        <w:jc w:val="both"/>
        <w:rPr>
          <w:rFonts w:ascii="Book Antiqua" w:hAnsi="Book Antiqua"/>
        </w:rPr>
      </w:pPr>
    </w:p>
    <w:p w14:paraId="2FD0172E" w14:textId="77777777" w:rsidR="00E463DA" w:rsidRPr="008A778E" w:rsidRDefault="007370B7" w:rsidP="009A0A06">
      <w:pPr>
        <w:spacing w:line="360" w:lineRule="auto"/>
        <w:jc w:val="both"/>
        <w:rPr>
          <w:rFonts w:ascii="Book Antiqua" w:hAnsi="Book Antiqua"/>
          <w:b/>
          <w:bCs/>
          <w:i/>
          <w:iCs/>
        </w:rPr>
      </w:pPr>
      <w:r w:rsidRPr="008A778E">
        <w:rPr>
          <w:rFonts w:ascii="Book Antiqua" w:eastAsia="Book Antiqua" w:hAnsi="Book Antiqua" w:cs="Book Antiqua"/>
          <w:b/>
          <w:bCs/>
          <w:i/>
          <w:iCs/>
          <w:color w:val="000000"/>
        </w:rPr>
        <w:t>RESULTS</w:t>
      </w:r>
    </w:p>
    <w:p w14:paraId="5D1611D5" w14:textId="61D8D0AC"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Four mice died after BDL surgery</w:t>
      </w:r>
      <w:r w:rsidR="001D113D"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 xml:space="preserve">seven, six, five and six mice were included separately from the four groups. Signal intensities of liver parenchyma showed no difference on TI- and T2-weighted images. Bile duct volume,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T2 value, and the rate of liver fibrosis increased steadily in week 2</w:t>
      </w:r>
      <w:r w:rsidR="001D113D"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week 4</w:t>
      </w:r>
      <w:r w:rsidR="001D113D"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xml:space="preserve"> and week 6 </w:t>
      </w:r>
      <w:r w:rsidR="001D113D" w:rsidRPr="008A778E">
        <w:rPr>
          <w:rFonts w:ascii="Book Antiqua" w:eastAsia="Book Antiqua" w:hAnsi="Book Antiqua" w:cs="Book Antiqua"/>
          <w:color w:val="000000"/>
        </w:rPr>
        <w:t xml:space="preserve">BDL groups </w:t>
      </w:r>
      <w:r w:rsidRPr="008A778E">
        <w:rPr>
          <w:rFonts w:ascii="Book Antiqua" w:eastAsia="Book Antiqua" w:hAnsi="Book Antiqua" w:cs="Book Antiqua"/>
          <w:color w:val="000000"/>
        </w:rPr>
        <w:t>compared with those in the sham group (</w:t>
      </w:r>
      <w:r w:rsidR="009A0A06" w:rsidRPr="008A778E">
        <w:rPr>
          <w:rFonts w:ascii="Book Antiqua" w:hAnsi="Book Antiqua" w:cs="Book Antiqua"/>
          <w:i/>
          <w:iCs/>
          <w:color w:val="000000"/>
          <w:lang w:eastAsia="zh-CN"/>
        </w:rPr>
        <w:t>P</w:t>
      </w:r>
      <w:r w:rsidRPr="008A778E">
        <w:rPr>
          <w:rFonts w:ascii="Book Antiqua" w:eastAsia="Book Antiqua" w:hAnsi="Book Antiqua" w:cs="Book Antiqua"/>
          <w:color w:val="000000"/>
        </w:rPr>
        <w:t xml:space="preserve"> &lt; 0.01). Alanine aminotransferase</w:t>
      </w:r>
      <w:r w:rsidR="009A0A06" w:rsidRPr="008A778E">
        <w:rPr>
          <w:rFonts w:ascii="Book Antiqua" w:hAnsi="Book Antiqua" w:cs="Book Antiqua"/>
          <w:color w:val="000000"/>
          <w:lang w:eastAsia="zh-CN"/>
        </w:rPr>
        <w:t xml:space="preserve"> </w:t>
      </w:r>
      <w:r w:rsidRPr="008A778E">
        <w:rPr>
          <w:rFonts w:ascii="Book Antiqua" w:eastAsia="Book Antiqua" w:hAnsi="Book Antiqua" w:cs="Book Antiqua"/>
          <w:color w:val="000000"/>
        </w:rPr>
        <w:t>and aspartate transaminase</w:t>
      </w:r>
      <w:r w:rsidR="009A0A06" w:rsidRPr="008A778E">
        <w:rPr>
          <w:rFonts w:ascii="Book Antiqua" w:hAnsi="Book Antiqua" w:cs="Book Antiqua"/>
          <w:color w:val="000000"/>
          <w:lang w:eastAsia="zh-CN"/>
        </w:rPr>
        <w:t xml:space="preserve"> </w:t>
      </w:r>
      <w:r w:rsidRPr="008A778E">
        <w:rPr>
          <w:rFonts w:ascii="Book Antiqua" w:eastAsia="Book Antiqua" w:hAnsi="Book Antiqua" w:cs="Book Antiqua"/>
          <w:color w:val="000000"/>
        </w:rPr>
        <w:t xml:space="preserve">levels initially surged after surgery, followed by a gradual </w:t>
      </w:r>
      <w:r w:rsidRPr="008A778E">
        <w:rPr>
          <w:rFonts w:ascii="Book Antiqua" w:eastAsia="Book Antiqua" w:hAnsi="Book Antiqua" w:cs="Book Antiqua"/>
          <w:color w:val="000000"/>
        </w:rPr>
        <w:lastRenderedPageBreak/>
        <w:t>decline over time. Strong correlations were found between bile duct volume (</w:t>
      </w:r>
      <w:r w:rsidRPr="008A778E">
        <w:rPr>
          <w:rFonts w:ascii="Book Antiqua" w:eastAsia="Book Antiqua" w:hAnsi="Book Antiqua" w:cs="Book Antiqua"/>
          <w:i/>
          <w:iCs/>
          <w:color w:val="000000"/>
        </w:rPr>
        <w:t>r</w:t>
      </w:r>
      <w:r w:rsidRPr="008A778E">
        <w:rPr>
          <w:rFonts w:ascii="Book Antiqua" w:eastAsia="Book Antiqua" w:hAnsi="Book Antiqua" w:cs="Book Antiqua"/>
          <w:color w:val="000000"/>
        </w:rPr>
        <w:t xml:space="preserve"> = 0.84), T2 value (</w:t>
      </w:r>
      <w:r w:rsidRPr="008A778E">
        <w:rPr>
          <w:rFonts w:ascii="Book Antiqua" w:eastAsia="Book Antiqua" w:hAnsi="Book Antiqua" w:cs="Book Antiqua"/>
          <w:i/>
          <w:iCs/>
          <w:color w:val="000000"/>
        </w:rPr>
        <w:t>r</w:t>
      </w:r>
      <w:r w:rsidRPr="008A778E">
        <w:rPr>
          <w:rFonts w:ascii="Book Antiqua" w:eastAsia="Book Antiqua" w:hAnsi="Book Antiqua" w:cs="Book Antiqua"/>
          <w:color w:val="000000"/>
        </w:rPr>
        <w:t xml:space="preserve"> = 0.78),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w:t>
      </w:r>
      <w:r w:rsidRPr="008A778E">
        <w:rPr>
          <w:rFonts w:ascii="Book Antiqua" w:eastAsia="Book Antiqua" w:hAnsi="Book Antiqua" w:cs="Book Antiqua"/>
          <w:i/>
          <w:iCs/>
          <w:color w:val="000000"/>
        </w:rPr>
        <w:t>r</w:t>
      </w:r>
      <w:r w:rsidRPr="008A778E">
        <w:rPr>
          <w:rFonts w:ascii="Book Antiqua" w:eastAsia="Book Antiqua" w:hAnsi="Book Antiqua" w:cs="Book Antiqua"/>
          <w:color w:val="000000"/>
        </w:rPr>
        <w:t xml:space="preserve"> = 0.62), and hepatic fibrosis rate (all</w:t>
      </w:r>
      <w:r w:rsidR="00CA4C62" w:rsidRPr="008A778E">
        <w:rPr>
          <w:rFonts w:ascii="Book Antiqua" w:eastAsia="Book Antiqua" w:hAnsi="Book Antiqua" w:cs="Book Antiqua"/>
          <w:i/>
          <w:color w:val="000000"/>
        </w:rPr>
        <w:t xml:space="preserve"> P </w:t>
      </w:r>
      <w:r w:rsidRPr="008A778E">
        <w:rPr>
          <w:rFonts w:ascii="Book Antiqua" w:eastAsia="Book Antiqua" w:hAnsi="Book Antiqua" w:cs="Book Antiqua"/>
          <w:color w:val="000000"/>
        </w:rPr>
        <w:t>&lt; 0.01) in the BDL groups.</w:t>
      </w:r>
    </w:p>
    <w:p w14:paraId="32B6F537" w14:textId="77777777" w:rsidR="00E463DA" w:rsidRPr="008A778E" w:rsidRDefault="00E463DA" w:rsidP="009A0A06">
      <w:pPr>
        <w:spacing w:line="360" w:lineRule="auto"/>
        <w:jc w:val="both"/>
        <w:rPr>
          <w:rFonts w:ascii="Book Antiqua" w:hAnsi="Book Antiqua"/>
        </w:rPr>
      </w:pPr>
    </w:p>
    <w:p w14:paraId="2FEA1AD8" w14:textId="77777777" w:rsidR="00E463DA" w:rsidRPr="008A778E" w:rsidRDefault="007370B7" w:rsidP="009A0A06">
      <w:pPr>
        <w:spacing w:line="360" w:lineRule="auto"/>
        <w:jc w:val="both"/>
        <w:rPr>
          <w:rFonts w:ascii="Book Antiqua" w:hAnsi="Book Antiqua"/>
          <w:b/>
          <w:bCs/>
          <w:i/>
          <w:iCs/>
        </w:rPr>
      </w:pPr>
      <w:r w:rsidRPr="008A778E">
        <w:rPr>
          <w:rFonts w:ascii="Book Antiqua" w:eastAsia="Book Antiqua" w:hAnsi="Book Antiqua" w:cs="Book Antiqua"/>
          <w:b/>
          <w:bCs/>
          <w:i/>
          <w:iCs/>
          <w:color w:val="000000"/>
        </w:rPr>
        <w:t>CONCLUSION</w:t>
      </w:r>
    </w:p>
    <w:p w14:paraId="43149E78" w14:textId="4BF12C31"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The BDL mouse model induces changes that can be observed on MRI. The MRI parameters correlate with the hepatic fibrosis rate and allow for detection of cholestatic fibrosis.</w:t>
      </w:r>
    </w:p>
    <w:p w14:paraId="09103ECF" w14:textId="77777777" w:rsidR="00E463DA" w:rsidRPr="008A778E" w:rsidRDefault="00E463DA" w:rsidP="009A0A06">
      <w:pPr>
        <w:spacing w:line="360" w:lineRule="auto"/>
        <w:jc w:val="both"/>
        <w:rPr>
          <w:rFonts w:ascii="Book Antiqua" w:hAnsi="Book Antiqua"/>
        </w:rPr>
      </w:pPr>
    </w:p>
    <w:p w14:paraId="4F463D2D"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Key Words: </w:t>
      </w:r>
      <w:r w:rsidRPr="008A778E">
        <w:rPr>
          <w:rFonts w:ascii="Book Antiqua" w:eastAsia="Book Antiqua" w:hAnsi="Book Antiqua" w:cs="Book Antiqua"/>
          <w:color w:val="000000"/>
        </w:rPr>
        <w:t>Liver; Fibrosis; Magnetic resonance imaging; Pathology; Animal model; Bile duct ligation</w:t>
      </w:r>
    </w:p>
    <w:p w14:paraId="2B78DB1F" w14:textId="77777777" w:rsidR="008A778E" w:rsidRPr="008A778E" w:rsidRDefault="008A778E" w:rsidP="008A778E">
      <w:pPr>
        <w:spacing w:line="360" w:lineRule="auto"/>
        <w:rPr>
          <w:rFonts w:ascii="Book Antiqua" w:hAnsi="Book Antiqua" w:cs="Book Antiqua"/>
          <w:b/>
          <w:color w:val="000000"/>
        </w:rPr>
      </w:pPr>
    </w:p>
    <w:p w14:paraId="567AED0E" w14:textId="77777777" w:rsidR="008A778E" w:rsidRPr="008A778E" w:rsidRDefault="008A778E" w:rsidP="008A778E">
      <w:pPr>
        <w:spacing w:line="360" w:lineRule="auto"/>
        <w:rPr>
          <w:rFonts w:ascii="Book Antiqua" w:eastAsia="Book Antiqua" w:hAnsi="Book Antiqua" w:cs="Book Antiqua"/>
          <w:color w:val="000000"/>
        </w:rPr>
      </w:pPr>
      <w:proofErr w:type="gramStart"/>
      <w:r w:rsidRPr="008A778E">
        <w:rPr>
          <w:rFonts w:ascii="Book Antiqua" w:eastAsia="Book Antiqua" w:hAnsi="Book Antiqua" w:cs="Book Antiqua"/>
          <w:b/>
          <w:color w:val="000000"/>
        </w:rPr>
        <w:t>©The</w:t>
      </w:r>
      <w:r w:rsidRPr="008A778E">
        <w:rPr>
          <w:rFonts w:ascii="Book Antiqua" w:eastAsia="Book Antiqua" w:hAnsi="Book Antiqua" w:cs="Book Antiqua"/>
          <w:color w:val="000000"/>
        </w:rPr>
        <w:t xml:space="preserve"> </w:t>
      </w:r>
      <w:r w:rsidRPr="008A778E">
        <w:rPr>
          <w:rFonts w:ascii="Book Antiqua" w:eastAsia="Book Antiqua" w:hAnsi="Book Antiqua" w:cs="Book Antiqua"/>
          <w:b/>
          <w:color w:val="000000"/>
        </w:rPr>
        <w:t>Author(s) 2021.</w:t>
      </w:r>
      <w:proofErr w:type="gramEnd"/>
      <w:r w:rsidRPr="008A778E">
        <w:rPr>
          <w:rFonts w:ascii="Book Antiqua" w:eastAsia="Book Antiqua" w:hAnsi="Book Antiqua" w:cs="Book Antiqua"/>
          <w:b/>
          <w:color w:val="000000"/>
        </w:rPr>
        <w:t xml:space="preserve"> </w:t>
      </w:r>
      <w:proofErr w:type="gramStart"/>
      <w:r w:rsidRPr="008A778E">
        <w:rPr>
          <w:rFonts w:ascii="Book Antiqua" w:eastAsia="Book Antiqua" w:hAnsi="Book Antiqua" w:cs="Book Antiqua"/>
          <w:color w:val="000000"/>
        </w:rPr>
        <w:t xml:space="preserve">Published by </w:t>
      </w:r>
      <w:proofErr w:type="spellStart"/>
      <w:r w:rsidRPr="008A778E">
        <w:rPr>
          <w:rFonts w:ascii="Book Antiqua" w:eastAsia="Book Antiqua" w:hAnsi="Book Antiqua" w:cs="Book Antiqua"/>
          <w:color w:val="000000"/>
        </w:rPr>
        <w:t>Baishideng</w:t>
      </w:r>
      <w:proofErr w:type="spellEnd"/>
      <w:r w:rsidRPr="008A778E">
        <w:rPr>
          <w:rFonts w:ascii="Book Antiqua" w:eastAsia="Book Antiqua" w:hAnsi="Book Antiqua" w:cs="Book Antiqua"/>
          <w:color w:val="000000"/>
        </w:rPr>
        <w:t xml:space="preserve"> Publishing Group Inc.</w:t>
      </w:r>
      <w:proofErr w:type="gramEnd"/>
      <w:r w:rsidRPr="008A778E">
        <w:rPr>
          <w:rFonts w:ascii="Book Antiqua" w:eastAsia="Book Antiqua" w:hAnsi="Book Antiqua" w:cs="Book Antiqua"/>
          <w:color w:val="000000"/>
        </w:rPr>
        <w:t xml:space="preserve"> All rights reserved. </w:t>
      </w:r>
    </w:p>
    <w:p w14:paraId="54A5C71B" w14:textId="77777777" w:rsidR="00E463DA" w:rsidRPr="008A778E" w:rsidRDefault="00E463DA" w:rsidP="009A0A06">
      <w:pPr>
        <w:spacing w:line="360" w:lineRule="auto"/>
        <w:jc w:val="both"/>
        <w:rPr>
          <w:rFonts w:ascii="Book Antiqua" w:hAnsi="Book Antiqua"/>
        </w:rPr>
      </w:pPr>
    </w:p>
    <w:p w14:paraId="64018E4F" w14:textId="39F0FCC2" w:rsidR="008A778E" w:rsidRPr="008A778E" w:rsidRDefault="008A778E" w:rsidP="009A0A06">
      <w:pPr>
        <w:spacing w:line="360" w:lineRule="auto"/>
        <w:jc w:val="both"/>
        <w:rPr>
          <w:rFonts w:ascii="Book Antiqua" w:hAnsi="Book Antiqua" w:cs="Book Antiqua" w:hint="eastAsia"/>
          <w:color w:val="000000"/>
          <w:lang w:eastAsia="zh-CN"/>
        </w:rPr>
      </w:pPr>
      <w:r w:rsidRPr="008A778E">
        <w:rPr>
          <w:rFonts w:ascii="Book Antiqua" w:eastAsia="Book Antiqua" w:hAnsi="Book Antiqua" w:cs="Book Antiqua"/>
          <w:b/>
          <w:color w:val="000000"/>
        </w:rPr>
        <w:t>Citation:</w:t>
      </w:r>
      <w:r w:rsidRPr="008A778E">
        <w:rPr>
          <w:rFonts w:ascii="Book Antiqua" w:eastAsia="Book Antiqua" w:hAnsi="Book Antiqua" w:cs="Book Antiqua"/>
          <w:color w:val="000000"/>
        </w:rPr>
        <w:t xml:space="preserve"> </w:t>
      </w:r>
      <w:r w:rsidR="007370B7" w:rsidRPr="008A778E">
        <w:rPr>
          <w:rFonts w:ascii="Book Antiqua" w:eastAsia="Book Antiqua" w:hAnsi="Book Antiqua" w:cs="Book Antiqua"/>
          <w:color w:val="000000"/>
        </w:rPr>
        <w:t xml:space="preserve">Liu JY, Ding ZY, Zhou ZY, Dai SZ, Zhang J, Li H, Du Q, Cai YY, Shang QL, Luo YH, Xiao EH. Multiparameter magnetic resonance imaging of liver fibrosis in a bile duct ligation mouse model. </w:t>
      </w:r>
      <w:r w:rsidR="007370B7" w:rsidRPr="008A778E">
        <w:rPr>
          <w:rFonts w:ascii="Book Antiqua" w:eastAsia="Book Antiqua" w:hAnsi="Book Antiqua" w:cs="Book Antiqua"/>
          <w:i/>
          <w:iCs/>
          <w:color w:val="000000"/>
        </w:rPr>
        <w:t xml:space="preserve">World J </w:t>
      </w:r>
      <w:proofErr w:type="spellStart"/>
      <w:r w:rsidR="007370B7" w:rsidRPr="008A778E">
        <w:rPr>
          <w:rFonts w:ascii="Book Antiqua" w:eastAsia="Book Antiqua" w:hAnsi="Book Antiqua" w:cs="Book Antiqua"/>
          <w:i/>
          <w:iCs/>
          <w:color w:val="000000"/>
        </w:rPr>
        <w:t>Gastroenterol</w:t>
      </w:r>
      <w:proofErr w:type="spellEnd"/>
      <w:r w:rsidR="007370B7" w:rsidRPr="008A778E">
        <w:rPr>
          <w:rFonts w:ascii="Book Antiqua" w:eastAsia="Book Antiqua" w:hAnsi="Book Antiqua" w:cs="Book Antiqua"/>
          <w:color w:val="000000"/>
        </w:rPr>
        <w:t xml:space="preserve"> 2021; </w:t>
      </w:r>
      <w:r w:rsidR="00F53D76" w:rsidRPr="008A778E">
        <w:rPr>
          <w:rFonts w:ascii="Book Antiqua" w:eastAsia="Book Antiqua" w:hAnsi="Book Antiqua" w:cs="Book Antiqua"/>
          <w:color w:val="000000"/>
        </w:rPr>
        <w:t xml:space="preserve">27(47): </w:t>
      </w:r>
      <w:r w:rsidRPr="008A778E">
        <w:rPr>
          <w:rFonts w:ascii="Book Antiqua" w:hAnsi="Book Antiqua" w:cs="Book Antiqua" w:hint="eastAsia"/>
          <w:color w:val="000000"/>
          <w:lang w:eastAsia="zh-CN"/>
        </w:rPr>
        <w:t>8156-8165</w:t>
      </w:r>
      <w:r w:rsidR="00F53D76" w:rsidRPr="008A778E">
        <w:rPr>
          <w:rFonts w:ascii="Book Antiqua" w:eastAsia="Book Antiqua" w:hAnsi="Book Antiqua" w:cs="Book Antiqua"/>
          <w:color w:val="000000"/>
        </w:rPr>
        <w:t xml:space="preserve">  </w:t>
      </w:r>
    </w:p>
    <w:p w14:paraId="3FA0303F" w14:textId="77777777" w:rsidR="008A778E" w:rsidRPr="008A778E" w:rsidRDefault="00F53D76" w:rsidP="009A0A06">
      <w:pPr>
        <w:spacing w:line="360" w:lineRule="auto"/>
        <w:jc w:val="both"/>
        <w:rPr>
          <w:rFonts w:ascii="Book Antiqua" w:hAnsi="Book Antiqua" w:cs="Book Antiqua" w:hint="eastAsia"/>
          <w:color w:val="000000"/>
          <w:lang w:eastAsia="zh-CN"/>
        </w:rPr>
      </w:pPr>
      <w:r w:rsidRPr="008A778E">
        <w:rPr>
          <w:rFonts w:ascii="Book Antiqua" w:eastAsia="Book Antiqua" w:hAnsi="Book Antiqua" w:cs="Book Antiqua"/>
          <w:color w:val="000000"/>
        </w:rPr>
        <w:t>URL: https://www.wjgnet.com/1007-9327/full/v27/i47/</w:t>
      </w:r>
      <w:r w:rsidR="008A778E" w:rsidRPr="008A778E">
        <w:rPr>
          <w:rFonts w:ascii="Book Antiqua" w:hAnsi="Book Antiqua" w:cs="Book Antiqua" w:hint="eastAsia"/>
          <w:color w:val="000000"/>
          <w:lang w:eastAsia="zh-CN"/>
        </w:rPr>
        <w:t>8156</w:t>
      </w:r>
      <w:r w:rsidRPr="008A778E">
        <w:rPr>
          <w:rFonts w:ascii="Book Antiqua" w:eastAsia="Book Antiqua" w:hAnsi="Book Antiqua" w:cs="Book Antiqua"/>
          <w:color w:val="000000"/>
        </w:rPr>
        <w:t xml:space="preserve">.htm  </w:t>
      </w:r>
    </w:p>
    <w:p w14:paraId="76D435E4" w14:textId="7F67B52D" w:rsidR="00E463DA" w:rsidRPr="008A778E" w:rsidRDefault="00F53D76" w:rsidP="009A0A06">
      <w:pPr>
        <w:spacing w:line="360" w:lineRule="auto"/>
        <w:jc w:val="both"/>
        <w:rPr>
          <w:rFonts w:ascii="Book Antiqua" w:hAnsi="Book Antiqua"/>
        </w:rPr>
      </w:pPr>
      <w:r w:rsidRPr="008A778E">
        <w:rPr>
          <w:rFonts w:ascii="Book Antiqua" w:eastAsia="Book Antiqua" w:hAnsi="Book Antiqua" w:cs="Book Antiqua"/>
          <w:color w:val="000000"/>
        </w:rPr>
        <w:t>DOI: https://dx.doi.org/10.3748/wjg.v27.i47.</w:t>
      </w:r>
      <w:r w:rsidR="008A778E" w:rsidRPr="008A778E">
        <w:rPr>
          <w:rFonts w:ascii="Book Antiqua" w:hAnsi="Book Antiqua" w:cs="Book Antiqua" w:hint="eastAsia"/>
          <w:color w:val="000000"/>
          <w:lang w:eastAsia="zh-CN"/>
        </w:rPr>
        <w:t>8156</w:t>
      </w:r>
    </w:p>
    <w:p w14:paraId="462458EC" w14:textId="77777777" w:rsidR="00E463DA" w:rsidRPr="008A778E" w:rsidRDefault="00E463DA" w:rsidP="009A0A06">
      <w:pPr>
        <w:spacing w:line="360" w:lineRule="auto"/>
        <w:jc w:val="both"/>
        <w:rPr>
          <w:rFonts w:ascii="Book Antiqua" w:hAnsi="Book Antiqua"/>
        </w:rPr>
      </w:pPr>
    </w:p>
    <w:p w14:paraId="7B74418E" w14:textId="01540C16"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Core </w:t>
      </w:r>
      <w:r w:rsidR="001D113D" w:rsidRPr="008A778E">
        <w:rPr>
          <w:rFonts w:ascii="Book Antiqua" w:eastAsia="Book Antiqua" w:hAnsi="Book Antiqua" w:cs="Book Antiqua"/>
          <w:b/>
          <w:bCs/>
          <w:color w:val="000000"/>
        </w:rPr>
        <w:t>tip</w:t>
      </w:r>
      <w:r w:rsidRPr="008A778E">
        <w:rPr>
          <w:rFonts w:ascii="Book Antiqua" w:eastAsia="Book Antiqua" w:hAnsi="Book Antiqua" w:cs="Book Antiqua"/>
          <w:b/>
          <w:bCs/>
          <w:color w:val="000000"/>
        </w:rPr>
        <w:t xml:space="preserve">: </w:t>
      </w:r>
      <w:r w:rsidR="009A0A06" w:rsidRPr="008A778E">
        <w:rPr>
          <w:rFonts w:ascii="Book Antiqua" w:eastAsia="Book Antiqua" w:hAnsi="Book Antiqua" w:cs="Book Antiqua"/>
          <w:color w:val="000000"/>
        </w:rPr>
        <w:t>Magnetic resonance imaging (MRI)</w:t>
      </w:r>
      <w:r w:rsidRPr="008A778E">
        <w:rPr>
          <w:rFonts w:ascii="Book Antiqua" w:eastAsia="Book Antiqua" w:hAnsi="Book Antiqua" w:cs="Book Antiqua"/>
          <w:color w:val="000000"/>
        </w:rPr>
        <w:t xml:space="preserve"> is promising for the noninvasive assessment of liver fibrosis, but the utility of multiparameter MRI in the bile duct ligation (BDL) mouse model has not been assessed. We established an experimental BDL mouse model that </w:t>
      </w:r>
      <w:r w:rsidR="001D113D" w:rsidRPr="008A778E">
        <w:rPr>
          <w:rFonts w:ascii="Book Antiqua" w:eastAsia="Book Antiqua" w:hAnsi="Book Antiqua" w:cs="Book Antiqua"/>
          <w:color w:val="000000"/>
        </w:rPr>
        <w:t xml:space="preserve">mimicked </w:t>
      </w:r>
      <w:r w:rsidRPr="008A778E">
        <w:rPr>
          <w:rFonts w:ascii="Book Antiqua" w:eastAsia="Book Antiqua" w:hAnsi="Book Antiqua" w:cs="Book Antiqua"/>
          <w:color w:val="000000"/>
        </w:rPr>
        <w:t xml:space="preserve">various aspects of cholestatic fibrosis and evaluated the potential of multiparameter MRI for the assessment of cholestatic fibrosis. We found that the BDL mouse model </w:t>
      </w:r>
      <w:r w:rsidR="001D113D" w:rsidRPr="008A778E">
        <w:rPr>
          <w:rFonts w:ascii="Book Antiqua" w:eastAsia="Book Antiqua" w:hAnsi="Book Antiqua" w:cs="Book Antiqua"/>
          <w:color w:val="000000"/>
        </w:rPr>
        <w:t xml:space="preserve">induced </w:t>
      </w:r>
      <w:r w:rsidRPr="008A778E">
        <w:rPr>
          <w:rFonts w:ascii="Book Antiqua" w:eastAsia="Book Antiqua" w:hAnsi="Book Antiqua" w:cs="Book Antiqua"/>
          <w:color w:val="000000"/>
        </w:rPr>
        <w:t xml:space="preserve">a complex cascade of changes that </w:t>
      </w:r>
      <w:r w:rsidR="001D113D" w:rsidRPr="008A778E">
        <w:rPr>
          <w:rFonts w:ascii="Book Antiqua" w:eastAsia="Book Antiqua" w:hAnsi="Book Antiqua" w:cs="Book Antiqua"/>
          <w:color w:val="000000"/>
        </w:rPr>
        <w:t>were</w:t>
      </w:r>
      <w:r w:rsidRPr="008A778E">
        <w:rPr>
          <w:rFonts w:ascii="Book Antiqua" w:eastAsia="Book Antiqua" w:hAnsi="Book Antiqua" w:cs="Book Antiqua"/>
          <w:color w:val="000000"/>
        </w:rPr>
        <w:t xml:space="preserve"> observed clearly on MRI. The T2 and </w:t>
      </w:r>
      <w:r w:rsidRPr="008A778E">
        <w:rPr>
          <w:rFonts w:asciiTheme="minorEastAsia" w:hAnsiTheme="minorEastAsia" w:cs="Cambria Math"/>
          <w:color w:val="000000"/>
        </w:rPr>
        <w:t>△</w:t>
      </w:r>
      <w:r w:rsidRPr="008A778E">
        <w:rPr>
          <w:rFonts w:ascii="Book Antiqua" w:eastAsia="Book Antiqua" w:hAnsi="Book Antiqua" w:cs="Book Antiqua"/>
          <w:color w:val="000000"/>
        </w:rPr>
        <w:t xml:space="preserve">T1 values </w:t>
      </w:r>
      <w:r w:rsidR="001D113D" w:rsidRPr="008A778E">
        <w:rPr>
          <w:rFonts w:ascii="Book Antiqua" w:eastAsia="Book Antiqua" w:hAnsi="Book Antiqua" w:cs="Book Antiqua"/>
          <w:color w:val="000000"/>
        </w:rPr>
        <w:t xml:space="preserve">were </w:t>
      </w:r>
      <w:r w:rsidRPr="008A778E">
        <w:rPr>
          <w:rFonts w:ascii="Book Antiqua" w:eastAsia="Book Antiqua" w:hAnsi="Book Antiqua" w:cs="Book Antiqua"/>
          <w:color w:val="000000"/>
        </w:rPr>
        <w:t>well correlated with the hepatic fibrosis rate and may allow for the detection of cholestatic fibrosis.</w:t>
      </w:r>
    </w:p>
    <w:p w14:paraId="3603CD09" w14:textId="77777777" w:rsidR="00E463DA" w:rsidRPr="008A778E" w:rsidRDefault="00E463DA" w:rsidP="009A0A06">
      <w:pPr>
        <w:spacing w:line="360" w:lineRule="auto"/>
        <w:jc w:val="both"/>
        <w:rPr>
          <w:rFonts w:ascii="Book Antiqua" w:hAnsi="Book Antiqua"/>
        </w:rPr>
      </w:pPr>
    </w:p>
    <w:p w14:paraId="4ADDB433" w14:textId="77777777" w:rsidR="00E463DA" w:rsidRPr="008A778E" w:rsidRDefault="009A0A06"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br w:type="page"/>
      </w:r>
      <w:r w:rsidR="007370B7" w:rsidRPr="008A778E">
        <w:rPr>
          <w:rFonts w:ascii="Book Antiqua" w:eastAsia="Book Antiqua" w:hAnsi="Book Antiqua" w:cs="Book Antiqua"/>
          <w:b/>
          <w:caps/>
          <w:color w:val="000000"/>
          <w:u w:val="single"/>
        </w:rPr>
        <w:lastRenderedPageBreak/>
        <w:t>INTRODUCTION</w:t>
      </w:r>
    </w:p>
    <w:p w14:paraId="3656F1E1" w14:textId="5829C1A2"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An appropriate animal model and a reliable detection tool are crucial for investigating liver fibrosis. Cholestatic fibrosis, one of the main types of liver fibrosis, is a widespread disease with broad etiologies including genetics, immunity, infection, </w:t>
      </w:r>
      <w:r w:rsidR="00DC6A4E" w:rsidRPr="008A778E">
        <w:rPr>
          <w:rFonts w:ascii="Book Antiqua" w:eastAsia="Book Antiqua" w:hAnsi="Book Antiqua" w:cs="Book Antiqua"/>
          <w:color w:val="000000"/>
        </w:rPr>
        <w:t>calculi</w:t>
      </w:r>
      <w:r w:rsidRPr="008A778E">
        <w:rPr>
          <w:rFonts w:ascii="Book Antiqua" w:eastAsia="Book Antiqua" w:hAnsi="Book Antiqua" w:cs="Book Antiqua"/>
          <w:color w:val="000000"/>
        </w:rPr>
        <w:t>, and tumor</w:t>
      </w:r>
      <w:r w:rsidR="00DC6A4E" w:rsidRPr="008A778E">
        <w:rPr>
          <w:rFonts w:ascii="Book Antiqua" w:eastAsia="Book Antiqua" w:hAnsi="Book Antiqua" w:cs="Book Antiqua"/>
          <w:color w:val="000000"/>
        </w:rPr>
        <w:t>s</w:t>
      </w:r>
      <w:r w:rsidRPr="008A778E">
        <w:rPr>
          <w:rFonts w:ascii="Book Antiqua" w:eastAsia="Book Antiqua" w:hAnsi="Book Antiqua" w:cs="Book Antiqua"/>
          <w:color w:val="000000"/>
          <w:vertAlign w:val="superscript"/>
        </w:rPr>
        <w:t>[1]</w:t>
      </w:r>
      <w:r w:rsidRPr="008A778E">
        <w:rPr>
          <w:rFonts w:ascii="Book Antiqua" w:eastAsia="Book Antiqua" w:hAnsi="Book Antiqua" w:cs="Book Antiqua"/>
          <w:color w:val="000000"/>
        </w:rPr>
        <w:t>. Obstruction of the biliary system induces a complex cascade of pathological and functional changes that leads to cholestatic fibrosis. Therefore, bile duct ligation (BDL) in animals has become a classical method for mimicking cholestatic fibrosis. In recent years, different surgical techniques have been described in rats and rabbits</w:t>
      </w:r>
      <w:r w:rsidRPr="008A778E">
        <w:rPr>
          <w:rFonts w:ascii="Book Antiqua" w:eastAsia="Book Antiqua" w:hAnsi="Book Antiqua" w:cs="Book Antiqua"/>
          <w:color w:val="000000"/>
          <w:vertAlign w:val="superscript"/>
        </w:rPr>
        <w:t>[2-4]</w:t>
      </w:r>
      <w:r w:rsidRPr="008A778E">
        <w:rPr>
          <w:rFonts w:ascii="Book Antiqua" w:eastAsia="Book Antiqua" w:hAnsi="Book Antiqua" w:cs="Book Antiqua"/>
          <w:color w:val="000000"/>
        </w:rPr>
        <w:t xml:space="preserve">. However, long-term experiments with rats or rabbits require </w:t>
      </w:r>
      <w:r w:rsidR="00DC6A4E" w:rsidRPr="008A778E">
        <w:rPr>
          <w:rFonts w:ascii="Book Antiqua" w:eastAsia="Book Antiqua" w:hAnsi="Book Antiqua" w:cs="Book Antiqua"/>
          <w:color w:val="000000"/>
        </w:rPr>
        <w:t xml:space="preserve">a </w:t>
      </w:r>
      <w:r w:rsidRPr="008A778E">
        <w:rPr>
          <w:rFonts w:ascii="Book Antiqua" w:eastAsia="Book Antiqua" w:hAnsi="Book Antiqua" w:cs="Book Antiqua"/>
          <w:color w:val="000000"/>
        </w:rPr>
        <w:t>considerable work force, material</w:t>
      </w:r>
      <w:r w:rsidR="00DC6A4E" w:rsidRPr="008A778E">
        <w:rPr>
          <w:rFonts w:ascii="Book Antiqua" w:eastAsia="Book Antiqua" w:hAnsi="Book Antiqua" w:cs="Book Antiqua"/>
          <w:color w:val="000000"/>
        </w:rPr>
        <w:t>s</w:t>
      </w:r>
      <w:r w:rsidRPr="008A778E">
        <w:rPr>
          <w:rFonts w:ascii="Book Antiqua" w:eastAsia="Book Antiqua" w:hAnsi="Book Antiqua" w:cs="Book Antiqua"/>
          <w:color w:val="000000"/>
        </w:rPr>
        <w:t>, and financial resources. The mouse has become the most popular experimental animal because of its higher genetic similarity with humans, lower cost, and more human-like responses to pathophysiological changes</w:t>
      </w:r>
      <w:r w:rsidRPr="008A778E">
        <w:rPr>
          <w:rFonts w:ascii="Book Antiqua" w:eastAsia="Book Antiqua" w:hAnsi="Book Antiqua" w:cs="Book Antiqua"/>
          <w:color w:val="000000"/>
          <w:vertAlign w:val="superscript"/>
        </w:rPr>
        <w:t>[5]</w:t>
      </w:r>
      <w:r w:rsidRPr="008A778E">
        <w:rPr>
          <w:rFonts w:ascii="Book Antiqua" w:eastAsia="Book Antiqua" w:hAnsi="Book Antiqua" w:cs="Book Antiqua"/>
          <w:color w:val="000000"/>
        </w:rPr>
        <w:t>. With careful surgical technique and the 3R rule for laboratory animals, the BDL mouse model can be more cost-effective and reproducible when subjected to the same conditions as the rat or rabbit models. The BDL mouse model may be the better choice for investigating cholestatic fibrosis.</w:t>
      </w:r>
    </w:p>
    <w:p w14:paraId="408A070D" w14:textId="66F7F464" w:rsidR="00E463DA" w:rsidRPr="008A778E" w:rsidRDefault="007370B7" w:rsidP="009A0A06">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Liver biopsy, with its invasiveness and subsequent related complications, is not suitable for screening and long-term monitoring in experimental animals</w:t>
      </w:r>
      <w:r w:rsidRPr="008A778E">
        <w:rPr>
          <w:rFonts w:ascii="Book Antiqua" w:eastAsia="Book Antiqua" w:hAnsi="Book Antiqua" w:cs="Book Antiqua"/>
          <w:color w:val="000000"/>
          <w:vertAlign w:val="superscript"/>
        </w:rPr>
        <w:t>[6]</w:t>
      </w:r>
      <w:r w:rsidRPr="008A778E">
        <w:rPr>
          <w:rFonts w:ascii="Book Antiqua" w:eastAsia="Book Antiqua" w:hAnsi="Book Antiqua" w:cs="Book Antiqua"/>
          <w:color w:val="000000"/>
        </w:rPr>
        <w:t>. Magnetic resonance imaging (MRI) is a promising tool for noninvasive assessment of liver fibrosis</w:t>
      </w:r>
      <w:r w:rsidRPr="008A778E">
        <w:rPr>
          <w:rFonts w:ascii="Book Antiqua" w:eastAsia="Book Antiqua" w:hAnsi="Book Antiqua" w:cs="Book Antiqua"/>
          <w:color w:val="000000"/>
          <w:vertAlign w:val="superscript"/>
        </w:rPr>
        <w:t>[7]</w:t>
      </w:r>
      <w:r w:rsidRPr="008A778E">
        <w:rPr>
          <w:rFonts w:ascii="Book Antiqua" w:eastAsia="Book Antiqua" w:hAnsi="Book Antiqua" w:cs="Book Antiqua"/>
          <w:color w:val="000000"/>
        </w:rPr>
        <w:t>. During the past decade, MRI has made great advances, and many versatile and powerful MR</w:t>
      </w:r>
      <w:r w:rsidR="00DC6A4E" w:rsidRPr="008A778E">
        <w:rPr>
          <w:rFonts w:ascii="Book Antiqua" w:eastAsia="Book Antiqua" w:hAnsi="Book Antiqua" w:cs="Book Antiqua"/>
          <w:color w:val="000000"/>
        </w:rPr>
        <w:t>I</w:t>
      </w:r>
      <w:r w:rsidRPr="008A778E">
        <w:rPr>
          <w:rFonts w:ascii="Book Antiqua" w:eastAsia="Book Antiqua" w:hAnsi="Book Antiqua" w:cs="Book Antiqua"/>
          <w:color w:val="000000"/>
        </w:rPr>
        <w:t xml:space="preserve"> sequences and methods have been widely applied, such as T1 mapping</w:t>
      </w:r>
      <w:r w:rsidRPr="008A778E">
        <w:rPr>
          <w:rFonts w:ascii="Book Antiqua" w:eastAsia="Book Antiqua" w:hAnsi="Book Antiqua" w:cs="Book Antiqua"/>
          <w:color w:val="000000"/>
          <w:vertAlign w:val="superscript"/>
        </w:rPr>
        <w:t>[8]</w:t>
      </w:r>
      <w:r w:rsidRPr="008A778E">
        <w:rPr>
          <w:rFonts w:ascii="Book Antiqua" w:eastAsia="Book Antiqua" w:hAnsi="Book Antiqua" w:cs="Book Antiqua"/>
          <w:color w:val="000000"/>
        </w:rPr>
        <w:t xml:space="preserve"> and T2 mapping</w:t>
      </w:r>
      <w:r w:rsidRPr="008A778E">
        <w:rPr>
          <w:rFonts w:ascii="Book Antiqua" w:eastAsia="Book Antiqua" w:hAnsi="Book Antiqua" w:cs="Book Antiqua"/>
          <w:color w:val="000000"/>
          <w:vertAlign w:val="superscript"/>
        </w:rPr>
        <w:t>[9]</w:t>
      </w:r>
      <w:r w:rsidRPr="008A778E">
        <w:rPr>
          <w:rFonts w:ascii="Book Antiqua" w:eastAsia="Book Antiqua" w:hAnsi="Book Antiqua" w:cs="Book Antiqua"/>
          <w:color w:val="000000"/>
        </w:rPr>
        <w:t>. However, more comprehensive liver fibrotic features on MR images, including radiological, quantitative and analytical aspects, are important. To the best of our knowledge, this has not been described in the BDL mouse model. Thus, it is appropriate to seek an effective way to evaluate the relationship between BDL mouse models and reliable MR</w:t>
      </w:r>
      <w:r w:rsidR="00DC6A4E" w:rsidRPr="008A778E">
        <w:rPr>
          <w:rFonts w:ascii="Book Antiqua" w:eastAsia="Book Antiqua" w:hAnsi="Book Antiqua" w:cs="Book Antiqua"/>
          <w:color w:val="000000"/>
        </w:rPr>
        <w:t>I</w:t>
      </w:r>
      <w:r w:rsidRPr="008A778E">
        <w:rPr>
          <w:rFonts w:ascii="Book Antiqua" w:eastAsia="Book Antiqua" w:hAnsi="Book Antiqua" w:cs="Book Antiqua"/>
          <w:color w:val="000000"/>
        </w:rPr>
        <w:t xml:space="preserve"> techniques accurately, particularly for noninvasive monitoring of liver fibrosis.</w:t>
      </w:r>
    </w:p>
    <w:p w14:paraId="0A3D4E0D" w14:textId="144F4C8D" w:rsidR="00E463DA" w:rsidRPr="008A778E" w:rsidRDefault="007370B7" w:rsidP="009A0A06">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 xml:space="preserve">We hypothesized that the BDL mouse model can be noninvasively characterized radiologically using an MR imager and further validated with radiological, quantitative </w:t>
      </w:r>
      <w:r w:rsidRPr="008A778E">
        <w:rPr>
          <w:rFonts w:ascii="Book Antiqua" w:eastAsia="Book Antiqua" w:hAnsi="Book Antiqua" w:cs="Book Antiqua"/>
          <w:color w:val="000000"/>
        </w:rPr>
        <w:lastRenderedPageBreak/>
        <w:t>and analytical aspects. Accordingly, the purpose of our study was to establish and characterize the BDL mouse model and evaluate the correlation between the characteristics of hepatic fibrosis seen in MR images with both the pathological changes of liver fibrosis and the biochemical results matched with the histological specimens.</w:t>
      </w:r>
    </w:p>
    <w:p w14:paraId="6CE7F168" w14:textId="77777777" w:rsidR="00E463DA" w:rsidRPr="008A778E" w:rsidRDefault="00E463DA" w:rsidP="009A0A06">
      <w:pPr>
        <w:spacing w:line="360" w:lineRule="auto"/>
        <w:jc w:val="both"/>
        <w:rPr>
          <w:rFonts w:ascii="Book Antiqua" w:hAnsi="Book Antiqua"/>
        </w:rPr>
      </w:pPr>
    </w:p>
    <w:p w14:paraId="192514D3"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t>MATERIALS AND METHODS</w:t>
      </w:r>
    </w:p>
    <w:p w14:paraId="3E9CA7D0"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The protocol of our study was approved by the Animal Care and Use Committee of the Second Xiangya Hospital of Central South University (2020495). All experiments were conducted in strict accordance with the Chinese law and institutional guidelines. </w:t>
      </w:r>
    </w:p>
    <w:p w14:paraId="1ADEA324" w14:textId="77777777" w:rsidR="00E463DA" w:rsidRPr="008A778E" w:rsidRDefault="00E463DA" w:rsidP="009A0A06">
      <w:pPr>
        <w:spacing w:line="360" w:lineRule="auto"/>
        <w:jc w:val="both"/>
        <w:rPr>
          <w:rFonts w:ascii="Book Antiqua" w:hAnsi="Book Antiqua"/>
        </w:rPr>
      </w:pPr>
    </w:p>
    <w:p w14:paraId="6A2567FA"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Animal model</w:t>
      </w:r>
    </w:p>
    <w:p w14:paraId="3812E219" w14:textId="1D34525A"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Twenty-eight 7</w:t>
      </w:r>
      <w:r w:rsidR="00DC6A4E" w:rsidRPr="008A778E">
        <w:rPr>
          <w:rFonts w:ascii="Book Antiqua" w:eastAsia="Book Antiqua" w:hAnsi="Book Antiqua" w:cs="Book Antiqua"/>
          <w:color w:val="000000"/>
        </w:rPr>
        <w:t>–8-</w:t>
      </w:r>
      <w:r w:rsidRPr="008A778E">
        <w:rPr>
          <w:rFonts w:ascii="Book Antiqua" w:eastAsia="Book Antiqua" w:hAnsi="Book Antiqua" w:cs="Book Antiqua"/>
          <w:color w:val="000000"/>
        </w:rPr>
        <w:t xml:space="preserve">wk-old male </w:t>
      </w:r>
      <w:proofErr w:type="spellStart"/>
      <w:r w:rsidRPr="008A778E">
        <w:rPr>
          <w:rFonts w:ascii="Book Antiqua" w:eastAsia="Book Antiqua" w:hAnsi="Book Antiqua" w:cs="Book Antiqua"/>
          <w:color w:val="000000"/>
        </w:rPr>
        <w:t>balb</w:t>
      </w:r>
      <w:proofErr w:type="spellEnd"/>
      <w:r w:rsidRPr="008A778E">
        <w:rPr>
          <w:rFonts w:ascii="Book Antiqua" w:eastAsia="Book Antiqua" w:hAnsi="Book Antiqua" w:cs="Book Antiqua"/>
          <w:color w:val="000000"/>
        </w:rPr>
        <w:t>/c mice that initially weighed 28</w:t>
      </w:r>
      <w:r w:rsidR="00DC6A4E" w:rsidRPr="008A778E">
        <w:rPr>
          <w:rFonts w:ascii="Book Antiqua" w:eastAsia="Book Antiqua" w:hAnsi="Book Antiqua" w:cs="Book Antiqua"/>
          <w:color w:val="000000"/>
        </w:rPr>
        <w:t>–</w:t>
      </w:r>
      <w:r w:rsidRPr="008A778E">
        <w:rPr>
          <w:rFonts w:ascii="Book Antiqua" w:eastAsia="Book Antiqua" w:hAnsi="Book Antiqua" w:cs="Book Antiqua"/>
          <w:color w:val="000000"/>
        </w:rPr>
        <w:t>30 g were used. The animals were exposed to a regular light</w:t>
      </w:r>
      <w:r w:rsidR="00DC6A4E"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dark cycle and housed in an air-conditioned room at 26°C. Food and water were available at all times. Before surgery, all mice were randomly divided into sham and BDL groups and anesthetized with an intraperitoneal injection of 45 mg/kg pentobarbital sodium. After losing reflexes in response to a toe pinch, they were fixed on a mouse fixator in the supine position, and the skin on the chest and abdomen was prepared. For sham surgery procedures, only an upper abdominal incision with a length of </w:t>
      </w:r>
      <w:r w:rsidR="00DC6A4E" w:rsidRPr="008A778E">
        <w:rPr>
          <w:rFonts w:ascii="Book Antiqua" w:eastAsia="Book Antiqua" w:hAnsi="Book Antiqua" w:cs="Book Antiqua"/>
          <w:color w:val="000000"/>
        </w:rPr>
        <w:t>~</w:t>
      </w:r>
      <w:r w:rsidRPr="008A778E">
        <w:rPr>
          <w:rFonts w:ascii="Book Antiqua" w:eastAsia="Book Antiqua" w:hAnsi="Book Antiqua" w:cs="Book Antiqua"/>
          <w:color w:val="000000"/>
        </w:rPr>
        <w:t>2 cm was made before the abdominal suture. For BDL surgery, the liver was lifted using a moisturized (normal saline) cotton swab so that the liver was stuck to the diaphragm, and the gut was caudally moved with a humidified cotton swab to better expose the bile duct. Subsequently, the 4-0 nonabsorbable suture was placed around the bile duct and secured by two surgical knots. After replacing the abdominal organs to their physiological positions and closing the abdominal layers with 6-0 absorbable sutures, the mice were moved to a warm cage until they were fully awake and active.</w:t>
      </w:r>
    </w:p>
    <w:p w14:paraId="4778B1B9" w14:textId="77777777" w:rsidR="00E463DA" w:rsidRPr="008A778E" w:rsidRDefault="00E463DA" w:rsidP="009A0A06">
      <w:pPr>
        <w:spacing w:line="360" w:lineRule="auto"/>
        <w:jc w:val="both"/>
        <w:rPr>
          <w:rFonts w:ascii="Book Antiqua" w:hAnsi="Book Antiqua"/>
        </w:rPr>
      </w:pPr>
    </w:p>
    <w:p w14:paraId="7C46DB79" w14:textId="7B480302"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MR</w:t>
      </w:r>
      <w:r w:rsidR="00DC6A4E" w:rsidRPr="008A778E">
        <w:rPr>
          <w:rFonts w:ascii="Book Antiqua" w:eastAsia="Book Antiqua" w:hAnsi="Book Antiqua" w:cs="Book Antiqua"/>
          <w:b/>
          <w:bCs/>
          <w:i/>
          <w:iCs/>
          <w:color w:val="000000"/>
        </w:rPr>
        <w:t>I</w:t>
      </w:r>
      <w:r w:rsidRPr="008A778E">
        <w:rPr>
          <w:rFonts w:ascii="Book Antiqua" w:eastAsia="Book Antiqua" w:hAnsi="Book Antiqua" w:cs="Book Antiqua"/>
          <w:b/>
          <w:bCs/>
          <w:i/>
          <w:iCs/>
          <w:color w:val="000000"/>
        </w:rPr>
        <w:t xml:space="preserve"> </w:t>
      </w:r>
    </w:p>
    <w:p w14:paraId="455EA5EC" w14:textId="41787663"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lastRenderedPageBreak/>
        <w:t>All MR images were obtained using a 3.0-T clinical MRI scanner (Magnetom Skyra; Siemens Medical Solutions, Erlangen, Germany) with a custom-built rodent receiver coil with an inner diameter of 7 cm (Zhongzhi Medical Technologies, Suzhou, China). Before imaging, the mice were anesthetized with an intraperitoneal injection of 45 mg/kg pentobarbital sodium solution, and the respiration rate was monitored by periodic visual inspection. Following the acquisition of magnetic resonance cholangiopancreatography (MRCP), T1-weighted, T2-weighted, T2 mapping, and pre- and post-enhanced T1 mapping images were obtained. The sequences and parameters were used as follows</w:t>
      </w:r>
      <w:r w:rsidR="00DC6A4E"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(1) MRCP images were generated using a 3D multi-shot fast spin-echo sequence (</w:t>
      </w:r>
      <w:r w:rsidR="00DC6A4E" w:rsidRPr="008A778E">
        <w:rPr>
          <w:rFonts w:ascii="Book Antiqua" w:eastAsia="Book Antiqua" w:hAnsi="Book Antiqua" w:cs="Book Antiqua"/>
          <w:color w:val="000000"/>
        </w:rPr>
        <w:t xml:space="preserve">repetition </w:t>
      </w:r>
      <w:r w:rsidRPr="008A778E">
        <w:rPr>
          <w:rFonts w:ascii="Book Antiqua" w:eastAsia="Book Antiqua" w:hAnsi="Book Antiqua" w:cs="Book Antiqua"/>
          <w:color w:val="000000"/>
        </w:rPr>
        <w:t>time (TR)/</w:t>
      </w:r>
      <w:r w:rsidR="00DC6A4E" w:rsidRPr="008A778E">
        <w:rPr>
          <w:rFonts w:ascii="Book Antiqua" w:eastAsia="Book Antiqua" w:hAnsi="Book Antiqua" w:cs="Book Antiqua"/>
          <w:color w:val="000000"/>
        </w:rPr>
        <w:t xml:space="preserve">echo </w:t>
      </w:r>
      <w:r w:rsidRPr="008A778E">
        <w:rPr>
          <w:rFonts w:ascii="Book Antiqua" w:eastAsia="Book Antiqua" w:hAnsi="Book Antiqua" w:cs="Book Antiqua"/>
          <w:color w:val="000000"/>
        </w:rPr>
        <w:t>time (TE) = 4585.0/404.0 ms) to generate heavily T2-weighted 3D volumetric images. (2) Transverse T1-weighted sequence (TR/TE = 3.3/1.7 ms; voxel size, 0.9</w:t>
      </w:r>
      <w:r w:rsidR="009A0A06" w:rsidRPr="008A778E">
        <w:rPr>
          <w:rFonts w:ascii="Book Antiqua" w:eastAsia="Book Antiqua" w:hAnsi="Book Antiqua" w:cs="Book Antiqua"/>
          <w:color w:val="000000"/>
        </w:rPr>
        <w:t xml:space="preserve"> × </w:t>
      </w:r>
      <w:r w:rsidRPr="008A778E">
        <w:rPr>
          <w:rFonts w:ascii="Book Antiqua" w:eastAsia="Book Antiqua" w:hAnsi="Book Antiqua" w:cs="Book Antiqua"/>
          <w:color w:val="000000"/>
        </w:rPr>
        <w:t>0.9</w:t>
      </w:r>
      <w:r w:rsidR="009A0A06" w:rsidRPr="008A778E">
        <w:rPr>
          <w:rFonts w:ascii="Book Antiqua" w:eastAsia="Book Antiqua" w:hAnsi="Book Antiqua" w:cs="Book Antiqua"/>
          <w:color w:val="000000"/>
        </w:rPr>
        <w:t xml:space="preserve"> × </w:t>
      </w:r>
      <w:r w:rsidRPr="008A778E">
        <w:rPr>
          <w:rFonts w:ascii="Book Antiqua" w:eastAsia="Book Antiqua" w:hAnsi="Book Antiqua" w:cs="Book Antiqua"/>
          <w:color w:val="000000"/>
        </w:rPr>
        <w:t>0.7 mm; slice thickness, 0.7 mm; and total examination time, 5</w:t>
      </w:r>
      <w:r w:rsidR="009A0A06" w:rsidRPr="008A778E">
        <w:rPr>
          <w:rFonts w:ascii="Book Antiqua" w:eastAsia="Book Antiqua" w:hAnsi="Book Antiqua" w:cs="Book Antiqua"/>
          <w:color w:val="000000"/>
        </w:rPr>
        <w:t xml:space="preserve"> min</w:t>
      </w:r>
      <w:r w:rsidRPr="008A778E">
        <w:rPr>
          <w:rFonts w:ascii="Book Antiqua" w:eastAsia="Book Antiqua" w:hAnsi="Book Antiqua" w:cs="Book Antiqua"/>
          <w:color w:val="000000"/>
        </w:rPr>
        <w:t xml:space="preserve"> 58 s). (3) Transverse T2-weighted sequence (TR/TE = 5361/111 ms; voxel size, 0.4</w:t>
      </w:r>
      <w:r w:rsidR="009A0A06" w:rsidRPr="008A778E">
        <w:rPr>
          <w:rFonts w:ascii="Book Antiqua" w:eastAsia="Book Antiqua" w:hAnsi="Book Antiqua" w:cs="Book Antiqua"/>
          <w:color w:val="000000"/>
        </w:rPr>
        <w:t xml:space="preserve"> × </w:t>
      </w:r>
      <w:r w:rsidRPr="008A778E">
        <w:rPr>
          <w:rFonts w:ascii="Book Antiqua" w:eastAsia="Book Antiqua" w:hAnsi="Book Antiqua" w:cs="Book Antiqua"/>
          <w:color w:val="000000"/>
        </w:rPr>
        <w:t>0.4</w:t>
      </w:r>
      <w:r w:rsidR="009A0A06" w:rsidRPr="008A778E">
        <w:rPr>
          <w:rFonts w:ascii="Book Antiqua" w:eastAsia="Book Antiqua" w:hAnsi="Book Antiqua" w:cs="Book Antiqua"/>
          <w:color w:val="000000"/>
        </w:rPr>
        <w:t xml:space="preserve"> × </w:t>
      </w:r>
      <w:r w:rsidRPr="008A778E">
        <w:rPr>
          <w:rFonts w:ascii="Book Antiqua" w:eastAsia="Book Antiqua" w:hAnsi="Book Antiqua" w:cs="Book Antiqua"/>
          <w:color w:val="000000"/>
        </w:rPr>
        <w:t>1.0 mm; slice thickness, 1.0 mm; and total examination time, 3</w:t>
      </w:r>
      <w:r w:rsidR="009A0A06" w:rsidRPr="008A778E">
        <w:rPr>
          <w:rFonts w:ascii="Book Antiqua" w:eastAsia="Book Antiqua" w:hAnsi="Book Antiqua" w:cs="Book Antiqua"/>
          <w:color w:val="000000"/>
        </w:rPr>
        <w:t xml:space="preserve"> min</w:t>
      </w:r>
      <w:r w:rsidRPr="008A778E">
        <w:rPr>
          <w:rFonts w:ascii="Book Antiqua" w:eastAsia="Book Antiqua" w:hAnsi="Book Antiqua" w:cs="Book Antiqua"/>
          <w:color w:val="000000"/>
        </w:rPr>
        <w:t xml:space="preserve"> 57 s). (4) T1 mapping sequence (TR//TE = 8.5/3.7 ms; two flip angles = 5°/15°; scan time, 5</w:t>
      </w:r>
      <w:r w:rsidR="009A0A06" w:rsidRPr="008A778E">
        <w:rPr>
          <w:rFonts w:ascii="Book Antiqua" w:eastAsia="Book Antiqua" w:hAnsi="Book Antiqua" w:cs="Book Antiqua"/>
          <w:color w:val="000000"/>
        </w:rPr>
        <w:t xml:space="preserve"> min</w:t>
      </w:r>
      <w:r w:rsidRPr="008A778E">
        <w:rPr>
          <w:rFonts w:ascii="Book Antiqua" w:eastAsia="Book Antiqua" w:hAnsi="Book Antiqua" w:cs="Book Antiqua"/>
          <w:b/>
          <w:bCs/>
          <w:color w:val="000000"/>
        </w:rPr>
        <w:t xml:space="preserve"> </w:t>
      </w:r>
      <w:r w:rsidRPr="008A778E">
        <w:rPr>
          <w:rFonts w:ascii="Book Antiqua" w:eastAsia="Book Antiqua" w:hAnsi="Book Antiqua" w:cs="Book Antiqua"/>
          <w:color w:val="000000"/>
        </w:rPr>
        <w:t>20 s; and five averages acquired). (5) T2 mapping sequence (TR =1950 ms, a multiple TE equally spaced from 11.1 ms to 55.5 ms; ﬂip angle, 180°). For contrast-enhanced T1 mapping imaging, the images were collected at the tenth minute after intravenous injection of 0.1 mL gadoxetate disodium.</w:t>
      </w:r>
    </w:p>
    <w:p w14:paraId="5B10170A" w14:textId="77777777" w:rsidR="00E463DA" w:rsidRPr="008A778E" w:rsidRDefault="00E463DA" w:rsidP="009A0A06">
      <w:pPr>
        <w:spacing w:line="360" w:lineRule="auto"/>
        <w:jc w:val="both"/>
        <w:rPr>
          <w:rFonts w:ascii="Book Antiqua" w:hAnsi="Book Antiqua"/>
        </w:rPr>
      </w:pPr>
    </w:p>
    <w:p w14:paraId="1350BF57" w14:textId="6FC1B6B2" w:rsidR="00E463DA" w:rsidRPr="008A778E" w:rsidRDefault="00DC6A4E" w:rsidP="009A0A06">
      <w:pPr>
        <w:spacing w:line="360" w:lineRule="auto"/>
        <w:jc w:val="both"/>
        <w:rPr>
          <w:rFonts w:ascii="Book Antiqua" w:hAnsi="Book Antiqua"/>
        </w:rPr>
      </w:pPr>
      <w:r w:rsidRPr="008A778E">
        <w:rPr>
          <w:rFonts w:ascii="Book Antiqua" w:eastAsia="Book Antiqua" w:hAnsi="Book Antiqua" w:cs="Book Antiqua"/>
          <w:b/>
          <w:bCs/>
          <w:i/>
          <w:iCs/>
          <w:color w:val="000000"/>
        </w:rPr>
        <w:t>Image analysis</w:t>
      </w:r>
    </w:p>
    <w:p w14:paraId="1BC924E1" w14:textId="758AC8C4"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Two radiologists (Q-L.S, and C.M) with </w:t>
      </w:r>
      <w:r w:rsidR="00DC6A4E" w:rsidRPr="008A778E">
        <w:rPr>
          <w:rFonts w:ascii="Book Antiqua" w:eastAsia="Book Antiqua" w:hAnsi="Book Antiqua" w:cs="Book Antiqua"/>
          <w:color w:val="000000"/>
        </w:rPr>
        <w:t>&gt;</w:t>
      </w:r>
      <w:r w:rsidRPr="008A778E">
        <w:rPr>
          <w:rFonts w:ascii="Book Antiqua" w:eastAsia="Book Antiqua" w:hAnsi="Book Antiqua" w:cs="Book Antiqua"/>
          <w:color w:val="000000"/>
        </w:rPr>
        <w:t xml:space="preserve"> 5 years of abdominal diagnostic experience independently recorded the image data and resolved any discrepancies by consensus. Both radiologists were blinded to the histopathological results. </w:t>
      </w:r>
    </w:p>
    <w:p w14:paraId="0E988F07" w14:textId="40FE6BB4" w:rsidR="00E463DA" w:rsidRPr="008A778E" w:rsidRDefault="007370B7" w:rsidP="009A0A06">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The MR data were imported into an image-processing workstation (</w:t>
      </w:r>
      <w:proofErr w:type="spellStart"/>
      <w:r w:rsidRPr="008A778E">
        <w:rPr>
          <w:rFonts w:ascii="Book Antiqua" w:eastAsia="Book Antiqua" w:hAnsi="Book Antiqua" w:cs="Book Antiqua"/>
          <w:color w:val="000000"/>
        </w:rPr>
        <w:t>Syngo</w:t>
      </w:r>
      <w:proofErr w:type="spellEnd"/>
      <w:r w:rsidR="00DC6A4E"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 xml:space="preserve">Siemens Medical Solutions). At least three circular regions of interest (ROIs) were randomly placed manually in the liver lobes to measure the signal intensities of routine sequences and mean values of the quantitative parameters. Care was taken to avoid moving artifacts and large vessels. Quantitative parameters for the liver, including T1 and T2 </w:t>
      </w:r>
      <w:r w:rsidRPr="008A778E">
        <w:rPr>
          <w:rFonts w:ascii="Book Antiqua" w:eastAsia="Book Antiqua" w:hAnsi="Book Antiqua" w:cs="Book Antiqua"/>
          <w:color w:val="000000"/>
        </w:rPr>
        <w:lastRenderedPageBreak/>
        <w:t xml:space="preserve">values, were extracted from relaxation </w:t>
      </w:r>
      <w:proofErr w:type="spellStart"/>
      <w:r w:rsidRPr="008A778E">
        <w:rPr>
          <w:rFonts w:ascii="Book Antiqua" w:eastAsia="Book Antiqua" w:hAnsi="Book Antiqua" w:cs="Book Antiqua"/>
          <w:color w:val="000000"/>
        </w:rPr>
        <w:t>pseudocolor</w:t>
      </w:r>
      <w:proofErr w:type="spellEnd"/>
      <w:r w:rsidRPr="008A778E">
        <w:rPr>
          <w:rFonts w:ascii="Book Antiqua" w:eastAsia="Book Antiqua" w:hAnsi="Book Antiqua" w:cs="Book Antiqua"/>
          <w:color w:val="000000"/>
        </w:rPr>
        <w:t xml:space="preserve"> maps in T1 and T2 mapping separately.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 (pre-enhanced T1 value) – (post-enhanced T1 value). The semiquantitative parameter, bile duct volume, was segmented by manually delineating each 2D slice and was estimated by adding up the individual voxel volumes inside the ROI.</w:t>
      </w:r>
    </w:p>
    <w:p w14:paraId="0DB3B75E" w14:textId="77777777" w:rsidR="00E463DA" w:rsidRPr="008A778E" w:rsidRDefault="00E463DA" w:rsidP="009A0A06">
      <w:pPr>
        <w:spacing w:line="360" w:lineRule="auto"/>
        <w:jc w:val="both"/>
        <w:rPr>
          <w:rFonts w:ascii="Book Antiqua" w:hAnsi="Book Antiqua"/>
        </w:rPr>
      </w:pPr>
    </w:p>
    <w:p w14:paraId="428E50FD" w14:textId="312CDAF6"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Biochemic and histologic</w:t>
      </w:r>
      <w:r w:rsidR="00DC6A4E" w:rsidRPr="008A778E">
        <w:rPr>
          <w:rFonts w:ascii="Book Antiqua" w:eastAsia="Book Antiqua" w:hAnsi="Book Antiqua" w:cs="Book Antiqua"/>
          <w:b/>
          <w:bCs/>
          <w:i/>
          <w:iCs/>
          <w:color w:val="000000"/>
        </w:rPr>
        <w:t>al</w:t>
      </w:r>
      <w:r w:rsidRPr="008A778E">
        <w:rPr>
          <w:rFonts w:ascii="Book Antiqua" w:eastAsia="Book Antiqua" w:hAnsi="Book Antiqua" w:cs="Book Antiqua"/>
          <w:b/>
          <w:bCs/>
          <w:i/>
          <w:iCs/>
          <w:color w:val="000000"/>
        </w:rPr>
        <w:t xml:space="preserve"> evaluation</w:t>
      </w:r>
      <w:r w:rsidRPr="008A778E">
        <w:rPr>
          <w:rFonts w:ascii="Book Antiqua" w:eastAsia="Book Antiqua" w:hAnsi="Book Antiqua" w:cs="Book Antiqua"/>
          <w:b/>
          <w:bCs/>
          <w:i/>
          <w:iCs/>
          <w:color w:val="000000"/>
        </w:rPr>
        <w:br/>
      </w:r>
      <w:r w:rsidRPr="008A778E">
        <w:rPr>
          <w:rFonts w:ascii="Book Antiqua" w:eastAsia="Book Antiqua" w:hAnsi="Book Antiqua" w:cs="Book Antiqua"/>
          <w:color w:val="000000"/>
        </w:rPr>
        <w:t xml:space="preserve">All mice were </w:t>
      </w:r>
      <w:r w:rsidR="00DC6A4E" w:rsidRPr="008A778E">
        <w:rPr>
          <w:rFonts w:ascii="Book Antiqua" w:eastAsia="Book Antiqua" w:hAnsi="Book Antiqua" w:cs="Book Antiqua"/>
          <w:color w:val="000000"/>
        </w:rPr>
        <w:t xml:space="preserve">killed under general anesthesia </w:t>
      </w:r>
      <w:r w:rsidRPr="008A778E">
        <w:rPr>
          <w:rFonts w:ascii="Book Antiqua" w:eastAsia="Book Antiqua" w:hAnsi="Book Antiqua" w:cs="Book Antiqua"/>
          <w:color w:val="000000"/>
        </w:rPr>
        <w:t>after MR</w:t>
      </w:r>
      <w:r w:rsidR="00DC6A4E" w:rsidRPr="008A778E">
        <w:rPr>
          <w:rFonts w:ascii="Book Antiqua" w:eastAsia="Book Antiqua" w:hAnsi="Book Antiqua" w:cs="Book Antiqua"/>
          <w:color w:val="000000"/>
        </w:rPr>
        <w:t>I</w:t>
      </w:r>
      <w:r w:rsidRPr="008A778E">
        <w:rPr>
          <w:rFonts w:ascii="Book Antiqua" w:eastAsia="Book Antiqua" w:hAnsi="Book Antiqua" w:cs="Book Antiqua"/>
          <w:color w:val="000000"/>
        </w:rPr>
        <w:t xml:space="preserve"> examination to procure their livers and collect blood at defined time points, as mentioned above. Blood was collected to measure clinical chemistry parameters, including alanine aminotransferase (ALT) and aspartate transaminase (AST) levels. Liver specimens were soaked in a 4% phosphate-buffered formaldehyde solution for 48 h, fixed using paraffin, and transversely sectioned. Liver tissue sections were soaked in a water bath and baked for 1 h at 70°C. The baked sections were then stained with the </w:t>
      </w:r>
      <w:r w:rsidR="00DC6A4E" w:rsidRPr="008A778E">
        <w:rPr>
          <w:rFonts w:ascii="Book Antiqua" w:eastAsia="Book Antiqua" w:hAnsi="Book Antiqua" w:cs="Book Antiqua"/>
          <w:color w:val="000000"/>
        </w:rPr>
        <w:t>Masson’s Trichrom</w:t>
      </w:r>
      <w:r w:rsidRPr="008A778E">
        <w:rPr>
          <w:rFonts w:ascii="Book Antiqua" w:eastAsia="Book Antiqua" w:hAnsi="Book Antiqua" w:cs="Book Antiqua"/>
          <w:color w:val="000000"/>
        </w:rPr>
        <w:t>e Stain</w:t>
      </w:r>
      <w:r w:rsidR="00DC6A4E" w:rsidRPr="008A778E">
        <w:rPr>
          <w:rFonts w:ascii="Book Antiqua" w:eastAsia="Book Antiqua" w:hAnsi="Book Antiqua" w:cs="Book Antiqua"/>
          <w:color w:val="000000"/>
        </w:rPr>
        <w:t>ing</w:t>
      </w:r>
      <w:r w:rsidRPr="008A778E">
        <w:rPr>
          <w:rFonts w:ascii="Book Antiqua" w:eastAsia="Book Antiqua" w:hAnsi="Book Antiqua" w:cs="Book Antiqua"/>
          <w:color w:val="000000"/>
        </w:rPr>
        <w:t xml:space="preserve"> Kit (G1006</w:t>
      </w:r>
      <w:r w:rsidR="00DC6A4E" w:rsidRPr="008A778E">
        <w:rPr>
          <w:rFonts w:ascii="Book Antiqua" w:eastAsia="Book Antiqua" w:hAnsi="Book Antiqua" w:cs="Book Antiqua"/>
          <w:color w:val="000000"/>
        </w:rPr>
        <w:t xml:space="preserve">; </w:t>
      </w:r>
      <w:proofErr w:type="spellStart"/>
      <w:r w:rsidRPr="008A778E">
        <w:rPr>
          <w:rFonts w:ascii="Book Antiqua" w:eastAsia="Book Antiqua" w:hAnsi="Book Antiqua" w:cs="Book Antiqua"/>
          <w:color w:val="000000"/>
        </w:rPr>
        <w:t>Servicebio</w:t>
      </w:r>
      <w:proofErr w:type="spellEnd"/>
      <w:r w:rsidRPr="008A778E">
        <w:rPr>
          <w:rFonts w:ascii="Book Antiqua" w:eastAsia="Book Antiqua" w:hAnsi="Book Antiqua" w:cs="Book Antiqua"/>
          <w:color w:val="000000"/>
        </w:rPr>
        <w:t>, Wuhan, China) and observed under an Olympus microscope (DP72</w:t>
      </w:r>
      <w:r w:rsidR="00DC6A4E"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Olympus Corporation, Tokyo, Japan). The rate of liver fibrosis and fibrotic thickness of the bile duct were analyzed using ImageJ software, which was defined by the area of positive staining with blue color divided by the total area of the background.</w:t>
      </w:r>
    </w:p>
    <w:p w14:paraId="68C5CA75" w14:textId="77777777" w:rsidR="00E463DA" w:rsidRPr="008A778E" w:rsidRDefault="00E463DA" w:rsidP="009A0A06">
      <w:pPr>
        <w:spacing w:line="360" w:lineRule="auto"/>
        <w:jc w:val="both"/>
        <w:rPr>
          <w:rFonts w:ascii="Book Antiqua" w:hAnsi="Book Antiqua"/>
        </w:rPr>
      </w:pPr>
    </w:p>
    <w:p w14:paraId="06F4CE76"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Statistical analysis</w:t>
      </w:r>
    </w:p>
    <w:p w14:paraId="78A1442E" w14:textId="27299F84"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Statistical analysis was performed using SPSS 22.0, and GraphPad Prism 7.0. Student’s </w:t>
      </w:r>
      <w:r w:rsidRPr="008A778E">
        <w:rPr>
          <w:rFonts w:ascii="Book Antiqua" w:eastAsia="Book Antiqua" w:hAnsi="Book Antiqua" w:cs="Book Antiqua"/>
          <w:i/>
          <w:iCs/>
          <w:color w:val="000000"/>
        </w:rPr>
        <w:t>t</w:t>
      </w:r>
      <w:r w:rsidRPr="008A778E">
        <w:rPr>
          <w:rFonts w:ascii="Book Antiqua" w:eastAsia="Book Antiqua" w:hAnsi="Book Antiqua" w:cs="Book Antiqua"/>
          <w:color w:val="000000"/>
        </w:rPr>
        <w:t>-test was used to determine the differences in average values between the sham and surgically</w:t>
      </w:r>
      <w:r w:rsidR="00DC6A4E"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treated groups. The relationships between radiological and histological findings were investigated using Pearson’s linear correlations. Statistical significance was set at</w:t>
      </w:r>
      <w:r w:rsidR="00CA4C62" w:rsidRPr="008A778E">
        <w:rPr>
          <w:rFonts w:ascii="Book Antiqua" w:eastAsia="Book Antiqua" w:hAnsi="Book Antiqua" w:cs="Book Antiqua"/>
          <w:i/>
          <w:color w:val="000000"/>
        </w:rPr>
        <w:t xml:space="preserve"> P </w:t>
      </w:r>
      <w:r w:rsidRPr="008A778E">
        <w:rPr>
          <w:rFonts w:ascii="Book Antiqua" w:eastAsia="Book Antiqua" w:hAnsi="Book Antiqua" w:cs="Book Antiqua"/>
          <w:color w:val="000000"/>
        </w:rPr>
        <w:t>&lt; 0.05.</w:t>
      </w:r>
      <w:r w:rsidR="00CA4C62" w:rsidRPr="008A778E">
        <w:rPr>
          <w:rFonts w:ascii="Book Antiqua" w:eastAsia="Book Antiqua" w:hAnsi="Book Antiqua" w:cs="Book Antiqua"/>
          <w:i/>
          <w:color w:val="000000"/>
        </w:rPr>
        <w:t xml:space="preserve"> </w:t>
      </w:r>
      <w:r w:rsidRPr="008A778E">
        <w:rPr>
          <w:rFonts w:ascii="Book Antiqua" w:eastAsia="Book Antiqua" w:hAnsi="Book Antiqua" w:cs="Book Antiqua"/>
          <w:color w:val="000000"/>
        </w:rPr>
        <w:t>Statistical review of the study was performed by a biomedical statistician.</w:t>
      </w:r>
    </w:p>
    <w:p w14:paraId="5DC18535" w14:textId="77777777" w:rsidR="00E463DA" w:rsidRPr="008A778E" w:rsidRDefault="00E463DA" w:rsidP="009A0A06">
      <w:pPr>
        <w:spacing w:line="360" w:lineRule="auto"/>
        <w:jc w:val="both"/>
        <w:rPr>
          <w:rFonts w:ascii="Book Antiqua" w:hAnsi="Book Antiqua"/>
        </w:rPr>
      </w:pPr>
    </w:p>
    <w:p w14:paraId="64201CB1"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t>RESULTS</w:t>
      </w:r>
    </w:p>
    <w:p w14:paraId="3EF9955B"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Animal model</w:t>
      </w:r>
    </w:p>
    <w:p w14:paraId="07E3A2D9" w14:textId="272A37FD"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lastRenderedPageBreak/>
        <w:t xml:space="preserve">A schematic diagram of </w:t>
      </w:r>
      <w:r w:rsidR="0054704E" w:rsidRPr="008A778E">
        <w:rPr>
          <w:rFonts w:ascii="Book Antiqua" w:eastAsia="Book Antiqua" w:hAnsi="Book Antiqua" w:cs="Book Antiqua"/>
          <w:color w:val="000000"/>
        </w:rPr>
        <w:t>BDL</w:t>
      </w:r>
      <w:r w:rsidRPr="008A778E">
        <w:rPr>
          <w:rFonts w:ascii="Book Antiqua" w:eastAsia="Book Antiqua" w:hAnsi="Book Antiqua" w:cs="Book Antiqua"/>
          <w:color w:val="000000"/>
        </w:rPr>
        <w:t xml:space="preserve"> is shown in Figure 1. Of the 28 mice, four in the liver fibrosis group died after BDL surgery. Finally, </w:t>
      </w:r>
      <w:r w:rsidR="0054704E" w:rsidRPr="008A778E">
        <w:rPr>
          <w:rFonts w:ascii="Book Antiqua" w:eastAsia="Book Antiqua" w:hAnsi="Book Antiqua" w:cs="Book Antiqua"/>
          <w:color w:val="000000"/>
        </w:rPr>
        <w:t>seven</w:t>
      </w:r>
      <w:r w:rsidRPr="008A778E">
        <w:rPr>
          <w:rFonts w:ascii="Book Antiqua" w:eastAsia="Book Antiqua" w:hAnsi="Book Antiqua" w:cs="Book Antiqua"/>
          <w:color w:val="000000"/>
        </w:rPr>
        <w:t xml:space="preserve">, </w:t>
      </w:r>
      <w:r w:rsidR="0054704E" w:rsidRPr="008A778E">
        <w:rPr>
          <w:rFonts w:ascii="Book Antiqua" w:eastAsia="Book Antiqua" w:hAnsi="Book Antiqua" w:cs="Book Antiqua"/>
          <w:color w:val="000000"/>
        </w:rPr>
        <w:t>six</w:t>
      </w:r>
      <w:r w:rsidRPr="008A778E">
        <w:rPr>
          <w:rFonts w:ascii="Book Antiqua" w:eastAsia="Book Antiqua" w:hAnsi="Book Antiqua" w:cs="Book Antiqua"/>
          <w:color w:val="000000"/>
        </w:rPr>
        <w:t xml:space="preserve">, </w:t>
      </w:r>
      <w:r w:rsidR="0054704E" w:rsidRPr="008A778E">
        <w:rPr>
          <w:rFonts w:ascii="Book Antiqua" w:eastAsia="Book Antiqua" w:hAnsi="Book Antiqua" w:cs="Book Antiqua"/>
          <w:color w:val="000000"/>
        </w:rPr>
        <w:t xml:space="preserve">five </w:t>
      </w:r>
      <w:r w:rsidRPr="008A778E">
        <w:rPr>
          <w:rFonts w:ascii="Book Antiqua" w:eastAsia="Book Antiqua" w:hAnsi="Book Antiqua" w:cs="Book Antiqua"/>
          <w:color w:val="000000"/>
        </w:rPr>
        <w:t xml:space="preserve">and </w:t>
      </w:r>
      <w:r w:rsidR="0054704E" w:rsidRPr="008A778E">
        <w:rPr>
          <w:rFonts w:ascii="Book Antiqua" w:eastAsia="Book Antiqua" w:hAnsi="Book Antiqua" w:cs="Book Antiqua"/>
          <w:color w:val="000000"/>
        </w:rPr>
        <w:t xml:space="preserve">six </w:t>
      </w:r>
      <w:r w:rsidRPr="008A778E">
        <w:rPr>
          <w:rFonts w:ascii="Book Antiqua" w:eastAsia="Book Antiqua" w:hAnsi="Book Antiqua" w:cs="Book Antiqua"/>
          <w:color w:val="000000"/>
        </w:rPr>
        <w:t>mice were included separately from the sham group, week 2</w:t>
      </w:r>
      <w:r w:rsidR="0054704E"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week 4</w:t>
      </w:r>
      <w:r w:rsidR="0054704E" w:rsidRPr="008A778E">
        <w:rPr>
          <w:rFonts w:ascii="Book Antiqua" w:eastAsia="Book Antiqua" w:hAnsi="Book Antiqua" w:cs="Book Antiqua"/>
          <w:color w:val="000000"/>
        </w:rPr>
        <w:t xml:space="preserve"> BDL </w:t>
      </w:r>
      <w:r w:rsidRPr="008A778E">
        <w:rPr>
          <w:rFonts w:ascii="Book Antiqua" w:eastAsia="Book Antiqua" w:hAnsi="Book Antiqua" w:cs="Book Antiqua"/>
          <w:color w:val="000000"/>
        </w:rPr>
        <w:t xml:space="preserve">and week 6 BDL groups. The bile duct volume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&lt; 0.01) grew dramatically from 0.04 cm</w:t>
      </w:r>
      <w:r w:rsidRPr="008A778E">
        <w:rPr>
          <w:rFonts w:ascii="Book Antiqua" w:eastAsia="Book Antiqua" w:hAnsi="Book Antiqua" w:cs="Book Antiqua"/>
          <w:color w:val="000000"/>
          <w:vertAlign w:val="superscript"/>
        </w:rPr>
        <w:t>3</w:t>
      </w:r>
      <w:r w:rsidRPr="008A778E">
        <w:rPr>
          <w:rFonts w:ascii="Book Antiqua" w:eastAsia="Book Antiqua" w:hAnsi="Book Antiqua" w:cs="Book Antiqua"/>
          <w:color w:val="000000"/>
        </w:rPr>
        <w:t xml:space="preserve"> in the sham group to 3.92 cm</w:t>
      </w:r>
      <w:r w:rsidRPr="008A778E">
        <w:rPr>
          <w:rFonts w:ascii="Book Antiqua" w:eastAsia="Book Antiqua" w:hAnsi="Book Antiqua" w:cs="Book Antiqua"/>
          <w:color w:val="000000"/>
          <w:vertAlign w:val="superscript"/>
        </w:rPr>
        <w:t>3</w:t>
      </w:r>
      <w:r w:rsidRPr="008A778E">
        <w:rPr>
          <w:rFonts w:ascii="Book Antiqua" w:eastAsia="Book Antiqua" w:hAnsi="Book Antiqua" w:cs="Book Antiqua"/>
          <w:color w:val="000000"/>
        </w:rPr>
        <w:t xml:space="preserve"> in the week 4 </w:t>
      </w:r>
      <w:r w:rsidR="0054704E" w:rsidRPr="008A778E">
        <w:rPr>
          <w:rFonts w:ascii="Book Antiqua" w:eastAsia="Book Antiqua" w:hAnsi="Book Antiqua" w:cs="Book Antiqua"/>
          <w:color w:val="000000"/>
        </w:rPr>
        <w:t xml:space="preserve">BDL </w:t>
      </w:r>
      <w:r w:rsidRPr="008A778E">
        <w:rPr>
          <w:rFonts w:ascii="Book Antiqua" w:eastAsia="Book Antiqua" w:hAnsi="Book Antiqua" w:cs="Book Antiqua"/>
          <w:color w:val="000000"/>
        </w:rPr>
        <w:t xml:space="preserve">group after BDL surgery (Figure </w:t>
      </w:r>
      <w:r w:rsidR="0054704E" w:rsidRPr="008A778E">
        <w:rPr>
          <w:rFonts w:ascii="Book Antiqua" w:eastAsia="Book Antiqua" w:hAnsi="Book Antiqua" w:cs="Book Antiqua"/>
          <w:color w:val="000000"/>
        </w:rPr>
        <w:t>2</w:t>
      </w:r>
      <w:r w:rsidR="0054704E" w:rsidRPr="008A778E">
        <w:rPr>
          <w:rFonts w:ascii="Book Antiqua" w:eastAsia="宋体" w:hAnsi="Book Antiqua" w:cs="Book Antiqua"/>
          <w:color w:val="000000"/>
          <w:lang w:eastAsia="zh-CN"/>
        </w:rPr>
        <w:t>A</w:t>
      </w:r>
      <w:r w:rsidRPr="008A778E">
        <w:rPr>
          <w:rFonts w:ascii="Book Antiqua" w:eastAsia="Book Antiqua" w:hAnsi="Book Antiqua" w:cs="Book Antiqua"/>
          <w:color w:val="000000"/>
        </w:rPr>
        <w:t xml:space="preserve">). The mean levels of ALT and AST, biomarkers of hepatocellular injury, in the week 6 </w:t>
      </w:r>
      <w:r w:rsidR="0054704E" w:rsidRPr="008A778E">
        <w:rPr>
          <w:rFonts w:ascii="Book Antiqua" w:eastAsia="Book Antiqua" w:hAnsi="Book Antiqua" w:cs="Book Antiqua"/>
          <w:color w:val="000000"/>
        </w:rPr>
        <w:t xml:space="preserve">BDL </w:t>
      </w:r>
      <w:r w:rsidRPr="008A778E">
        <w:rPr>
          <w:rFonts w:ascii="Book Antiqua" w:eastAsia="Book Antiqua" w:hAnsi="Book Antiqua" w:cs="Book Antiqua"/>
          <w:color w:val="000000"/>
        </w:rPr>
        <w:t xml:space="preserve">group were lower than those in the week 2 </w:t>
      </w:r>
      <w:r w:rsidR="0054704E" w:rsidRPr="008A778E">
        <w:rPr>
          <w:rFonts w:ascii="Book Antiqua" w:eastAsia="Book Antiqua" w:hAnsi="Book Antiqua" w:cs="Book Antiqua"/>
          <w:color w:val="000000"/>
        </w:rPr>
        <w:t xml:space="preserve">BDL </w:t>
      </w:r>
      <w:r w:rsidRPr="008A778E">
        <w:rPr>
          <w:rFonts w:ascii="Book Antiqua" w:eastAsia="Book Antiqua" w:hAnsi="Book Antiqua" w:cs="Book Antiqua"/>
          <w:color w:val="000000"/>
        </w:rPr>
        <w:t xml:space="preserve">group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The BDL mice showed good adaptability after the second week of </w:t>
      </w:r>
      <w:r w:rsidR="0054704E" w:rsidRPr="008A778E">
        <w:rPr>
          <w:rFonts w:ascii="Book Antiqua" w:eastAsia="Book Antiqua" w:hAnsi="Book Antiqua" w:cs="Book Antiqua"/>
          <w:color w:val="000000"/>
        </w:rPr>
        <w:t>BDL (Figure 2B)</w:t>
      </w:r>
      <w:r w:rsidRPr="008A778E">
        <w:rPr>
          <w:rFonts w:ascii="Book Antiqua" w:eastAsia="Book Antiqua" w:hAnsi="Book Antiqua" w:cs="Book Antiqua"/>
          <w:color w:val="000000"/>
        </w:rPr>
        <w:t>.</w:t>
      </w:r>
    </w:p>
    <w:p w14:paraId="42EB09B1" w14:textId="77777777" w:rsidR="00E463DA" w:rsidRPr="008A778E" w:rsidRDefault="00E463DA" w:rsidP="009A0A06">
      <w:pPr>
        <w:spacing w:line="360" w:lineRule="auto"/>
        <w:jc w:val="both"/>
        <w:rPr>
          <w:rFonts w:ascii="Book Antiqua" w:hAnsi="Book Antiqua"/>
        </w:rPr>
      </w:pPr>
    </w:p>
    <w:p w14:paraId="4DDFA13E" w14:textId="19B2BBFB"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MR</w:t>
      </w:r>
      <w:r w:rsidR="0054704E" w:rsidRPr="008A778E">
        <w:rPr>
          <w:rFonts w:ascii="Book Antiqua" w:eastAsia="Book Antiqua" w:hAnsi="Book Antiqua" w:cs="Book Antiqua"/>
          <w:b/>
          <w:bCs/>
          <w:i/>
          <w:iCs/>
          <w:color w:val="000000"/>
        </w:rPr>
        <w:t>I</w:t>
      </w:r>
      <w:r w:rsidRPr="008A778E">
        <w:rPr>
          <w:rFonts w:ascii="Book Antiqua" w:eastAsia="Book Antiqua" w:hAnsi="Book Antiqua" w:cs="Book Antiqua"/>
          <w:b/>
          <w:bCs/>
          <w:i/>
          <w:iCs/>
          <w:color w:val="000000"/>
        </w:rPr>
        <w:t xml:space="preserve"> </w:t>
      </w:r>
    </w:p>
    <w:p w14:paraId="1739AE7A" w14:textId="73B984A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Morphological changes in Figure </w:t>
      </w:r>
      <w:r w:rsidR="0054704E" w:rsidRPr="008A778E">
        <w:rPr>
          <w:rFonts w:ascii="Book Antiqua" w:eastAsia="Book Antiqua" w:hAnsi="Book Antiqua" w:cs="Book Antiqua"/>
          <w:color w:val="000000"/>
        </w:rPr>
        <w:t>2</w:t>
      </w:r>
      <w:r w:rsidR="0054704E" w:rsidRPr="008A778E">
        <w:rPr>
          <w:rFonts w:ascii="Book Antiqua" w:eastAsia="宋体" w:hAnsi="Book Antiqua" w:cs="Book Antiqua"/>
          <w:color w:val="000000"/>
          <w:lang w:eastAsia="zh-CN"/>
        </w:rPr>
        <w:t>B</w:t>
      </w:r>
      <w:r w:rsidR="0054704E"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 xml:space="preserve">are demarcated on the MR images obtained with all sequences. Swollen bile ducts showed signal intensities similar to </w:t>
      </w:r>
      <w:r w:rsidR="0054704E" w:rsidRPr="008A778E">
        <w:rPr>
          <w:rFonts w:ascii="Book Antiqua" w:eastAsia="Book Antiqua" w:hAnsi="Book Antiqua" w:cs="Book Antiqua"/>
          <w:color w:val="000000"/>
        </w:rPr>
        <w:t xml:space="preserve">that of </w:t>
      </w:r>
      <w:r w:rsidRPr="008A778E">
        <w:rPr>
          <w:rFonts w:ascii="Book Antiqua" w:eastAsia="Book Antiqua" w:hAnsi="Book Antiqua" w:cs="Book Antiqua"/>
          <w:color w:val="000000"/>
        </w:rPr>
        <w:t xml:space="preserve">water on MRCP, </w:t>
      </w:r>
      <w:r w:rsidR="0054704E" w:rsidRPr="008A778E">
        <w:rPr>
          <w:rFonts w:ascii="Book Antiqua" w:eastAsia="Book Antiqua" w:hAnsi="Book Antiqua" w:cs="Book Antiqua"/>
          <w:color w:val="000000"/>
        </w:rPr>
        <w:t xml:space="preserve">and </w:t>
      </w:r>
      <w:r w:rsidRPr="008A778E">
        <w:rPr>
          <w:rFonts w:ascii="Book Antiqua" w:eastAsia="Book Antiqua" w:hAnsi="Book Antiqua" w:cs="Book Antiqua"/>
          <w:color w:val="000000"/>
        </w:rPr>
        <w:t>TI-weighted and T2-weighted images. The volume of the bile duct had an obvious rise from 0.04 to 3.92 cm</w:t>
      </w:r>
      <w:r w:rsidRPr="008A778E">
        <w:rPr>
          <w:rFonts w:ascii="Book Antiqua" w:eastAsia="Book Antiqua" w:hAnsi="Book Antiqua" w:cs="Book Antiqua"/>
          <w:color w:val="000000"/>
          <w:vertAlign w:val="superscript"/>
        </w:rPr>
        <w:t>3</w:t>
      </w:r>
      <w:r w:rsidRPr="008A778E">
        <w:rPr>
          <w:rFonts w:ascii="Book Antiqua" w:eastAsia="Book Antiqua" w:hAnsi="Book Antiqua" w:cs="Book Antiqua"/>
          <w:color w:val="000000"/>
        </w:rPr>
        <w:t xml:space="preserve"> </w:t>
      </w:r>
      <w:r w:rsidR="0054704E" w:rsidRPr="008A778E">
        <w:rPr>
          <w:rFonts w:ascii="Book Antiqua" w:eastAsia="Book Antiqua" w:hAnsi="Book Antiqua" w:cs="Book Antiqua"/>
          <w:color w:val="000000"/>
        </w:rPr>
        <w:t xml:space="preserve">over time </w:t>
      </w:r>
      <w:r w:rsidRPr="008A778E">
        <w:rPr>
          <w:rFonts w:ascii="Book Antiqua" w:eastAsia="Book Antiqua" w:hAnsi="Book Antiqua" w:cs="Book Antiqua"/>
          <w:color w:val="000000"/>
        </w:rPr>
        <w:t>after BDL surgery. However, the signal intensities of the liver parenchyma did not show obvious differences upon perusal of the TI-weighted and T2-weighted images.</w:t>
      </w:r>
    </w:p>
    <w:p w14:paraId="1AE747D4" w14:textId="2101199E"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 xml:space="preserve">In MR functional sequences, dynamic documented </w:t>
      </w:r>
      <w:proofErr w:type="spellStart"/>
      <w:r w:rsidRPr="008A778E">
        <w:rPr>
          <w:rFonts w:ascii="Book Antiqua" w:eastAsia="Book Antiqua" w:hAnsi="Book Antiqua" w:cs="Book Antiqua"/>
          <w:color w:val="000000"/>
        </w:rPr>
        <w:t>pseudocolor</w:t>
      </w:r>
      <w:proofErr w:type="spellEnd"/>
      <w:r w:rsidRPr="008A778E">
        <w:rPr>
          <w:rFonts w:ascii="Book Antiqua" w:eastAsia="Book Antiqua" w:hAnsi="Book Antiqua" w:cs="Book Antiqua"/>
          <w:color w:val="000000"/>
        </w:rPr>
        <w:t xml:space="preserve"> maps qualitatively and quantitatively show</w:t>
      </w:r>
      <w:r w:rsidR="0054704E" w:rsidRPr="008A778E">
        <w:rPr>
          <w:rFonts w:ascii="Book Antiqua" w:eastAsia="Book Antiqua" w:hAnsi="Book Antiqua" w:cs="Book Antiqua"/>
          <w:color w:val="000000"/>
        </w:rPr>
        <w:t>ed</w:t>
      </w:r>
      <w:r w:rsidRPr="008A778E">
        <w:rPr>
          <w:rFonts w:ascii="Book Antiqua" w:eastAsia="Book Antiqua" w:hAnsi="Book Antiqua" w:cs="Book Antiqua"/>
          <w:color w:val="000000"/>
        </w:rPr>
        <w:t xml:space="preserve"> functional parameter changes (Figure </w:t>
      </w:r>
      <w:r w:rsidR="0054704E" w:rsidRPr="008A778E">
        <w:rPr>
          <w:rFonts w:ascii="Book Antiqua" w:eastAsia="Book Antiqua" w:hAnsi="Book Antiqua" w:cs="Book Antiqua"/>
          <w:color w:val="000000"/>
        </w:rPr>
        <w:t>3A</w:t>
      </w:r>
      <w:r w:rsidRPr="008A778E">
        <w:rPr>
          <w:rFonts w:ascii="Book Antiqua" w:eastAsia="Book Antiqua" w:hAnsi="Book Antiqua" w:cs="Book Antiqua"/>
          <w:color w:val="000000"/>
        </w:rPr>
        <w:t xml:space="preserve">). T2 value increased with aggravation of liver fibrosis between the sham and BDL subgroups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Figure </w:t>
      </w:r>
      <w:r w:rsidR="0054704E" w:rsidRPr="008A778E">
        <w:rPr>
          <w:rFonts w:ascii="Book Antiqua" w:eastAsia="Book Antiqua" w:hAnsi="Book Antiqua" w:cs="Book Antiqua"/>
          <w:color w:val="000000"/>
        </w:rPr>
        <w:t>3B</w:t>
      </w:r>
      <w:r w:rsidRPr="008A778E">
        <w:rPr>
          <w:rFonts w:ascii="Book Antiqua" w:eastAsia="Book Antiqua" w:hAnsi="Book Antiqua" w:cs="Book Antiqua"/>
          <w:color w:val="000000"/>
        </w:rPr>
        <w:t xml:space="preserve">) from 28.9 to 52.1 ms. Aside from this,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 xml:space="preserve">T1 value for the sham group was lower than that of the week 6 </w:t>
      </w:r>
      <w:r w:rsidR="0054704E" w:rsidRPr="008A778E">
        <w:rPr>
          <w:rFonts w:ascii="Book Antiqua" w:eastAsia="Book Antiqua" w:hAnsi="Book Antiqua" w:cs="Book Antiqua"/>
          <w:color w:val="000000"/>
        </w:rPr>
        <w:t xml:space="preserve">BDL </w:t>
      </w:r>
      <w:r w:rsidRPr="008A778E">
        <w:rPr>
          <w:rFonts w:ascii="Book Antiqua" w:eastAsia="Book Antiqua" w:hAnsi="Book Antiqua" w:cs="Book Antiqua"/>
          <w:color w:val="000000"/>
        </w:rPr>
        <w:t xml:space="preserve">group with 352.1 and 675.8 </w:t>
      </w:r>
      <w:proofErr w:type="spellStart"/>
      <w:r w:rsidRPr="008A778E">
        <w:rPr>
          <w:rFonts w:ascii="Book Antiqua" w:eastAsia="Book Antiqua" w:hAnsi="Book Antiqua" w:cs="Book Antiqua"/>
          <w:color w:val="000000"/>
        </w:rPr>
        <w:t>ms</w:t>
      </w:r>
      <w:proofErr w:type="spellEnd"/>
      <w:r w:rsidRPr="008A778E">
        <w:rPr>
          <w:rFonts w:ascii="Book Antiqua" w:eastAsia="Book Antiqua" w:hAnsi="Book Antiqua" w:cs="Book Antiqua"/>
          <w:color w:val="000000"/>
        </w:rPr>
        <w:t xml:space="preserve">, respectively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In contrast, the </w:t>
      </w:r>
      <w:r w:rsidR="0054704E" w:rsidRPr="008A778E">
        <w:rPr>
          <w:rFonts w:ascii="Book Antiqua" w:eastAsia="Book Antiqua" w:hAnsi="Book Antiqua" w:cs="Book Antiqua"/>
          <w:color w:val="000000"/>
        </w:rPr>
        <w:t>pre</w:t>
      </w:r>
      <w:r w:rsidRPr="008A778E">
        <w:rPr>
          <w:rFonts w:ascii="Book Antiqua" w:eastAsia="Book Antiqua" w:hAnsi="Book Antiqua" w:cs="Book Antiqua"/>
          <w:color w:val="000000"/>
        </w:rPr>
        <w:t>-enhanced T1 values did not show a significant difference among the four groups.</w:t>
      </w:r>
    </w:p>
    <w:p w14:paraId="35BB4AC3" w14:textId="77777777" w:rsidR="00E463DA" w:rsidRPr="008A778E" w:rsidRDefault="00E463DA" w:rsidP="009A0A06">
      <w:pPr>
        <w:spacing w:line="360" w:lineRule="auto"/>
        <w:jc w:val="both"/>
        <w:rPr>
          <w:rFonts w:ascii="Book Antiqua" w:hAnsi="Book Antiqua"/>
        </w:rPr>
      </w:pPr>
    </w:p>
    <w:p w14:paraId="6D2FDDE6"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Histopathological examination</w:t>
      </w:r>
    </w:p>
    <w:p w14:paraId="6060B032" w14:textId="3341C84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The different areas for measurement of liver fibrosis, including intrahepatic bile duct and hepatic parenchyma, were compared with respect to the model duration </w:t>
      </w:r>
      <w:r w:rsidR="0054704E" w:rsidRPr="008A778E">
        <w:rPr>
          <w:rFonts w:ascii="Book Antiqua" w:eastAsia="Book Antiqua" w:hAnsi="Book Antiqua" w:cs="Book Antiqua"/>
          <w:color w:val="000000"/>
        </w:rPr>
        <w:t>(</w:t>
      </w:r>
      <w:r w:rsidRPr="008A778E">
        <w:rPr>
          <w:rFonts w:ascii="Book Antiqua" w:eastAsia="Book Antiqua" w:hAnsi="Book Antiqua" w:cs="Book Antiqua"/>
          <w:color w:val="000000"/>
        </w:rPr>
        <w:t>Figure 4</w:t>
      </w:r>
      <w:r w:rsidR="0054704E"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 The area of hepatic fibrosis and fibrotic thickness of the bile duct increased significantly over time. The highest proportion of hepatic fibrosis (12.58%) was found in the week 6 </w:t>
      </w:r>
      <w:r w:rsidR="0054704E" w:rsidRPr="008A778E">
        <w:rPr>
          <w:rFonts w:ascii="Book Antiqua" w:eastAsia="Book Antiqua" w:hAnsi="Book Antiqua" w:cs="Book Antiqua"/>
          <w:color w:val="000000"/>
        </w:rPr>
        <w:lastRenderedPageBreak/>
        <w:t xml:space="preserve">BDL </w:t>
      </w:r>
      <w:r w:rsidRPr="008A778E">
        <w:rPr>
          <w:rFonts w:ascii="Book Antiqua" w:eastAsia="Book Antiqua" w:hAnsi="Book Antiqua" w:cs="Book Antiqua"/>
          <w:color w:val="000000"/>
        </w:rPr>
        <w:t xml:space="preserve">group, </w:t>
      </w:r>
      <w:r w:rsidR="0054704E" w:rsidRPr="008A778E">
        <w:rPr>
          <w:rFonts w:ascii="Book Antiqua" w:eastAsia="Book Antiqua" w:hAnsi="Book Antiqua" w:cs="Book Antiqua"/>
          <w:color w:val="000000"/>
        </w:rPr>
        <w:t xml:space="preserve">which exceeded that in </w:t>
      </w:r>
      <w:r w:rsidRPr="008A778E">
        <w:rPr>
          <w:rFonts w:ascii="Book Antiqua" w:eastAsia="Book Antiqua" w:hAnsi="Book Antiqua" w:cs="Book Antiqua"/>
          <w:color w:val="000000"/>
        </w:rPr>
        <w:t xml:space="preserve">the remaining groups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The fibrotic thickness of the bile duct was highest (54.73 </w:t>
      </w:r>
      <w:r w:rsidR="0054704E" w:rsidRPr="008A778E">
        <w:rPr>
          <w:rFonts w:ascii="Book Antiqua" w:eastAsia="Book Antiqua" w:hAnsi="Book Antiqua" w:cs="Book Antiqua"/>
          <w:color w:val="000000"/>
        </w:rPr>
        <w:t>mm</w:t>
      </w:r>
      <w:r w:rsidRPr="008A778E">
        <w:rPr>
          <w:rFonts w:ascii="Book Antiqua" w:eastAsia="Book Antiqua" w:hAnsi="Book Antiqua" w:cs="Book Antiqua"/>
          <w:color w:val="000000"/>
        </w:rPr>
        <w:t xml:space="preserve">) in the week 6 BDL group, compared with that of </w:t>
      </w:r>
      <w:r w:rsidR="0054704E" w:rsidRPr="008A778E">
        <w:rPr>
          <w:rFonts w:ascii="Book Antiqua" w:eastAsia="Book Antiqua" w:hAnsi="Book Antiqua" w:cs="Book Antiqua"/>
          <w:color w:val="000000"/>
        </w:rPr>
        <w:t xml:space="preserve">the </w:t>
      </w:r>
      <w:r w:rsidRPr="008A778E">
        <w:rPr>
          <w:rFonts w:ascii="Book Antiqua" w:eastAsia="Book Antiqua" w:hAnsi="Book Antiqua" w:cs="Book Antiqua"/>
          <w:color w:val="000000"/>
        </w:rPr>
        <w:t xml:space="preserve">other groups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w:t>
      </w:r>
    </w:p>
    <w:p w14:paraId="785460E0" w14:textId="77777777" w:rsidR="00E463DA" w:rsidRPr="008A778E" w:rsidRDefault="00E463DA" w:rsidP="009A0A06">
      <w:pPr>
        <w:spacing w:line="360" w:lineRule="auto"/>
        <w:jc w:val="both"/>
        <w:rPr>
          <w:rFonts w:ascii="Book Antiqua" w:hAnsi="Book Antiqua"/>
        </w:rPr>
      </w:pPr>
    </w:p>
    <w:p w14:paraId="58157519"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i/>
          <w:iCs/>
          <w:color w:val="000000"/>
        </w:rPr>
        <w:t>Correlation analysis</w:t>
      </w:r>
    </w:p>
    <w:p w14:paraId="4A3A2682" w14:textId="7DAD11FF"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Correlation analysis between the tested parameters and the area of liver fibrosis was calculated (Figure 5). Histopathological examination revealed that the area of hepatic fibrosis showed steady growth. In the tested parameters, the changes in bile duct volume, T2 value, and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 xml:space="preserve">T1 value were in line with those of hepatic fibrosis. Also, the related coefficients of bile duct volume, T2 value, and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 xml:space="preserve">T1 value showed the manifest correlation with 0.84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0.78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and 0.62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respectively. The levels of ALT and AST dramatically surged 2 </w:t>
      </w:r>
      <w:proofErr w:type="spellStart"/>
      <w:r w:rsidRPr="008A778E">
        <w:rPr>
          <w:rFonts w:ascii="Book Antiqua" w:eastAsia="Book Antiqua" w:hAnsi="Book Antiqua" w:cs="Book Antiqua"/>
          <w:color w:val="000000"/>
        </w:rPr>
        <w:t>wk</w:t>
      </w:r>
      <w:proofErr w:type="spellEnd"/>
      <w:r w:rsidRPr="008A778E">
        <w:rPr>
          <w:rFonts w:ascii="Book Antiqua" w:eastAsia="Book Antiqua" w:hAnsi="Book Antiqua" w:cs="Book Antiqua"/>
          <w:color w:val="000000"/>
        </w:rPr>
        <w:t xml:space="preserve"> after BDL surgery, followed by a gradual decline to the lowest values at week 6. The changes in ALT and AST levels differed from those in hepatic fibrosis. Thus, the correlation coefficients did not show valuable results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&gt; 0.05). </w:t>
      </w:r>
    </w:p>
    <w:p w14:paraId="33E42EAE" w14:textId="77777777" w:rsidR="00E463DA" w:rsidRPr="008A778E" w:rsidRDefault="00E463DA" w:rsidP="009A0A06">
      <w:pPr>
        <w:spacing w:line="360" w:lineRule="auto"/>
        <w:jc w:val="both"/>
        <w:rPr>
          <w:rFonts w:ascii="Book Antiqua" w:hAnsi="Book Antiqua"/>
        </w:rPr>
      </w:pPr>
    </w:p>
    <w:p w14:paraId="53DFA0CD"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t>DISCUSSION</w:t>
      </w:r>
    </w:p>
    <w:p w14:paraId="4528BF46" w14:textId="73986B6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This study established an experimental BDL mouse model that </w:t>
      </w:r>
      <w:r w:rsidR="00A163D7" w:rsidRPr="008A778E">
        <w:rPr>
          <w:rFonts w:ascii="Book Antiqua" w:eastAsia="Book Antiqua" w:hAnsi="Book Antiqua" w:cs="Book Antiqua"/>
          <w:color w:val="000000"/>
        </w:rPr>
        <w:t xml:space="preserve">mimicked </w:t>
      </w:r>
      <w:r w:rsidRPr="008A778E">
        <w:rPr>
          <w:rFonts w:ascii="Book Antiqua" w:eastAsia="Book Antiqua" w:hAnsi="Book Antiqua" w:cs="Book Antiqua"/>
          <w:color w:val="000000"/>
        </w:rPr>
        <w:t>various aspects of cholestatic fibrosis and evaluated the potential of multiparameter MRI for the noninvasive assessment of cholestatic fibrosis in the BDL mouse model.</w:t>
      </w:r>
    </w:p>
    <w:p w14:paraId="473EC25C" w14:textId="395D53B7"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The BDL model has been widely used to study cholestatic liver injury and the subsequent fibrosis. Surgical BDL can induce strong proliferation of bile duct cells, while the variable activation of oval cells (i.e. hepatic progenitor cells) depends on additional liver damage, leading to extensive bile duct reactions, cholestasis, portal inflammation, and rapid establishment of bile duct fibrosis</w:t>
      </w:r>
      <w:r w:rsidRPr="008A778E">
        <w:rPr>
          <w:rFonts w:ascii="Book Antiqua" w:eastAsia="Book Antiqua" w:hAnsi="Book Antiqua" w:cs="Book Antiqua"/>
          <w:color w:val="000000"/>
          <w:vertAlign w:val="superscript"/>
        </w:rPr>
        <w:t>[2-4]</w:t>
      </w:r>
      <w:r w:rsidRPr="008A778E">
        <w:rPr>
          <w:rFonts w:ascii="Book Antiqua" w:eastAsia="Book Antiqua" w:hAnsi="Book Antiqua" w:cs="Book Antiqua"/>
          <w:color w:val="000000"/>
        </w:rPr>
        <w:t>. This model was first established in rats and then successfully applied to rabbits and mice</w:t>
      </w:r>
      <w:r w:rsidRPr="008A778E">
        <w:rPr>
          <w:rFonts w:ascii="Book Antiqua" w:eastAsia="Book Antiqua" w:hAnsi="Book Antiqua" w:cs="Book Antiqua"/>
          <w:color w:val="000000"/>
          <w:vertAlign w:val="superscript"/>
        </w:rPr>
        <w:t>[5]</w:t>
      </w:r>
      <w:r w:rsidRPr="008A778E">
        <w:rPr>
          <w:rFonts w:ascii="Book Antiqua" w:eastAsia="Book Antiqua" w:hAnsi="Book Antiqua" w:cs="Book Antiqua"/>
          <w:color w:val="000000"/>
        </w:rPr>
        <w:t xml:space="preserve">. Unlike the BDL rabbit or rat model, the BDL mouse model may face more challenges, such as accurate operation, postoperative infections, and accidental injuries. In our study, standardized </w:t>
      </w:r>
      <w:r w:rsidRPr="008A778E">
        <w:rPr>
          <w:rFonts w:ascii="Book Antiqua" w:eastAsia="Book Antiqua" w:hAnsi="Book Antiqua" w:cs="Book Antiqua"/>
          <w:color w:val="000000"/>
        </w:rPr>
        <w:lastRenderedPageBreak/>
        <w:t xml:space="preserve">protocols with strict guidelines were followed, thereby enabling us to establish a mouse model of BDL, successfully. </w:t>
      </w:r>
    </w:p>
    <w:p w14:paraId="4DB32CC5" w14:textId="4C6172B7"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 xml:space="preserve">Noninvasive liver fibrosis evaluation, including serum tests, ultrasound elastography, and magnetic resonance elastography (MRE), </w:t>
      </w:r>
      <w:r w:rsidR="00A163D7" w:rsidRPr="008A778E">
        <w:rPr>
          <w:rFonts w:ascii="Book Antiqua" w:eastAsia="Book Antiqua" w:hAnsi="Book Antiqua" w:cs="Book Antiqua"/>
          <w:color w:val="000000"/>
        </w:rPr>
        <w:t xml:space="preserve">can </w:t>
      </w:r>
      <w:r w:rsidRPr="008A778E">
        <w:rPr>
          <w:rFonts w:ascii="Book Antiqua" w:eastAsia="Book Antiqua" w:hAnsi="Book Antiqua" w:cs="Book Antiqua"/>
          <w:color w:val="000000"/>
        </w:rPr>
        <w:t>overcome many limitations of liver biopsy and, therefore, are now incorporated into specialist clinical practice. These are valuable for ruling out advanced fibrosis or cirrhosis; however, each individual test cannot be fully predictive when used alone</w:t>
      </w:r>
      <w:r w:rsidRPr="008A778E">
        <w:rPr>
          <w:rFonts w:ascii="Book Antiqua" w:eastAsia="Book Antiqua" w:hAnsi="Book Antiqua" w:cs="Book Antiqua"/>
          <w:color w:val="000000"/>
          <w:vertAlign w:val="superscript"/>
        </w:rPr>
        <w:t>[10]</w:t>
      </w:r>
      <w:r w:rsidRPr="008A778E">
        <w:rPr>
          <w:rFonts w:ascii="Book Antiqua" w:eastAsia="Book Antiqua" w:hAnsi="Book Antiqua" w:cs="Book Antiqua"/>
          <w:color w:val="000000"/>
        </w:rPr>
        <w:t>. In this study, MRI was utilized in postoperative evaluation to noninvasively image and depict the changes in morphological and functional processes. Our results revealed that the BDL mouse model combined with multiparameter MRI is an innovative way to investigate liver fibrosis, and it induces a complex cascade of changes that can be observed clearly on MRI images.</w:t>
      </w:r>
    </w:p>
    <w:p w14:paraId="6DC96A3D" w14:textId="095EBCF9"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Multiparameter MRI sequences including MRCP, T1-weighted, T2-weighted, T2 mapping, and pre- and post-enhanced T1 mapping were performed in the sham and BDL groups. The results from the present study revealed that</w:t>
      </w:r>
      <w:r w:rsidR="00A163D7"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 </w:t>
      </w:r>
      <w:r w:rsidR="00A163D7"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1) </w:t>
      </w:r>
      <w:r w:rsidR="00D56D14" w:rsidRPr="008A778E">
        <w:rPr>
          <w:rFonts w:ascii="Book Antiqua" w:eastAsia="Book Antiqua" w:hAnsi="Book Antiqua" w:cs="Book Antiqua"/>
          <w:color w:val="000000"/>
        </w:rPr>
        <w:t>P</w:t>
      </w:r>
      <w:r w:rsidRPr="008A778E">
        <w:rPr>
          <w:rFonts w:ascii="Book Antiqua" w:eastAsia="Book Antiqua" w:hAnsi="Book Antiqua" w:cs="Book Antiqua"/>
          <w:color w:val="000000"/>
        </w:rPr>
        <w:t>re-enhanced sequences including MRCP, T1-weighted, and T2-weighted clearly show</w:t>
      </w:r>
      <w:r w:rsidR="00A163D7" w:rsidRPr="008A778E">
        <w:rPr>
          <w:rFonts w:ascii="Book Antiqua" w:eastAsia="Book Antiqua" w:hAnsi="Book Antiqua" w:cs="Book Antiqua"/>
          <w:color w:val="000000"/>
        </w:rPr>
        <w:t>ed</w:t>
      </w:r>
      <w:r w:rsidRPr="008A778E">
        <w:rPr>
          <w:rFonts w:ascii="Book Antiqua" w:eastAsia="Book Antiqua" w:hAnsi="Book Antiqua" w:cs="Book Antiqua"/>
          <w:color w:val="000000"/>
        </w:rPr>
        <w:t xml:space="preserve"> the morphological changes in the BDL mouse model; </w:t>
      </w:r>
      <w:r w:rsidR="00A163D7"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2) </w:t>
      </w:r>
      <w:r w:rsidR="00D56D14" w:rsidRPr="008A778E">
        <w:rPr>
          <w:rFonts w:ascii="Book Antiqua" w:eastAsia="Book Antiqua" w:hAnsi="Book Antiqua" w:cs="Book Antiqua"/>
          <w:color w:val="000000"/>
        </w:rPr>
        <w:t>C</w:t>
      </w:r>
      <w:r w:rsidRPr="008A778E">
        <w:rPr>
          <w:rFonts w:ascii="Book Antiqua" w:eastAsia="Book Antiqua" w:hAnsi="Book Antiqua" w:cs="Book Antiqua"/>
          <w:color w:val="000000"/>
        </w:rPr>
        <w:t xml:space="preserve">ompared with the sham group, T2 and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 xml:space="preserve">T1 values showed significant differences in </w:t>
      </w:r>
      <w:r w:rsidR="00A163D7" w:rsidRPr="008A778E">
        <w:rPr>
          <w:rFonts w:ascii="Book Antiqua" w:eastAsia="Book Antiqua" w:hAnsi="Book Antiqua" w:cs="Book Antiqua"/>
          <w:color w:val="000000"/>
        </w:rPr>
        <w:t xml:space="preserve">the </w:t>
      </w:r>
      <w:r w:rsidRPr="008A778E">
        <w:rPr>
          <w:rFonts w:ascii="Book Antiqua" w:eastAsia="Book Antiqua" w:hAnsi="Book Antiqua" w:cs="Book Antiqua"/>
          <w:color w:val="000000"/>
        </w:rPr>
        <w:t xml:space="preserve">BDL groups; and </w:t>
      </w:r>
      <w:r w:rsidR="00A163D7" w:rsidRPr="008A778E">
        <w:rPr>
          <w:rFonts w:ascii="Book Antiqua" w:eastAsia="Book Antiqua" w:hAnsi="Book Antiqua" w:cs="Book Antiqua"/>
          <w:color w:val="000000"/>
        </w:rPr>
        <w:t>(</w:t>
      </w:r>
      <w:r w:rsidRPr="008A778E">
        <w:rPr>
          <w:rFonts w:ascii="Book Antiqua" w:eastAsia="Book Antiqua" w:hAnsi="Book Antiqua" w:cs="Book Antiqua"/>
          <w:color w:val="000000"/>
        </w:rPr>
        <w:t xml:space="preserve">3) </w:t>
      </w:r>
      <w:r w:rsidR="00D56D14" w:rsidRPr="008A778E">
        <w:rPr>
          <w:rFonts w:ascii="Book Antiqua" w:eastAsia="Book Antiqua" w:hAnsi="Book Antiqua" w:cs="Book Antiqua"/>
          <w:color w:val="000000"/>
        </w:rPr>
        <w:t>B</w:t>
      </w:r>
      <w:r w:rsidRPr="008A778E">
        <w:rPr>
          <w:rFonts w:ascii="Book Antiqua" w:eastAsia="Book Antiqua" w:hAnsi="Book Antiqua" w:cs="Book Antiqua"/>
          <w:color w:val="000000"/>
        </w:rPr>
        <w:t xml:space="preserve">ile duct volume, T2 value, and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also demonstrated a higher correlation with the hepatic fibrosis rate.</w:t>
      </w:r>
    </w:p>
    <w:p w14:paraId="62FD9CD8" w14:textId="3D77DB7E"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 xml:space="preserve">The T2 value in our study showed a significant increase with time after BDL </w:t>
      </w:r>
      <w:r w:rsidR="00A163D7" w:rsidRPr="008A778E">
        <w:rPr>
          <w:rFonts w:ascii="Book Antiqua" w:eastAsia="Book Antiqua" w:hAnsi="Book Antiqua" w:cs="Book Antiqua"/>
          <w:color w:val="000000"/>
        </w:rPr>
        <w:t xml:space="preserve">surgery </w:t>
      </w:r>
      <w:r w:rsidRPr="008A778E">
        <w:rPr>
          <w:rFonts w:ascii="Book Antiqua" w:eastAsia="Book Antiqua" w:hAnsi="Book Antiqua" w:cs="Book Antiqua"/>
          <w:color w:val="000000"/>
        </w:rPr>
        <w:t xml:space="preserve">and a good correlation between the T2 value and the rate of liver fibrosis in the BDL mouse model. Zhang </w:t>
      </w:r>
      <w:r w:rsidRPr="008A778E">
        <w:rPr>
          <w:rFonts w:ascii="Book Antiqua" w:eastAsia="Book Antiqua" w:hAnsi="Book Antiqua" w:cs="Book Antiqua"/>
          <w:i/>
          <w:iCs/>
          <w:color w:val="000000"/>
        </w:rPr>
        <w:t xml:space="preserve">et </w:t>
      </w:r>
      <w:proofErr w:type="gramStart"/>
      <w:r w:rsidRPr="008A778E">
        <w:rPr>
          <w:rFonts w:ascii="Book Antiqua" w:eastAsia="Book Antiqua" w:hAnsi="Book Antiqua" w:cs="Book Antiqua"/>
          <w:i/>
          <w:iCs/>
          <w:color w:val="000000"/>
        </w:rPr>
        <w:t>al</w:t>
      </w:r>
      <w:r w:rsidR="002E5207" w:rsidRPr="008A778E">
        <w:rPr>
          <w:rFonts w:ascii="Book Antiqua" w:eastAsia="Book Antiqua" w:hAnsi="Book Antiqua" w:cs="Book Antiqua"/>
          <w:color w:val="000000"/>
          <w:vertAlign w:val="superscript"/>
        </w:rPr>
        <w:t>[</w:t>
      </w:r>
      <w:proofErr w:type="gramEnd"/>
      <w:r w:rsidR="002E5207" w:rsidRPr="008A778E">
        <w:rPr>
          <w:rFonts w:ascii="Book Antiqua" w:eastAsia="Book Antiqua" w:hAnsi="Book Antiqua" w:cs="Book Antiqua"/>
          <w:color w:val="000000"/>
          <w:vertAlign w:val="superscript"/>
        </w:rPr>
        <w:t>11]</w:t>
      </w:r>
      <w:r w:rsidRPr="008A778E">
        <w:rPr>
          <w:rFonts w:ascii="Book Antiqua" w:eastAsia="Book Antiqua" w:hAnsi="Book Antiqua" w:cs="Book Antiqua"/>
          <w:color w:val="000000"/>
        </w:rPr>
        <w:t xml:space="preserve"> have also shown that the T2 value increases with the development of fibrosis, and has a close relationship between inflammation, edema, and liver fibrosis in rat models. Similarly, Luetkens </w:t>
      </w:r>
      <w:r w:rsidRPr="008A778E">
        <w:rPr>
          <w:rFonts w:ascii="Book Antiqua" w:eastAsia="Book Antiqua" w:hAnsi="Book Antiqua" w:cs="Book Antiqua"/>
          <w:i/>
          <w:iCs/>
          <w:color w:val="000000"/>
        </w:rPr>
        <w:t>et al</w:t>
      </w:r>
      <w:r w:rsidR="00CA4C62" w:rsidRPr="008A778E">
        <w:rPr>
          <w:rFonts w:ascii="Book Antiqua" w:eastAsia="Book Antiqua" w:hAnsi="Book Antiqua" w:cs="Book Antiqua"/>
          <w:color w:val="000000"/>
          <w:vertAlign w:val="superscript"/>
        </w:rPr>
        <w:t>[9]</w:t>
      </w:r>
      <w:r w:rsidRPr="008A778E">
        <w:rPr>
          <w:rFonts w:ascii="Book Antiqua" w:eastAsia="Book Antiqua" w:hAnsi="Book Antiqua" w:cs="Book Antiqua"/>
          <w:color w:val="000000"/>
        </w:rPr>
        <w:t xml:space="preserve"> indicated that T2 values correlated not only with stages of fibrosis but also with total collagen protein and transcription of collagen type I. It is reasonable to conclude that the prolonged T2 value may be attributable to collagen deposition and inflammation.</w:t>
      </w:r>
    </w:p>
    <w:p w14:paraId="3676FFE2" w14:textId="0F571F37"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lastRenderedPageBreak/>
        <w:t>Owing to the characteristics of MRI data acquisition, the signal intensity obtained from contrast-enhanced MR images is affected by many technical parameters</w:t>
      </w:r>
      <w:r w:rsidRPr="008A778E">
        <w:rPr>
          <w:rFonts w:ascii="Book Antiqua" w:eastAsia="Book Antiqua" w:hAnsi="Book Antiqua" w:cs="Book Antiqua"/>
          <w:color w:val="000000"/>
          <w:vertAlign w:val="superscript"/>
        </w:rPr>
        <w:t>[12]</w:t>
      </w:r>
      <w:r w:rsidRPr="008A778E">
        <w:rPr>
          <w:rFonts w:ascii="Book Antiqua" w:eastAsia="Book Antiqua" w:hAnsi="Book Antiqua" w:cs="Book Antiqua"/>
          <w:color w:val="000000"/>
        </w:rPr>
        <w:t>. The signal intensity is not proportional to the gadolinium concentration and cannot be directly compared between sequences collected at different time points. In recent years, increasing attention has been paid to the measurement of T1 relaxation time from T1 mapping images</w:t>
      </w:r>
      <w:r w:rsidRPr="008A778E">
        <w:rPr>
          <w:rFonts w:ascii="Book Antiqua" w:eastAsia="Book Antiqua" w:hAnsi="Book Antiqua" w:cs="Book Antiqua"/>
          <w:color w:val="000000"/>
          <w:vertAlign w:val="superscript"/>
        </w:rPr>
        <w:t>[13]</w:t>
      </w:r>
      <w:r w:rsidRPr="008A778E">
        <w:rPr>
          <w:rFonts w:ascii="Book Antiqua" w:eastAsia="Book Antiqua" w:hAnsi="Book Antiqua" w:cs="Book Antiqua"/>
          <w:color w:val="000000"/>
        </w:rPr>
        <w:t xml:space="preserve">. The T1 value, which is proportional to the concentration of contrast medium </w:t>
      </w:r>
      <w:r w:rsidRPr="008A778E">
        <w:rPr>
          <w:rFonts w:ascii="Book Antiqua" w:eastAsia="Book Antiqua" w:hAnsi="Book Antiqua" w:cs="Book Antiqua"/>
          <w:i/>
          <w:iCs/>
          <w:color w:val="000000"/>
        </w:rPr>
        <w:t>in vivo</w:t>
      </w:r>
      <w:r w:rsidRPr="008A778E">
        <w:rPr>
          <w:rFonts w:ascii="Book Antiqua" w:eastAsia="Book Antiqua" w:hAnsi="Book Antiqua" w:cs="Book Antiqua"/>
          <w:color w:val="000000"/>
        </w:rPr>
        <w:t>, is more objective and reliable than direct measurement of the liver signal</w:t>
      </w:r>
      <w:r w:rsidRPr="008A778E">
        <w:rPr>
          <w:rFonts w:ascii="Book Antiqua" w:eastAsia="Book Antiqua" w:hAnsi="Book Antiqua" w:cs="Book Antiqua"/>
          <w:color w:val="000000"/>
          <w:vertAlign w:val="superscript"/>
        </w:rPr>
        <w:t>[2]</w:t>
      </w:r>
      <w:r w:rsidRPr="008A778E">
        <w:rPr>
          <w:rFonts w:ascii="Book Antiqua" w:eastAsia="Book Antiqua" w:hAnsi="Book Antiqua" w:cs="Book Antiqua"/>
          <w:color w:val="000000"/>
        </w:rPr>
        <w:t>. In the present study, an upward trend was observed in the ΔT1 value from the sham group to the BDL group. However, the findings of the current study do not support previous research</w:t>
      </w:r>
      <w:r w:rsidRPr="008A778E">
        <w:rPr>
          <w:rFonts w:ascii="Book Antiqua" w:eastAsia="Book Antiqua" w:hAnsi="Book Antiqua" w:cs="Book Antiqua"/>
          <w:color w:val="000000"/>
          <w:vertAlign w:val="superscript"/>
        </w:rPr>
        <w:t>[14]</w:t>
      </w:r>
      <w:r w:rsidRPr="008A778E">
        <w:rPr>
          <w:rFonts w:ascii="Book Antiqua" w:eastAsia="Book Antiqua" w:hAnsi="Book Antiqua" w:cs="Book Antiqua"/>
          <w:color w:val="000000"/>
        </w:rPr>
        <w:t xml:space="preserve">. This discrepancy could be attributed to the partial obstruction of hepatic arteries as a result of a steady rise in bile duct volume such that the excretion time of the contrast would take longer than that of normal hepatic arteries. These factors may result in a greater amount of intracellular remnant in the form of the contrast agent and a decreased T1 value at </w:t>
      </w:r>
      <w:r w:rsidR="00A163D7" w:rsidRPr="008A778E">
        <w:rPr>
          <w:rFonts w:ascii="Book Antiqua" w:eastAsia="Book Antiqua" w:hAnsi="Book Antiqua" w:cs="Book Antiqua"/>
          <w:color w:val="000000"/>
        </w:rPr>
        <w:t>10</w:t>
      </w:r>
      <w:r w:rsidRPr="008A778E">
        <w:rPr>
          <w:rFonts w:ascii="Book Antiqua" w:eastAsia="Book Antiqua" w:hAnsi="Book Antiqua" w:cs="Book Antiqua"/>
          <w:color w:val="000000"/>
        </w:rPr>
        <w:t xml:space="preserve"> min after intravenous injection. Furthermore, a moderate correlation between the ΔT1 value and fibrosis rate was found in our study. This combination of findings provides some support for the conceptual premise that T1 mapping is a reliable tool for discriminating liver fibrosis.</w:t>
      </w:r>
    </w:p>
    <w:p w14:paraId="0E434CC8" w14:textId="16131599" w:rsidR="00E463DA" w:rsidRPr="008A778E" w:rsidRDefault="007370B7" w:rsidP="00CA4C62">
      <w:pPr>
        <w:spacing w:line="360" w:lineRule="auto"/>
        <w:ind w:firstLineChars="100" w:firstLine="240"/>
        <w:jc w:val="both"/>
        <w:rPr>
          <w:rFonts w:ascii="Book Antiqua" w:hAnsi="Book Antiqua"/>
        </w:rPr>
      </w:pPr>
      <w:r w:rsidRPr="008A778E">
        <w:rPr>
          <w:rFonts w:ascii="Book Antiqua" w:eastAsia="Book Antiqua" w:hAnsi="Book Antiqua" w:cs="Book Antiqua"/>
          <w:color w:val="000000"/>
        </w:rPr>
        <w:t>This study had several limitations. First, because of the limited number of mice, it was difficult to avoid selection bias and carry out a subgroup analysis. Second, many advanced sequences such as MRE</w:t>
      </w:r>
      <w:r w:rsidRPr="008A778E">
        <w:rPr>
          <w:rFonts w:ascii="Book Antiqua" w:eastAsia="Book Antiqua" w:hAnsi="Book Antiqua" w:cs="Book Antiqua"/>
          <w:color w:val="000000"/>
          <w:vertAlign w:val="superscript"/>
        </w:rPr>
        <w:t>[15]</w:t>
      </w:r>
      <w:r w:rsidRPr="008A778E">
        <w:rPr>
          <w:rFonts w:ascii="Book Antiqua" w:eastAsia="Book Antiqua" w:hAnsi="Book Antiqua" w:cs="Book Antiqua"/>
          <w:color w:val="000000"/>
        </w:rPr>
        <w:t xml:space="preserve"> and intravoxel incoherent motion imaging </w:t>
      </w:r>
      <w:r w:rsidRPr="008A778E">
        <w:rPr>
          <w:rFonts w:ascii="Book Antiqua" w:eastAsia="Book Antiqua" w:hAnsi="Book Antiqua" w:cs="Book Antiqua"/>
          <w:color w:val="000000"/>
          <w:vertAlign w:val="superscript"/>
        </w:rPr>
        <w:t>[16]</w:t>
      </w:r>
      <w:r w:rsidRPr="008A778E">
        <w:rPr>
          <w:rFonts w:ascii="Book Antiqua" w:eastAsia="Book Antiqua" w:hAnsi="Book Antiqua" w:cs="Book Antiqua"/>
          <w:color w:val="000000"/>
        </w:rPr>
        <w:t xml:space="preserve"> </w:t>
      </w:r>
      <w:r w:rsidR="00A163D7" w:rsidRPr="008A778E">
        <w:rPr>
          <w:rFonts w:ascii="Book Antiqua" w:eastAsia="Book Antiqua" w:hAnsi="Book Antiqua" w:cs="Book Antiqua"/>
          <w:color w:val="000000"/>
        </w:rPr>
        <w:t xml:space="preserve">could not </w:t>
      </w:r>
      <w:r w:rsidRPr="008A778E">
        <w:rPr>
          <w:rFonts w:ascii="Book Antiqua" w:eastAsia="Book Antiqua" w:hAnsi="Book Antiqua" w:cs="Book Antiqua"/>
          <w:color w:val="000000"/>
        </w:rPr>
        <w:t xml:space="preserve">be used in our study because of technological limitations in clinical MRI. Third, it is difficult to use the breath-holding technique in mice, and the subsequent respiratory movement in the abdomen might </w:t>
      </w:r>
      <w:r w:rsidR="00A163D7" w:rsidRPr="008A778E">
        <w:rPr>
          <w:rFonts w:ascii="Book Antiqua" w:eastAsia="Book Antiqua" w:hAnsi="Book Antiqua" w:cs="Book Antiqua"/>
          <w:color w:val="000000"/>
        </w:rPr>
        <w:t xml:space="preserve">have </w:t>
      </w:r>
      <w:r w:rsidRPr="008A778E">
        <w:rPr>
          <w:rFonts w:ascii="Book Antiqua" w:eastAsia="Book Antiqua" w:hAnsi="Book Antiqua" w:cs="Book Antiqua"/>
          <w:color w:val="000000"/>
        </w:rPr>
        <w:t>degrade</w:t>
      </w:r>
      <w:r w:rsidR="00A163D7" w:rsidRPr="008A778E">
        <w:rPr>
          <w:rFonts w:ascii="Book Antiqua" w:eastAsia="Book Antiqua" w:hAnsi="Book Antiqua" w:cs="Book Antiqua"/>
          <w:color w:val="000000"/>
        </w:rPr>
        <w:t>d</w:t>
      </w:r>
      <w:r w:rsidRPr="008A778E">
        <w:rPr>
          <w:rFonts w:ascii="Book Antiqua" w:eastAsia="Book Antiqua" w:hAnsi="Book Antiqua" w:cs="Book Antiqua"/>
          <w:color w:val="000000"/>
        </w:rPr>
        <w:t xml:space="preserve"> image quality and cause</w:t>
      </w:r>
      <w:r w:rsidR="00A163D7" w:rsidRPr="008A778E">
        <w:rPr>
          <w:rFonts w:ascii="Book Antiqua" w:eastAsia="Book Antiqua" w:hAnsi="Book Antiqua" w:cs="Book Antiqua"/>
          <w:color w:val="000000"/>
        </w:rPr>
        <w:t>d</w:t>
      </w:r>
      <w:r w:rsidRPr="008A778E">
        <w:rPr>
          <w:rFonts w:ascii="Book Antiqua" w:eastAsia="Book Antiqua" w:hAnsi="Book Antiqua" w:cs="Book Antiqua"/>
          <w:color w:val="000000"/>
        </w:rPr>
        <w:t xml:space="preserve"> bias in measurements. Fourth, steatosis is a common hepatic lesion that occurs before the formation of fibrosis in biliary cirrhosis. This could </w:t>
      </w:r>
      <w:r w:rsidR="00A163D7" w:rsidRPr="008A778E">
        <w:rPr>
          <w:rFonts w:ascii="Book Antiqua" w:eastAsia="Book Antiqua" w:hAnsi="Book Antiqua" w:cs="Book Antiqua"/>
          <w:color w:val="000000"/>
        </w:rPr>
        <w:t xml:space="preserve">have been </w:t>
      </w:r>
      <w:r w:rsidRPr="008A778E">
        <w:rPr>
          <w:rFonts w:ascii="Book Antiqua" w:eastAsia="Book Antiqua" w:hAnsi="Book Antiqua" w:cs="Book Antiqua"/>
          <w:color w:val="000000"/>
        </w:rPr>
        <w:t>a potential confounding factor in the pathological changes.</w:t>
      </w:r>
    </w:p>
    <w:p w14:paraId="46E559AA" w14:textId="77777777" w:rsidR="00E463DA" w:rsidRPr="008A778E" w:rsidRDefault="00E463DA" w:rsidP="009A0A06">
      <w:pPr>
        <w:spacing w:line="360" w:lineRule="auto"/>
        <w:jc w:val="both"/>
        <w:rPr>
          <w:rFonts w:ascii="Book Antiqua" w:hAnsi="Book Antiqua"/>
        </w:rPr>
      </w:pPr>
    </w:p>
    <w:p w14:paraId="67ADB3C2"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t>CONCLUSION</w:t>
      </w:r>
    </w:p>
    <w:p w14:paraId="0DD613FD" w14:textId="5A70E7F1"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lastRenderedPageBreak/>
        <w:t xml:space="preserve">BDL induces a complex cascade of changes that can be clearly observed on MRI. To our knowledge, this is the first study to assess the utility of multiparameter MRI in a BDL mouse model. The results showed moderate to high correlations between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T2 value, and liver fibrosis, indicating that T1 mapping and T2 mapping could be useful tools for the detection of liver fibrosis in the BDL mouse model. In the future, advanced MR techniques will have great potential for widespread application in both preclinical and clinical fields.</w:t>
      </w:r>
    </w:p>
    <w:p w14:paraId="68C983B6" w14:textId="77777777" w:rsidR="00E463DA" w:rsidRPr="008A778E" w:rsidRDefault="00E463DA" w:rsidP="009A0A06">
      <w:pPr>
        <w:spacing w:line="360" w:lineRule="auto"/>
        <w:jc w:val="both"/>
        <w:rPr>
          <w:rFonts w:ascii="Book Antiqua" w:hAnsi="Book Antiqua"/>
        </w:rPr>
      </w:pPr>
    </w:p>
    <w:p w14:paraId="15CEBCCE"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aps/>
          <w:color w:val="000000"/>
          <w:u w:val="single"/>
        </w:rPr>
        <w:t>ARTICLE HIGHLIGHTS</w:t>
      </w:r>
    </w:p>
    <w:p w14:paraId="372DDC9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background</w:t>
      </w:r>
    </w:p>
    <w:p w14:paraId="757457B5" w14:textId="7B3234C9"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Bile duct ligation (BDL) is a classical method for mimicking cholestatic fibrosis in animals. Magnetic resonance imaging (MRI) has enabled significant advances in noninvasive assessment of liver fibrosis. More comprehensive liver fibrotic features of BDL on MRI are important. However, the utility of multiparameter MRI to detect liver fibrosis in a BDL mouse model has not been assessed.</w:t>
      </w:r>
    </w:p>
    <w:p w14:paraId="0B55A634" w14:textId="77777777" w:rsidR="00E463DA" w:rsidRPr="008A778E" w:rsidRDefault="00E463DA" w:rsidP="009A0A06">
      <w:pPr>
        <w:spacing w:line="360" w:lineRule="auto"/>
        <w:jc w:val="both"/>
        <w:rPr>
          <w:rFonts w:ascii="Book Antiqua" w:hAnsi="Book Antiqua"/>
        </w:rPr>
      </w:pPr>
    </w:p>
    <w:p w14:paraId="6FD5DEA5"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motivation</w:t>
      </w:r>
    </w:p>
    <w:p w14:paraId="7ACB6443" w14:textId="73FDD7EC"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We hypothesized that the BDL mouse model can be characterized radiologically using MRI, which is a noninvasive method. The model can be further validated regarding radiological, quantitative, and analytical aspects.</w:t>
      </w:r>
    </w:p>
    <w:p w14:paraId="67D25626" w14:textId="77777777" w:rsidR="00E463DA" w:rsidRPr="008A778E" w:rsidRDefault="00E463DA" w:rsidP="009A0A06">
      <w:pPr>
        <w:spacing w:line="360" w:lineRule="auto"/>
        <w:jc w:val="both"/>
        <w:rPr>
          <w:rFonts w:ascii="Book Antiqua" w:hAnsi="Book Antiqua"/>
        </w:rPr>
      </w:pPr>
    </w:p>
    <w:p w14:paraId="0B3FDABB"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objectives</w:t>
      </w:r>
    </w:p>
    <w:p w14:paraId="2BB6F321"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Using a BDL mouse model to evaluate the correlation between the pathological changes and several parameters of MRI characteristics of liver fibrosis.</w:t>
      </w:r>
    </w:p>
    <w:p w14:paraId="2499FF7F" w14:textId="77777777" w:rsidR="00E463DA" w:rsidRPr="008A778E" w:rsidRDefault="00E463DA" w:rsidP="009A0A06">
      <w:pPr>
        <w:spacing w:line="360" w:lineRule="auto"/>
        <w:jc w:val="both"/>
        <w:rPr>
          <w:rFonts w:ascii="Book Antiqua" w:hAnsi="Book Antiqua"/>
        </w:rPr>
      </w:pPr>
    </w:p>
    <w:p w14:paraId="42EB820E"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methods</w:t>
      </w:r>
    </w:p>
    <w:p w14:paraId="5FE92189" w14:textId="60C63C58"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Twenty-eight healthy adult male </w:t>
      </w:r>
      <w:proofErr w:type="spellStart"/>
      <w:r w:rsidRPr="008A778E">
        <w:rPr>
          <w:rFonts w:ascii="Book Antiqua" w:eastAsia="Book Antiqua" w:hAnsi="Book Antiqua" w:cs="Book Antiqua"/>
          <w:color w:val="000000"/>
        </w:rPr>
        <w:t>balb</w:t>
      </w:r>
      <w:proofErr w:type="spellEnd"/>
      <w:r w:rsidRPr="008A778E">
        <w:rPr>
          <w:rFonts w:ascii="Book Antiqua" w:eastAsia="Book Antiqua" w:hAnsi="Book Antiqua" w:cs="Book Antiqua"/>
          <w:color w:val="000000"/>
        </w:rPr>
        <w:t xml:space="preserve">/c mice were included. They were randomly divided into four groups: </w:t>
      </w:r>
      <w:r w:rsidR="000671AA" w:rsidRPr="008A778E">
        <w:rPr>
          <w:rFonts w:ascii="Book Antiqua" w:eastAsia="Book Antiqua" w:hAnsi="Book Antiqua" w:cs="Book Antiqua"/>
          <w:color w:val="000000"/>
        </w:rPr>
        <w:t>S</w:t>
      </w:r>
      <w:r w:rsidRPr="008A778E">
        <w:rPr>
          <w:rFonts w:ascii="Book Antiqua" w:eastAsia="Book Antiqua" w:hAnsi="Book Antiqua" w:cs="Book Antiqua"/>
          <w:color w:val="000000"/>
        </w:rPr>
        <w:t>ham group and week 2</w:t>
      </w:r>
      <w:r w:rsidR="00A163D7"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week 4</w:t>
      </w:r>
      <w:r w:rsidR="00A163D7" w:rsidRPr="008A778E">
        <w:rPr>
          <w:rFonts w:ascii="Book Antiqua" w:eastAsia="Book Antiqua" w:hAnsi="Book Antiqua" w:cs="Book Antiqua"/>
          <w:color w:val="000000"/>
        </w:rPr>
        <w:t xml:space="preserve"> BDL </w:t>
      </w:r>
      <w:r w:rsidRPr="008A778E">
        <w:rPr>
          <w:rFonts w:ascii="Book Antiqua" w:eastAsia="Book Antiqua" w:hAnsi="Book Antiqua" w:cs="Book Antiqua"/>
          <w:color w:val="000000"/>
        </w:rPr>
        <w:t xml:space="preserve">and week 6 BDL groups. The MRI sequences included the following parameters: </w:t>
      </w:r>
      <w:r w:rsidR="000671AA" w:rsidRPr="008A778E">
        <w:rPr>
          <w:rFonts w:ascii="Book Antiqua" w:eastAsia="Book Antiqua" w:hAnsi="Book Antiqua" w:cs="Book Antiqua"/>
          <w:color w:val="000000"/>
        </w:rPr>
        <w:t>M</w:t>
      </w:r>
      <w:r w:rsidRPr="008A778E">
        <w:rPr>
          <w:rFonts w:ascii="Book Antiqua" w:eastAsia="Book Antiqua" w:hAnsi="Book Antiqua" w:cs="Book Antiqua"/>
          <w:color w:val="000000"/>
        </w:rPr>
        <w:t xml:space="preserve">agnetic resonance </w:t>
      </w:r>
      <w:r w:rsidRPr="008A778E">
        <w:rPr>
          <w:rFonts w:ascii="Book Antiqua" w:eastAsia="Book Antiqua" w:hAnsi="Book Antiqua" w:cs="Book Antiqua"/>
          <w:color w:val="000000"/>
        </w:rPr>
        <w:lastRenderedPageBreak/>
        <w:t>cholangiopancreatography (MRCP), T1-weighted, T2-weighted, T2 mapping, and pre- and post-enhanced T1 mapping. All these were performed after sham and BDL surgery. Peripheral blood and liver tissue were collected after the MRI.</w:t>
      </w:r>
    </w:p>
    <w:p w14:paraId="0DB8656E" w14:textId="77777777" w:rsidR="00E463DA" w:rsidRPr="008A778E" w:rsidRDefault="00E463DA" w:rsidP="009A0A06">
      <w:pPr>
        <w:spacing w:line="360" w:lineRule="auto"/>
        <w:jc w:val="both"/>
        <w:rPr>
          <w:rFonts w:ascii="Book Antiqua" w:hAnsi="Book Antiqua"/>
        </w:rPr>
      </w:pPr>
    </w:p>
    <w:p w14:paraId="7617EC92"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results</w:t>
      </w:r>
    </w:p>
    <w:p w14:paraId="0EDBA569" w14:textId="3BFFAA34"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 xml:space="preserve">The bile duct volume,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T2 value, and the rate of liver fibrosis increased steadily in the week 2</w:t>
      </w:r>
      <w:r w:rsidR="00A163D7" w:rsidRPr="008A778E">
        <w:rPr>
          <w:rFonts w:ascii="Book Antiqua" w:eastAsia="Book Antiqua" w:hAnsi="Book Antiqua" w:cs="Book Antiqua"/>
          <w:color w:val="000000"/>
        </w:rPr>
        <w:t xml:space="preserve"> BDL</w:t>
      </w:r>
      <w:r w:rsidRPr="008A778E">
        <w:rPr>
          <w:rFonts w:ascii="Book Antiqua" w:eastAsia="Book Antiqua" w:hAnsi="Book Antiqua" w:cs="Book Antiqua"/>
          <w:color w:val="000000"/>
        </w:rPr>
        <w:t>, week 4</w:t>
      </w:r>
      <w:r w:rsidR="00A163D7" w:rsidRPr="008A778E">
        <w:rPr>
          <w:rFonts w:ascii="Book Antiqua" w:eastAsia="Book Antiqua" w:hAnsi="Book Antiqua" w:cs="Book Antiqua"/>
          <w:color w:val="000000"/>
        </w:rPr>
        <w:t xml:space="preserve"> BDL </w:t>
      </w:r>
      <w:r w:rsidRPr="008A778E">
        <w:rPr>
          <w:rFonts w:ascii="Book Antiqua" w:eastAsia="Book Antiqua" w:hAnsi="Book Antiqua" w:cs="Book Antiqua"/>
          <w:color w:val="000000"/>
        </w:rPr>
        <w:t xml:space="preserve">and week 6 </w:t>
      </w:r>
      <w:r w:rsidR="00A163D7" w:rsidRPr="008A778E">
        <w:rPr>
          <w:rFonts w:ascii="Book Antiqua" w:eastAsia="Book Antiqua" w:hAnsi="Book Antiqua" w:cs="Book Antiqua"/>
          <w:color w:val="000000"/>
        </w:rPr>
        <w:t xml:space="preserve">BDL </w:t>
      </w:r>
      <w:r w:rsidRPr="008A778E">
        <w:rPr>
          <w:rFonts w:ascii="Book Antiqua" w:eastAsia="Book Antiqua" w:hAnsi="Book Antiqua" w:cs="Book Antiqua"/>
          <w:color w:val="000000"/>
        </w:rPr>
        <w:t xml:space="preserve">groups compared to those in the sham group </w:t>
      </w:r>
      <w:r w:rsidR="009A0A06" w:rsidRPr="008A778E">
        <w:rPr>
          <w:rFonts w:ascii="Book Antiqua" w:eastAsia="Book Antiqua" w:hAnsi="Book Antiqua" w:cs="Book Antiqua"/>
          <w:i/>
          <w:color w:val="000000"/>
        </w:rPr>
        <w:t xml:space="preserve">(P </w:t>
      </w:r>
      <w:r w:rsidRPr="008A778E">
        <w:rPr>
          <w:rFonts w:ascii="Book Antiqua" w:eastAsia="Book Antiqua" w:hAnsi="Book Antiqua" w:cs="Book Antiqua"/>
          <w:color w:val="000000"/>
        </w:rPr>
        <w:t xml:space="preserve">&lt; 0.01). Strong correlations were found between bile duct volume, T2 value, </w:t>
      </w:r>
      <w:r w:rsidRPr="008A778E">
        <w:rPr>
          <w:rFonts w:ascii="Cambria Math" w:eastAsia="Book Antiqua" w:hAnsi="Cambria Math" w:cs="Cambria Math"/>
          <w:color w:val="000000"/>
        </w:rPr>
        <w:t>△</w:t>
      </w:r>
      <w:r w:rsidRPr="008A778E">
        <w:rPr>
          <w:rFonts w:ascii="Book Antiqua" w:eastAsia="Book Antiqua" w:hAnsi="Book Antiqua" w:cs="Book Antiqua"/>
          <w:color w:val="000000"/>
        </w:rPr>
        <w:t>T1 value, and hepatic fibrosis rate (all</w:t>
      </w:r>
      <w:r w:rsidR="00CA4C62" w:rsidRPr="008A778E">
        <w:rPr>
          <w:rFonts w:ascii="Book Antiqua" w:eastAsia="Book Antiqua" w:hAnsi="Book Antiqua" w:cs="Book Antiqua"/>
          <w:i/>
          <w:color w:val="000000"/>
        </w:rPr>
        <w:t xml:space="preserve"> P </w:t>
      </w:r>
      <w:r w:rsidRPr="008A778E">
        <w:rPr>
          <w:rFonts w:ascii="Book Antiqua" w:eastAsia="Book Antiqua" w:hAnsi="Book Antiqua" w:cs="Book Antiqua"/>
          <w:color w:val="000000"/>
        </w:rPr>
        <w:t>&lt; 0.01) in all BDL groups.</w:t>
      </w:r>
    </w:p>
    <w:p w14:paraId="1B65771A" w14:textId="77777777" w:rsidR="00E463DA" w:rsidRPr="008A778E" w:rsidRDefault="00E463DA" w:rsidP="009A0A06">
      <w:pPr>
        <w:spacing w:line="360" w:lineRule="auto"/>
        <w:jc w:val="both"/>
        <w:rPr>
          <w:rFonts w:ascii="Book Antiqua" w:hAnsi="Book Antiqua"/>
        </w:rPr>
      </w:pPr>
    </w:p>
    <w:p w14:paraId="1E96DEA3"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conclusions</w:t>
      </w:r>
    </w:p>
    <w:p w14:paraId="1CE7E3EA"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The BDL mouse model induces changes that are easily observed using MRI. The MRI parameters correlate with the hepatic fibrosis rate and enable the detection of cholestatic fibrosis.</w:t>
      </w:r>
    </w:p>
    <w:p w14:paraId="071F538A" w14:textId="77777777" w:rsidR="00E463DA" w:rsidRPr="008A778E" w:rsidRDefault="00E463DA" w:rsidP="009A0A06">
      <w:pPr>
        <w:spacing w:line="360" w:lineRule="auto"/>
        <w:jc w:val="both"/>
        <w:rPr>
          <w:rFonts w:ascii="Book Antiqua" w:hAnsi="Book Antiqua"/>
        </w:rPr>
      </w:pPr>
    </w:p>
    <w:p w14:paraId="57D48C3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i/>
          <w:color w:val="000000"/>
        </w:rPr>
        <w:t>Research perspectives</w:t>
      </w:r>
    </w:p>
    <w:p w14:paraId="1013942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We believe that advanced MR techniques have considerable potential for widespread application in preclinical and clinical fields.</w:t>
      </w:r>
    </w:p>
    <w:p w14:paraId="5A26D61C" w14:textId="77777777" w:rsidR="00E463DA" w:rsidRPr="008A778E" w:rsidRDefault="00E463DA" w:rsidP="009A0A06">
      <w:pPr>
        <w:spacing w:line="360" w:lineRule="auto"/>
        <w:jc w:val="both"/>
        <w:rPr>
          <w:rFonts w:ascii="Book Antiqua" w:hAnsi="Book Antiqua"/>
        </w:rPr>
      </w:pPr>
    </w:p>
    <w:p w14:paraId="1EF0D062"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REFERENCES</w:t>
      </w:r>
    </w:p>
    <w:p w14:paraId="1776FBC6"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 </w:t>
      </w:r>
      <w:r w:rsidRPr="008A778E">
        <w:rPr>
          <w:rFonts w:ascii="Book Antiqua" w:eastAsia="Book Antiqua" w:hAnsi="Book Antiqua" w:cs="Book Antiqua"/>
          <w:b/>
          <w:bCs/>
          <w:color w:val="000000"/>
        </w:rPr>
        <w:t>Lleo A</w:t>
      </w:r>
      <w:r w:rsidRPr="008A778E">
        <w:rPr>
          <w:rFonts w:ascii="Book Antiqua" w:eastAsia="Book Antiqua" w:hAnsi="Book Antiqua" w:cs="Book Antiqua"/>
          <w:color w:val="000000"/>
        </w:rPr>
        <w:t xml:space="preserve">, Wang GQ, Gershwin ME, Hirschfield GM. Primary biliary cholangitis. </w:t>
      </w:r>
      <w:r w:rsidRPr="008A778E">
        <w:rPr>
          <w:rFonts w:ascii="Book Antiqua" w:eastAsia="Book Antiqua" w:hAnsi="Book Antiqua" w:cs="Book Antiqua"/>
          <w:i/>
          <w:iCs/>
          <w:color w:val="000000"/>
        </w:rPr>
        <w:t>Lancet</w:t>
      </w:r>
      <w:r w:rsidRPr="008A778E">
        <w:rPr>
          <w:rFonts w:ascii="Book Antiqua" w:eastAsia="Book Antiqua" w:hAnsi="Book Antiqua" w:cs="Book Antiqua"/>
          <w:color w:val="000000"/>
        </w:rPr>
        <w:t xml:space="preserve"> 2020; </w:t>
      </w:r>
      <w:r w:rsidRPr="008A778E">
        <w:rPr>
          <w:rFonts w:ascii="Book Antiqua" w:eastAsia="Book Antiqua" w:hAnsi="Book Antiqua" w:cs="Book Antiqua"/>
          <w:b/>
          <w:bCs/>
          <w:color w:val="000000"/>
        </w:rPr>
        <w:t>396</w:t>
      </w:r>
      <w:r w:rsidRPr="008A778E">
        <w:rPr>
          <w:rFonts w:ascii="Book Antiqua" w:eastAsia="Book Antiqua" w:hAnsi="Book Antiqua" w:cs="Book Antiqua"/>
          <w:color w:val="000000"/>
        </w:rPr>
        <w:t>: 1915-1926 [PMID: 33308474 DOI: 10.1016/S0140-6736(20)31607-X]</w:t>
      </w:r>
    </w:p>
    <w:p w14:paraId="4AA588EF"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2 </w:t>
      </w:r>
      <w:r w:rsidRPr="008A778E">
        <w:rPr>
          <w:rFonts w:ascii="Book Antiqua" w:eastAsia="Book Antiqua" w:hAnsi="Book Antiqua" w:cs="Book Antiqua"/>
          <w:b/>
          <w:bCs/>
          <w:color w:val="000000"/>
        </w:rPr>
        <w:t>Farrar CT</w:t>
      </w:r>
      <w:r w:rsidRPr="008A778E">
        <w:rPr>
          <w:rFonts w:ascii="Book Antiqua" w:eastAsia="Book Antiqua" w:hAnsi="Book Antiqua" w:cs="Book Antiqua"/>
          <w:color w:val="000000"/>
        </w:rPr>
        <w:t xml:space="preserve">, </w:t>
      </w:r>
      <w:proofErr w:type="spellStart"/>
      <w:r w:rsidRPr="008A778E">
        <w:rPr>
          <w:rFonts w:ascii="Book Antiqua" w:eastAsia="Book Antiqua" w:hAnsi="Book Antiqua" w:cs="Book Antiqua"/>
          <w:color w:val="000000"/>
        </w:rPr>
        <w:t>DePeralta</w:t>
      </w:r>
      <w:proofErr w:type="spellEnd"/>
      <w:r w:rsidRPr="008A778E">
        <w:rPr>
          <w:rFonts w:ascii="Book Antiqua" w:eastAsia="Book Antiqua" w:hAnsi="Book Antiqua" w:cs="Book Antiqua"/>
          <w:color w:val="000000"/>
        </w:rPr>
        <w:t xml:space="preserve"> DK, Day H, </w:t>
      </w:r>
      <w:proofErr w:type="spellStart"/>
      <w:r w:rsidRPr="008A778E">
        <w:rPr>
          <w:rFonts w:ascii="Book Antiqua" w:eastAsia="Book Antiqua" w:hAnsi="Book Antiqua" w:cs="Book Antiqua"/>
          <w:color w:val="000000"/>
        </w:rPr>
        <w:t>Rietz</w:t>
      </w:r>
      <w:proofErr w:type="spellEnd"/>
      <w:r w:rsidRPr="008A778E">
        <w:rPr>
          <w:rFonts w:ascii="Book Antiqua" w:eastAsia="Book Antiqua" w:hAnsi="Book Antiqua" w:cs="Book Antiqua"/>
          <w:color w:val="000000"/>
        </w:rPr>
        <w:t xml:space="preserve"> TA, Wei L, </w:t>
      </w:r>
      <w:proofErr w:type="spellStart"/>
      <w:r w:rsidRPr="008A778E">
        <w:rPr>
          <w:rFonts w:ascii="Book Antiqua" w:eastAsia="Book Antiqua" w:hAnsi="Book Antiqua" w:cs="Book Antiqua"/>
          <w:color w:val="000000"/>
        </w:rPr>
        <w:t>Lauwers</w:t>
      </w:r>
      <w:proofErr w:type="spellEnd"/>
      <w:r w:rsidRPr="008A778E">
        <w:rPr>
          <w:rFonts w:ascii="Book Antiqua" w:eastAsia="Book Antiqua" w:hAnsi="Book Antiqua" w:cs="Book Antiqua"/>
          <w:color w:val="000000"/>
        </w:rPr>
        <w:t xml:space="preserve"> GY, </w:t>
      </w:r>
      <w:proofErr w:type="spellStart"/>
      <w:r w:rsidRPr="008A778E">
        <w:rPr>
          <w:rFonts w:ascii="Book Antiqua" w:eastAsia="Book Antiqua" w:hAnsi="Book Antiqua" w:cs="Book Antiqua"/>
          <w:color w:val="000000"/>
        </w:rPr>
        <w:t>Keil</w:t>
      </w:r>
      <w:proofErr w:type="spellEnd"/>
      <w:r w:rsidRPr="008A778E">
        <w:rPr>
          <w:rFonts w:ascii="Book Antiqua" w:eastAsia="Book Antiqua" w:hAnsi="Book Antiqua" w:cs="Book Antiqua"/>
          <w:color w:val="000000"/>
        </w:rPr>
        <w:t xml:space="preserve"> B, </w:t>
      </w:r>
      <w:proofErr w:type="spellStart"/>
      <w:r w:rsidRPr="008A778E">
        <w:rPr>
          <w:rFonts w:ascii="Book Antiqua" w:eastAsia="Book Antiqua" w:hAnsi="Book Antiqua" w:cs="Book Antiqua"/>
          <w:color w:val="000000"/>
        </w:rPr>
        <w:t>Subramaniam</w:t>
      </w:r>
      <w:proofErr w:type="spellEnd"/>
      <w:r w:rsidRPr="008A778E">
        <w:rPr>
          <w:rFonts w:ascii="Book Antiqua" w:eastAsia="Book Antiqua" w:hAnsi="Book Antiqua" w:cs="Book Antiqua"/>
          <w:color w:val="000000"/>
        </w:rPr>
        <w:t xml:space="preserve"> A, </w:t>
      </w:r>
      <w:proofErr w:type="spellStart"/>
      <w:r w:rsidRPr="008A778E">
        <w:rPr>
          <w:rFonts w:ascii="Book Antiqua" w:eastAsia="Book Antiqua" w:hAnsi="Book Antiqua" w:cs="Book Antiqua"/>
          <w:color w:val="000000"/>
        </w:rPr>
        <w:t>Sinskey</w:t>
      </w:r>
      <w:proofErr w:type="spellEnd"/>
      <w:r w:rsidRPr="008A778E">
        <w:rPr>
          <w:rFonts w:ascii="Book Antiqua" w:eastAsia="Book Antiqua" w:hAnsi="Book Antiqua" w:cs="Book Antiqua"/>
          <w:color w:val="000000"/>
        </w:rPr>
        <w:t xml:space="preserve"> AJ, Tanabe KK, Fuchs BC, Caravan P. 3D molecular MR imaging of liver fibrosis and response to rapamycin therapy in a bile duct ligation rat model. </w:t>
      </w:r>
      <w:r w:rsidRPr="008A778E">
        <w:rPr>
          <w:rFonts w:ascii="Book Antiqua" w:eastAsia="Book Antiqua" w:hAnsi="Book Antiqua" w:cs="Book Antiqua"/>
          <w:i/>
          <w:iCs/>
          <w:color w:val="000000"/>
        </w:rPr>
        <w:t>J Hepatol</w:t>
      </w:r>
      <w:r w:rsidRPr="008A778E">
        <w:rPr>
          <w:rFonts w:ascii="Book Antiqua" w:eastAsia="Book Antiqua" w:hAnsi="Book Antiqua" w:cs="Book Antiqua"/>
          <w:color w:val="000000"/>
        </w:rPr>
        <w:t xml:space="preserve"> 2015; </w:t>
      </w:r>
      <w:r w:rsidRPr="008A778E">
        <w:rPr>
          <w:rFonts w:ascii="Book Antiqua" w:eastAsia="Book Antiqua" w:hAnsi="Book Antiqua" w:cs="Book Antiqua"/>
          <w:b/>
          <w:bCs/>
          <w:color w:val="000000"/>
        </w:rPr>
        <w:t>63</w:t>
      </w:r>
      <w:r w:rsidRPr="008A778E">
        <w:rPr>
          <w:rFonts w:ascii="Book Antiqua" w:eastAsia="Book Antiqua" w:hAnsi="Book Antiqua" w:cs="Book Antiqua"/>
          <w:color w:val="000000"/>
        </w:rPr>
        <w:t>: 689-696 [PMID: 26022693 DOI: 10.1016/j.jhep.2015.04.029]</w:t>
      </w:r>
    </w:p>
    <w:p w14:paraId="4B8326E5"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3 </w:t>
      </w:r>
      <w:r w:rsidRPr="008A778E">
        <w:rPr>
          <w:rFonts w:ascii="Book Antiqua" w:eastAsia="Book Antiqua" w:hAnsi="Book Antiqua" w:cs="Book Antiqua"/>
          <w:b/>
          <w:bCs/>
          <w:color w:val="000000"/>
        </w:rPr>
        <w:t>Ji Y</w:t>
      </w:r>
      <w:r w:rsidRPr="008A778E">
        <w:rPr>
          <w:rFonts w:ascii="Book Antiqua" w:eastAsia="Book Antiqua" w:hAnsi="Book Antiqua" w:cs="Book Antiqua"/>
          <w:color w:val="000000"/>
        </w:rPr>
        <w:t xml:space="preserve">, Zhang C, Huang Z, Wang X, Yue L, Gao M, Hu H, Su Q, Han Y, Liu B, Yang D, Su Z, Zhang Z. Gd-EOB-DTPA DCE-MRI biomarkers in a rabbit model of liver fibrosis. </w:t>
      </w:r>
      <w:r w:rsidRPr="008A778E">
        <w:rPr>
          <w:rFonts w:ascii="Book Antiqua" w:eastAsia="Book Antiqua" w:hAnsi="Book Antiqua" w:cs="Book Antiqua"/>
          <w:i/>
          <w:iCs/>
          <w:color w:val="000000"/>
        </w:rPr>
        <w:t xml:space="preserve">Am J </w:t>
      </w:r>
      <w:proofErr w:type="spellStart"/>
      <w:r w:rsidRPr="008A778E">
        <w:rPr>
          <w:rFonts w:ascii="Book Antiqua" w:eastAsia="Book Antiqua" w:hAnsi="Book Antiqua" w:cs="Book Antiqua"/>
          <w:i/>
          <w:iCs/>
          <w:color w:val="000000"/>
        </w:rPr>
        <w:t>Transl</w:t>
      </w:r>
      <w:proofErr w:type="spellEnd"/>
      <w:r w:rsidRPr="008A778E">
        <w:rPr>
          <w:rFonts w:ascii="Book Antiqua" w:eastAsia="Book Antiqua" w:hAnsi="Book Antiqua" w:cs="Book Antiqua"/>
          <w:i/>
          <w:iCs/>
          <w:color w:val="000000"/>
        </w:rPr>
        <w:t xml:space="preserve"> Res</w:t>
      </w:r>
      <w:r w:rsidRPr="008A778E">
        <w:rPr>
          <w:rFonts w:ascii="Book Antiqua" w:eastAsia="Book Antiqua" w:hAnsi="Book Antiqua" w:cs="Book Antiqua"/>
          <w:color w:val="000000"/>
        </w:rPr>
        <w:t xml:space="preserve"> 2018; </w:t>
      </w:r>
      <w:r w:rsidRPr="008A778E">
        <w:rPr>
          <w:rFonts w:ascii="Book Antiqua" w:eastAsia="Book Antiqua" w:hAnsi="Book Antiqua" w:cs="Book Antiqua"/>
          <w:b/>
          <w:bCs/>
          <w:color w:val="000000"/>
        </w:rPr>
        <w:t>10</w:t>
      </w:r>
      <w:r w:rsidRPr="008A778E">
        <w:rPr>
          <w:rFonts w:ascii="Book Antiqua" w:eastAsia="Book Antiqua" w:hAnsi="Book Antiqua" w:cs="Book Antiqua"/>
          <w:color w:val="000000"/>
        </w:rPr>
        <w:t>: 2949-2957 [PMID: 30323881]</w:t>
      </w:r>
    </w:p>
    <w:p w14:paraId="0177F284"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lastRenderedPageBreak/>
        <w:t xml:space="preserve">4 </w:t>
      </w:r>
      <w:r w:rsidRPr="008A778E">
        <w:rPr>
          <w:rFonts w:ascii="Book Antiqua" w:eastAsia="Book Antiqua" w:hAnsi="Book Antiqua" w:cs="Book Antiqua"/>
          <w:b/>
          <w:bCs/>
          <w:color w:val="000000"/>
        </w:rPr>
        <w:t>Koon CM</w:t>
      </w:r>
      <w:r w:rsidRPr="008A778E">
        <w:rPr>
          <w:rFonts w:ascii="Book Antiqua" w:eastAsia="Book Antiqua" w:hAnsi="Book Antiqua" w:cs="Book Antiqua"/>
          <w:color w:val="000000"/>
        </w:rPr>
        <w:t xml:space="preserve">, Zhang X, Chen W, Chu ES, San Lau CB, </w:t>
      </w:r>
      <w:proofErr w:type="spellStart"/>
      <w:r w:rsidRPr="008A778E">
        <w:rPr>
          <w:rFonts w:ascii="Book Antiqua" w:eastAsia="Book Antiqua" w:hAnsi="Book Antiqua" w:cs="Book Antiqua"/>
          <w:color w:val="000000"/>
        </w:rPr>
        <w:t>Wáng</w:t>
      </w:r>
      <w:proofErr w:type="spellEnd"/>
      <w:r w:rsidRPr="008A778E">
        <w:rPr>
          <w:rFonts w:ascii="Book Antiqua" w:eastAsia="Book Antiqua" w:hAnsi="Book Antiqua" w:cs="Book Antiqua"/>
          <w:color w:val="000000"/>
        </w:rPr>
        <w:t xml:space="preserve"> YX. Black blood T1rho MR imaging may diagnose early stage liver fibrosis: a proof-of-principle study with rat biliary duct ligation model. </w:t>
      </w:r>
      <w:r w:rsidRPr="008A778E">
        <w:rPr>
          <w:rFonts w:ascii="Book Antiqua" w:eastAsia="Book Antiqua" w:hAnsi="Book Antiqua" w:cs="Book Antiqua"/>
          <w:i/>
          <w:iCs/>
          <w:color w:val="000000"/>
        </w:rPr>
        <w:t>Quant Imaging Med Surg</w:t>
      </w:r>
      <w:r w:rsidRPr="008A778E">
        <w:rPr>
          <w:rFonts w:ascii="Book Antiqua" w:eastAsia="Book Antiqua" w:hAnsi="Book Antiqua" w:cs="Book Antiqua"/>
          <w:color w:val="000000"/>
        </w:rPr>
        <w:t xml:space="preserve"> 2016; </w:t>
      </w:r>
      <w:r w:rsidRPr="008A778E">
        <w:rPr>
          <w:rFonts w:ascii="Book Antiqua" w:eastAsia="Book Antiqua" w:hAnsi="Book Antiqua" w:cs="Book Antiqua"/>
          <w:b/>
          <w:bCs/>
          <w:color w:val="000000"/>
        </w:rPr>
        <w:t>6</w:t>
      </w:r>
      <w:r w:rsidRPr="008A778E">
        <w:rPr>
          <w:rFonts w:ascii="Book Antiqua" w:eastAsia="Book Antiqua" w:hAnsi="Book Antiqua" w:cs="Book Antiqua"/>
          <w:color w:val="000000"/>
        </w:rPr>
        <w:t>: 353-363 [PMID: 27709071 DOI: 10.21037/qims.2016.08.11]</w:t>
      </w:r>
    </w:p>
    <w:p w14:paraId="719F64D4"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5 </w:t>
      </w:r>
      <w:r w:rsidRPr="008A778E">
        <w:rPr>
          <w:rFonts w:ascii="Book Antiqua" w:eastAsia="Book Antiqua" w:hAnsi="Book Antiqua" w:cs="Book Antiqua"/>
          <w:b/>
          <w:bCs/>
          <w:color w:val="000000"/>
        </w:rPr>
        <w:t>Li J</w:t>
      </w:r>
      <w:r w:rsidRPr="008A778E">
        <w:rPr>
          <w:rFonts w:ascii="Book Antiqua" w:eastAsia="Book Antiqua" w:hAnsi="Book Antiqua" w:cs="Book Antiqua"/>
          <w:color w:val="000000"/>
        </w:rPr>
        <w:t xml:space="preserve">, Dawson PA. Animal models to study bile acid metabolism. </w:t>
      </w:r>
      <w:r w:rsidRPr="008A778E">
        <w:rPr>
          <w:rFonts w:ascii="Book Antiqua" w:eastAsia="Book Antiqua" w:hAnsi="Book Antiqua" w:cs="Book Antiqua"/>
          <w:i/>
          <w:iCs/>
          <w:color w:val="000000"/>
        </w:rPr>
        <w:t>Biochim Biophys Acta Mol Basis Dis</w:t>
      </w:r>
      <w:r w:rsidRPr="008A778E">
        <w:rPr>
          <w:rFonts w:ascii="Book Antiqua" w:eastAsia="Book Antiqua" w:hAnsi="Book Antiqua" w:cs="Book Antiqua"/>
          <w:color w:val="000000"/>
        </w:rPr>
        <w:t xml:space="preserve"> 2019; </w:t>
      </w:r>
      <w:r w:rsidRPr="008A778E">
        <w:rPr>
          <w:rFonts w:ascii="Book Antiqua" w:eastAsia="Book Antiqua" w:hAnsi="Book Antiqua" w:cs="Book Antiqua"/>
          <w:b/>
          <w:bCs/>
          <w:color w:val="000000"/>
        </w:rPr>
        <w:t>1865</w:t>
      </w:r>
      <w:r w:rsidRPr="008A778E">
        <w:rPr>
          <w:rFonts w:ascii="Book Antiqua" w:eastAsia="Book Antiqua" w:hAnsi="Book Antiqua" w:cs="Book Antiqua"/>
          <w:color w:val="000000"/>
        </w:rPr>
        <w:t>: 895-911 [PMID: 29782919 DOI: 10.1016/j.bbadis.2018.05.011]</w:t>
      </w:r>
    </w:p>
    <w:p w14:paraId="0AEBFFAC"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6 </w:t>
      </w:r>
      <w:proofErr w:type="spellStart"/>
      <w:r w:rsidRPr="008A778E">
        <w:rPr>
          <w:rFonts w:ascii="Book Antiqua" w:eastAsia="Book Antiqua" w:hAnsi="Book Antiqua" w:cs="Book Antiqua"/>
          <w:b/>
          <w:bCs/>
          <w:color w:val="000000"/>
        </w:rPr>
        <w:t>Préfontaine</w:t>
      </w:r>
      <w:proofErr w:type="spellEnd"/>
      <w:r w:rsidRPr="008A778E">
        <w:rPr>
          <w:rFonts w:ascii="Book Antiqua" w:eastAsia="Book Antiqua" w:hAnsi="Book Antiqua" w:cs="Book Antiqua"/>
          <w:b/>
          <w:bCs/>
          <w:color w:val="000000"/>
        </w:rPr>
        <w:t xml:space="preserve"> L,</w:t>
      </w:r>
      <w:r w:rsidRPr="008A778E">
        <w:rPr>
          <w:rFonts w:ascii="Book Antiqua" w:eastAsia="Book Antiqua" w:hAnsi="Book Antiqua" w:cs="Book Antiqua"/>
          <w:color w:val="000000"/>
        </w:rPr>
        <w:t xml:space="preserve"> </w:t>
      </w:r>
      <w:proofErr w:type="spellStart"/>
      <w:r w:rsidRPr="008A778E">
        <w:rPr>
          <w:rFonts w:ascii="Book Antiqua" w:eastAsia="Book Antiqua" w:hAnsi="Book Antiqua" w:cs="Book Antiqua"/>
          <w:color w:val="000000"/>
        </w:rPr>
        <w:t>Hélie</w:t>
      </w:r>
      <w:proofErr w:type="spellEnd"/>
      <w:r w:rsidRPr="008A778E">
        <w:rPr>
          <w:rFonts w:ascii="Book Antiqua" w:eastAsia="Book Antiqua" w:hAnsi="Book Antiqua" w:cs="Book Antiqua"/>
          <w:color w:val="000000"/>
        </w:rPr>
        <w:t xml:space="preserve"> P, Vachon P. Postoperative pain in Sprague Dawley rats after liver biopsy by laparotomy vs laparoscopy. </w:t>
      </w:r>
      <w:r w:rsidRPr="008A778E">
        <w:rPr>
          <w:rFonts w:ascii="Book Antiqua" w:eastAsia="Book Antiqua" w:hAnsi="Book Antiqua" w:cs="Book Antiqua"/>
          <w:i/>
          <w:color w:val="000000"/>
        </w:rPr>
        <w:t xml:space="preserve">Lab </w:t>
      </w:r>
      <w:proofErr w:type="spellStart"/>
      <w:r w:rsidRPr="008A778E">
        <w:rPr>
          <w:rFonts w:ascii="Book Antiqua" w:eastAsia="Book Antiqua" w:hAnsi="Book Antiqua" w:cs="Book Antiqua"/>
          <w:i/>
          <w:color w:val="000000"/>
        </w:rPr>
        <w:t>Anim</w:t>
      </w:r>
      <w:proofErr w:type="spellEnd"/>
      <w:r w:rsidRPr="008A778E">
        <w:rPr>
          <w:rFonts w:ascii="Book Antiqua" w:eastAsia="Book Antiqua" w:hAnsi="Book Antiqua" w:cs="Book Antiqua"/>
          <w:i/>
          <w:color w:val="000000"/>
        </w:rPr>
        <w:t xml:space="preserve"> (NY)</w:t>
      </w:r>
      <w:r w:rsidRPr="008A778E">
        <w:rPr>
          <w:rFonts w:ascii="Book Antiqua" w:eastAsia="Book Antiqua" w:hAnsi="Book Antiqua" w:cs="Book Antiqua"/>
          <w:color w:val="000000"/>
        </w:rPr>
        <w:t xml:space="preserve"> 2015; </w:t>
      </w:r>
      <w:r w:rsidRPr="008A778E">
        <w:rPr>
          <w:rFonts w:ascii="Book Antiqua" w:eastAsia="Book Antiqua" w:hAnsi="Book Antiqua" w:cs="Book Antiqua"/>
          <w:b/>
          <w:color w:val="000000"/>
        </w:rPr>
        <w:t>44</w:t>
      </w:r>
      <w:r w:rsidRPr="008A778E">
        <w:rPr>
          <w:rFonts w:ascii="Book Antiqua" w:eastAsia="Book Antiqua" w:hAnsi="Book Antiqua" w:cs="Book Antiqua"/>
          <w:color w:val="000000"/>
        </w:rPr>
        <w:t>: 174-178 [DOI:</w:t>
      </w:r>
      <w:r w:rsidRPr="008A778E">
        <w:rPr>
          <w:rFonts w:ascii="Book Antiqua" w:hAnsi="Book Antiqua" w:cs="Book Antiqua"/>
          <w:color w:val="000000"/>
          <w:lang w:eastAsia="zh-CN"/>
        </w:rPr>
        <w:t xml:space="preserve"> </w:t>
      </w:r>
      <w:r w:rsidRPr="008A778E">
        <w:rPr>
          <w:rFonts w:ascii="Book Antiqua" w:eastAsia="Book Antiqua" w:hAnsi="Book Antiqua" w:cs="Book Antiqua"/>
          <w:color w:val="000000"/>
        </w:rPr>
        <w:t>10.1038/laban.731]</w:t>
      </w:r>
    </w:p>
    <w:p w14:paraId="1ABC22A8"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7 </w:t>
      </w:r>
      <w:proofErr w:type="spellStart"/>
      <w:r w:rsidRPr="008A778E">
        <w:rPr>
          <w:rFonts w:ascii="Book Antiqua" w:eastAsia="Book Antiqua" w:hAnsi="Book Antiqua" w:cs="Book Antiqua"/>
          <w:b/>
          <w:bCs/>
          <w:color w:val="000000"/>
        </w:rPr>
        <w:t>Dulai</w:t>
      </w:r>
      <w:proofErr w:type="spellEnd"/>
      <w:r w:rsidRPr="008A778E">
        <w:rPr>
          <w:rFonts w:ascii="Book Antiqua" w:eastAsia="Book Antiqua" w:hAnsi="Book Antiqua" w:cs="Book Antiqua"/>
          <w:b/>
          <w:bCs/>
          <w:color w:val="000000"/>
        </w:rPr>
        <w:t xml:space="preserve"> PS</w:t>
      </w:r>
      <w:r w:rsidRPr="008A778E">
        <w:rPr>
          <w:rFonts w:ascii="Book Antiqua" w:eastAsia="Book Antiqua" w:hAnsi="Book Antiqua" w:cs="Book Antiqua"/>
          <w:color w:val="000000"/>
        </w:rPr>
        <w:t xml:space="preserve">, </w:t>
      </w:r>
      <w:proofErr w:type="spellStart"/>
      <w:r w:rsidRPr="008A778E">
        <w:rPr>
          <w:rFonts w:ascii="Book Antiqua" w:eastAsia="Book Antiqua" w:hAnsi="Book Antiqua" w:cs="Book Antiqua"/>
          <w:color w:val="000000"/>
        </w:rPr>
        <w:t>Sirlin</w:t>
      </w:r>
      <w:proofErr w:type="spellEnd"/>
      <w:r w:rsidRPr="008A778E">
        <w:rPr>
          <w:rFonts w:ascii="Book Antiqua" w:eastAsia="Book Antiqua" w:hAnsi="Book Antiqua" w:cs="Book Antiqua"/>
          <w:color w:val="000000"/>
        </w:rPr>
        <w:t xml:space="preserve"> CB, Loomba R. MRI and MRE for non-invasive quantitative assessment of hepatic steatosis and fibrosis in NAFLD and NASH: Clinical trials to clinical practice. </w:t>
      </w:r>
      <w:r w:rsidRPr="008A778E">
        <w:rPr>
          <w:rFonts w:ascii="Book Antiqua" w:eastAsia="Book Antiqua" w:hAnsi="Book Antiqua" w:cs="Book Antiqua"/>
          <w:i/>
          <w:iCs/>
          <w:color w:val="000000"/>
        </w:rPr>
        <w:t>J Hepatol</w:t>
      </w:r>
      <w:r w:rsidRPr="008A778E">
        <w:rPr>
          <w:rFonts w:ascii="Book Antiqua" w:eastAsia="Book Antiqua" w:hAnsi="Book Antiqua" w:cs="Book Antiqua"/>
          <w:color w:val="000000"/>
        </w:rPr>
        <w:t xml:space="preserve"> 2016; </w:t>
      </w:r>
      <w:r w:rsidRPr="008A778E">
        <w:rPr>
          <w:rFonts w:ascii="Book Antiqua" w:eastAsia="Book Antiqua" w:hAnsi="Book Antiqua" w:cs="Book Antiqua"/>
          <w:b/>
          <w:bCs/>
          <w:color w:val="000000"/>
        </w:rPr>
        <w:t>65</w:t>
      </w:r>
      <w:r w:rsidRPr="008A778E">
        <w:rPr>
          <w:rFonts w:ascii="Book Antiqua" w:eastAsia="Book Antiqua" w:hAnsi="Book Antiqua" w:cs="Book Antiqua"/>
          <w:color w:val="000000"/>
        </w:rPr>
        <w:t>: 1006-1016 [PMID: 27312947 DOI: 10.1016/j.jhep.2016.06.005]</w:t>
      </w:r>
    </w:p>
    <w:p w14:paraId="3E8A5136"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8 </w:t>
      </w:r>
      <w:r w:rsidRPr="008A778E">
        <w:rPr>
          <w:rFonts w:ascii="Book Antiqua" w:eastAsia="Book Antiqua" w:hAnsi="Book Antiqua" w:cs="Book Antiqua"/>
          <w:b/>
          <w:bCs/>
          <w:color w:val="000000"/>
        </w:rPr>
        <w:t>Yoon JH</w:t>
      </w:r>
      <w:r w:rsidRPr="008A778E">
        <w:rPr>
          <w:rFonts w:ascii="Book Antiqua" w:eastAsia="Book Antiqua" w:hAnsi="Book Antiqua" w:cs="Book Antiqua"/>
          <w:color w:val="000000"/>
        </w:rPr>
        <w:t xml:space="preserve">, Lee JM, Kim E, </w:t>
      </w:r>
      <w:proofErr w:type="spellStart"/>
      <w:r w:rsidRPr="008A778E">
        <w:rPr>
          <w:rFonts w:ascii="Book Antiqua" w:eastAsia="Book Antiqua" w:hAnsi="Book Antiqua" w:cs="Book Antiqua"/>
          <w:color w:val="000000"/>
        </w:rPr>
        <w:t>Okuaki</w:t>
      </w:r>
      <w:proofErr w:type="spellEnd"/>
      <w:r w:rsidRPr="008A778E">
        <w:rPr>
          <w:rFonts w:ascii="Book Antiqua" w:eastAsia="Book Antiqua" w:hAnsi="Book Antiqua" w:cs="Book Antiqua"/>
          <w:color w:val="000000"/>
        </w:rPr>
        <w:t xml:space="preserve"> T, Han JK. Quantitative Liver Function Analysis: Volumetric T1 Mapping with Fast </w:t>
      </w:r>
      <w:proofErr w:type="spellStart"/>
      <w:r w:rsidRPr="008A778E">
        <w:rPr>
          <w:rFonts w:ascii="Book Antiqua" w:eastAsia="Book Antiqua" w:hAnsi="Book Antiqua" w:cs="Book Antiqua"/>
          <w:color w:val="000000"/>
        </w:rPr>
        <w:t>Multisection</w:t>
      </w:r>
      <w:proofErr w:type="spellEnd"/>
      <w:r w:rsidRPr="008A778E">
        <w:rPr>
          <w:rFonts w:ascii="Book Antiqua" w:eastAsia="Book Antiqua" w:hAnsi="Book Antiqua" w:cs="Book Antiqua"/>
          <w:color w:val="000000"/>
        </w:rPr>
        <w:t xml:space="preserve"> B</w:t>
      </w:r>
      <w:r w:rsidRPr="008A778E">
        <w:rPr>
          <w:rFonts w:ascii="Book Antiqua" w:eastAsia="Book Antiqua" w:hAnsi="Book Antiqua" w:cs="Book Antiqua"/>
          <w:color w:val="000000"/>
          <w:vertAlign w:val="subscript"/>
        </w:rPr>
        <w:t>1</w:t>
      </w:r>
      <w:r w:rsidRPr="008A778E">
        <w:rPr>
          <w:rFonts w:ascii="Book Antiqua" w:eastAsia="Book Antiqua" w:hAnsi="Book Antiqua" w:cs="Book Antiqua"/>
          <w:color w:val="000000"/>
        </w:rPr>
        <w:t xml:space="preserve"> Inhomogeneity Correction in Hepatocyte-specific Contrast-enhanced Liver MR Imaging. </w:t>
      </w:r>
      <w:r w:rsidRPr="008A778E">
        <w:rPr>
          <w:rFonts w:ascii="Book Antiqua" w:eastAsia="Book Antiqua" w:hAnsi="Book Antiqua" w:cs="Book Antiqua"/>
          <w:i/>
          <w:iCs/>
          <w:color w:val="000000"/>
        </w:rPr>
        <w:t>Radiology</w:t>
      </w:r>
      <w:r w:rsidRPr="008A778E">
        <w:rPr>
          <w:rFonts w:ascii="Book Antiqua" w:eastAsia="Book Antiqua" w:hAnsi="Book Antiqua" w:cs="Book Antiqua"/>
          <w:color w:val="000000"/>
        </w:rPr>
        <w:t xml:space="preserve"> 2017; </w:t>
      </w:r>
      <w:r w:rsidRPr="008A778E">
        <w:rPr>
          <w:rFonts w:ascii="Book Antiqua" w:eastAsia="Book Antiqua" w:hAnsi="Book Antiqua" w:cs="Book Antiqua"/>
          <w:b/>
          <w:bCs/>
          <w:color w:val="000000"/>
        </w:rPr>
        <w:t>282</w:t>
      </w:r>
      <w:r w:rsidRPr="008A778E">
        <w:rPr>
          <w:rFonts w:ascii="Book Antiqua" w:eastAsia="Book Antiqua" w:hAnsi="Book Antiqua" w:cs="Book Antiqua"/>
          <w:color w:val="000000"/>
        </w:rPr>
        <w:t>: 408-417 [PMID: 27697007 DOI: 10.1148/radiol.2016152800]</w:t>
      </w:r>
    </w:p>
    <w:p w14:paraId="5B5A57B6"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9 </w:t>
      </w:r>
      <w:r w:rsidRPr="008A778E">
        <w:rPr>
          <w:rFonts w:ascii="Book Antiqua" w:eastAsia="Book Antiqua" w:hAnsi="Book Antiqua" w:cs="Book Antiqua"/>
          <w:b/>
          <w:bCs/>
          <w:color w:val="000000"/>
        </w:rPr>
        <w:t>Luetkens JA</w:t>
      </w:r>
      <w:r w:rsidRPr="008A778E">
        <w:rPr>
          <w:rFonts w:ascii="Book Antiqua" w:eastAsia="Book Antiqua" w:hAnsi="Book Antiqua" w:cs="Book Antiqua"/>
          <w:color w:val="000000"/>
        </w:rPr>
        <w:t xml:space="preserve">, Klein S, </w:t>
      </w:r>
      <w:proofErr w:type="spellStart"/>
      <w:r w:rsidRPr="008A778E">
        <w:rPr>
          <w:rFonts w:ascii="Book Antiqua" w:eastAsia="Book Antiqua" w:hAnsi="Book Antiqua" w:cs="Book Antiqua"/>
          <w:color w:val="000000"/>
        </w:rPr>
        <w:t>Träber</w:t>
      </w:r>
      <w:proofErr w:type="spellEnd"/>
      <w:r w:rsidRPr="008A778E">
        <w:rPr>
          <w:rFonts w:ascii="Book Antiqua" w:eastAsia="Book Antiqua" w:hAnsi="Book Antiqua" w:cs="Book Antiqua"/>
          <w:color w:val="000000"/>
        </w:rPr>
        <w:t xml:space="preserve"> F, </w:t>
      </w:r>
      <w:proofErr w:type="spellStart"/>
      <w:r w:rsidRPr="008A778E">
        <w:rPr>
          <w:rFonts w:ascii="Book Antiqua" w:eastAsia="Book Antiqua" w:hAnsi="Book Antiqua" w:cs="Book Antiqua"/>
          <w:color w:val="000000"/>
        </w:rPr>
        <w:t>Schmeel</w:t>
      </w:r>
      <w:proofErr w:type="spellEnd"/>
      <w:r w:rsidRPr="008A778E">
        <w:rPr>
          <w:rFonts w:ascii="Book Antiqua" w:eastAsia="Book Antiqua" w:hAnsi="Book Antiqua" w:cs="Book Antiqua"/>
          <w:color w:val="000000"/>
        </w:rPr>
        <w:t xml:space="preserve"> FC, </w:t>
      </w:r>
      <w:proofErr w:type="spellStart"/>
      <w:r w:rsidRPr="008A778E">
        <w:rPr>
          <w:rFonts w:ascii="Book Antiqua" w:eastAsia="Book Antiqua" w:hAnsi="Book Antiqua" w:cs="Book Antiqua"/>
          <w:color w:val="000000"/>
        </w:rPr>
        <w:t>Sprinkart</w:t>
      </w:r>
      <w:proofErr w:type="spellEnd"/>
      <w:r w:rsidRPr="008A778E">
        <w:rPr>
          <w:rFonts w:ascii="Book Antiqua" w:eastAsia="Book Antiqua" w:hAnsi="Book Antiqua" w:cs="Book Antiqua"/>
          <w:color w:val="000000"/>
        </w:rPr>
        <w:t xml:space="preserve"> AM, </w:t>
      </w:r>
      <w:proofErr w:type="spellStart"/>
      <w:r w:rsidRPr="008A778E">
        <w:rPr>
          <w:rFonts w:ascii="Book Antiqua" w:eastAsia="Book Antiqua" w:hAnsi="Book Antiqua" w:cs="Book Antiqua"/>
          <w:color w:val="000000"/>
        </w:rPr>
        <w:t>Kuetting</w:t>
      </w:r>
      <w:proofErr w:type="spellEnd"/>
      <w:r w:rsidRPr="008A778E">
        <w:rPr>
          <w:rFonts w:ascii="Book Antiqua" w:eastAsia="Book Antiqua" w:hAnsi="Book Antiqua" w:cs="Book Antiqua"/>
          <w:color w:val="000000"/>
        </w:rPr>
        <w:t xml:space="preserve"> DLR, Block W, </w:t>
      </w:r>
      <w:proofErr w:type="spellStart"/>
      <w:r w:rsidRPr="008A778E">
        <w:rPr>
          <w:rFonts w:ascii="Book Antiqua" w:eastAsia="Book Antiqua" w:hAnsi="Book Antiqua" w:cs="Book Antiqua"/>
          <w:color w:val="000000"/>
        </w:rPr>
        <w:t>Uschner</w:t>
      </w:r>
      <w:proofErr w:type="spellEnd"/>
      <w:r w:rsidRPr="008A778E">
        <w:rPr>
          <w:rFonts w:ascii="Book Antiqua" w:eastAsia="Book Antiqua" w:hAnsi="Book Antiqua" w:cs="Book Antiqua"/>
          <w:color w:val="000000"/>
        </w:rPr>
        <w:t xml:space="preserve"> FE, </w:t>
      </w:r>
      <w:proofErr w:type="spellStart"/>
      <w:r w:rsidRPr="008A778E">
        <w:rPr>
          <w:rFonts w:ascii="Book Antiqua" w:eastAsia="Book Antiqua" w:hAnsi="Book Antiqua" w:cs="Book Antiqua"/>
          <w:color w:val="000000"/>
        </w:rPr>
        <w:t>Schierwagen</w:t>
      </w:r>
      <w:proofErr w:type="spellEnd"/>
      <w:r w:rsidRPr="008A778E">
        <w:rPr>
          <w:rFonts w:ascii="Book Antiqua" w:eastAsia="Book Antiqua" w:hAnsi="Book Antiqua" w:cs="Book Antiqua"/>
          <w:color w:val="000000"/>
        </w:rPr>
        <w:t xml:space="preserve"> R, </w:t>
      </w:r>
      <w:proofErr w:type="spellStart"/>
      <w:r w:rsidRPr="008A778E">
        <w:rPr>
          <w:rFonts w:ascii="Book Antiqua" w:eastAsia="Book Antiqua" w:hAnsi="Book Antiqua" w:cs="Book Antiqua"/>
          <w:color w:val="000000"/>
        </w:rPr>
        <w:t>Hittatiya</w:t>
      </w:r>
      <w:proofErr w:type="spellEnd"/>
      <w:r w:rsidRPr="008A778E">
        <w:rPr>
          <w:rFonts w:ascii="Book Antiqua" w:eastAsia="Book Antiqua" w:hAnsi="Book Antiqua" w:cs="Book Antiqua"/>
          <w:color w:val="000000"/>
        </w:rPr>
        <w:t xml:space="preserve"> K, Kristiansen G, </w:t>
      </w:r>
      <w:proofErr w:type="spellStart"/>
      <w:r w:rsidRPr="008A778E">
        <w:rPr>
          <w:rFonts w:ascii="Book Antiqua" w:eastAsia="Book Antiqua" w:hAnsi="Book Antiqua" w:cs="Book Antiqua"/>
          <w:color w:val="000000"/>
        </w:rPr>
        <w:t>Gieseke</w:t>
      </w:r>
      <w:proofErr w:type="spellEnd"/>
      <w:r w:rsidRPr="008A778E">
        <w:rPr>
          <w:rFonts w:ascii="Book Antiqua" w:eastAsia="Book Antiqua" w:hAnsi="Book Antiqua" w:cs="Book Antiqua"/>
          <w:color w:val="000000"/>
        </w:rPr>
        <w:t xml:space="preserve"> J, </w:t>
      </w:r>
      <w:proofErr w:type="spellStart"/>
      <w:r w:rsidRPr="008A778E">
        <w:rPr>
          <w:rFonts w:ascii="Book Antiqua" w:eastAsia="Book Antiqua" w:hAnsi="Book Antiqua" w:cs="Book Antiqua"/>
          <w:color w:val="000000"/>
        </w:rPr>
        <w:t>Schild</w:t>
      </w:r>
      <w:proofErr w:type="spellEnd"/>
      <w:r w:rsidRPr="008A778E">
        <w:rPr>
          <w:rFonts w:ascii="Book Antiqua" w:eastAsia="Book Antiqua" w:hAnsi="Book Antiqua" w:cs="Book Antiqua"/>
          <w:color w:val="000000"/>
        </w:rPr>
        <w:t xml:space="preserve"> HH, </w:t>
      </w:r>
      <w:proofErr w:type="spellStart"/>
      <w:r w:rsidRPr="008A778E">
        <w:rPr>
          <w:rFonts w:ascii="Book Antiqua" w:eastAsia="Book Antiqua" w:hAnsi="Book Antiqua" w:cs="Book Antiqua"/>
          <w:color w:val="000000"/>
        </w:rPr>
        <w:t>Trebicka</w:t>
      </w:r>
      <w:proofErr w:type="spellEnd"/>
      <w:r w:rsidRPr="008A778E">
        <w:rPr>
          <w:rFonts w:ascii="Book Antiqua" w:eastAsia="Book Antiqua" w:hAnsi="Book Antiqua" w:cs="Book Antiqua"/>
          <w:color w:val="000000"/>
        </w:rPr>
        <w:t xml:space="preserve"> J, </w:t>
      </w:r>
      <w:proofErr w:type="spellStart"/>
      <w:r w:rsidRPr="008A778E">
        <w:rPr>
          <w:rFonts w:ascii="Book Antiqua" w:eastAsia="Book Antiqua" w:hAnsi="Book Antiqua" w:cs="Book Antiqua"/>
          <w:color w:val="000000"/>
        </w:rPr>
        <w:t>Kukuk</w:t>
      </w:r>
      <w:proofErr w:type="spellEnd"/>
      <w:r w:rsidRPr="008A778E">
        <w:rPr>
          <w:rFonts w:ascii="Book Antiqua" w:eastAsia="Book Antiqua" w:hAnsi="Book Antiqua" w:cs="Book Antiqua"/>
          <w:color w:val="000000"/>
        </w:rPr>
        <w:t xml:space="preserve"> GM. Quantification of Liver Fibrosis at T1 and T2 Mapping with Extracellular Volume Fraction MRI: Preclinical Results. </w:t>
      </w:r>
      <w:r w:rsidRPr="008A778E">
        <w:rPr>
          <w:rFonts w:ascii="Book Antiqua" w:eastAsia="Book Antiqua" w:hAnsi="Book Antiqua" w:cs="Book Antiqua"/>
          <w:i/>
          <w:iCs/>
          <w:color w:val="000000"/>
        </w:rPr>
        <w:t>Radiology</w:t>
      </w:r>
      <w:r w:rsidRPr="008A778E">
        <w:rPr>
          <w:rFonts w:ascii="Book Antiqua" w:eastAsia="Book Antiqua" w:hAnsi="Book Antiqua" w:cs="Book Antiqua"/>
          <w:color w:val="000000"/>
        </w:rPr>
        <w:t xml:space="preserve"> 2018; </w:t>
      </w:r>
      <w:r w:rsidRPr="008A778E">
        <w:rPr>
          <w:rFonts w:ascii="Book Antiqua" w:eastAsia="Book Antiqua" w:hAnsi="Book Antiqua" w:cs="Book Antiqua"/>
          <w:b/>
          <w:bCs/>
          <w:color w:val="000000"/>
        </w:rPr>
        <w:t>288</w:t>
      </w:r>
      <w:r w:rsidRPr="008A778E">
        <w:rPr>
          <w:rFonts w:ascii="Book Antiqua" w:eastAsia="Book Antiqua" w:hAnsi="Book Antiqua" w:cs="Book Antiqua"/>
          <w:color w:val="000000"/>
        </w:rPr>
        <w:t>: 748-754 [PMID: 29944086 DOI: 10.1148/radiol.2018180051]</w:t>
      </w:r>
    </w:p>
    <w:p w14:paraId="33E3CBD1"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10 </w:t>
      </w:r>
      <w:r w:rsidRPr="008A778E">
        <w:rPr>
          <w:rFonts w:ascii="Book Antiqua" w:eastAsia="Book Antiqua" w:hAnsi="Book Antiqua" w:cs="Book Antiqua"/>
          <w:b/>
          <w:bCs/>
          <w:color w:val="000000"/>
        </w:rPr>
        <w:t>Loomba R</w:t>
      </w:r>
      <w:r w:rsidRPr="008A778E">
        <w:rPr>
          <w:rFonts w:ascii="Book Antiqua" w:eastAsia="Book Antiqua" w:hAnsi="Book Antiqua" w:cs="Book Antiqua"/>
          <w:color w:val="000000"/>
        </w:rPr>
        <w:t xml:space="preserve">, Adams LA. Advances in non-invasive assessment of hepatic fibrosis. </w:t>
      </w:r>
      <w:r w:rsidRPr="008A778E">
        <w:rPr>
          <w:rFonts w:ascii="Book Antiqua" w:eastAsia="Book Antiqua" w:hAnsi="Book Antiqua" w:cs="Book Antiqua"/>
          <w:i/>
          <w:iCs/>
          <w:color w:val="000000"/>
        </w:rPr>
        <w:t>Gut</w:t>
      </w:r>
      <w:r w:rsidRPr="008A778E">
        <w:rPr>
          <w:rFonts w:ascii="Book Antiqua" w:eastAsia="Book Antiqua" w:hAnsi="Book Antiqua" w:cs="Book Antiqua"/>
          <w:color w:val="000000"/>
        </w:rPr>
        <w:t xml:space="preserve"> 2020; </w:t>
      </w:r>
      <w:r w:rsidRPr="008A778E">
        <w:rPr>
          <w:rFonts w:ascii="Book Antiqua" w:eastAsia="Book Antiqua" w:hAnsi="Book Antiqua" w:cs="Book Antiqua"/>
          <w:b/>
          <w:bCs/>
          <w:color w:val="000000"/>
        </w:rPr>
        <w:t>69</w:t>
      </w:r>
      <w:r w:rsidRPr="008A778E">
        <w:rPr>
          <w:rFonts w:ascii="Book Antiqua" w:eastAsia="Book Antiqua" w:hAnsi="Book Antiqua" w:cs="Book Antiqua"/>
          <w:color w:val="000000"/>
        </w:rPr>
        <w:t>: 1343-1352 [PMID: 32066623 DOI: 10.1136/gutjnl-2018-317593]</w:t>
      </w:r>
    </w:p>
    <w:p w14:paraId="450EDD94"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11 </w:t>
      </w:r>
      <w:r w:rsidRPr="008A778E">
        <w:rPr>
          <w:rFonts w:ascii="Book Antiqua" w:eastAsia="Book Antiqua" w:hAnsi="Book Antiqua" w:cs="Book Antiqua"/>
          <w:b/>
          <w:bCs/>
          <w:color w:val="000000"/>
        </w:rPr>
        <w:t>Zhang H</w:t>
      </w:r>
      <w:r w:rsidRPr="008A778E">
        <w:rPr>
          <w:rFonts w:ascii="Book Antiqua" w:eastAsia="Book Antiqua" w:hAnsi="Book Antiqua" w:cs="Book Antiqua"/>
          <w:color w:val="000000"/>
        </w:rPr>
        <w:t xml:space="preserve">, Yang Q, Yu T, Chen X, Huang J, Tan C, Liang B, Guo H. Comparison of T2, T1rho, and diffusion metrics in assessment of liver fibrosis in rats. </w:t>
      </w:r>
      <w:r w:rsidRPr="008A778E">
        <w:rPr>
          <w:rFonts w:ascii="Book Antiqua" w:eastAsia="Book Antiqua" w:hAnsi="Book Antiqua" w:cs="Book Antiqua"/>
          <w:i/>
          <w:iCs/>
          <w:color w:val="000000"/>
        </w:rPr>
        <w:t xml:space="preserve">J </w:t>
      </w:r>
      <w:proofErr w:type="spellStart"/>
      <w:r w:rsidRPr="008A778E">
        <w:rPr>
          <w:rFonts w:ascii="Book Antiqua" w:eastAsia="Book Antiqua" w:hAnsi="Book Antiqua" w:cs="Book Antiqua"/>
          <w:i/>
          <w:iCs/>
          <w:color w:val="000000"/>
        </w:rPr>
        <w:t>Magn</w:t>
      </w:r>
      <w:proofErr w:type="spellEnd"/>
      <w:r w:rsidRPr="008A778E">
        <w:rPr>
          <w:rFonts w:ascii="Book Antiqua" w:eastAsia="Book Antiqua" w:hAnsi="Book Antiqua" w:cs="Book Antiqua"/>
          <w:i/>
          <w:iCs/>
          <w:color w:val="000000"/>
        </w:rPr>
        <w:t xml:space="preserve"> </w:t>
      </w:r>
      <w:proofErr w:type="spellStart"/>
      <w:r w:rsidRPr="008A778E">
        <w:rPr>
          <w:rFonts w:ascii="Book Antiqua" w:eastAsia="Book Antiqua" w:hAnsi="Book Antiqua" w:cs="Book Antiqua"/>
          <w:i/>
          <w:iCs/>
          <w:color w:val="000000"/>
        </w:rPr>
        <w:t>Reson</w:t>
      </w:r>
      <w:proofErr w:type="spellEnd"/>
      <w:r w:rsidRPr="008A778E">
        <w:rPr>
          <w:rFonts w:ascii="Book Antiqua" w:eastAsia="Book Antiqua" w:hAnsi="Book Antiqua" w:cs="Book Antiqua"/>
          <w:i/>
          <w:iCs/>
          <w:color w:val="000000"/>
        </w:rPr>
        <w:t xml:space="preserve"> Imaging</w:t>
      </w:r>
      <w:r w:rsidRPr="008A778E">
        <w:rPr>
          <w:rFonts w:ascii="Book Antiqua" w:eastAsia="Book Antiqua" w:hAnsi="Book Antiqua" w:cs="Book Antiqua"/>
          <w:color w:val="000000"/>
        </w:rPr>
        <w:t xml:space="preserve"> 2017; </w:t>
      </w:r>
      <w:r w:rsidRPr="008A778E">
        <w:rPr>
          <w:rFonts w:ascii="Book Antiqua" w:eastAsia="Book Antiqua" w:hAnsi="Book Antiqua" w:cs="Book Antiqua"/>
          <w:b/>
          <w:bCs/>
          <w:color w:val="000000"/>
        </w:rPr>
        <w:t>45</w:t>
      </w:r>
      <w:r w:rsidRPr="008A778E">
        <w:rPr>
          <w:rFonts w:ascii="Book Antiqua" w:eastAsia="Book Antiqua" w:hAnsi="Book Antiqua" w:cs="Book Antiqua"/>
          <w:color w:val="000000"/>
        </w:rPr>
        <w:t>: 741-750 [PMID: 27527587 DOI: 10.1002/jmri.25424]</w:t>
      </w:r>
    </w:p>
    <w:p w14:paraId="665749A2"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12 </w:t>
      </w:r>
      <w:r w:rsidRPr="008A778E">
        <w:rPr>
          <w:rFonts w:ascii="Book Antiqua" w:eastAsia="Book Antiqua" w:hAnsi="Book Antiqua" w:cs="Book Antiqua"/>
          <w:b/>
          <w:bCs/>
          <w:color w:val="000000"/>
        </w:rPr>
        <w:t>Liu HF</w:t>
      </w:r>
      <w:r w:rsidRPr="008A778E">
        <w:rPr>
          <w:rFonts w:ascii="Book Antiqua" w:eastAsia="Book Antiqua" w:hAnsi="Book Antiqua" w:cs="Book Antiqua"/>
          <w:color w:val="000000"/>
        </w:rPr>
        <w:t xml:space="preserve">, Wang Q, Du YN, Zhu ZH, Li YF, Zou LQ, Xing W. Dynamic contrast-enhanced MRI with Gd-EOB-DTPA for the quantitative assessment of early-stage liver </w:t>
      </w:r>
      <w:r w:rsidRPr="008A778E">
        <w:rPr>
          <w:rFonts w:ascii="Book Antiqua" w:eastAsia="Book Antiqua" w:hAnsi="Book Antiqua" w:cs="Book Antiqua"/>
          <w:color w:val="000000"/>
        </w:rPr>
        <w:lastRenderedPageBreak/>
        <w:t xml:space="preserve">fibrosis induced by carbon tetrachloride in rabbits. </w:t>
      </w:r>
      <w:proofErr w:type="spellStart"/>
      <w:r w:rsidRPr="008A778E">
        <w:rPr>
          <w:rFonts w:ascii="Book Antiqua" w:eastAsia="Book Antiqua" w:hAnsi="Book Antiqua" w:cs="Book Antiqua"/>
          <w:i/>
          <w:iCs/>
          <w:color w:val="000000"/>
        </w:rPr>
        <w:t>Magn</w:t>
      </w:r>
      <w:proofErr w:type="spellEnd"/>
      <w:r w:rsidRPr="008A778E">
        <w:rPr>
          <w:rFonts w:ascii="Book Antiqua" w:eastAsia="Book Antiqua" w:hAnsi="Book Antiqua" w:cs="Book Antiqua"/>
          <w:i/>
          <w:iCs/>
          <w:color w:val="000000"/>
        </w:rPr>
        <w:t xml:space="preserve"> </w:t>
      </w:r>
      <w:proofErr w:type="spellStart"/>
      <w:r w:rsidRPr="008A778E">
        <w:rPr>
          <w:rFonts w:ascii="Book Antiqua" w:eastAsia="Book Antiqua" w:hAnsi="Book Antiqua" w:cs="Book Antiqua"/>
          <w:i/>
          <w:iCs/>
          <w:color w:val="000000"/>
        </w:rPr>
        <w:t>Reson</w:t>
      </w:r>
      <w:proofErr w:type="spellEnd"/>
      <w:r w:rsidRPr="008A778E">
        <w:rPr>
          <w:rFonts w:ascii="Book Antiqua" w:eastAsia="Book Antiqua" w:hAnsi="Book Antiqua" w:cs="Book Antiqua"/>
          <w:i/>
          <w:iCs/>
          <w:color w:val="000000"/>
        </w:rPr>
        <w:t xml:space="preserve"> Imaging</w:t>
      </w:r>
      <w:r w:rsidRPr="008A778E">
        <w:rPr>
          <w:rFonts w:ascii="Book Antiqua" w:eastAsia="Book Antiqua" w:hAnsi="Book Antiqua" w:cs="Book Antiqua"/>
          <w:color w:val="000000"/>
        </w:rPr>
        <w:t xml:space="preserve"> 2020; </w:t>
      </w:r>
      <w:r w:rsidRPr="008A778E">
        <w:rPr>
          <w:rFonts w:ascii="Book Antiqua" w:eastAsia="Book Antiqua" w:hAnsi="Book Antiqua" w:cs="Book Antiqua"/>
          <w:b/>
          <w:bCs/>
          <w:color w:val="000000"/>
        </w:rPr>
        <w:t>70</w:t>
      </w:r>
      <w:r w:rsidRPr="008A778E">
        <w:rPr>
          <w:rFonts w:ascii="Book Antiqua" w:eastAsia="Book Antiqua" w:hAnsi="Book Antiqua" w:cs="Book Antiqua"/>
          <w:color w:val="000000"/>
        </w:rPr>
        <w:t>: 57-63 [PMID: 32325235 DOI: 10.1016/j.mri.2020.04.010]</w:t>
      </w:r>
    </w:p>
    <w:p w14:paraId="3DB0C802"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13 </w:t>
      </w:r>
      <w:r w:rsidRPr="008A778E">
        <w:rPr>
          <w:rFonts w:ascii="Book Antiqua" w:eastAsia="Book Antiqua" w:hAnsi="Book Antiqua" w:cs="Book Antiqua"/>
          <w:b/>
          <w:bCs/>
          <w:color w:val="000000"/>
        </w:rPr>
        <w:t>Yoon JH</w:t>
      </w:r>
      <w:r w:rsidRPr="008A778E">
        <w:rPr>
          <w:rFonts w:ascii="Book Antiqua" w:eastAsia="Book Antiqua" w:hAnsi="Book Antiqua" w:cs="Book Antiqua"/>
          <w:color w:val="000000"/>
        </w:rPr>
        <w:t xml:space="preserve">, Lee JM, </w:t>
      </w:r>
      <w:proofErr w:type="spellStart"/>
      <w:r w:rsidRPr="008A778E">
        <w:rPr>
          <w:rFonts w:ascii="Book Antiqua" w:eastAsia="Book Antiqua" w:hAnsi="Book Antiqua" w:cs="Book Antiqua"/>
          <w:color w:val="000000"/>
        </w:rPr>
        <w:t>Paek</w:t>
      </w:r>
      <w:proofErr w:type="spellEnd"/>
      <w:r w:rsidRPr="008A778E">
        <w:rPr>
          <w:rFonts w:ascii="Book Antiqua" w:eastAsia="Book Antiqua" w:hAnsi="Book Antiqua" w:cs="Book Antiqua"/>
          <w:color w:val="000000"/>
        </w:rPr>
        <w:t xml:space="preserve"> M, Han JK, Choi BI. Quantitative assessment of hepatic function: modified look-locker inversion recovery (MOLLI) sequence for T1 mapping on Gd-EOB-DTPA-enhanced liver MR imaging. </w:t>
      </w:r>
      <w:r w:rsidRPr="008A778E">
        <w:rPr>
          <w:rFonts w:ascii="Book Antiqua" w:eastAsia="Book Antiqua" w:hAnsi="Book Antiqua" w:cs="Book Antiqua"/>
          <w:i/>
          <w:iCs/>
          <w:color w:val="000000"/>
        </w:rPr>
        <w:t>Eur Radiol</w:t>
      </w:r>
      <w:r w:rsidRPr="008A778E">
        <w:rPr>
          <w:rFonts w:ascii="Book Antiqua" w:eastAsia="Book Antiqua" w:hAnsi="Book Antiqua" w:cs="Book Antiqua"/>
          <w:color w:val="000000"/>
        </w:rPr>
        <w:t xml:space="preserve"> 2016; </w:t>
      </w:r>
      <w:r w:rsidRPr="008A778E">
        <w:rPr>
          <w:rFonts w:ascii="Book Antiqua" w:eastAsia="Book Antiqua" w:hAnsi="Book Antiqua" w:cs="Book Antiqua"/>
          <w:b/>
          <w:bCs/>
          <w:color w:val="000000"/>
        </w:rPr>
        <w:t>26</w:t>
      </w:r>
      <w:r w:rsidRPr="008A778E">
        <w:rPr>
          <w:rFonts w:ascii="Book Antiqua" w:eastAsia="Book Antiqua" w:hAnsi="Book Antiqua" w:cs="Book Antiqua"/>
          <w:color w:val="000000"/>
        </w:rPr>
        <w:t>: 1775-1782 [PMID: 26373756 DOI: 10.1007/s00330-015-3994-7]</w:t>
      </w:r>
    </w:p>
    <w:p w14:paraId="41F5CDBE"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14 </w:t>
      </w:r>
      <w:r w:rsidRPr="008A778E">
        <w:rPr>
          <w:rFonts w:ascii="Book Antiqua" w:eastAsia="Book Antiqua" w:hAnsi="Book Antiqua" w:cs="Book Antiqua"/>
          <w:b/>
          <w:bCs/>
          <w:color w:val="000000"/>
        </w:rPr>
        <w:t>Sheng RF</w:t>
      </w:r>
      <w:r w:rsidRPr="008A778E">
        <w:rPr>
          <w:rFonts w:ascii="Book Antiqua" w:eastAsia="Book Antiqua" w:hAnsi="Book Antiqua" w:cs="Book Antiqua"/>
          <w:color w:val="000000"/>
        </w:rPr>
        <w:t xml:space="preserve">, Wang HQ, Yang L, </w:t>
      </w:r>
      <w:proofErr w:type="spellStart"/>
      <w:r w:rsidRPr="008A778E">
        <w:rPr>
          <w:rFonts w:ascii="Book Antiqua" w:eastAsia="Book Antiqua" w:hAnsi="Book Antiqua" w:cs="Book Antiqua"/>
          <w:color w:val="000000"/>
        </w:rPr>
        <w:t>Jin</w:t>
      </w:r>
      <w:proofErr w:type="spellEnd"/>
      <w:r w:rsidRPr="008A778E">
        <w:rPr>
          <w:rFonts w:ascii="Book Antiqua" w:eastAsia="Book Antiqua" w:hAnsi="Book Antiqua" w:cs="Book Antiqua"/>
          <w:color w:val="000000"/>
        </w:rPr>
        <w:t xml:space="preserve"> KP, </w:t>
      </w:r>
      <w:proofErr w:type="spellStart"/>
      <w:r w:rsidRPr="008A778E">
        <w:rPr>
          <w:rFonts w:ascii="Book Antiqua" w:eastAsia="Book Antiqua" w:hAnsi="Book Antiqua" w:cs="Book Antiqua"/>
          <w:color w:val="000000"/>
        </w:rPr>
        <w:t>Xie</w:t>
      </w:r>
      <w:proofErr w:type="spellEnd"/>
      <w:r w:rsidRPr="008A778E">
        <w:rPr>
          <w:rFonts w:ascii="Book Antiqua" w:eastAsia="Book Antiqua" w:hAnsi="Book Antiqua" w:cs="Book Antiqua"/>
          <w:color w:val="000000"/>
        </w:rPr>
        <w:t xml:space="preserve"> YH, Fu CX, Zeng MS. Assessment of liver fibrosis using T1 mapping on Gd-EOB-DTPA-enhanced magnetic resonance. </w:t>
      </w:r>
      <w:r w:rsidRPr="008A778E">
        <w:rPr>
          <w:rFonts w:ascii="Book Antiqua" w:eastAsia="Book Antiqua" w:hAnsi="Book Antiqua" w:cs="Book Antiqua"/>
          <w:i/>
          <w:iCs/>
          <w:color w:val="000000"/>
        </w:rPr>
        <w:t>Dig Liver Dis</w:t>
      </w:r>
      <w:r w:rsidRPr="008A778E">
        <w:rPr>
          <w:rFonts w:ascii="Book Antiqua" w:eastAsia="Book Antiqua" w:hAnsi="Book Antiqua" w:cs="Book Antiqua"/>
          <w:color w:val="000000"/>
        </w:rPr>
        <w:t xml:space="preserve"> 2017; </w:t>
      </w:r>
      <w:r w:rsidRPr="008A778E">
        <w:rPr>
          <w:rFonts w:ascii="Book Antiqua" w:eastAsia="Book Antiqua" w:hAnsi="Book Antiqua" w:cs="Book Antiqua"/>
          <w:b/>
          <w:bCs/>
          <w:color w:val="000000"/>
        </w:rPr>
        <w:t>49</w:t>
      </w:r>
      <w:r w:rsidRPr="008A778E">
        <w:rPr>
          <w:rFonts w:ascii="Book Antiqua" w:eastAsia="Book Antiqua" w:hAnsi="Book Antiqua" w:cs="Book Antiqua"/>
          <w:color w:val="000000"/>
        </w:rPr>
        <w:t>: 789-795 [PMID: 28237298 DOI: 10.1016/j.dld.2017.02.006]</w:t>
      </w:r>
    </w:p>
    <w:p w14:paraId="0DE2C3C6"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15 </w:t>
      </w:r>
      <w:proofErr w:type="spellStart"/>
      <w:r w:rsidRPr="008A778E">
        <w:rPr>
          <w:rFonts w:ascii="Book Antiqua" w:eastAsia="Book Antiqua" w:hAnsi="Book Antiqua" w:cs="Book Antiqua"/>
          <w:b/>
          <w:bCs/>
          <w:color w:val="000000"/>
        </w:rPr>
        <w:t>Kromrey</w:t>
      </w:r>
      <w:proofErr w:type="spellEnd"/>
      <w:r w:rsidRPr="008A778E">
        <w:rPr>
          <w:rFonts w:ascii="Book Antiqua" w:eastAsia="Book Antiqua" w:hAnsi="Book Antiqua" w:cs="Book Antiqua"/>
          <w:b/>
          <w:bCs/>
          <w:color w:val="000000"/>
        </w:rPr>
        <w:t xml:space="preserve"> ML</w:t>
      </w:r>
      <w:r w:rsidRPr="008A778E">
        <w:rPr>
          <w:rFonts w:ascii="Book Antiqua" w:eastAsia="Book Antiqua" w:hAnsi="Book Antiqua" w:cs="Book Antiqua"/>
          <w:color w:val="000000"/>
        </w:rPr>
        <w:t xml:space="preserve">, Le </w:t>
      </w:r>
      <w:proofErr w:type="spellStart"/>
      <w:r w:rsidRPr="008A778E">
        <w:rPr>
          <w:rFonts w:ascii="Book Antiqua" w:eastAsia="Book Antiqua" w:hAnsi="Book Antiqua" w:cs="Book Antiqua"/>
          <w:color w:val="000000"/>
        </w:rPr>
        <w:t>Bihan</w:t>
      </w:r>
      <w:proofErr w:type="spellEnd"/>
      <w:r w:rsidRPr="008A778E">
        <w:rPr>
          <w:rFonts w:ascii="Book Antiqua" w:eastAsia="Book Antiqua" w:hAnsi="Book Antiqua" w:cs="Book Antiqua"/>
          <w:color w:val="000000"/>
        </w:rPr>
        <w:t xml:space="preserve"> D, Ichikawa S, </w:t>
      </w:r>
      <w:proofErr w:type="spellStart"/>
      <w:r w:rsidRPr="008A778E">
        <w:rPr>
          <w:rFonts w:ascii="Book Antiqua" w:eastAsia="Book Antiqua" w:hAnsi="Book Antiqua" w:cs="Book Antiqua"/>
          <w:color w:val="000000"/>
        </w:rPr>
        <w:t>Motosugi</w:t>
      </w:r>
      <w:proofErr w:type="spellEnd"/>
      <w:r w:rsidRPr="008A778E">
        <w:rPr>
          <w:rFonts w:ascii="Book Antiqua" w:eastAsia="Book Antiqua" w:hAnsi="Book Antiqua" w:cs="Book Antiqua"/>
          <w:color w:val="000000"/>
        </w:rPr>
        <w:t xml:space="preserve"> U. Diffusion-weighted MRI-based Virtual Elastography for the Assessment of Liver Fibrosis. </w:t>
      </w:r>
      <w:r w:rsidRPr="008A778E">
        <w:rPr>
          <w:rFonts w:ascii="Book Antiqua" w:eastAsia="Book Antiqua" w:hAnsi="Book Antiqua" w:cs="Book Antiqua"/>
          <w:i/>
          <w:iCs/>
          <w:color w:val="000000"/>
        </w:rPr>
        <w:t>Radiology</w:t>
      </w:r>
      <w:r w:rsidRPr="008A778E">
        <w:rPr>
          <w:rFonts w:ascii="Book Antiqua" w:eastAsia="Book Antiqua" w:hAnsi="Book Antiqua" w:cs="Book Antiqua"/>
          <w:color w:val="000000"/>
        </w:rPr>
        <w:t xml:space="preserve"> 2020; </w:t>
      </w:r>
      <w:r w:rsidRPr="008A778E">
        <w:rPr>
          <w:rFonts w:ascii="Book Antiqua" w:eastAsia="Book Antiqua" w:hAnsi="Book Antiqua" w:cs="Book Antiqua"/>
          <w:b/>
          <w:bCs/>
          <w:color w:val="000000"/>
        </w:rPr>
        <w:t>295</w:t>
      </w:r>
      <w:r w:rsidRPr="008A778E">
        <w:rPr>
          <w:rFonts w:ascii="Book Antiqua" w:eastAsia="Book Antiqua" w:hAnsi="Book Antiqua" w:cs="Book Antiqua"/>
          <w:color w:val="000000"/>
        </w:rPr>
        <w:t>: 127-135 [PMID: 32043948 DOI: 10.1148/radiol.2020191498]</w:t>
      </w:r>
    </w:p>
    <w:p w14:paraId="4F7D3CEC" w14:textId="77777777" w:rsidR="00E463DA"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color w:val="000000"/>
        </w:rPr>
        <w:t xml:space="preserve">16 </w:t>
      </w:r>
      <w:r w:rsidRPr="008A778E">
        <w:rPr>
          <w:rFonts w:ascii="Book Antiqua" w:eastAsia="Book Antiqua" w:hAnsi="Book Antiqua" w:cs="Book Antiqua"/>
          <w:b/>
          <w:bCs/>
          <w:color w:val="000000"/>
        </w:rPr>
        <w:t>Ye Z</w:t>
      </w:r>
      <w:r w:rsidRPr="008A778E">
        <w:rPr>
          <w:rFonts w:ascii="Book Antiqua" w:eastAsia="Book Antiqua" w:hAnsi="Book Antiqua" w:cs="Book Antiqua"/>
          <w:color w:val="000000"/>
        </w:rPr>
        <w:t xml:space="preserve">, Wei Y, Chen J, Yao S, Song B. Value of intravoxel incoherent motion in detecting and staging liver fibrosis: A meta-analysis. </w:t>
      </w:r>
      <w:r w:rsidRPr="008A778E">
        <w:rPr>
          <w:rFonts w:ascii="Book Antiqua" w:eastAsia="Book Antiqua" w:hAnsi="Book Antiqua" w:cs="Book Antiqua"/>
          <w:i/>
          <w:iCs/>
          <w:color w:val="000000"/>
        </w:rPr>
        <w:t>World J Gastroenterol</w:t>
      </w:r>
      <w:r w:rsidRPr="008A778E">
        <w:rPr>
          <w:rFonts w:ascii="Book Antiqua" w:eastAsia="Book Antiqua" w:hAnsi="Book Antiqua" w:cs="Book Antiqua"/>
          <w:color w:val="000000"/>
        </w:rPr>
        <w:t xml:space="preserve"> 2020; </w:t>
      </w:r>
      <w:r w:rsidRPr="008A778E">
        <w:rPr>
          <w:rFonts w:ascii="Book Antiqua" w:eastAsia="Book Antiqua" w:hAnsi="Book Antiqua" w:cs="Book Antiqua"/>
          <w:b/>
          <w:bCs/>
          <w:color w:val="000000"/>
        </w:rPr>
        <w:t>26</w:t>
      </w:r>
      <w:r w:rsidRPr="008A778E">
        <w:rPr>
          <w:rFonts w:ascii="Book Antiqua" w:eastAsia="Book Antiqua" w:hAnsi="Book Antiqua" w:cs="Book Antiqua"/>
          <w:color w:val="000000"/>
        </w:rPr>
        <w:t>: 3304-3317 [PMID: 32684744 DOI: 10.3748/wjg.v26.i23.3304]</w:t>
      </w:r>
    </w:p>
    <w:p w14:paraId="12971A34" w14:textId="77777777" w:rsidR="00E463DA" w:rsidRPr="008A778E" w:rsidRDefault="00E463DA" w:rsidP="009A0A06">
      <w:pPr>
        <w:spacing w:line="360" w:lineRule="auto"/>
        <w:jc w:val="both"/>
        <w:rPr>
          <w:rFonts w:ascii="Book Antiqua" w:hAnsi="Book Antiqua"/>
        </w:rPr>
      </w:pPr>
    </w:p>
    <w:p w14:paraId="49D50904" w14:textId="77777777" w:rsidR="00E463DA" w:rsidRPr="008A778E" w:rsidRDefault="00E463DA" w:rsidP="009A0A06">
      <w:pPr>
        <w:spacing w:line="360" w:lineRule="auto"/>
        <w:jc w:val="both"/>
        <w:rPr>
          <w:rFonts w:ascii="Book Antiqua" w:hAnsi="Book Antiqua"/>
        </w:rPr>
        <w:sectPr w:rsidR="00E463DA" w:rsidRPr="008A778E">
          <w:pgSz w:w="12240" w:h="15840"/>
          <w:pgMar w:top="1440" w:right="1440" w:bottom="1440" w:left="1440" w:header="720" w:footer="720" w:gutter="0"/>
          <w:cols w:space="720"/>
          <w:docGrid w:linePitch="360"/>
        </w:sectPr>
      </w:pPr>
    </w:p>
    <w:p w14:paraId="0CC7CD4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lastRenderedPageBreak/>
        <w:t>Footnotes</w:t>
      </w:r>
    </w:p>
    <w:p w14:paraId="681AC2B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Institutional review board statement: </w:t>
      </w:r>
      <w:r w:rsidRPr="008A778E">
        <w:rPr>
          <w:rFonts w:ascii="Book Antiqua" w:eastAsia="Book Antiqua" w:hAnsi="Book Antiqua" w:cs="Book Antiqua"/>
          <w:color w:val="000000"/>
        </w:rPr>
        <w:t>The protocol of our study was approved by the Animal Care and Use Committee of the Second Xiangya Hospital of Central South University (</w:t>
      </w:r>
      <w:r w:rsidRPr="008A778E">
        <w:rPr>
          <w:rFonts w:ascii="Book Antiqua" w:eastAsia="Book Antiqua" w:hAnsi="Book Antiqua" w:cs="Book Antiqua"/>
          <w:color w:val="000000"/>
          <w:shd w:val="clear" w:color="auto" w:fill="FFFFFF"/>
        </w:rPr>
        <w:t>Approval No.</w:t>
      </w:r>
      <w:r w:rsidRPr="008A778E">
        <w:rPr>
          <w:rFonts w:ascii="Book Antiqua" w:eastAsia="Book Antiqua" w:hAnsi="Book Antiqua" w:cs="Book Antiqua"/>
          <w:color w:val="000000"/>
        </w:rPr>
        <w:t xml:space="preserve"> 2020495).</w:t>
      </w:r>
    </w:p>
    <w:p w14:paraId="65AC7025" w14:textId="77777777" w:rsidR="00E463DA" w:rsidRPr="008A778E" w:rsidRDefault="00E463DA" w:rsidP="009A0A06">
      <w:pPr>
        <w:spacing w:line="360" w:lineRule="auto"/>
        <w:jc w:val="both"/>
        <w:rPr>
          <w:rFonts w:ascii="Book Antiqua" w:hAnsi="Book Antiqua"/>
        </w:rPr>
      </w:pPr>
    </w:p>
    <w:p w14:paraId="235725D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Conflict-of-interest statement: </w:t>
      </w:r>
      <w:r w:rsidRPr="008A778E">
        <w:rPr>
          <w:rFonts w:ascii="Book Antiqua" w:eastAsia="Book Antiqua" w:hAnsi="Book Antiqua" w:cs="Book Antiqua"/>
          <w:color w:val="000000"/>
        </w:rPr>
        <w:t>None of the authors have identified a conflict of interest.</w:t>
      </w:r>
    </w:p>
    <w:p w14:paraId="6153803F" w14:textId="77777777" w:rsidR="00E463DA" w:rsidRPr="008A778E" w:rsidRDefault="00E463DA" w:rsidP="009A0A06">
      <w:pPr>
        <w:spacing w:line="360" w:lineRule="auto"/>
        <w:jc w:val="both"/>
        <w:rPr>
          <w:rFonts w:ascii="Book Antiqua" w:hAnsi="Book Antiqua"/>
        </w:rPr>
      </w:pPr>
    </w:p>
    <w:p w14:paraId="5B6BD43E"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Data sharing statement: </w:t>
      </w:r>
      <w:r w:rsidRPr="008A778E">
        <w:rPr>
          <w:rFonts w:ascii="Book Antiqua" w:eastAsia="Book Antiqua" w:hAnsi="Book Antiqua" w:cs="Book Antiqua"/>
          <w:color w:val="000000"/>
          <w:shd w:val="clear" w:color="auto" w:fill="FFFFFF"/>
        </w:rPr>
        <w:t>No additional data are available.</w:t>
      </w:r>
    </w:p>
    <w:p w14:paraId="52BA22D1" w14:textId="77777777" w:rsidR="00E463DA" w:rsidRPr="008A778E" w:rsidRDefault="00E463DA" w:rsidP="009A0A06">
      <w:pPr>
        <w:spacing w:line="360" w:lineRule="auto"/>
        <w:jc w:val="both"/>
        <w:rPr>
          <w:rFonts w:ascii="Book Antiqua" w:hAnsi="Book Antiqua"/>
        </w:rPr>
      </w:pPr>
    </w:p>
    <w:p w14:paraId="49D6930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 xml:space="preserve">Open-Access: </w:t>
      </w:r>
      <w:r w:rsidRPr="008A77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778E">
        <w:rPr>
          <w:rFonts w:ascii="Book Antiqua" w:eastAsia="Book Antiqua" w:hAnsi="Book Antiqua" w:cs="Book Antiqua"/>
          <w:color w:val="000000"/>
        </w:rPr>
        <w:t>NonCommercial</w:t>
      </w:r>
      <w:proofErr w:type="spellEnd"/>
      <w:r w:rsidRPr="008A778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34AFC" w14:textId="77777777" w:rsidR="00E463DA" w:rsidRPr="008A778E" w:rsidRDefault="00E463DA" w:rsidP="009A0A06">
      <w:pPr>
        <w:spacing w:line="360" w:lineRule="auto"/>
        <w:jc w:val="both"/>
        <w:rPr>
          <w:rFonts w:ascii="Book Antiqua" w:hAnsi="Book Antiqua"/>
        </w:rPr>
      </w:pPr>
    </w:p>
    <w:p w14:paraId="0FF07E6A"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Manuscript source: </w:t>
      </w:r>
      <w:r w:rsidRPr="008A778E">
        <w:rPr>
          <w:rFonts w:ascii="Book Antiqua" w:eastAsia="Book Antiqua" w:hAnsi="Book Antiqua" w:cs="Book Antiqua"/>
          <w:color w:val="000000"/>
        </w:rPr>
        <w:t xml:space="preserve">Unsolicited </w:t>
      </w:r>
      <w:r w:rsidR="00CA4C62" w:rsidRPr="008A778E">
        <w:rPr>
          <w:rFonts w:ascii="Book Antiqua" w:hAnsi="Book Antiqua" w:cs="Book Antiqua" w:hint="eastAsia"/>
          <w:color w:val="000000"/>
          <w:lang w:eastAsia="zh-CN"/>
        </w:rPr>
        <w:t>m</w:t>
      </w:r>
      <w:r w:rsidRPr="008A778E">
        <w:rPr>
          <w:rFonts w:ascii="Book Antiqua" w:eastAsia="Book Antiqua" w:hAnsi="Book Antiqua" w:cs="Book Antiqua"/>
          <w:color w:val="000000"/>
        </w:rPr>
        <w:t>anuscript</w:t>
      </w:r>
    </w:p>
    <w:p w14:paraId="182E6C52" w14:textId="77777777" w:rsidR="00E463DA" w:rsidRPr="008A778E" w:rsidRDefault="00E463DA" w:rsidP="009A0A06">
      <w:pPr>
        <w:spacing w:line="360" w:lineRule="auto"/>
        <w:jc w:val="both"/>
        <w:rPr>
          <w:rFonts w:ascii="Book Antiqua" w:hAnsi="Book Antiqua"/>
        </w:rPr>
      </w:pPr>
    </w:p>
    <w:p w14:paraId="47FE480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Peer-review started: </w:t>
      </w:r>
      <w:r w:rsidRPr="008A778E">
        <w:rPr>
          <w:rFonts w:ascii="Book Antiqua" w:eastAsia="Book Antiqua" w:hAnsi="Book Antiqua" w:cs="Book Antiqua"/>
          <w:color w:val="000000"/>
        </w:rPr>
        <w:t>April 18, 2021</w:t>
      </w:r>
    </w:p>
    <w:p w14:paraId="011DFDE7"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First decision: </w:t>
      </w:r>
      <w:r w:rsidRPr="008A778E">
        <w:rPr>
          <w:rFonts w:ascii="Book Antiqua" w:eastAsia="Book Antiqua" w:hAnsi="Book Antiqua" w:cs="Book Antiqua"/>
          <w:color w:val="000000"/>
        </w:rPr>
        <w:t>June 13, 2021</w:t>
      </w:r>
    </w:p>
    <w:p w14:paraId="76A233B9" w14:textId="4086F67E"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Article in press: </w:t>
      </w:r>
      <w:r w:rsidR="003D319E" w:rsidRPr="008A778E">
        <w:rPr>
          <w:rFonts w:ascii="Book Antiqua" w:eastAsia="Book Antiqua" w:hAnsi="Book Antiqua" w:cs="Book Antiqua"/>
          <w:color w:val="000000"/>
        </w:rPr>
        <w:t>September 19, 2021</w:t>
      </w:r>
    </w:p>
    <w:p w14:paraId="47A731E0" w14:textId="77777777" w:rsidR="00E463DA" w:rsidRPr="008A778E" w:rsidRDefault="00E463DA" w:rsidP="009A0A06">
      <w:pPr>
        <w:spacing w:line="360" w:lineRule="auto"/>
        <w:jc w:val="both"/>
        <w:rPr>
          <w:rFonts w:ascii="Book Antiqua" w:hAnsi="Book Antiqua"/>
        </w:rPr>
      </w:pPr>
    </w:p>
    <w:p w14:paraId="74313284"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Specialty type: </w:t>
      </w:r>
      <w:r w:rsidRPr="008A778E">
        <w:rPr>
          <w:rFonts w:ascii="Book Antiqua" w:eastAsia="Book Antiqua" w:hAnsi="Book Antiqua" w:cs="Book Antiqua"/>
          <w:color w:val="000000"/>
        </w:rPr>
        <w:t xml:space="preserve">Gastroenterology and </w:t>
      </w:r>
      <w:r w:rsidR="00CA4C62" w:rsidRPr="008A778E">
        <w:rPr>
          <w:rFonts w:ascii="Book Antiqua" w:hAnsi="Book Antiqua" w:cs="Book Antiqua" w:hint="eastAsia"/>
          <w:color w:val="000000"/>
          <w:lang w:eastAsia="zh-CN"/>
        </w:rPr>
        <w:t>h</w:t>
      </w:r>
      <w:r w:rsidRPr="008A778E">
        <w:rPr>
          <w:rFonts w:ascii="Book Antiqua" w:eastAsia="Book Antiqua" w:hAnsi="Book Antiqua" w:cs="Book Antiqua"/>
          <w:color w:val="000000"/>
        </w:rPr>
        <w:t>epatology</w:t>
      </w:r>
    </w:p>
    <w:p w14:paraId="1E6BF17C"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 xml:space="preserve">Country/Territory of origin: </w:t>
      </w:r>
      <w:r w:rsidRPr="008A778E">
        <w:rPr>
          <w:rFonts w:ascii="Book Antiqua" w:eastAsia="Book Antiqua" w:hAnsi="Book Antiqua" w:cs="Book Antiqua"/>
          <w:color w:val="000000"/>
        </w:rPr>
        <w:t>China</w:t>
      </w:r>
    </w:p>
    <w:p w14:paraId="2E1BDB85"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color w:val="000000"/>
        </w:rPr>
        <w:t>Peer-review report’s scientific quality classification</w:t>
      </w:r>
    </w:p>
    <w:p w14:paraId="7DC13D01"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Grade A (Excellent): 0</w:t>
      </w:r>
    </w:p>
    <w:p w14:paraId="794E3856"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Grade B (Very good): B</w:t>
      </w:r>
    </w:p>
    <w:p w14:paraId="48D42783"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Grade C (Good): 0</w:t>
      </w:r>
    </w:p>
    <w:p w14:paraId="0DFCB891"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lastRenderedPageBreak/>
        <w:t>Grade D (Fair): 0</w:t>
      </w:r>
    </w:p>
    <w:p w14:paraId="33413C56"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color w:val="000000"/>
        </w:rPr>
        <w:t>Grade E (Poor): 0</w:t>
      </w:r>
    </w:p>
    <w:p w14:paraId="68B488C8" w14:textId="77777777" w:rsidR="00E463DA" w:rsidRPr="008A778E" w:rsidRDefault="00E463DA" w:rsidP="009A0A06">
      <w:pPr>
        <w:spacing w:line="360" w:lineRule="auto"/>
        <w:jc w:val="both"/>
        <w:rPr>
          <w:rFonts w:ascii="Book Antiqua" w:hAnsi="Book Antiqua"/>
        </w:rPr>
      </w:pPr>
    </w:p>
    <w:p w14:paraId="70F03CD1" w14:textId="3E34EF1C" w:rsidR="00CA4C62" w:rsidRPr="008A778E" w:rsidRDefault="007370B7" w:rsidP="009A0A06">
      <w:pPr>
        <w:spacing w:line="360" w:lineRule="auto"/>
        <w:jc w:val="both"/>
        <w:rPr>
          <w:rFonts w:ascii="Book Antiqua" w:hAnsi="Book Antiqua" w:cs="Book Antiqua"/>
          <w:bCs/>
          <w:color w:val="000000"/>
          <w:lang w:eastAsia="zh-CN"/>
        </w:rPr>
      </w:pPr>
      <w:r w:rsidRPr="008A778E">
        <w:rPr>
          <w:rFonts w:ascii="Book Antiqua" w:eastAsia="Book Antiqua" w:hAnsi="Book Antiqua" w:cs="Book Antiqua"/>
          <w:b/>
          <w:color w:val="000000"/>
        </w:rPr>
        <w:t xml:space="preserve">P-Reviewer: </w:t>
      </w:r>
      <w:r w:rsidRPr="008A778E">
        <w:rPr>
          <w:rFonts w:ascii="Book Antiqua" w:eastAsia="Book Antiqua" w:hAnsi="Book Antiqua" w:cs="Book Antiqua"/>
          <w:color w:val="000000"/>
        </w:rPr>
        <w:t>Hasan A</w:t>
      </w:r>
      <w:r w:rsidRPr="008A778E">
        <w:rPr>
          <w:rFonts w:ascii="Book Antiqua" w:eastAsia="Book Antiqua" w:hAnsi="Book Antiqua" w:cs="Book Antiqua"/>
          <w:b/>
          <w:color w:val="000000"/>
        </w:rPr>
        <w:t xml:space="preserve"> S-Editor: </w:t>
      </w:r>
      <w:r w:rsidR="00CA4C62" w:rsidRPr="008A778E">
        <w:rPr>
          <w:rFonts w:ascii="Book Antiqua" w:hAnsi="Book Antiqua" w:cs="Book Antiqua" w:hint="eastAsia"/>
          <w:color w:val="000000"/>
          <w:lang w:eastAsia="zh-CN"/>
        </w:rPr>
        <w:t>Wang LL</w:t>
      </w:r>
      <w:r w:rsidRPr="008A778E">
        <w:rPr>
          <w:rFonts w:ascii="Book Antiqua" w:eastAsia="Book Antiqua" w:hAnsi="Book Antiqua" w:cs="Book Antiqua"/>
          <w:b/>
          <w:color w:val="000000"/>
        </w:rPr>
        <w:t xml:space="preserve"> L-Editor:  </w:t>
      </w:r>
      <w:r w:rsidR="00A163D7" w:rsidRPr="008A778E">
        <w:rPr>
          <w:rFonts w:ascii="Book Antiqua" w:eastAsia="Book Antiqua" w:hAnsi="Book Antiqua" w:cs="Book Antiqua"/>
          <w:bCs/>
          <w:color w:val="000000"/>
        </w:rPr>
        <w:t xml:space="preserve">Kerr C </w:t>
      </w:r>
      <w:r w:rsidRPr="008A778E">
        <w:rPr>
          <w:rFonts w:ascii="Book Antiqua" w:eastAsia="Book Antiqua" w:hAnsi="Book Antiqua" w:cs="Book Antiqua"/>
          <w:b/>
          <w:color w:val="000000"/>
        </w:rPr>
        <w:t>P-Editor:</w:t>
      </w:r>
      <w:r w:rsidRPr="008A778E">
        <w:rPr>
          <w:rFonts w:ascii="Book Antiqua" w:eastAsia="Book Antiqua" w:hAnsi="Book Antiqua" w:cs="Book Antiqua"/>
          <w:bCs/>
          <w:color w:val="000000"/>
        </w:rPr>
        <w:t xml:space="preserve"> </w:t>
      </w:r>
      <w:r w:rsidR="003341B7" w:rsidRPr="008A778E">
        <w:rPr>
          <w:rFonts w:ascii="Book Antiqua" w:eastAsia="Book Antiqua" w:hAnsi="Book Antiqua" w:cs="Book Antiqua"/>
          <w:bCs/>
          <w:color w:val="000000"/>
        </w:rPr>
        <w:t>Li JH</w:t>
      </w:r>
    </w:p>
    <w:p w14:paraId="4B5A07CD" w14:textId="77777777" w:rsidR="00CA4C62" w:rsidRPr="008A778E" w:rsidRDefault="00CA4C62" w:rsidP="009A0A06">
      <w:pPr>
        <w:spacing w:line="360" w:lineRule="auto"/>
        <w:jc w:val="both"/>
        <w:rPr>
          <w:rFonts w:ascii="Book Antiqua" w:hAnsi="Book Antiqua" w:cs="Book Antiqua"/>
          <w:b/>
          <w:color w:val="000000"/>
          <w:lang w:eastAsia="zh-CN"/>
        </w:rPr>
      </w:pPr>
    </w:p>
    <w:p w14:paraId="57EA1046" w14:textId="77777777" w:rsidR="00CA4C62" w:rsidRPr="008A778E" w:rsidRDefault="00CA4C62" w:rsidP="009A0A06">
      <w:pPr>
        <w:spacing w:line="360" w:lineRule="auto"/>
        <w:jc w:val="both"/>
        <w:rPr>
          <w:rFonts w:ascii="Book Antiqua" w:hAnsi="Book Antiqua" w:cs="Book Antiqua"/>
          <w:b/>
          <w:color w:val="000000"/>
          <w:lang w:eastAsia="zh-CN"/>
        </w:rPr>
      </w:pPr>
    </w:p>
    <w:p w14:paraId="497F2E3D" w14:textId="77777777" w:rsidR="00CA4C62" w:rsidRPr="008A778E" w:rsidRDefault="00CA4C62" w:rsidP="009A0A06">
      <w:pPr>
        <w:spacing w:line="360" w:lineRule="auto"/>
        <w:jc w:val="both"/>
        <w:rPr>
          <w:rFonts w:ascii="Book Antiqua" w:hAnsi="Book Antiqua" w:cs="Book Antiqua"/>
          <w:b/>
          <w:color w:val="000000"/>
          <w:lang w:eastAsia="zh-CN"/>
        </w:rPr>
      </w:pPr>
    </w:p>
    <w:p w14:paraId="2F1DA7B6" w14:textId="77777777" w:rsidR="00E463DA" w:rsidRPr="008A778E" w:rsidRDefault="007370B7" w:rsidP="009A0A06">
      <w:pPr>
        <w:spacing w:line="360" w:lineRule="auto"/>
        <w:jc w:val="both"/>
        <w:rPr>
          <w:rFonts w:ascii="Book Antiqua" w:hAnsi="Book Antiqua" w:cs="Book Antiqua"/>
          <w:b/>
          <w:color w:val="000000"/>
          <w:lang w:eastAsia="zh-CN"/>
        </w:rPr>
      </w:pPr>
      <w:r w:rsidRPr="008A778E">
        <w:rPr>
          <w:rFonts w:ascii="Book Antiqua" w:eastAsia="Book Antiqua" w:hAnsi="Book Antiqua" w:cs="Book Antiqua"/>
          <w:b/>
          <w:color w:val="000000"/>
        </w:rPr>
        <w:t>Figure Legends</w:t>
      </w:r>
    </w:p>
    <w:p w14:paraId="1FB7CAE2" w14:textId="77777777" w:rsidR="00E463DA" w:rsidRPr="008A778E" w:rsidRDefault="007370B7" w:rsidP="009A0A06">
      <w:pPr>
        <w:spacing w:line="360" w:lineRule="auto"/>
        <w:jc w:val="both"/>
        <w:rPr>
          <w:rFonts w:ascii="Book Antiqua" w:hAnsi="Book Antiqua"/>
          <w:lang w:eastAsia="zh-CN"/>
        </w:rPr>
      </w:pPr>
      <w:r w:rsidRPr="008A778E">
        <w:rPr>
          <w:rFonts w:ascii="Book Antiqua" w:hAnsi="Book Antiqua"/>
          <w:noProof/>
          <w:lang w:eastAsia="zh-CN"/>
        </w:rPr>
        <w:drawing>
          <wp:inline distT="0" distB="0" distL="0" distR="0" wp14:anchorId="51F0BF51" wp14:editId="1BE87672">
            <wp:extent cx="5212080" cy="2575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12532" cy="2575783"/>
                    </a:xfrm>
                    <a:prstGeom prst="rect">
                      <a:avLst/>
                    </a:prstGeom>
                  </pic:spPr>
                </pic:pic>
              </a:graphicData>
            </a:graphic>
          </wp:inline>
        </w:drawing>
      </w:r>
    </w:p>
    <w:p w14:paraId="68EF0ACE"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Fig</w:t>
      </w:r>
      <w:r w:rsidR="00CA4C62" w:rsidRPr="008A778E">
        <w:rPr>
          <w:rFonts w:ascii="Book Antiqua" w:hAnsi="Book Antiqua" w:cs="Book Antiqua" w:hint="eastAsia"/>
          <w:b/>
          <w:bCs/>
          <w:color w:val="000000"/>
          <w:lang w:eastAsia="zh-CN"/>
        </w:rPr>
        <w:t>ure</w:t>
      </w:r>
      <w:r w:rsidRPr="008A778E">
        <w:rPr>
          <w:rFonts w:ascii="Book Antiqua" w:eastAsia="Book Antiqua" w:hAnsi="Book Antiqua" w:cs="Book Antiqua"/>
          <w:b/>
          <w:bCs/>
          <w:color w:val="000000"/>
        </w:rPr>
        <w:t xml:space="preserve"> 1</w:t>
      </w:r>
      <w:r w:rsidRPr="008A778E">
        <w:rPr>
          <w:rFonts w:ascii="Book Antiqua" w:eastAsia="Book Antiqua" w:hAnsi="Book Antiqua" w:cs="Book Antiqua"/>
          <w:b/>
          <w:color w:val="000000"/>
        </w:rPr>
        <w:t xml:space="preserve"> Schematic diagram of bile duct ligation</w:t>
      </w:r>
      <w:r w:rsidR="00CA4C62" w:rsidRPr="008A778E">
        <w:rPr>
          <w:rFonts w:ascii="Book Antiqua" w:hAnsi="Book Antiqua" w:cs="Book Antiqua" w:hint="eastAsia"/>
          <w:b/>
          <w:color w:val="000000"/>
          <w:lang w:eastAsia="zh-CN"/>
        </w:rPr>
        <w:t>.</w:t>
      </w:r>
      <w:r w:rsidRPr="008A778E">
        <w:rPr>
          <w:rFonts w:ascii="Book Antiqua" w:eastAsia="Book Antiqua" w:hAnsi="Book Antiqua" w:cs="Book Antiqua"/>
          <w:color w:val="000000"/>
        </w:rPr>
        <w:t xml:space="preserve"> </w:t>
      </w:r>
      <w:r w:rsidRPr="008A778E">
        <w:rPr>
          <w:rFonts w:ascii="Book Antiqua" w:eastAsia="宋体" w:hAnsi="Book Antiqua" w:cs="Book Antiqua"/>
          <w:bCs/>
          <w:color w:val="000000"/>
          <w:lang w:eastAsia="zh-CN"/>
        </w:rPr>
        <w:t>A</w:t>
      </w:r>
      <w:r w:rsidR="00CA4C62" w:rsidRPr="008A778E">
        <w:rPr>
          <w:rFonts w:ascii="Book Antiqua" w:eastAsia="宋体" w:hAnsi="Book Antiqua" w:cs="Book Antiqua" w:hint="eastAsia"/>
          <w:bCs/>
          <w:color w:val="000000"/>
          <w:lang w:eastAsia="zh-CN"/>
        </w:rPr>
        <w:t>:</w:t>
      </w:r>
      <w:r w:rsidRPr="008A778E">
        <w:rPr>
          <w:rFonts w:ascii="Book Antiqua" w:eastAsia="Book Antiqua" w:hAnsi="Book Antiqua" w:cs="Book Antiqua"/>
          <w:color w:val="000000"/>
        </w:rPr>
        <w:t xml:space="preserve"> Anatomy of the liver, bile duct, portal vein, and hepatic artery in mice</w:t>
      </w:r>
      <w:r w:rsidR="00CA4C62" w:rsidRPr="008A778E">
        <w:rPr>
          <w:rFonts w:ascii="Book Antiqua" w:hAnsi="Book Antiqua" w:cs="Book Antiqua" w:hint="eastAsia"/>
          <w:color w:val="000000"/>
          <w:lang w:eastAsia="zh-CN"/>
        </w:rPr>
        <w:t>;</w:t>
      </w:r>
      <w:r w:rsidRPr="008A778E">
        <w:rPr>
          <w:rFonts w:ascii="Book Antiqua" w:eastAsia="Book Antiqua" w:hAnsi="Book Antiqua" w:cs="Book Antiqua"/>
          <w:color w:val="000000"/>
        </w:rPr>
        <w:t xml:space="preserve"> </w:t>
      </w:r>
      <w:r w:rsidRPr="008A778E">
        <w:rPr>
          <w:rFonts w:ascii="Book Antiqua" w:eastAsia="宋体" w:hAnsi="Book Antiqua" w:cs="Book Antiqua"/>
          <w:bCs/>
          <w:color w:val="000000"/>
          <w:lang w:eastAsia="zh-CN"/>
        </w:rPr>
        <w:t>B</w:t>
      </w:r>
      <w:r w:rsidR="00CA4C62" w:rsidRPr="008A778E">
        <w:rPr>
          <w:rFonts w:ascii="Book Antiqua" w:eastAsia="宋体" w:hAnsi="Book Antiqua" w:cs="Book Antiqua" w:hint="eastAsia"/>
          <w:bCs/>
          <w:color w:val="000000"/>
          <w:lang w:eastAsia="zh-CN"/>
        </w:rPr>
        <w:t>:</w:t>
      </w:r>
      <w:r w:rsidRPr="008A778E">
        <w:rPr>
          <w:rFonts w:ascii="Book Antiqua" w:eastAsia="Book Antiqua" w:hAnsi="Book Antiqua" w:cs="Book Antiqua"/>
          <w:color w:val="000000"/>
        </w:rPr>
        <w:t xml:space="preserve"> Exposure of the bile duct.</w:t>
      </w:r>
    </w:p>
    <w:p w14:paraId="357E5E59" w14:textId="77777777" w:rsidR="00E463DA" w:rsidRPr="008A778E" w:rsidRDefault="007370B7" w:rsidP="009A0A06">
      <w:pPr>
        <w:spacing w:line="360" w:lineRule="auto"/>
        <w:jc w:val="both"/>
        <w:rPr>
          <w:rFonts w:ascii="Book Antiqua" w:hAnsi="Book Antiqua" w:cs="Book Antiqua"/>
          <w:b/>
          <w:bCs/>
          <w:color w:val="000000"/>
          <w:lang w:eastAsia="zh-CN"/>
        </w:rPr>
      </w:pPr>
      <w:r w:rsidRPr="008A778E">
        <w:rPr>
          <w:rFonts w:ascii="Book Antiqua" w:eastAsia="Book Antiqua" w:hAnsi="Book Antiqua" w:cs="Book Antiqua"/>
          <w:b/>
          <w:bCs/>
          <w:color w:val="000000"/>
        </w:rPr>
        <w:br w:type="page"/>
      </w:r>
      <w:r w:rsidRPr="008A778E">
        <w:rPr>
          <w:rFonts w:ascii="Book Antiqua" w:hAnsi="Book Antiqua" w:cs="Book Antiqua"/>
          <w:b/>
          <w:bCs/>
          <w:noProof/>
          <w:color w:val="000000"/>
          <w:lang w:eastAsia="zh-CN"/>
        </w:rPr>
        <w:lastRenderedPageBreak/>
        <w:drawing>
          <wp:inline distT="0" distB="0" distL="0" distR="0" wp14:anchorId="4014BC18" wp14:editId="7680C5E6">
            <wp:extent cx="4975860" cy="4267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76291" cy="4267570"/>
                    </a:xfrm>
                    <a:prstGeom prst="rect">
                      <a:avLst/>
                    </a:prstGeom>
                  </pic:spPr>
                </pic:pic>
              </a:graphicData>
            </a:graphic>
          </wp:inline>
        </w:drawing>
      </w:r>
    </w:p>
    <w:p w14:paraId="4BF64A2F" w14:textId="2565453B"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Fig</w:t>
      </w:r>
      <w:r w:rsidR="00CA4C62" w:rsidRPr="008A778E">
        <w:rPr>
          <w:rFonts w:ascii="Book Antiqua" w:hAnsi="Book Antiqua" w:cs="Book Antiqua" w:hint="eastAsia"/>
          <w:b/>
          <w:bCs/>
          <w:color w:val="000000"/>
          <w:lang w:eastAsia="zh-CN"/>
        </w:rPr>
        <w:t>ure</w:t>
      </w:r>
      <w:r w:rsidRPr="008A778E">
        <w:rPr>
          <w:rFonts w:ascii="Book Antiqua" w:eastAsia="Book Antiqua" w:hAnsi="Book Antiqua" w:cs="Book Antiqua"/>
          <w:b/>
          <w:bCs/>
          <w:color w:val="000000"/>
        </w:rPr>
        <w:t xml:space="preserve"> 2</w:t>
      </w:r>
      <w:r w:rsidRPr="008A778E">
        <w:rPr>
          <w:rFonts w:ascii="Book Antiqua" w:eastAsia="Book Antiqua" w:hAnsi="Book Antiqua" w:cs="Book Antiqua"/>
          <w:b/>
          <w:color w:val="000000"/>
        </w:rPr>
        <w:t xml:space="preserve"> </w:t>
      </w:r>
      <w:r w:rsidR="00CA4C62" w:rsidRPr="008A778E">
        <w:rPr>
          <w:rFonts w:ascii="Book Antiqua" w:hAnsi="Book Antiqua" w:cs="Book Antiqua" w:hint="eastAsia"/>
          <w:b/>
          <w:color w:val="000000"/>
          <w:lang w:eastAsia="zh-CN"/>
        </w:rPr>
        <w:t>M</w:t>
      </w:r>
      <w:r w:rsidR="00CA4C62" w:rsidRPr="008A778E">
        <w:rPr>
          <w:rFonts w:ascii="Book Antiqua" w:eastAsia="Book Antiqua" w:hAnsi="Book Antiqua" w:cs="Book Antiqua"/>
          <w:b/>
          <w:color w:val="000000"/>
        </w:rPr>
        <w:t>agnetic resonance imaging</w:t>
      </w:r>
      <w:r w:rsidRPr="008A778E">
        <w:rPr>
          <w:rFonts w:ascii="Book Antiqua" w:eastAsia="Book Antiqua" w:hAnsi="Book Antiqua" w:cs="Book Antiqua"/>
          <w:b/>
          <w:color w:val="000000"/>
        </w:rPr>
        <w:t xml:space="preserve"> findings and quantitative analysis.</w:t>
      </w:r>
      <w:r w:rsidRPr="008A778E">
        <w:rPr>
          <w:rFonts w:ascii="Book Antiqua" w:eastAsia="Book Antiqua" w:hAnsi="Book Antiqua" w:cs="Book Antiqua"/>
          <w:color w:val="000000"/>
        </w:rPr>
        <w:t xml:space="preserve"> </w:t>
      </w:r>
      <w:r w:rsidRPr="008A778E">
        <w:rPr>
          <w:rFonts w:ascii="Book Antiqua" w:eastAsia="宋体" w:hAnsi="Book Antiqua" w:cs="Book Antiqua"/>
          <w:color w:val="000000"/>
          <w:lang w:eastAsia="zh-CN"/>
        </w:rPr>
        <w:t>A</w:t>
      </w:r>
      <w:r w:rsidR="00CA4C62" w:rsidRPr="008A778E">
        <w:rPr>
          <w:rFonts w:ascii="Book Antiqua" w:hAnsi="Book Antiqua" w:cs="Book Antiqua" w:hint="eastAsia"/>
          <w:color w:val="000000"/>
          <w:lang w:eastAsia="zh-CN"/>
        </w:rPr>
        <w:t>:</w:t>
      </w:r>
      <w:r w:rsidRPr="008A778E">
        <w:rPr>
          <w:rFonts w:ascii="Book Antiqua" w:eastAsia="Book Antiqua" w:hAnsi="Book Antiqua" w:cs="Book Antiqua"/>
          <w:color w:val="000000"/>
        </w:rPr>
        <w:t xml:space="preserve"> Box diagram of bile duct volume, </w:t>
      </w:r>
      <w:r w:rsidR="00A163D7" w:rsidRPr="008A778E">
        <w:rPr>
          <w:rFonts w:ascii="Book Antiqua" w:eastAsia="Book Antiqua" w:hAnsi="Book Antiqua" w:cs="Book Antiqua"/>
          <w:color w:val="000000"/>
        </w:rPr>
        <w:t>ALT</w:t>
      </w:r>
      <w:r w:rsidRPr="008A778E">
        <w:rPr>
          <w:rFonts w:ascii="Book Antiqua" w:eastAsia="Book Antiqua" w:hAnsi="Book Antiqua" w:cs="Book Antiqua"/>
          <w:color w:val="000000"/>
        </w:rPr>
        <w:t xml:space="preserve"> and </w:t>
      </w:r>
      <w:r w:rsidR="00A163D7" w:rsidRPr="008A778E">
        <w:rPr>
          <w:rFonts w:ascii="Book Antiqua" w:eastAsia="Book Antiqua" w:hAnsi="Book Antiqua" w:cs="Book Antiqua"/>
          <w:color w:val="000000"/>
        </w:rPr>
        <w:t>AST</w:t>
      </w:r>
      <w:r w:rsidR="0005338B" w:rsidRPr="008A778E">
        <w:rPr>
          <w:rFonts w:ascii="Book Antiqua" w:eastAsia="Book Antiqua" w:hAnsi="Book Antiqua" w:cs="Book Antiqua"/>
          <w:color w:val="000000"/>
        </w:rPr>
        <w:t xml:space="preserve"> </w:t>
      </w:r>
      <w:r w:rsidRPr="008A778E">
        <w:rPr>
          <w:rFonts w:ascii="Book Antiqua" w:eastAsia="Book Antiqua" w:hAnsi="Book Antiqua" w:cs="Book Antiqua"/>
          <w:color w:val="000000"/>
        </w:rPr>
        <w:t>in sham and BDL subgroups</w:t>
      </w:r>
      <w:r w:rsidR="0005338B" w:rsidRPr="008A778E">
        <w:rPr>
          <w:rFonts w:ascii="Book Antiqua" w:hAnsi="Book Antiqua" w:cs="Book Antiqua" w:hint="eastAsia"/>
          <w:color w:val="000000"/>
          <w:lang w:eastAsia="zh-CN"/>
        </w:rPr>
        <w:t>;</w:t>
      </w:r>
      <w:r w:rsidRPr="008A778E">
        <w:rPr>
          <w:rFonts w:ascii="Book Antiqua" w:eastAsia="宋体" w:hAnsi="Book Antiqua" w:cs="Book Antiqua"/>
          <w:color w:val="000000"/>
          <w:lang w:eastAsia="zh-CN"/>
        </w:rPr>
        <w:t xml:space="preserve"> B</w:t>
      </w:r>
      <w:r w:rsidR="0005338B" w:rsidRPr="008A778E">
        <w:rPr>
          <w:rFonts w:ascii="Book Antiqua" w:eastAsia="宋体" w:hAnsi="Book Antiqua" w:cs="Book Antiqua" w:hint="eastAsia"/>
          <w:color w:val="000000"/>
          <w:lang w:eastAsia="zh-CN"/>
        </w:rPr>
        <w:t>:</w:t>
      </w:r>
      <w:r w:rsidRPr="008A778E">
        <w:rPr>
          <w:rFonts w:ascii="Book Antiqua" w:eastAsia="Book Antiqua" w:hAnsi="Book Antiqua" w:cs="Book Antiqua"/>
          <w:color w:val="000000"/>
        </w:rPr>
        <w:t xml:space="preserve"> Maximum cross-section of the bile duct or gallbladder on </w:t>
      </w:r>
      <w:r w:rsidR="00A163D7" w:rsidRPr="008A778E">
        <w:rPr>
          <w:rFonts w:ascii="Book Antiqua" w:eastAsia="Book Antiqua" w:hAnsi="Book Antiqua" w:cs="Book Antiqua"/>
          <w:color w:val="000000"/>
        </w:rPr>
        <w:t>MRCP</w:t>
      </w:r>
      <w:r w:rsidRPr="008A778E">
        <w:rPr>
          <w:rFonts w:ascii="Book Antiqua" w:eastAsia="Book Antiqua" w:hAnsi="Book Antiqua" w:cs="Book Antiqua"/>
          <w:color w:val="000000"/>
        </w:rPr>
        <w:t>, T1-weighted, and T2-weighted images in sham and BDL subgroups. BDL</w:t>
      </w:r>
      <w:r w:rsidR="0005338B" w:rsidRPr="008A778E">
        <w:rPr>
          <w:rFonts w:ascii="Book Antiqua" w:hAnsi="Book Antiqua" w:cs="Book Antiqua" w:hint="eastAsia"/>
          <w:color w:val="000000"/>
          <w:lang w:eastAsia="zh-CN"/>
        </w:rPr>
        <w:t>: B</w:t>
      </w:r>
      <w:r w:rsidRPr="008A778E">
        <w:rPr>
          <w:rFonts w:ascii="Book Antiqua" w:eastAsia="Book Antiqua" w:hAnsi="Book Antiqua" w:cs="Book Antiqua"/>
          <w:color w:val="000000"/>
        </w:rPr>
        <w:t>ile duct ligation; MRCP</w:t>
      </w:r>
      <w:r w:rsidR="0005338B" w:rsidRPr="008A778E">
        <w:rPr>
          <w:rFonts w:ascii="Book Antiqua" w:hAnsi="Book Antiqua" w:cs="Book Antiqua" w:hint="eastAsia"/>
          <w:color w:val="000000"/>
          <w:lang w:eastAsia="zh-CN"/>
        </w:rPr>
        <w:t>: M</w:t>
      </w:r>
      <w:r w:rsidRPr="008A778E">
        <w:rPr>
          <w:rFonts w:ascii="Book Antiqua" w:eastAsia="Book Antiqua" w:hAnsi="Book Antiqua" w:cs="Book Antiqua"/>
          <w:color w:val="000000"/>
        </w:rPr>
        <w:t>agnetic resonance cholangiopancreatography; ALT</w:t>
      </w:r>
      <w:r w:rsidR="0005338B" w:rsidRPr="008A778E">
        <w:rPr>
          <w:rFonts w:ascii="Book Antiqua" w:hAnsi="Book Antiqua" w:cs="Book Antiqua" w:hint="eastAsia"/>
          <w:color w:val="000000"/>
          <w:lang w:eastAsia="zh-CN"/>
        </w:rPr>
        <w:t>: A</w:t>
      </w:r>
      <w:r w:rsidRPr="008A778E">
        <w:rPr>
          <w:rFonts w:ascii="Book Antiqua" w:eastAsia="Book Antiqua" w:hAnsi="Book Antiqua" w:cs="Book Antiqua"/>
          <w:color w:val="000000"/>
        </w:rPr>
        <w:t>lanine aminotransferase; AST</w:t>
      </w:r>
      <w:r w:rsidR="0005338B" w:rsidRPr="008A778E">
        <w:rPr>
          <w:rFonts w:ascii="Book Antiqua" w:hAnsi="Book Antiqua" w:cs="Book Antiqua" w:hint="eastAsia"/>
          <w:color w:val="000000"/>
          <w:lang w:eastAsia="zh-CN"/>
        </w:rPr>
        <w:t>: A</w:t>
      </w:r>
      <w:r w:rsidRPr="008A778E">
        <w:rPr>
          <w:rFonts w:ascii="Book Antiqua" w:eastAsia="Book Antiqua" w:hAnsi="Book Antiqua" w:cs="Book Antiqua"/>
          <w:color w:val="000000"/>
        </w:rPr>
        <w:t xml:space="preserve">spartate transaminase. </w:t>
      </w:r>
      <w:proofErr w:type="spellStart"/>
      <w:r w:rsidRPr="008A778E">
        <w:rPr>
          <w:rFonts w:ascii="Book Antiqua" w:hAnsi="Book Antiqua" w:cs="Book Antiqua"/>
          <w:color w:val="000000"/>
          <w:vertAlign w:val="superscript"/>
          <w:lang w:eastAsia="zh-CN"/>
        </w:rPr>
        <w:t>a</w:t>
      </w:r>
      <w:r w:rsidRPr="008A778E">
        <w:rPr>
          <w:rFonts w:ascii="Book Antiqua" w:hAnsi="Book Antiqua" w:cs="Book Antiqua"/>
          <w:i/>
          <w:color w:val="000000"/>
          <w:lang w:eastAsia="zh-CN"/>
        </w:rPr>
        <w:t>P</w:t>
      </w:r>
      <w:proofErr w:type="spellEnd"/>
      <w:r w:rsidRPr="008A778E">
        <w:rPr>
          <w:rFonts w:ascii="Book Antiqua" w:eastAsia="Book Antiqua" w:hAnsi="Book Antiqua" w:cs="Book Antiqua"/>
          <w:color w:val="000000"/>
        </w:rPr>
        <w:t xml:space="preserve"> &lt; 0.0</w:t>
      </w:r>
      <w:r w:rsidRPr="008A778E">
        <w:rPr>
          <w:rFonts w:ascii="Book Antiqua" w:hAnsi="Book Antiqua" w:cs="Book Antiqua"/>
          <w:color w:val="000000"/>
          <w:lang w:eastAsia="zh-CN"/>
        </w:rPr>
        <w:t xml:space="preserve">1 </w:t>
      </w:r>
      <w:r w:rsidRPr="008A778E">
        <w:rPr>
          <w:rFonts w:ascii="Book Antiqua" w:eastAsia="Book Antiqua" w:hAnsi="Book Antiqua" w:cs="Book Antiqua"/>
          <w:color w:val="000000"/>
        </w:rPr>
        <w:t>for comparison between and sham and liver fibrosis subgroups.</w:t>
      </w:r>
    </w:p>
    <w:p w14:paraId="4288BC59" w14:textId="77777777" w:rsidR="00E463DA" w:rsidRPr="008A778E" w:rsidRDefault="007370B7" w:rsidP="009A0A06">
      <w:pPr>
        <w:spacing w:line="360" w:lineRule="auto"/>
        <w:jc w:val="both"/>
        <w:rPr>
          <w:rFonts w:ascii="Book Antiqua" w:hAnsi="Book Antiqua" w:cs="Book Antiqua"/>
          <w:b/>
          <w:bCs/>
          <w:color w:val="000000"/>
          <w:lang w:eastAsia="zh-CN"/>
        </w:rPr>
      </w:pPr>
      <w:r w:rsidRPr="008A778E">
        <w:rPr>
          <w:rFonts w:ascii="Book Antiqua" w:eastAsia="Book Antiqua" w:hAnsi="Book Antiqua" w:cs="Book Antiqua"/>
          <w:b/>
          <w:bCs/>
          <w:color w:val="000000"/>
        </w:rPr>
        <w:br w:type="page"/>
      </w:r>
      <w:r w:rsidRPr="008A778E">
        <w:rPr>
          <w:rFonts w:ascii="Book Antiqua" w:hAnsi="Book Antiqua" w:cs="Book Antiqua"/>
          <w:b/>
          <w:bCs/>
          <w:noProof/>
          <w:color w:val="000000"/>
          <w:lang w:eastAsia="zh-CN"/>
        </w:rPr>
        <w:lastRenderedPageBreak/>
        <w:drawing>
          <wp:inline distT="0" distB="0" distL="0" distR="0" wp14:anchorId="4534F8F2" wp14:editId="1C3F4770">
            <wp:extent cx="5547360" cy="4053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7841" cy="4054191"/>
                    </a:xfrm>
                    <a:prstGeom prst="rect">
                      <a:avLst/>
                    </a:prstGeom>
                  </pic:spPr>
                </pic:pic>
              </a:graphicData>
            </a:graphic>
          </wp:inline>
        </w:drawing>
      </w:r>
    </w:p>
    <w:p w14:paraId="12AE82EB" w14:textId="4598EA44"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Fig</w:t>
      </w:r>
      <w:r w:rsidR="0005338B" w:rsidRPr="008A778E">
        <w:rPr>
          <w:rFonts w:ascii="Book Antiqua" w:hAnsi="Book Antiqua" w:cs="Book Antiqua" w:hint="eastAsia"/>
          <w:b/>
          <w:bCs/>
          <w:color w:val="000000"/>
          <w:lang w:eastAsia="zh-CN"/>
        </w:rPr>
        <w:t>ure</w:t>
      </w:r>
      <w:r w:rsidRPr="008A778E">
        <w:rPr>
          <w:rFonts w:ascii="Book Antiqua" w:eastAsia="Book Antiqua" w:hAnsi="Book Antiqua" w:cs="Book Antiqua"/>
          <w:b/>
          <w:bCs/>
          <w:color w:val="000000"/>
        </w:rPr>
        <w:t xml:space="preserve"> 3</w:t>
      </w:r>
      <w:r w:rsidRPr="008A778E">
        <w:rPr>
          <w:rFonts w:ascii="Book Antiqua" w:eastAsia="Book Antiqua" w:hAnsi="Book Antiqua" w:cs="Book Antiqua"/>
          <w:b/>
          <w:color w:val="000000"/>
        </w:rPr>
        <w:t xml:space="preserve"> Functional parameter changes of </w:t>
      </w:r>
      <w:r w:rsidR="00CA4C62" w:rsidRPr="008A778E">
        <w:rPr>
          <w:rFonts w:ascii="Book Antiqua" w:eastAsia="Book Antiqua" w:hAnsi="Book Antiqua" w:cs="Book Antiqua"/>
          <w:b/>
          <w:color w:val="000000"/>
        </w:rPr>
        <w:t>magnetic resonance imaging</w:t>
      </w:r>
      <w:r w:rsidRPr="008A778E">
        <w:rPr>
          <w:rFonts w:ascii="Book Antiqua" w:eastAsia="Book Antiqua" w:hAnsi="Book Antiqua" w:cs="Book Antiqua"/>
          <w:b/>
          <w:color w:val="000000"/>
        </w:rPr>
        <w:t xml:space="preserve"> and quantitative analysis.</w:t>
      </w:r>
      <w:r w:rsidRPr="008A778E">
        <w:rPr>
          <w:rFonts w:ascii="Book Antiqua" w:eastAsia="Book Antiqua" w:hAnsi="Book Antiqua" w:cs="Book Antiqua"/>
          <w:color w:val="000000"/>
        </w:rPr>
        <w:t xml:space="preserve"> </w:t>
      </w:r>
      <w:r w:rsidRPr="008A778E">
        <w:rPr>
          <w:rFonts w:ascii="Book Antiqua" w:eastAsia="宋体" w:hAnsi="Book Antiqua" w:cs="Book Antiqua"/>
          <w:color w:val="000000"/>
          <w:lang w:eastAsia="zh-CN"/>
        </w:rPr>
        <w:t>A</w:t>
      </w:r>
      <w:r w:rsidR="0005338B" w:rsidRPr="008A778E">
        <w:rPr>
          <w:rFonts w:ascii="Book Antiqua" w:eastAsia="宋体" w:hAnsi="Book Antiqua" w:cs="Book Antiqua" w:hint="eastAsia"/>
          <w:color w:val="000000"/>
          <w:lang w:eastAsia="zh-CN"/>
        </w:rPr>
        <w:t>:</w:t>
      </w:r>
      <w:r w:rsidRPr="008A778E">
        <w:rPr>
          <w:rFonts w:ascii="Book Antiqua" w:eastAsia="Book Antiqua" w:hAnsi="Book Antiqua" w:cs="Book Antiqua"/>
          <w:color w:val="000000"/>
        </w:rPr>
        <w:t xml:space="preserve"> Maximum cross-section of liver parenchyma on T2 mapping, pre-, and post-enhanced T1 mapping in sham and </w:t>
      </w:r>
      <w:r w:rsidR="00165EE9" w:rsidRPr="008A778E">
        <w:rPr>
          <w:rFonts w:ascii="Book Antiqua" w:eastAsia="Book Antiqua" w:hAnsi="Book Antiqua" w:cs="Book Antiqua"/>
          <w:color w:val="000000"/>
        </w:rPr>
        <w:t>BDL</w:t>
      </w:r>
      <w:r w:rsidRPr="008A778E">
        <w:rPr>
          <w:rFonts w:ascii="Book Antiqua" w:eastAsia="Book Antiqua" w:hAnsi="Book Antiqua" w:cs="Book Antiqua"/>
          <w:color w:val="000000"/>
        </w:rPr>
        <w:t xml:space="preserve"> subgroups</w:t>
      </w:r>
      <w:r w:rsidR="0005338B" w:rsidRPr="008A778E">
        <w:rPr>
          <w:rFonts w:ascii="Book Antiqua" w:hAnsi="Book Antiqua" w:cs="Book Antiqua" w:hint="eastAsia"/>
          <w:color w:val="000000"/>
          <w:lang w:eastAsia="zh-CN"/>
        </w:rPr>
        <w:t xml:space="preserve">; </w:t>
      </w:r>
      <w:r w:rsidRPr="008A778E">
        <w:rPr>
          <w:rFonts w:ascii="Book Antiqua" w:eastAsia="宋体" w:hAnsi="Book Antiqua" w:cs="Book Antiqua"/>
          <w:color w:val="000000"/>
          <w:lang w:eastAsia="zh-CN"/>
        </w:rPr>
        <w:t>B</w:t>
      </w:r>
      <w:r w:rsidR="0005338B" w:rsidRPr="008A778E">
        <w:rPr>
          <w:rFonts w:ascii="Book Antiqua" w:eastAsia="宋体" w:hAnsi="Book Antiqua" w:cs="Book Antiqua" w:hint="eastAsia"/>
          <w:color w:val="000000"/>
          <w:lang w:eastAsia="zh-CN"/>
        </w:rPr>
        <w:t>:</w:t>
      </w:r>
      <w:r w:rsidRPr="008A778E">
        <w:rPr>
          <w:rFonts w:ascii="Book Antiqua" w:eastAsia="Book Antiqua" w:hAnsi="Book Antiqua" w:cs="Book Antiqua"/>
          <w:color w:val="000000"/>
        </w:rPr>
        <w:t xml:space="preserve"> Box diagram of T2 value, T1 value, and </w:t>
      </w:r>
      <w:bookmarkStart w:id="0" w:name="OLE_LINK1"/>
      <w:r w:rsidRPr="008A778E">
        <w:rPr>
          <w:rFonts w:ascii="Cambria Math" w:eastAsia="Book Antiqua" w:hAnsi="Cambria Math" w:cs="Cambria Math"/>
          <w:color w:val="000000"/>
        </w:rPr>
        <w:t>△</w:t>
      </w:r>
      <w:bookmarkEnd w:id="0"/>
      <w:r w:rsidRPr="008A778E">
        <w:rPr>
          <w:rFonts w:ascii="Book Antiqua" w:eastAsia="Book Antiqua" w:hAnsi="Book Antiqua" w:cs="Book Antiqua"/>
          <w:color w:val="000000"/>
        </w:rPr>
        <w:t xml:space="preserve">T1 value in sham and </w:t>
      </w:r>
      <w:r w:rsidR="00165EE9" w:rsidRPr="008A778E">
        <w:rPr>
          <w:rFonts w:ascii="Book Antiqua" w:eastAsia="Book Antiqua" w:hAnsi="Book Antiqua" w:cs="Book Antiqua"/>
          <w:color w:val="000000"/>
        </w:rPr>
        <w:t>BDL</w:t>
      </w:r>
      <w:r w:rsidRPr="008A778E">
        <w:rPr>
          <w:rFonts w:ascii="Book Antiqua" w:eastAsia="Book Antiqua" w:hAnsi="Book Antiqua" w:cs="Book Antiqua"/>
          <w:color w:val="000000"/>
        </w:rPr>
        <w:t xml:space="preserve"> subgroups. BDL</w:t>
      </w:r>
      <w:r w:rsidR="0005338B" w:rsidRPr="008A778E">
        <w:rPr>
          <w:rFonts w:ascii="Book Antiqua" w:hAnsi="Book Antiqua" w:cs="Book Antiqua" w:hint="eastAsia"/>
          <w:color w:val="000000"/>
          <w:lang w:eastAsia="zh-CN"/>
        </w:rPr>
        <w:t>: B</w:t>
      </w:r>
      <w:r w:rsidRPr="008A778E">
        <w:rPr>
          <w:rFonts w:ascii="Book Antiqua" w:eastAsia="Book Antiqua" w:hAnsi="Book Antiqua" w:cs="Book Antiqua"/>
          <w:color w:val="000000"/>
        </w:rPr>
        <w:t xml:space="preserve">ile duct ligation. </w:t>
      </w:r>
      <w:proofErr w:type="spellStart"/>
      <w:r w:rsidRPr="008A778E">
        <w:rPr>
          <w:rFonts w:ascii="Book Antiqua" w:hAnsi="Book Antiqua" w:cs="Book Antiqua"/>
          <w:color w:val="000000"/>
          <w:vertAlign w:val="superscript"/>
          <w:lang w:eastAsia="zh-CN"/>
        </w:rPr>
        <w:t>a</w:t>
      </w:r>
      <w:r w:rsidRPr="008A778E">
        <w:rPr>
          <w:rFonts w:ascii="Book Antiqua" w:hAnsi="Book Antiqua" w:cs="Book Antiqua"/>
          <w:i/>
          <w:color w:val="000000"/>
          <w:lang w:eastAsia="zh-CN"/>
        </w:rPr>
        <w:t>P</w:t>
      </w:r>
      <w:proofErr w:type="spellEnd"/>
      <w:r w:rsidRPr="008A778E">
        <w:rPr>
          <w:rFonts w:ascii="Book Antiqua" w:eastAsia="Book Antiqua" w:hAnsi="Book Antiqua" w:cs="Book Antiqua"/>
          <w:color w:val="000000"/>
        </w:rPr>
        <w:t xml:space="preserve"> &lt; 0.0</w:t>
      </w:r>
      <w:r w:rsidRPr="008A778E">
        <w:rPr>
          <w:rFonts w:ascii="Book Antiqua" w:hAnsi="Book Antiqua" w:cs="Book Antiqua"/>
          <w:color w:val="000000"/>
          <w:lang w:eastAsia="zh-CN"/>
        </w:rPr>
        <w:t>1</w:t>
      </w:r>
      <w:r w:rsidRPr="008A778E">
        <w:rPr>
          <w:rFonts w:ascii="Book Antiqua" w:eastAsia="Book Antiqua" w:hAnsi="Book Antiqua" w:cs="Book Antiqua"/>
          <w:color w:val="000000"/>
        </w:rPr>
        <w:t xml:space="preserve"> for comparison between and sham and liver fibrosis subgroups.</w:t>
      </w:r>
    </w:p>
    <w:p w14:paraId="4BE12A04" w14:textId="77777777" w:rsidR="00E463DA" w:rsidRPr="008A778E" w:rsidRDefault="007370B7" w:rsidP="009A0A06">
      <w:pPr>
        <w:spacing w:line="360" w:lineRule="auto"/>
        <w:jc w:val="both"/>
        <w:rPr>
          <w:rFonts w:ascii="Book Antiqua" w:hAnsi="Book Antiqua" w:cs="Book Antiqua"/>
          <w:b/>
          <w:bCs/>
          <w:color w:val="000000"/>
          <w:lang w:eastAsia="zh-CN"/>
        </w:rPr>
      </w:pPr>
      <w:r w:rsidRPr="008A778E">
        <w:rPr>
          <w:rFonts w:ascii="Book Antiqua" w:eastAsia="Book Antiqua" w:hAnsi="Book Antiqua" w:cs="Book Antiqua"/>
          <w:b/>
          <w:bCs/>
          <w:color w:val="000000"/>
        </w:rPr>
        <w:br w:type="page"/>
      </w:r>
      <w:r w:rsidRPr="008A778E">
        <w:rPr>
          <w:rFonts w:ascii="Book Antiqua" w:hAnsi="Book Antiqua" w:cs="Book Antiqua"/>
          <w:b/>
          <w:bCs/>
          <w:noProof/>
          <w:color w:val="000000"/>
          <w:lang w:eastAsia="zh-CN"/>
        </w:rPr>
        <w:lastRenderedPageBreak/>
        <w:drawing>
          <wp:inline distT="0" distB="0" distL="0" distR="0" wp14:anchorId="42A46044" wp14:editId="370DDC9B">
            <wp:extent cx="4777740" cy="2049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78154" cy="2049958"/>
                    </a:xfrm>
                    <a:prstGeom prst="rect">
                      <a:avLst/>
                    </a:prstGeom>
                  </pic:spPr>
                </pic:pic>
              </a:graphicData>
            </a:graphic>
          </wp:inline>
        </w:drawing>
      </w:r>
    </w:p>
    <w:p w14:paraId="1815C195" w14:textId="77777777" w:rsidR="00E463DA" w:rsidRPr="008A778E" w:rsidRDefault="007370B7" w:rsidP="009A0A06">
      <w:pPr>
        <w:spacing w:line="360" w:lineRule="auto"/>
        <w:jc w:val="both"/>
        <w:rPr>
          <w:rFonts w:ascii="Book Antiqua" w:hAnsi="Book Antiqua"/>
        </w:rPr>
      </w:pPr>
      <w:r w:rsidRPr="008A778E">
        <w:rPr>
          <w:rFonts w:ascii="Book Antiqua" w:eastAsia="Book Antiqua" w:hAnsi="Book Antiqua" w:cs="Book Antiqua"/>
          <w:b/>
          <w:bCs/>
          <w:color w:val="000000"/>
        </w:rPr>
        <w:t>Fig</w:t>
      </w:r>
      <w:r w:rsidR="0005338B" w:rsidRPr="008A778E">
        <w:rPr>
          <w:rFonts w:ascii="Book Antiqua" w:hAnsi="Book Antiqua" w:cs="Book Antiqua" w:hint="eastAsia"/>
          <w:b/>
          <w:bCs/>
          <w:color w:val="000000"/>
          <w:lang w:eastAsia="zh-CN"/>
        </w:rPr>
        <w:t>ure</w:t>
      </w:r>
      <w:r w:rsidRPr="008A778E">
        <w:rPr>
          <w:rFonts w:ascii="Book Antiqua" w:eastAsia="Book Antiqua" w:hAnsi="Book Antiqua" w:cs="Book Antiqua"/>
          <w:b/>
          <w:bCs/>
          <w:color w:val="000000"/>
        </w:rPr>
        <w:t xml:space="preserve"> 4</w:t>
      </w:r>
      <w:r w:rsidRPr="008A778E">
        <w:rPr>
          <w:rFonts w:ascii="Book Antiqua" w:eastAsia="Book Antiqua" w:hAnsi="Book Antiqua" w:cs="Book Antiqua"/>
          <w:b/>
          <w:color w:val="000000"/>
        </w:rPr>
        <w:t xml:space="preserve"> Masson's trichrome </w:t>
      </w:r>
      <w:r w:rsidR="0005338B" w:rsidRPr="008A778E">
        <w:rPr>
          <w:rFonts w:ascii="Book Antiqua" w:hAnsi="Book Antiqua" w:cs="Book Antiqua" w:hint="eastAsia"/>
          <w:b/>
          <w:color w:val="000000"/>
          <w:lang w:eastAsia="zh-CN"/>
        </w:rPr>
        <w:t>s</w:t>
      </w:r>
      <w:r w:rsidRPr="008A778E">
        <w:rPr>
          <w:rFonts w:ascii="Book Antiqua" w:eastAsia="Book Antiqua" w:hAnsi="Book Antiqua" w:cs="Book Antiqua"/>
          <w:b/>
          <w:color w:val="000000"/>
        </w:rPr>
        <w:t xml:space="preserve">tain of the intrahepatic bile duct and hepatic parenchyma in sham and </w:t>
      </w:r>
      <w:r w:rsidR="0005338B" w:rsidRPr="008A778E">
        <w:rPr>
          <w:rFonts w:ascii="Book Antiqua" w:eastAsia="Book Antiqua" w:hAnsi="Book Antiqua" w:cs="Book Antiqua"/>
          <w:b/>
          <w:color w:val="000000"/>
        </w:rPr>
        <w:t>bile duct ligation</w:t>
      </w:r>
      <w:r w:rsidRPr="008A778E">
        <w:rPr>
          <w:rFonts w:ascii="Book Antiqua" w:eastAsia="Book Antiqua" w:hAnsi="Book Antiqua" w:cs="Book Antiqua"/>
          <w:b/>
          <w:color w:val="000000"/>
        </w:rPr>
        <w:t xml:space="preserve"> subgroups (light microscopy, 400×).</w:t>
      </w:r>
      <w:r w:rsidRPr="008A778E">
        <w:rPr>
          <w:rFonts w:ascii="Book Antiqua" w:eastAsia="Book Antiqua" w:hAnsi="Book Antiqua" w:cs="Book Antiqua"/>
          <w:color w:val="000000"/>
        </w:rPr>
        <w:t xml:space="preserve"> BDL</w:t>
      </w:r>
      <w:r w:rsidR="0005338B" w:rsidRPr="008A778E">
        <w:rPr>
          <w:rFonts w:ascii="Book Antiqua" w:hAnsi="Book Antiqua" w:cs="Book Antiqua" w:hint="eastAsia"/>
          <w:color w:val="000000"/>
          <w:lang w:eastAsia="zh-CN"/>
        </w:rPr>
        <w:t>: B</w:t>
      </w:r>
      <w:r w:rsidRPr="008A778E">
        <w:rPr>
          <w:rFonts w:ascii="Book Antiqua" w:eastAsia="Book Antiqua" w:hAnsi="Book Antiqua" w:cs="Book Antiqua"/>
          <w:color w:val="000000"/>
        </w:rPr>
        <w:t>ile duct ligation.</w:t>
      </w:r>
    </w:p>
    <w:p w14:paraId="15B03AB6" w14:textId="77777777" w:rsidR="00E463DA" w:rsidRPr="008A778E" w:rsidRDefault="007370B7" w:rsidP="009A0A06">
      <w:pPr>
        <w:spacing w:line="360" w:lineRule="auto"/>
        <w:jc w:val="both"/>
        <w:rPr>
          <w:rFonts w:ascii="Book Antiqua" w:hAnsi="Book Antiqua" w:cs="Book Antiqua"/>
          <w:b/>
          <w:bCs/>
          <w:color w:val="000000"/>
          <w:lang w:eastAsia="zh-CN"/>
        </w:rPr>
      </w:pPr>
      <w:r w:rsidRPr="008A778E">
        <w:rPr>
          <w:rFonts w:ascii="Book Antiqua" w:eastAsia="Book Antiqua" w:hAnsi="Book Antiqua" w:cs="Book Antiqua"/>
          <w:b/>
          <w:bCs/>
          <w:color w:val="000000"/>
        </w:rPr>
        <w:br w:type="page"/>
      </w:r>
      <w:r w:rsidRPr="008A778E">
        <w:rPr>
          <w:rFonts w:ascii="Book Antiqua" w:hAnsi="Book Antiqua" w:cs="Book Antiqua"/>
          <w:b/>
          <w:bCs/>
          <w:noProof/>
          <w:color w:val="000000"/>
          <w:lang w:eastAsia="zh-CN"/>
        </w:rPr>
        <w:lastRenderedPageBreak/>
        <w:drawing>
          <wp:inline distT="0" distB="0" distL="0" distR="0" wp14:anchorId="29D50039" wp14:editId="6B766358">
            <wp:extent cx="4747260" cy="2446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47671" cy="2446232"/>
                    </a:xfrm>
                    <a:prstGeom prst="rect">
                      <a:avLst/>
                    </a:prstGeom>
                  </pic:spPr>
                </pic:pic>
              </a:graphicData>
            </a:graphic>
          </wp:inline>
        </w:drawing>
      </w:r>
    </w:p>
    <w:p w14:paraId="24C919D5" w14:textId="5290A8B0" w:rsidR="008A778E" w:rsidRPr="008A778E" w:rsidRDefault="007370B7" w:rsidP="009A0A06">
      <w:pPr>
        <w:spacing w:line="360" w:lineRule="auto"/>
        <w:jc w:val="both"/>
        <w:rPr>
          <w:rFonts w:ascii="Book Antiqua" w:eastAsia="Book Antiqua" w:hAnsi="Book Antiqua" w:cs="Book Antiqua"/>
          <w:color w:val="000000"/>
        </w:rPr>
      </w:pPr>
      <w:r w:rsidRPr="008A778E">
        <w:rPr>
          <w:rFonts w:ascii="Book Antiqua" w:eastAsia="Book Antiqua" w:hAnsi="Book Antiqua" w:cs="Book Antiqua"/>
          <w:b/>
          <w:bCs/>
          <w:color w:val="000000"/>
        </w:rPr>
        <w:t>Fig</w:t>
      </w:r>
      <w:r w:rsidR="0005338B" w:rsidRPr="008A778E">
        <w:rPr>
          <w:rFonts w:ascii="Book Antiqua" w:hAnsi="Book Antiqua" w:cs="Book Antiqua" w:hint="eastAsia"/>
          <w:b/>
          <w:bCs/>
          <w:color w:val="000000"/>
          <w:lang w:eastAsia="zh-CN"/>
        </w:rPr>
        <w:t>ure</w:t>
      </w:r>
      <w:r w:rsidRPr="008A778E">
        <w:rPr>
          <w:rFonts w:ascii="Book Antiqua" w:eastAsia="Book Antiqua" w:hAnsi="Book Antiqua" w:cs="Book Antiqua"/>
          <w:b/>
          <w:bCs/>
          <w:color w:val="000000"/>
        </w:rPr>
        <w:t xml:space="preserve"> 5</w:t>
      </w:r>
      <w:r w:rsidRPr="008A778E">
        <w:rPr>
          <w:rFonts w:ascii="Book Antiqua" w:eastAsia="Book Antiqua" w:hAnsi="Book Antiqua" w:cs="Book Antiqua"/>
          <w:color w:val="000000"/>
        </w:rPr>
        <w:t xml:space="preserve"> </w:t>
      </w:r>
      <w:r w:rsidRPr="008A778E">
        <w:rPr>
          <w:rFonts w:ascii="Book Antiqua" w:eastAsia="Book Antiqua" w:hAnsi="Book Antiqua" w:cs="Book Antiqua"/>
          <w:b/>
          <w:color w:val="000000"/>
        </w:rPr>
        <w:t xml:space="preserve">Spearman correlation coefficients between </w:t>
      </w:r>
      <w:r w:rsidR="00CA4C62" w:rsidRPr="008A778E">
        <w:rPr>
          <w:rFonts w:ascii="Book Antiqua" w:hAnsi="Book Antiqua" w:cs="Book Antiqua" w:hint="eastAsia"/>
          <w:b/>
          <w:color w:val="000000"/>
          <w:lang w:eastAsia="zh-CN"/>
        </w:rPr>
        <w:t>m</w:t>
      </w:r>
      <w:r w:rsidR="00CA4C62" w:rsidRPr="008A778E">
        <w:rPr>
          <w:rFonts w:ascii="Book Antiqua" w:eastAsia="Book Antiqua" w:hAnsi="Book Antiqua" w:cs="Book Antiqua"/>
          <w:b/>
          <w:color w:val="000000"/>
        </w:rPr>
        <w:t>agnetic resonance imaging</w:t>
      </w:r>
      <w:r w:rsidRPr="008A778E">
        <w:rPr>
          <w:rFonts w:ascii="Book Antiqua" w:eastAsia="Book Antiqua" w:hAnsi="Book Antiqua" w:cs="Book Antiqua"/>
          <w:b/>
          <w:color w:val="000000"/>
        </w:rPr>
        <w:t xml:space="preserve"> parameters with hepatic fibrosis rate.</w:t>
      </w:r>
      <w:r w:rsidRPr="008A778E">
        <w:rPr>
          <w:rFonts w:ascii="Book Antiqua" w:eastAsia="Book Antiqua" w:hAnsi="Book Antiqua" w:cs="Book Antiqua"/>
          <w:color w:val="000000"/>
        </w:rPr>
        <w:t xml:space="preserve"> ALT</w:t>
      </w:r>
      <w:r w:rsidR="0005338B" w:rsidRPr="008A778E">
        <w:rPr>
          <w:rFonts w:ascii="Book Antiqua" w:hAnsi="Book Antiqua" w:cs="Book Antiqua" w:hint="eastAsia"/>
          <w:color w:val="000000"/>
          <w:lang w:eastAsia="zh-CN"/>
        </w:rPr>
        <w:t>: A</w:t>
      </w:r>
      <w:r w:rsidRPr="008A778E">
        <w:rPr>
          <w:rFonts w:ascii="Book Antiqua" w:eastAsia="Book Antiqua" w:hAnsi="Book Antiqua" w:cs="Book Antiqua"/>
          <w:color w:val="000000"/>
        </w:rPr>
        <w:t>lanine aminotransferase; AST</w:t>
      </w:r>
      <w:r w:rsidR="0005338B" w:rsidRPr="008A778E">
        <w:rPr>
          <w:rFonts w:ascii="Book Antiqua" w:hAnsi="Book Antiqua" w:cs="Book Antiqua" w:hint="eastAsia"/>
          <w:color w:val="000000"/>
          <w:lang w:eastAsia="zh-CN"/>
        </w:rPr>
        <w:t>: A</w:t>
      </w:r>
      <w:r w:rsidRPr="008A778E">
        <w:rPr>
          <w:rFonts w:ascii="Book Antiqua" w:eastAsia="Book Antiqua" w:hAnsi="Book Antiqua" w:cs="Book Antiqua"/>
          <w:color w:val="000000"/>
        </w:rPr>
        <w:t>spartate transaminase.</w:t>
      </w:r>
    </w:p>
    <w:p w14:paraId="12A44633" w14:textId="77777777" w:rsidR="008A778E" w:rsidRPr="008A778E" w:rsidRDefault="008A778E">
      <w:pPr>
        <w:rPr>
          <w:rFonts w:ascii="Book Antiqua" w:eastAsia="Book Antiqua" w:hAnsi="Book Antiqua" w:cs="Book Antiqua"/>
          <w:color w:val="000000"/>
        </w:rPr>
      </w:pPr>
      <w:r w:rsidRPr="008A778E">
        <w:rPr>
          <w:rFonts w:ascii="Book Antiqua" w:eastAsia="Book Antiqua" w:hAnsi="Book Antiqua" w:cs="Book Antiqua"/>
          <w:color w:val="000000"/>
        </w:rPr>
        <w:br w:type="page"/>
      </w:r>
    </w:p>
    <w:p w14:paraId="5CA719AB" w14:textId="77777777" w:rsidR="008A778E" w:rsidRPr="008A778E" w:rsidRDefault="008A778E" w:rsidP="008A778E">
      <w:pPr>
        <w:jc w:val="center"/>
        <w:rPr>
          <w:rFonts w:ascii="Book Antiqua" w:hAnsi="Book Antiqua"/>
        </w:rPr>
      </w:pPr>
    </w:p>
    <w:p w14:paraId="11908CCA" w14:textId="77777777" w:rsidR="008A778E" w:rsidRPr="008A778E" w:rsidRDefault="008A778E" w:rsidP="008A778E">
      <w:pPr>
        <w:jc w:val="center"/>
        <w:rPr>
          <w:rFonts w:ascii="Book Antiqua" w:hAnsi="Book Antiqua"/>
        </w:rPr>
      </w:pPr>
    </w:p>
    <w:p w14:paraId="7175E8C9" w14:textId="77777777" w:rsidR="008A778E" w:rsidRPr="008A778E" w:rsidRDefault="008A778E" w:rsidP="008A778E">
      <w:pPr>
        <w:jc w:val="center"/>
        <w:rPr>
          <w:rFonts w:ascii="Book Antiqua" w:hAnsi="Book Antiqua"/>
        </w:rPr>
      </w:pPr>
    </w:p>
    <w:p w14:paraId="53706B31" w14:textId="77777777" w:rsidR="008A778E" w:rsidRPr="008A778E" w:rsidRDefault="008A778E" w:rsidP="008A778E">
      <w:pPr>
        <w:jc w:val="center"/>
        <w:rPr>
          <w:rFonts w:ascii="Book Antiqua" w:hAnsi="Book Antiqua"/>
        </w:rPr>
      </w:pPr>
    </w:p>
    <w:p w14:paraId="1ACD2087" w14:textId="77777777" w:rsidR="008A778E" w:rsidRPr="008A778E" w:rsidRDefault="008A778E" w:rsidP="008A778E">
      <w:pPr>
        <w:jc w:val="center"/>
        <w:rPr>
          <w:rFonts w:ascii="Book Antiqua" w:hAnsi="Book Antiqua"/>
        </w:rPr>
      </w:pPr>
    </w:p>
    <w:p w14:paraId="4A6599D5" w14:textId="623A324F" w:rsidR="008A778E" w:rsidRPr="008A778E" w:rsidRDefault="008A778E" w:rsidP="008A778E">
      <w:pPr>
        <w:jc w:val="center"/>
        <w:rPr>
          <w:rFonts w:ascii="Book Antiqua" w:hAnsi="Book Antiqua"/>
        </w:rPr>
      </w:pPr>
      <w:r w:rsidRPr="008A778E">
        <w:rPr>
          <w:rFonts w:ascii="Book Antiqua" w:hAnsi="Book Antiqua"/>
          <w:noProof/>
          <w:lang w:eastAsia="zh-CN"/>
        </w:rPr>
        <w:drawing>
          <wp:inline distT="0" distB="0" distL="0" distR="0" wp14:anchorId="6DED5024" wp14:editId="3E3A6B7B">
            <wp:extent cx="2499360" cy="1442720"/>
            <wp:effectExtent l="0" t="0" r="0" b="508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36CB6276" w14:textId="77777777" w:rsidR="008A778E" w:rsidRPr="008A778E" w:rsidRDefault="008A778E" w:rsidP="008A778E">
      <w:pPr>
        <w:jc w:val="center"/>
        <w:rPr>
          <w:rFonts w:ascii="Book Antiqua" w:hAnsi="Book Antiqua"/>
        </w:rPr>
      </w:pPr>
    </w:p>
    <w:p w14:paraId="338D19CA" w14:textId="77777777" w:rsidR="008A778E" w:rsidRPr="008A778E" w:rsidRDefault="008A778E" w:rsidP="008A778E">
      <w:pPr>
        <w:autoSpaceDE w:val="0"/>
        <w:autoSpaceDN w:val="0"/>
        <w:adjustRightInd w:val="0"/>
        <w:jc w:val="center"/>
        <w:rPr>
          <w:rFonts w:ascii="Book Antiqua" w:eastAsia="Garamond-Bold" w:hAnsi="Book Antiqua" w:cs="Garamond-Bold"/>
          <w:b/>
          <w:bCs/>
          <w:color w:val="000000"/>
          <w:sz w:val="28"/>
          <w:szCs w:val="28"/>
        </w:rPr>
      </w:pPr>
      <w:r w:rsidRPr="008A778E">
        <w:rPr>
          <w:rFonts w:ascii="Book Antiqua" w:eastAsia="TimesNewRomanPSMT" w:hAnsi="Book Antiqua" w:cs="TimesNewRomanPSMT"/>
          <w:color w:val="000000"/>
          <w:sz w:val="28"/>
          <w:szCs w:val="28"/>
        </w:rPr>
        <w:t xml:space="preserve">Published by </w:t>
      </w:r>
      <w:proofErr w:type="spellStart"/>
      <w:r w:rsidRPr="008A778E">
        <w:rPr>
          <w:rFonts w:ascii="Book Antiqua" w:eastAsia="Garamond-Bold" w:hAnsi="Book Antiqua" w:cs="Garamond-Bold"/>
          <w:b/>
          <w:bCs/>
          <w:color w:val="000000"/>
          <w:sz w:val="28"/>
          <w:szCs w:val="28"/>
        </w:rPr>
        <w:t>Baishideng</w:t>
      </w:r>
      <w:proofErr w:type="spellEnd"/>
      <w:r w:rsidRPr="008A778E">
        <w:rPr>
          <w:rFonts w:ascii="Book Antiqua" w:eastAsia="Garamond-Bold" w:hAnsi="Book Antiqua" w:cs="Garamond-Bold"/>
          <w:b/>
          <w:bCs/>
          <w:color w:val="000000"/>
          <w:sz w:val="28"/>
          <w:szCs w:val="28"/>
        </w:rPr>
        <w:t xml:space="preserve"> Publishing Group </w:t>
      </w:r>
      <w:proofErr w:type="spellStart"/>
      <w:r w:rsidRPr="008A778E">
        <w:rPr>
          <w:rFonts w:ascii="Book Antiqua" w:eastAsia="Garamond-Bold" w:hAnsi="Book Antiqua" w:cs="Garamond-Bold"/>
          <w:b/>
          <w:bCs/>
          <w:color w:val="000000"/>
          <w:sz w:val="28"/>
          <w:szCs w:val="28"/>
        </w:rPr>
        <w:t>Inc</w:t>
      </w:r>
      <w:proofErr w:type="spellEnd"/>
    </w:p>
    <w:p w14:paraId="47233AD1" w14:textId="77777777" w:rsidR="008A778E" w:rsidRPr="008A778E" w:rsidRDefault="008A778E" w:rsidP="008A778E">
      <w:pPr>
        <w:autoSpaceDE w:val="0"/>
        <w:autoSpaceDN w:val="0"/>
        <w:adjustRightInd w:val="0"/>
        <w:jc w:val="center"/>
        <w:rPr>
          <w:rFonts w:ascii="Book Antiqua" w:eastAsia="TimesNewRomanPSMT" w:hAnsi="Book Antiqua" w:cs="Garamond"/>
          <w:color w:val="000000"/>
          <w:sz w:val="28"/>
          <w:szCs w:val="28"/>
        </w:rPr>
      </w:pPr>
      <w:r w:rsidRPr="008A778E">
        <w:rPr>
          <w:rFonts w:ascii="Book Antiqua" w:eastAsia="TimesNewRomanPSMT" w:hAnsi="Book Antiqua" w:cs="Garamond"/>
          <w:color w:val="000000"/>
          <w:sz w:val="28"/>
          <w:szCs w:val="28"/>
        </w:rPr>
        <w:t>7041 Koll Center Parkway, Suite 160, Pleasanton, CA 94566, USA</w:t>
      </w:r>
    </w:p>
    <w:p w14:paraId="2D943500" w14:textId="77777777" w:rsidR="008A778E" w:rsidRPr="008A778E" w:rsidRDefault="008A778E" w:rsidP="008A778E">
      <w:pPr>
        <w:autoSpaceDE w:val="0"/>
        <w:autoSpaceDN w:val="0"/>
        <w:adjustRightInd w:val="0"/>
        <w:jc w:val="center"/>
        <w:rPr>
          <w:rFonts w:ascii="Book Antiqua" w:eastAsia="TimesNewRomanPSMT" w:hAnsi="Book Antiqua" w:cs="Garamond"/>
          <w:color w:val="000000"/>
          <w:sz w:val="28"/>
          <w:szCs w:val="28"/>
        </w:rPr>
      </w:pPr>
      <w:r w:rsidRPr="008A778E">
        <w:rPr>
          <w:rFonts w:ascii="Book Antiqua" w:eastAsia="Garamond-Bold" w:hAnsi="Book Antiqua" w:cs="Garamond-Bold"/>
          <w:b/>
          <w:bCs/>
          <w:color w:val="000000"/>
          <w:sz w:val="28"/>
          <w:szCs w:val="28"/>
        </w:rPr>
        <w:t xml:space="preserve">Telephone: </w:t>
      </w:r>
      <w:r w:rsidRPr="008A778E">
        <w:rPr>
          <w:rFonts w:ascii="Book Antiqua" w:eastAsia="TimesNewRomanPSMT" w:hAnsi="Book Antiqua" w:cs="Garamond"/>
          <w:color w:val="000000"/>
          <w:sz w:val="28"/>
          <w:szCs w:val="28"/>
        </w:rPr>
        <w:t>+1-925-3991568</w:t>
      </w:r>
    </w:p>
    <w:p w14:paraId="29C20902" w14:textId="77777777" w:rsidR="008A778E" w:rsidRPr="008A778E" w:rsidRDefault="008A778E" w:rsidP="008A778E">
      <w:pPr>
        <w:autoSpaceDE w:val="0"/>
        <w:autoSpaceDN w:val="0"/>
        <w:adjustRightInd w:val="0"/>
        <w:jc w:val="center"/>
        <w:rPr>
          <w:rFonts w:ascii="Book Antiqua" w:eastAsia="TimesNewRomanPSMT" w:hAnsi="Book Antiqua" w:cs="Garamond"/>
          <w:color w:val="D56400"/>
          <w:sz w:val="28"/>
          <w:szCs w:val="28"/>
        </w:rPr>
      </w:pPr>
      <w:r w:rsidRPr="008A778E">
        <w:rPr>
          <w:rFonts w:ascii="Book Antiqua" w:eastAsia="Garamond-Bold" w:hAnsi="Book Antiqua" w:cs="Garamond-Bold"/>
          <w:b/>
          <w:bCs/>
          <w:color w:val="000000"/>
          <w:sz w:val="28"/>
          <w:szCs w:val="28"/>
        </w:rPr>
        <w:t xml:space="preserve">E-mail: </w:t>
      </w:r>
      <w:r w:rsidRPr="008A778E">
        <w:rPr>
          <w:rFonts w:ascii="Book Antiqua" w:eastAsia="TimesNewRomanPSMT" w:hAnsi="Book Antiqua" w:cs="Garamond"/>
          <w:color w:val="D56400"/>
          <w:sz w:val="28"/>
          <w:szCs w:val="28"/>
        </w:rPr>
        <w:t>bpgoffice@wjgnet.com</w:t>
      </w:r>
    </w:p>
    <w:p w14:paraId="13E05A8F" w14:textId="77777777" w:rsidR="008A778E" w:rsidRPr="008A778E" w:rsidRDefault="008A778E" w:rsidP="008A778E">
      <w:pPr>
        <w:autoSpaceDE w:val="0"/>
        <w:autoSpaceDN w:val="0"/>
        <w:adjustRightInd w:val="0"/>
        <w:jc w:val="center"/>
        <w:rPr>
          <w:rFonts w:ascii="Book Antiqua" w:eastAsia="TimesNewRomanPSMT" w:hAnsi="Book Antiqua" w:cs="Garamond"/>
          <w:color w:val="D56400"/>
          <w:sz w:val="28"/>
          <w:szCs w:val="28"/>
        </w:rPr>
      </w:pPr>
      <w:r w:rsidRPr="008A778E">
        <w:rPr>
          <w:rFonts w:ascii="Book Antiqua" w:eastAsia="Garamond-Bold" w:hAnsi="Book Antiqua" w:cs="Garamond-Bold"/>
          <w:b/>
          <w:bCs/>
          <w:color w:val="000000"/>
          <w:sz w:val="28"/>
          <w:szCs w:val="28"/>
        </w:rPr>
        <w:t xml:space="preserve">Help Desk: </w:t>
      </w:r>
      <w:r w:rsidRPr="008A778E">
        <w:rPr>
          <w:rFonts w:ascii="Book Antiqua" w:eastAsia="TimesNewRomanPSMT" w:hAnsi="Book Antiqua" w:cs="Garamond"/>
          <w:color w:val="D56400"/>
          <w:sz w:val="28"/>
          <w:szCs w:val="28"/>
        </w:rPr>
        <w:t>https://www.f6publishing.com/helpdesk</w:t>
      </w:r>
    </w:p>
    <w:p w14:paraId="20FEE8B5" w14:textId="77777777" w:rsidR="008A778E" w:rsidRPr="008A778E" w:rsidRDefault="008A778E" w:rsidP="008A778E">
      <w:pPr>
        <w:jc w:val="center"/>
        <w:rPr>
          <w:rFonts w:ascii="Book Antiqua" w:hAnsi="Book Antiqua"/>
        </w:rPr>
      </w:pPr>
      <w:r w:rsidRPr="008A778E">
        <w:rPr>
          <w:rFonts w:ascii="Book Antiqua" w:eastAsia="TimesNewRomanPSMT" w:hAnsi="Book Antiqua" w:cs="Garamond"/>
          <w:color w:val="D56400"/>
          <w:sz w:val="28"/>
          <w:szCs w:val="28"/>
        </w:rPr>
        <w:t>https://www.wjgnet.com</w:t>
      </w:r>
    </w:p>
    <w:p w14:paraId="6E32298A" w14:textId="77777777" w:rsidR="008A778E" w:rsidRPr="008A778E" w:rsidRDefault="008A778E" w:rsidP="008A778E">
      <w:pPr>
        <w:jc w:val="center"/>
        <w:rPr>
          <w:rFonts w:ascii="Book Antiqua" w:hAnsi="Book Antiqua"/>
        </w:rPr>
      </w:pPr>
    </w:p>
    <w:p w14:paraId="15707F68" w14:textId="77777777" w:rsidR="008A778E" w:rsidRPr="008A778E" w:rsidRDefault="008A778E" w:rsidP="008A778E">
      <w:pPr>
        <w:jc w:val="center"/>
        <w:rPr>
          <w:rFonts w:ascii="Book Antiqua" w:hAnsi="Book Antiqua"/>
        </w:rPr>
      </w:pPr>
    </w:p>
    <w:p w14:paraId="17D47E64" w14:textId="77777777" w:rsidR="008A778E" w:rsidRPr="008A778E" w:rsidRDefault="008A778E" w:rsidP="008A778E">
      <w:pPr>
        <w:jc w:val="center"/>
        <w:rPr>
          <w:rFonts w:ascii="Book Antiqua" w:hAnsi="Book Antiqua"/>
        </w:rPr>
      </w:pPr>
    </w:p>
    <w:p w14:paraId="4E01925A" w14:textId="17A56BF4" w:rsidR="008A778E" w:rsidRPr="008A778E" w:rsidRDefault="008A778E" w:rsidP="008A778E">
      <w:pPr>
        <w:jc w:val="center"/>
        <w:rPr>
          <w:rFonts w:ascii="Book Antiqua" w:hAnsi="Book Antiqua"/>
        </w:rPr>
      </w:pPr>
      <w:r w:rsidRPr="008A778E">
        <w:rPr>
          <w:rFonts w:ascii="Book Antiqua" w:hAnsi="Book Antiqua"/>
          <w:noProof/>
          <w:lang w:eastAsia="zh-CN"/>
        </w:rPr>
        <w:drawing>
          <wp:inline distT="0" distB="0" distL="0" distR="0" wp14:anchorId="44286492" wp14:editId="507E4838">
            <wp:extent cx="1447800" cy="1442720"/>
            <wp:effectExtent l="0" t="0" r="0" b="508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2D58603C" w14:textId="77777777" w:rsidR="008A778E" w:rsidRPr="008A778E" w:rsidRDefault="008A778E" w:rsidP="008A778E">
      <w:pPr>
        <w:jc w:val="center"/>
        <w:rPr>
          <w:rFonts w:ascii="Book Antiqua" w:hAnsi="Book Antiqua"/>
        </w:rPr>
      </w:pPr>
    </w:p>
    <w:p w14:paraId="3270B9F6" w14:textId="77777777" w:rsidR="008A778E" w:rsidRPr="008A778E" w:rsidRDefault="008A778E" w:rsidP="008A778E">
      <w:pPr>
        <w:jc w:val="center"/>
        <w:rPr>
          <w:rFonts w:ascii="Book Antiqua" w:hAnsi="Book Antiqua"/>
        </w:rPr>
      </w:pPr>
    </w:p>
    <w:p w14:paraId="299AD5E1" w14:textId="77777777" w:rsidR="008A778E" w:rsidRPr="008A778E" w:rsidRDefault="008A778E" w:rsidP="008A778E">
      <w:pPr>
        <w:jc w:val="center"/>
        <w:rPr>
          <w:rFonts w:ascii="Book Antiqua" w:hAnsi="Book Antiqua"/>
        </w:rPr>
      </w:pPr>
    </w:p>
    <w:p w14:paraId="340BE577" w14:textId="77777777" w:rsidR="008A778E" w:rsidRPr="008A778E" w:rsidRDefault="008A778E" w:rsidP="008A778E">
      <w:pPr>
        <w:jc w:val="center"/>
        <w:rPr>
          <w:rFonts w:ascii="Book Antiqua" w:hAnsi="Book Antiqua"/>
        </w:rPr>
      </w:pPr>
    </w:p>
    <w:p w14:paraId="476EE012" w14:textId="77777777" w:rsidR="008A778E" w:rsidRPr="008A778E" w:rsidRDefault="008A778E" w:rsidP="008A778E">
      <w:pPr>
        <w:jc w:val="center"/>
        <w:rPr>
          <w:rFonts w:ascii="Book Antiqua" w:hAnsi="Book Antiqua"/>
        </w:rPr>
      </w:pPr>
    </w:p>
    <w:p w14:paraId="0396E437" w14:textId="77777777" w:rsidR="008A778E" w:rsidRPr="008A778E" w:rsidRDefault="008A778E" w:rsidP="008A778E">
      <w:pPr>
        <w:jc w:val="center"/>
        <w:rPr>
          <w:rFonts w:ascii="Book Antiqua" w:hAnsi="Book Antiqua"/>
        </w:rPr>
      </w:pPr>
    </w:p>
    <w:p w14:paraId="4EBDC502" w14:textId="77777777" w:rsidR="008A778E" w:rsidRPr="008A778E" w:rsidRDefault="008A778E" w:rsidP="008A778E">
      <w:pPr>
        <w:jc w:val="center"/>
        <w:rPr>
          <w:rFonts w:ascii="Book Antiqua" w:hAnsi="Book Antiqua"/>
        </w:rPr>
      </w:pPr>
    </w:p>
    <w:p w14:paraId="613BABF3" w14:textId="77777777" w:rsidR="008A778E" w:rsidRPr="008A778E" w:rsidRDefault="008A778E" w:rsidP="008A778E">
      <w:pPr>
        <w:jc w:val="center"/>
        <w:rPr>
          <w:rFonts w:ascii="Book Antiqua" w:hAnsi="Book Antiqua"/>
        </w:rPr>
      </w:pPr>
    </w:p>
    <w:p w14:paraId="49407B65" w14:textId="77777777" w:rsidR="008A778E" w:rsidRPr="008A778E" w:rsidRDefault="008A778E" w:rsidP="008A778E">
      <w:pPr>
        <w:jc w:val="center"/>
        <w:rPr>
          <w:rFonts w:ascii="Book Antiqua" w:hAnsi="Book Antiqua"/>
        </w:rPr>
      </w:pPr>
    </w:p>
    <w:p w14:paraId="49CA9DAB" w14:textId="77777777" w:rsidR="008A778E" w:rsidRPr="008A778E" w:rsidRDefault="008A778E" w:rsidP="008A778E">
      <w:pPr>
        <w:jc w:val="right"/>
        <w:rPr>
          <w:rFonts w:ascii="Book Antiqua" w:hAnsi="Book Antiqua"/>
          <w:color w:val="000000" w:themeColor="text1"/>
        </w:rPr>
      </w:pPr>
    </w:p>
    <w:p w14:paraId="7D0F8A00" w14:textId="77777777" w:rsidR="008A778E" w:rsidRDefault="008A778E" w:rsidP="008A778E">
      <w:pPr>
        <w:jc w:val="center"/>
        <w:rPr>
          <w:rFonts w:ascii="Book Antiqua" w:hAnsi="Book Antiqua"/>
          <w:color w:val="000000" w:themeColor="text1"/>
        </w:rPr>
      </w:pPr>
      <w:r w:rsidRPr="008A778E">
        <w:rPr>
          <w:rFonts w:ascii="Book Antiqua" w:eastAsia="BookAntiqua-Bold" w:hAnsi="Book Antiqua" w:cs="BookAntiqua-Bold"/>
          <w:b/>
          <w:bCs/>
          <w:color w:val="000000" w:themeColor="text1"/>
        </w:rPr>
        <w:t xml:space="preserve">© 2021 </w:t>
      </w:r>
      <w:proofErr w:type="spellStart"/>
      <w:r w:rsidRPr="008A778E">
        <w:rPr>
          <w:rFonts w:ascii="Book Antiqua" w:eastAsia="BookAntiqua-Bold" w:hAnsi="Book Antiqua" w:cs="BookAntiqua-Bold"/>
          <w:b/>
          <w:bCs/>
          <w:color w:val="000000" w:themeColor="text1"/>
        </w:rPr>
        <w:t>Baishideng</w:t>
      </w:r>
      <w:proofErr w:type="spellEnd"/>
      <w:r w:rsidRPr="008A778E">
        <w:rPr>
          <w:rFonts w:ascii="Book Antiqua" w:eastAsia="BookAntiqua-Bold" w:hAnsi="Book Antiqua" w:cs="BookAntiqua-Bold"/>
          <w:b/>
          <w:bCs/>
          <w:color w:val="000000" w:themeColor="text1"/>
        </w:rPr>
        <w:t xml:space="preserve"> Publishing Group Inc. All rights reserved.</w:t>
      </w:r>
      <w:r w:rsidRPr="008A778E">
        <w:rPr>
          <w:rFonts w:ascii="Book Antiqua" w:hAnsi="Book Antiqua"/>
          <w:color w:val="000000" w:themeColor="text1"/>
        </w:rPr>
        <w:fldChar w:fldCharType="begin"/>
      </w:r>
      <w:r w:rsidRPr="008A778E">
        <w:rPr>
          <w:rFonts w:ascii="Book Antiqua" w:hAnsi="Book Antiqua"/>
          <w:color w:val="000000" w:themeColor="text1"/>
        </w:rPr>
        <w:instrText xml:space="preserve"> ADDIN EN.REFLIST </w:instrText>
      </w:r>
      <w:r w:rsidRPr="008A778E">
        <w:rPr>
          <w:rFonts w:ascii="Book Antiqua" w:hAnsi="Book Antiqua"/>
          <w:color w:val="000000" w:themeColor="text1"/>
        </w:rPr>
        <w:fldChar w:fldCharType="end"/>
      </w:r>
      <w:bookmarkStart w:id="1" w:name="_GoBack"/>
      <w:bookmarkEnd w:id="1"/>
    </w:p>
    <w:p w14:paraId="25F56782" w14:textId="77777777" w:rsidR="00E463DA" w:rsidRPr="009A0A06" w:rsidRDefault="00E463DA" w:rsidP="009A0A06">
      <w:pPr>
        <w:spacing w:line="360" w:lineRule="auto"/>
        <w:jc w:val="both"/>
        <w:rPr>
          <w:rFonts w:ascii="Book Antiqua" w:hAnsi="Book Antiqua"/>
        </w:rPr>
      </w:pPr>
    </w:p>
    <w:sectPr w:rsidR="00E463DA" w:rsidRPr="009A0A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C0BBA" w14:textId="77777777" w:rsidR="00821483" w:rsidRDefault="00821483">
      <w:r>
        <w:separator/>
      </w:r>
    </w:p>
  </w:endnote>
  <w:endnote w:type="continuationSeparator" w:id="0">
    <w:p w14:paraId="7C5129C0" w14:textId="77777777" w:rsidR="00821483" w:rsidRDefault="0082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6120e2aa + 20">
    <w:altName w:val="Segoe Pri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A516" w14:textId="77777777" w:rsidR="00E463DA" w:rsidRDefault="007370B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8A778E">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A778E">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B0017" w14:textId="77777777" w:rsidR="00821483" w:rsidRDefault="00821483">
      <w:r>
        <w:separator/>
      </w:r>
    </w:p>
  </w:footnote>
  <w:footnote w:type="continuationSeparator" w:id="0">
    <w:p w14:paraId="35E97CDA" w14:textId="77777777" w:rsidR="00821483" w:rsidRDefault="008214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38B"/>
    <w:rsid w:val="000671AA"/>
    <w:rsid w:val="001040E9"/>
    <w:rsid w:val="001456A6"/>
    <w:rsid w:val="00165EE9"/>
    <w:rsid w:val="00166465"/>
    <w:rsid w:val="001D113D"/>
    <w:rsid w:val="001D39AD"/>
    <w:rsid w:val="001D7366"/>
    <w:rsid w:val="001E1688"/>
    <w:rsid w:val="002E5207"/>
    <w:rsid w:val="002F2DD6"/>
    <w:rsid w:val="002F525F"/>
    <w:rsid w:val="00320499"/>
    <w:rsid w:val="003341B7"/>
    <w:rsid w:val="0035726F"/>
    <w:rsid w:val="003B5873"/>
    <w:rsid w:val="003C4A56"/>
    <w:rsid w:val="003D319E"/>
    <w:rsid w:val="003F4EA4"/>
    <w:rsid w:val="00404163"/>
    <w:rsid w:val="004551CA"/>
    <w:rsid w:val="004B4575"/>
    <w:rsid w:val="00527FA6"/>
    <w:rsid w:val="0054704E"/>
    <w:rsid w:val="005F3834"/>
    <w:rsid w:val="005F4FFD"/>
    <w:rsid w:val="00602B4F"/>
    <w:rsid w:val="0068283B"/>
    <w:rsid w:val="006A5061"/>
    <w:rsid w:val="007370B7"/>
    <w:rsid w:val="007C2FF9"/>
    <w:rsid w:val="007F756D"/>
    <w:rsid w:val="00821483"/>
    <w:rsid w:val="00867154"/>
    <w:rsid w:val="008A778E"/>
    <w:rsid w:val="00917F6D"/>
    <w:rsid w:val="009407C6"/>
    <w:rsid w:val="009A0A06"/>
    <w:rsid w:val="009B6BDB"/>
    <w:rsid w:val="00A163D7"/>
    <w:rsid w:val="00A402B3"/>
    <w:rsid w:val="00A77B3E"/>
    <w:rsid w:val="00B16998"/>
    <w:rsid w:val="00B25B96"/>
    <w:rsid w:val="00BA3765"/>
    <w:rsid w:val="00CA2A55"/>
    <w:rsid w:val="00CA4C62"/>
    <w:rsid w:val="00D56D14"/>
    <w:rsid w:val="00D87494"/>
    <w:rsid w:val="00DC6A4E"/>
    <w:rsid w:val="00E14A0F"/>
    <w:rsid w:val="00E463DA"/>
    <w:rsid w:val="00E8726F"/>
    <w:rsid w:val="00EA15C1"/>
    <w:rsid w:val="00F37E88"/>
    <w:rsid w:val="00F53D76"/>
    <w:rsid w:val="00F9565E"/>
    <w:rsid w:val="00FC6F82"/>
    <w:rsid w:val="03FA5F02"/>
    <w:rsid w:val="07CB48D0"/>
    <w:rsid w:val="5695533D"/>
    <w:rsid w:val="7BC04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8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Pr>
      <w:color w:val="0000FF"/>
      <w:u w:val="single"/>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框文本 Char"/>
    <w:basedOn w:val="a0"/>
    <w:link w:val="a3"/>
    <w:qFormat/>
    <w:rPr>
      <w:sz w:val="18"/>
      <w:szCs w:val="18"/>
    </w:rPr>
  </w:style>
  <w:style w:type="character" w:customStyle="1" w:styleId="fontstyle21">
    <w:name w:val="fontstyle21"/>
    <w:basedOn w:val="a0"/>
    <w:qFormat/>
    <w:rPr>
      <w:rFonts w:ascii="AdvTT6120e2aa + 20" w:eastAsia="AdvTT6120e2aa + 20" w:hAnsi="AdvTT6120e2aa + 20" w:cs="AdvTT6120e2aa + 20"/>
      <w:color w:val="2E3092"/>
      <w:sz w:val="20"/>
      <w:szCs w:val="20"/>
    </w:rPr>
  </w:style>
  <w:style w:type="paragraph" w:styleId="a7">
    <w:name w:val="Revision"/>
    <w:hidden/>
    <w:uiPriority w:val="99"/>
    <w:unhideWhenUsed/>
    <w:rsid w:val="009407C6"/>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Pr>
      <w:color w:val="0000FF"/>
      <w:u w:val="single"/>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框文本 Char"/>
    <w:basedOn w:val="a0"/>
    <w:link w:val="a3"/>
    <w:qFormat/>
    <w:rPr>
      <w:sz w:val="18"/>
      <w:szCs w:val="18"/>
    </w:rPr>
  </w:style>
  <w:style w:type="character" w:customStyle="1" w:styleId="fontstyle21">
    <w:name w:val="fontstyle21"/>
    <w:basedOn w:val="a0"/>
    <w:qFormat/>
    <w:rPr>
      <w:rFonts w:ascii="AdvTT6120e2aa + 20" w:eastAsia="AdvTT6120e2aa + 20" w:hAnsi="AdvTT6120e2aa + 20" w:cs="AdvTT6120e2aa + 20"/>
      <w:color w:val="2E3092"/>
      <w:sz w:val="20"/>
      <w:szCs w:val="20"/>
    </w:rPr>
  </w:style>
  <w:style w:type="paragraph" w:styleId="a7">
    <w:name w:val="Revision"/>
    <w:hidden/>
    <w:uiPriority w:val="99"/>
    <w:unhideWhenUsed/>
    <w:rsid w:val="009407C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596447">
      <w:bodyDiv w:val="1"/>
      <w:marLeft w:val="0"/>
      <w:marRight w:val="0"/>
      <w:marTop w:val="0"/>
      <w:marBottom w:val="0"/>
      <w:divBdr>
        <w:top w:val="none" w:sz="0" w:space="0" w:color="auto"/>
        <w:left w:val="none" w:sz="0" w:space="0" w:color="auto"/>
        <w:bottom w:val="none" w:sz="0" w:space="0" w:color="auto"/>
        <w:right w:val="none" w:sz="0" w:space="0" w:color="auto"/>
      </w:divBdr>
    </w:div>
    <w:div w:id="1787774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4624</Words>
  <Characters>26359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Luoyh</dc:creator>
  <cp:lastModifiedBy>邢燕霞</cp:lastModifiedBy>
  <cp:revision>30</cp:revision>
  <dcterms:created xsi:type="dcterms:W3CDTF">2021-11-30T17:18:00Z</dcterms:created>
  <dcterms:modified xsi:type="dcterms:W3CDTF">2021-12-15T12:42:00Z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8E88A5601E7D40D3A934503138404B46</vt:lpwstr>
  </property>
</Properties>
</file>