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E356" w14:textId="799C576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Name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of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Journal: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World</w:t>
      </w:r>
      <w:r w:rsidR="00F51A5F" w:rsidRPr="00D15E9C">
        <w:rPr>
          <w:rFonts w:ascii="Book Antiqua" w:eastAsia="Book Antiqua" w:hAnsi="Book Antiqua" w:cs="Book Antiqua"/>
          <w:i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Journal</w:t>
      </w:r>
      <w:r w:rsidR="00F51A5F" w:rsidRPr="00D15E9C">
        <w:rPr>
          <w:rFonts w:ascii="Book Antiqua" w:eastAsia="Book Antiqua" w:hAnsi="Book Antiqua" w:cs="Book Antiqua"/>
          <w:i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of</w:t>
      </w:r>
      <w:r w:rsidR="00F51A5F" w:rsidRPr="00D15E9C">
        <w:rPr>
          <w:rFonts w:ascii="Book Antiqua" w:eastAsia="Book Antiqua" w:hAnsi="Book Antiqua" w:cs="Book Antiqua"/>
          <w:i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Nephrology</w:t>
      </w:r>
    </w:p>
    <w:p w14:paraId="3DC13A3A" w14:textId="4505919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Manuscript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NO: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67170</w:t>
      </w:r>
    </w:p>
    <w:p w14:paraId="38E390B2" w14:textId="20B45C85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Manuscript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Type: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</w:t>
      </w:r>
    </w:p>
    <w:p w14:paraId="0D32DD66" w14:textId="77777777" w:rsidR="00A328AB" w:rsidRPr="00D15E9C" w:rsidRDefault="00A328AB">
      <w:pPr>
        <w:spacing w:line="360" w:lineRule="auto"/>
        <w:jc w:val="both"/>
      </w:pPr>
    </w:p>
    <w:p w14:paraId="736458A2" w14:textId="7BDADD48" w:rsidR="00A328AB" w:rsidRPr="00D15E9C" w:rsidRDefault="006B04F6">
      <w:pPr>
        <w:spacing w:line="360" w:lineRule="auto"/>
        <w:jc w:val="both"/>
      </w:pPr>
      <w:proofErr w:type="spellStart"/>
      <w:r w:rsidRPr="00D15E9C">
        <w:rPr>
          <w:rFonts w:ascii="Book Antiqua" w:eastAsia="Book Antiqua" w:hAnsi="Book Antiqua" w:cs="Book Antiqua"/>
          <w:b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syndrome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caused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by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Klebsiella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pneumoniae</w:t>
      </w:r>
      <w:r w:rsidR="00A557C9" w:rsidRPr="00D15E9C">
        <w:rPr>
          <w:rFonts w:ascii="Book Antiqua" w:eastAsiaTheme="minorEastAsia" w:hAnsi="Book Antiqua" w:cs="Book Antiqua"/>
          <w:b/>
          <w:lang w:eastAsia="zh-CN"/>
        </w:rPr>
        <w:t>:</w:t>
      </w:r>
      <w:r w:rsidR="00F51A5F" w:rsidRPr="00D15E9C">
        <w:rPr>
          <w:rFonts w:ascii="Book Antiqua" w:eastAsiaTheme="minorEastAsia" w:hAnsi="Book Antiqua" w:cs="Book Antiqua"/>
          <w:b/>
          <w:lang w:eastAsia="zh-CN"/>
        </w:rPr>
        <w:t xml:space="preserve"> </w:t>
      </w:r>
      <w:r w:rsidR="00A557C9" w:rsidRPr="00D15E9C">
        <w:rPr>
          <w:rFonts w:ascii="Book Antiqua" w:eastAsia="Book Antiqua" w:hAnsi="Book Antiqua" w:cs="Book Antiqua"/>
          <w:b/>
        </w:rPr>
        <w:t>A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="00A557C9" w:rsidRPr="00D15E9C">
        <w:rPr>
          <w:rFonts w:ascii="Book Antiqua" w:eastAsia="Book Antiqua" w:hAnsi="Book Antiqua" w:cs="Book Antiqua"/>
          <w:b/>
        </w:rPr>
        <w:t>case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="00A557C9" w:rsidRPr="00D15E9C">
        <w:rPr>
          <w:rFonts w:ascii="Book Antiqua" w:eastAsia="Book Antiqua" w:hAnsi="Book Antiqua" w:cs="Book Antiqua"/>
          <w:b/>
        </w:rPr>
        <w:t>report</w:t>
      </w:r>
    </w:p>
    <w:p w14:paraId="6BA94319" w14:textId="77777777" w:rsidR="00A328AB" w:rsidRPr="00D15E9C" w:rsidRDefault="00A328AB">
      <w:pPr>
        <w:spacing w:line="360" w:lineRule="auto"/>
        <w:jc w:val="both"/>
      </w:pPr>
    </w:p>
    <w:p w14:paraId="578006D9" w14:textId="7BF838D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Hwang</w:t>
      </w:r>
      <w:r w:rsidR="00F51A5F" w:rsidRPr="00D15E9C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D15E9C">
        <w:rPr>
          <w:rFonts w:ascii="Book Antiqua" w:eastAsia="宋体" w:hAnsi="Book Antiqua" w:cs="Book Antiqua" w:hint="eastAsia"/>
          <w:lang w:eastAsia="zh-CN"/>
        </w:rPr>
        <w:t>SY</w:t>
      </w:r>
      <w:r w:rsidR="00F51A5F" w:rsidRPr="00D15E9C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D15E9C">
        <w:rPr>
          <w:rFonts w:ascii="Book Antiqua" w:eastAsia="宋体" w:hAnsi="Book Antiqua" w:cs="Book Antiqua" w:hint="eastAsia"/>
          <w:i/>
          <w:iCs/>
          <w:lang w:eastAsia="zh-CN"/>
        </w:rPr>
        <w:t>et</w:t>
      </w:r>
      <w:r w:rsidR="00F51A5F" w:rsidRPr="00D15E9C">
        <w:rPr>
          <w:rFonts w:ascii="Book Antiqua" w:eastAsia="宋体" w:hAnsi="Book Antiqua" w:cs="Book Antiqua" w:hint="eastAsia"/>
          <w:i/>
          <w:iCs/>
          <w:lang w:eastAsia="zh-CN"/>
        </w:rPr>
        <w:t xml:space="preserve"> </w:t>
      </w:r>
      <w:r w:rsidRPr="00D15E9C">
        <w:rPr>
          <w:rFonts w:ascii="Book Antiqua" w:eastAsia="宋体" w:hAnsi="Book Antiqua" w:cs="Book Antiqua" w:hint="eastAsia"/>
          <w:i/>
          <w:iCs/>
          <w:lang w:eastAsia="zh-CN"/>
        </w:rPr>
        <w:t>al</w:t>
      </w:r>
      <w:r w:rsidRPr="00D15E9C">
        <w:rPr>
          <w:rFonts w:ascii="Book Antiqua" w:eastAsia="宋体" w:hAnsi="Book Antiqua" w:cs="Book Antiqua" w:hint="eastAsia"/>
          <w:lang w:eastAsia="zh-CN"/>
        </w:rPr>
        <w:t>.</w:t>
      </w:r>
      <w:r w:rsidR="00F51A5F" w:rsidRPr="00D15E9C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</w:rPr>
        <w:t>Atypical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</w:p>
    <w:p w14:paraId="65939AE8" w14:textId="77777777" w:rsidR="00A328AB" w:rsidRPr="00D15E9C" w:rsidRDefault="00A328AB">
      <w:pPr>
        <w:spacing w:line="360" w:lineRule="auto"/>
        <w:jc w:val="both"/>
      </w:pPr>
    </w:p>
    <w:p w14:paraId="6AAA9B95" w14:textId="50B3610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So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Yeon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Hwang,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Seok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Joon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Shin,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Hye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Eun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Yoon</w:t>
      </w:r>
    </w:p>
    <w:p w14:paraId="2E1F9326" w14:textId="77777777" w:rsidR="00A328AB" w:rsidRPr="00D15E9C" w:rsidRDefault="00A328AB">
      <w:pPr>
        <w:spacing w:line="360" w:lineRule="auto"/>
        <w:jc w:val="both"/>
      </w:pPr>
    </w:p>
    <w:p w14:paraId="0C5CE17D" w14:textId="0349448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So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Yeon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Hwang,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D15E9C">
        <w:rPr>
          <w:rFonts w:ascii="Book Antiqua" w:eastAsia="Book Antiqua" w:hAnsi="Book Antiqua" w:cs="Book Antiqua"/>
          <w:b/>
          <w:bCs/>
        </w:rPr>
        <w:t>Seok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D15E9C">
        <w:rPr>
          <w:rFonts w:ascii="Book Antiqua" w:eastAsia="Book Antiqua" w:hAnsi="Book Antiqua" w:cs="Book Antiqua"/>
          <w:b/>
          <w:bCs/>
        </w:rPr>
        <w:t>Joon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D15E9C">
        <w:rPr>
          <w:rFonts w:ascii="Book Antiqua" w:eastAsia="Book Antiqua" w:hAnsi="Book Antiqua" w:cs="Book Antiqua"/>
          <w:b/>
          <w:bCs/>
        </w:rPr>
        <w:t>Shin,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Hye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Eun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Yoon,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</w:rPr>
        <w:t>Department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Internal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Medicine,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Incheon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Mary's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Hospital,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College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Medicine,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Catholic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University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Korea,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Incheon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21431,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South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Korea</w:t>
      </w:r>
    </w:p>
    <w:p w14:paraId="784A2263" w14:textId="77777777" w:rsidR="00A328AB" w:rsidRPr="00D15E9C" w:rsidRDefault="00A328AB">
      <w:pPr>
        <w:spacing w:line="360" w:lineRule="auto"/>
        <w:jc w:val="both"/>
      </w:pPr>
    </w:p>
    <w:p w14:paraId="4F1622E7" w14:textId="571E235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Author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contributions: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Hwang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reviewed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literature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contributed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manuscript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drafting;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Shin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SJ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and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Yoon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responsible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revision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manuscript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important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intellectual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content;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authors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approved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final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version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of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manuscript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be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submitted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1F45EA56" w14:textId="77777777" w:rsidR="00A328AB" w:rsidRPr="00D15E9C" w:rsidRDefault="00A328AB">
      <w:pPr>
        <w:spacing w:line="360" w:lineRule="auto"/>
        <w:jc w:val="both"/>
      </w:pPr>
    </w:p>
    <w:p w14:paraId="583BA6BA" w14:textId="3B0BA82D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Corresponding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author: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Seok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Joon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Shin,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MD,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PhD,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Full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Professor,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</w:rPr>
        <w:t>Department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Internal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Medicine,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Incheon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814227" w:rsidRPr="00D15E9C">
        <w:rPr>
          <w:rFonts w:ascii="Book Antiqua" w:eastAsia="Book Antiqua" w:hAnsi="Book Antiqua" w:cs="Book Antiqua"/>
        </w:rPr>
        <w:t>Mary's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caps/>
        </w:rPr>
        <w:t>h</w:t>
      </w:r>
      <w:r w:rsidRPr="00D15E9C">
        <w:rPr>
          <w:rFonts w:ascii="Book Antiqua" w:eastAsia="Book Antiqua" w:hAnsi="Book Antiqua" w:cs="Book Antiqua"/>
        </w:rPr>
        <w:t>ospital,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College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Medicine,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Catholic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University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Korea,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56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Dongsuro</w:t>
      </w:r>
      <w:proofErr w:type="spellEnd"/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Bupyeong</w:t>
      </w:r>
      <w:proofErr w:type="spellEnd"/>
      <w:r w:rsidRPr="00D15E9C">
        <w:rPr>
          <w:rFonts w:ascii="Book Antiqua" w:eastAsia="Book Antiqua" w:hAnsi="Book Antiqua" w:cs="Book Antiqua"/>
        </w:rPr>
        <w:t>-Gu,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Incheon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21431,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South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Korea.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imkidney@catholic.ac.kr</w:t>
      </w:r>
    </w:p>
    <w:p w14:paraId="03782456" w14:textId="77777777" w:rsidR="00A328AB" w:rsidRPr="00D15E9C" w:rsidRDefault="00A328AB">
      <w:pPr>
        <w:spacing w:line="360" w:lineRule="auto"/>
        <w:jc w:val="both"/>
      </w:pPr>
    </w:p>
    <w:p w14:paraId="3316A6E6" w14:textId="3940D38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Received: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</w:rPr>
        <w:t>April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24,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2021</w:t>
      </w:r>
    </w:p>
    <w:p w14:paraId="070D8D1D" w14:textId="39AB936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Revised: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</w:rPr>
        <w:t>June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19,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2021</w:t>
      </w:r>
    </w:p>
    <w:p w14:paraId="2DEB56EC" w14:textId="5CFAE06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Accepted: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F51A5F" w:rsidRPr="00D15E9C">
        <w:rPr>
          <w:rFonts w:ascii="Book Antiqua" w:eastAsia="宋体" w:hAnsi="Book Antiqua"/>
          <w:color w:val="000000" w:themeColor="text1"/>
        </w:rPr>
        <w:t>J</w:t>
      </w:r>
      <w:r w:rsidR="00F51A5F" w:rsidRPr="00D15E9C">
        <w:rPr>
          <w:rFonts w:ascii="Book Antiqua" w:eastAsia="宋体" w:hAnsi="Book Antiqua" w:hint="eastAsia"/>
          <w:color w:val="000000" w:themeColor="text1"/>
        </w:rPr>
        <w:t>u</w:t>
      </w:r>
      <w:r w:rsidR="00F51A5F" w:rsidRPr="00D15E9C">
        <w:rPr>
          <w:rFonts w:ascii="Book Antiqua" w:eastAsia="宋体" w:hAnsi="Book Antiqua"/>
          <w:color w:val="000000" w:themeColor="text1"/>
        </w:rPr>
        <w:t>ly 30, 2021</w:t>
      </w:r>
      <w:bookmarkEnd w:id="0"/>
      <w:bookmarkEnd w:id="1"/>
      <w:bookmarkEnd w:id="2"/>
    </w:p>
    <w:p w14:paraId="157ACF1A" w14:textId="2A163B50" w:rsidR="00A328AB" w:rsidRPr="00D15E9C" w:rsidRDefault="006B04F6" w:rsidP="00B95257">
      <w:pPr>
        <w:spacing w:line="360" w:lineRule="auto"/>
        <w:rPr>
          <w:lang w:eastAsia="zh-CN"/>
        </w:rPr>
        <w:sectPr w:rsidR="00A328AB" w:rsidRPr="00D15E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5E9C">
        <w:rPr>
          <w:rFonts w:ascii="Book Antiqua" w:eastAsia="Book Antiqua" w:hAnsi="Book Antiqua" w:cs="Book Antiqua"/>
          <w:b/>
          <w:bCs/>
        </w:rPr>
        <w:t>Published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online: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="001A00FD" w:rsidRPr="00D15E9C">
        <w:rPr>
          <w:rFonts w:ascii="Book Antiqua" w:eastAsia="宋体" w:hAnsi="Book Antiqua" w:hint="eastAsia"/>
          <w:color w:val="000000" w:themeColor="text1"/>
          <w:lang w:eastAsia="zh-CN"/>
        </w:rPr>
        <w:t>September</w:t>
      </w:r>
      <w:r w:rsidR="00B95257" w:rsidRPr="00D15E9C">
        <w:rPr>
          <w:rFonts w:ascii="Book Antiqua" w:eastAsia="宋体" w:hAnsi="Book Antiqua"/>
          <w:color w:val="000000" w:themeColor="text1"/>
        </w:rPr>
        <w:t xml:space="preserve"> 25</w:t>
      </w:r>
      <w:r w:rsidR="00B95257" w:rsidRPr="00D15E9C">
        <w:rPr>
          <w:rFonts w:ascii="Book Antiqua" w:eastAsia="宋体" w:hAnsi="Book Antiqua" w:hint="eastAsia"/>
          <w:color w:val="000000" w:themeColor="text1"/>
          <w:lang w:eastAsia="zh-CN"/>
        </w:rPr>
        <w:t>, 2021</w:t>
      </w:r>
    </w:p>
    <w:p w14:paraId="2367CD1F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lastRenderedPageBreak/>
        <w:t>Abstract</w:t>
      </w:r>
    </w:p>
    <w:p w14:paraId="6034EC56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BACKGROUND</w:t>
      </w:r>
    </w:p>
    <w:p w14:paraId="695B836B" w14:textId="31A6AC8E" w:rsidR="00A328AB" w:rsidRPr="00D15E9C" w:rsidRDefault="006B04F6">
      <w:pPr>
        <w:spacing w:line="360" w:lineRule="auto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anaerobic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sepsis,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internal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jugular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embolism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organs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named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André-Alfred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1936.</w:t>
      </w:r>
    </w:p>
    <w:p w14:paraId="76CD9A73" w14:textId="77777777" w:rsidR="00A328AB" w:rsidRPr="00D15E9C" w:rsidRDefault="00A328AB">
      <w:pPr>
        <w:spacing w:line="360" w:lineRule="auto"/>
        <w:jc w:val="both"/>
      </w:pPr>
    </w:p>
    <w:p w14:paraId="48AB3446" w14:textId="3FBD138F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SUMMARY</w:t>
      </w:r>
    </w:p>
    <w:p w14:paraId="6B013D11" w14:textId="18278382" w:rsidR="00A328AB" w:rsidRPr="00D15E9C" w:rsidRDefault="006B04F6" w:rsidP="00505CD0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Here,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56-year-old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female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presented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throat.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shock,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voided,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severe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hyperglycemia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time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visit.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Imaging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revealed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bilateral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pleural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effusion,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embolism,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admitted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intensive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placed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ventilation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distress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replacement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administered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failure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anuria.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Klebsiella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samples.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reviewing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various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ultimately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appropriate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thrombolytic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agents.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discharged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recovery.</w:t>
      </w:r>
    </w:p>
    <w:p w14:paraId="299094A3" w14:textId="77777777" w:rsidR="00A328AB" w:rsidRPr="00D15E9C" w:rsidRDefault="00A328AB">
      <w:pPr>
        <w:spacing w:line="360" w:lineRule="auto"/>
        <w:jc w:val="both"/>
      </w:pPr>
    </w:p>
    <w:p w14:paraId="2AA2F494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CONCLUSION</w:t>
      </w:r>
    </w:p>
    <w:p w14:paraId="488D908E" w14:textId="5857A34A" w:rsidR="00A328AB" w:rsidRPr="00D15E9C" w:rsidRDefault="006B04F6">
      <w:pPr>
        <w:spacing w:line="360" w:lineRule="auto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associated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high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mortality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clinicians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should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familiar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signs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symptoms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well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preemptive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examinations,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procedures,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treatments.</w:t>
      </w:r>
    </w:p>
    <w:p w14:paraId="79EF79AA" w14:textId="77777777" w:rsidR="00A328AB" w:rsidRPr="00D15E9C" w:rsidRDefault="00A328AB">
      <w:pPr>
        <w:spacing w:line="360" w:lineRule="auto"/>
        <w:jc w:val="both"/>
      </w:pPr>
    </w:p>
    <w:p w14:paraId="731B660A" w14:textId="06007FE4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Key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Words: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syndrome</w:t>
      </w:r>
      <w:r w:rsidRPr="00D15E9C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;</w:t>
      </w:r>
      <w:r w:rsidR="00F51A5F" w:rsidRPr="00D15E9C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Klebsiella</w:t>
      </w:r>
      <w:r w:rsidR="00F51A5F" w:rsidRPr="00D15E9C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pneumoniae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;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Diabetes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Mellitus;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embolism;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pneumonia;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Case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report</w:t>
      </w:r>
    </w:p>
    <w:p w14:paraId="7D26946D" w14:textId="440D2B86" w:rsidR="00A328AB" w:rsidRPr="00D15E9C" w:rsidRDefault="00A328AB">
      <w:pPr>
        <w:spacing w:line="360" w:lineRule="auto"/>
        <w:jc w:val="both"/>
      </w:pPr>
    </w:p>
    <w:p w14:paraId="1375D087" w14:textId="77777777" w:rsidR="00595F5F" w:rsidRPr="00D15E9C" w:rsidRDefault="00595F5F" w:rsidP="00595F5F">
      <w:pPr>
        <w:spacing w:line="360" w:lineRule="auto"/>
        <w:jc w:val="both"/>
        <w:rPr>
          <w:lang w:eastAsia="zh-CN"/>
        </w:rPr>
      </w:pPr>
      <w:bookmarkStart w:id="3" w:name="_Hlk83349088"/>
      <w:r w:rsidRPr="00D15E9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15E9C">
        <w:rPr>
          <w:rFonts w:ascii="Book Antiqua" w:eastAsia="Book Antiqua" w:hAnsi="Book Antiqua" w:cs="Book Antiqua"/>
          <w:b/>
          <w:color w:val="000000"/>
        </w:rPr>
        <w:t>The</w:t>
      </w:r>
      <w:r w:rsidRPr="00D15E9C">
        <w:rPr>
          <w:rFonts w:ascii="Book Antiqua" w:eastAsia="Book Antiqua" w:hAnsi="Book Antiqua" w:cs="Book Antiqua"/>
          <w:color w:val="000000"/>
        </w:rPr>
        <w:t xml:space="preserve"> </w:t>
      </w:r>
      <w:r w:rsidRPr="00D15E9C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D15E9C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15E9C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15E9C">
        <w:rPr>
          <w:rFonts w:ascii="Book Antiqua" w:eastAsia="Book Antiqua" w:hAnsi="Book Antiqua" w:cs="Book Antiqua"/>
          <w:color w:val="000000"/>
        </w:rPr>
        <w:t xml:space="preserve"> Publishing Group Inc. All rights</w:t>
      </w:r>
    </w:p>
    <w:bookmarkEnd w:id="3"/>
    <w:p w14:paraId="484B7FE2" w14:textId="77777777" w:rsidR="00595F5F" w:rsidRPr="00D15E9C" w:rsidRDefault="00595F5F">
      <w:pPr>
        <w:spacing w:line="360" w:lineRule="auto"/>
        <w:jc w:val="both"/>
      </w:pPr>
    </w:p>
    <w:p w14:paraId="766C4E44" w14:textId="7BF5A9F8" w:rsidR="00595F5F" w:rsidRPr="00D15E9C" w:rsidRDefault="00595F5F" w:rsidP="002A012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bookmarkStart w:id="4" w:name="_Hlk83349097"/>
      <w:r w:rsidRPr="00D15E9C">
        <w:rPr>
          <w:rFonts w:ascii="Book Antiqua" w:hAnsi="Book Antiqua" w:cs="Book Antiqua" w:hint="eastAsia"/>
          <w:b/>
          <w:color w:val="000000"/>
        </w:rPr>
        <w:lastRenderedPageBreak/>
        <w:t>Citation:</w:t>
      </w:r>
      <w:bookmarkEnd w:id="4"/>
      <w:r w:rsidRPr="00D15E9C">
        <w:rPr>
          <w:rFonts w:ascii="Book Antiqua" w:hAnsi="Book Antiqua" w:cs="Book Antiqua"/>
          <w:b/>
          <w:color w:val="000000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Hwang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SY,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Shin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SJ,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Yoon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HE.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="00283DD7"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caused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  <w:i/>
        </w:rPr>
        <w:t>Klebsiella</w:t>
      </w:r>
      <w:r w:rsidR="00F51A5F" w:rsidRPr="00D15E9C">
        <w:rPr>
          <w:rFonts w:ascii="Book Antiqua" w:eastAsia="Book Antiqua" w:hAnsi="Book Antiqua" w:cs="Book Antiqua"/>
          <w:i/>
        </w:rPr>
        <w:t xml:space="preserve"> </w:t>
      </w:r>
      <w:r w:rsidR="00283DD7" w:rsidRPr="00D15E9C">
        <w:rPr>
          <w:rFonts w:ascii="Book Antiqua" w:eastAsia="Book Antiqua" w:hAnsi="Book Antiqua" w:cs="Book Antiqua"/>
          <w:i/>
        </w:rPr>
        <w:t>pneumoniae</w:t>
      </w:r>
      <w:r w:rsidR="00283DD7"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283DD7" w:rsidRPr="00D15E9C">
        <w:rPr>
          <w:rFonts w:ascii="Book Antiqua" w:eastAsia="Book Antiqua" w:hAnsi="Book Antiqua" w:cs="Book Antiqua"/>
        </w:rPr>
        <w:t>report</w:t>
      </w:r>
      <w:r w:rsidR="006B04F6" w:rsidRPr="00D15E9C">
        <w:rPr>
          <w:rFonts w:ascii="Book Antiqua" w:eastAsia="Book Antiqua" w:hAnsi="Book Antiqua" w:cs="Book Antiqua"/>
        </w:rPr>
        <w:t>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  <w:i/>
          <w:iCs/>
        </w:rPr>
        <w:t>World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="006B04F6"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="006B04F6" w:rsidRPr="00D15E9C">
        <w:rPr>
          <w:rFonts w:ascii="Book Antiqua" w:eastAsia="Book Antiqua" w:hAnsi="Book Antiqua" w:cs="Book Antiqua"/>
          <w:i/>
          <w:iCs/>
        </w:rPr>
        <w:t>Nephrol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6B04F6" w:rsidRPr="00D15E9C">
        <w:rPr>
          <w:rFonts w:ascii="Book Antiqua" w:eastAsia="Book Antiqua" w:hAnsi="Book Antiqua" w:cs="Book Antiqua"/>
        </w:rPr>
        <w:t>2021;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hAnsi="Book Antiqua"/>
          <w:color w:val="000000" w:themeColor="text1"/>
        </w:rPr>
        <w:t>101</w:t>
      </w:r>
      <w:r w:rsidR="002A0125" w:rsidRPr="00D15E9C">
        <w:rPr>
          <w:rFonts w:ascii="Book Antiqua" w:hAnsi="Book Antiqua" w:hint="eastAsia"/>
          <w:color w:val="000000" w:themeColor="text1"/>
        </w:rPr>
        <w:t>-</w:t>
      </w:r>
      <w:r w:rsidRPr="00D15E9C">
        <w:rPr>
          <w:rFonts w:ascii="Book Antiqua" w:hAnsi="Book Antiqua"/>
          <w:color w:val="000000" w:themeColor="text1"/>
        </w:rPr>
        <w:t>108</w:t>
      </w:r>
    </w:p>
    <w:p w14:paraId="05A453FA" w14:textId="77777777" w:rsidR="004E5E97" w:rsidRDefault="002A0125" w:rsidP="002A0125">
      <w:pPr>
        <w:pStyle w:val="ae"/>
        <w:spacing w:before="0" w:beforeAutospacing="0" w:after="0" w:afterAutospacing="0" w:line="360" w:lineRule="auto"/>
        <w:jc w:val="both"/>
        <w:rPr>
          <w:rFonts w:ascii="Book Antiqua" w:eastAsiaTheme="minorEastAsia" w:hAnsi="Book Antiqua" w:cs="Book Antiqua"/>
          <w:color w:val="000000"/>
        </w:rPr>
      </w:pPr>
      <w:r w:rsidRPr="004E5E97">
        <w:rPr>
          <w:rFonts w:ascii="Book Antiqua" w:eastAsia="Book Antiqua" w:hAnsi="Book Antiqua" w:cs="Book Antiqua" w:hint="eastAsia"/>
          <w:b/>
          <w:bCs/>
          <w:color w:val="000000"/>
        </w:rPr>
        <w:t>URL:</w:t>
      </w:r>
      <w:r w:rsidRPr="00D15E9C">
        <w:rPr>
          <w:rFonts w:ascii="Book Antiqua" w:eastAsia="Book Antiqua" w:hAnsi="Book Antiqua" w:cs="Book Antiqua" w:hint="eastAsia"/>
          <w:color w:val="000000"/>
        </w:rPr>
        <w:t xml:space="preserve"> </w:t>
      </w:r>
      <w:hyperlink r:id="rId8" w:history="1">
        <w:r w:rsidR="00595F5F" w:rsidRPr="00D15E9C">
          <w:rPr>
            <w:rStyle w:val="af"/>
            <w:rFonts w:ascii="Book Antiqua" w:eastAsia="Book Antiqua" w:hAnsi="Book Antiqua" w:cs="Book Antiqua" w:hint="eastAsia"/>
          </w:rPr>
          <w:t>https://www.wjgnet.com/2220-6124/full/v10/i</w:t>
        </w:r>
        <w:r w:rsidR="00595F5F" w:rsidRPr="00D15E9C">
          <w:rPr>
            <w:rStyle w:val="af"/>
            <w:rFonts w:ascii="Book Antiqua" w:eastAsiaTheme="minorEastAsia" w:hAnsi="Book Antiqua" w:cs="Book Antiqua" w:hint="eastAsia"/>
          </w:rPr>
          <w:t>5</w:t>
        </w:r>
        <w:r w:rsidR="00595F5F" w:rsidRPr="00D15E9C">
          <w:rPr>
            <w:rStyle w:val="af"/>
            <w:rFonts w:ascii="Book Antiqua" w:eastAsia="Book Antiqua" w:hAnsi="Book Antiqua" w:cs="Book Antiqua" w:hint="eastAsia"/>
          </w:rPr>
          <w:t>/</w:t>
        </w:r>
        <w:r w:rsidR="00595F5F" w:rsidRPr="00D15E9C">
          <w:rPr>
            <w:rStyle w:val="af"/>
            <w:rFonts w:ascii="Book Antiqua" w:eastAsiaTheme="minorEastAsia" w:hAnsi="Book Antiqua" w:cs="Book Antiqua"/>
          </w:rPr>
          <w:t>101</w:t>
        </w:r>
        <w:r w:rsidR="00595F5F" w:rsidRPr="00D15E9C">
          <w:rPr>
            <w:rStyle w:val="af"/>
            <w:rFonts w:ascii="Book Antiqua" w:eastAsia="Book Antiqua" w:hAnsi="Book Antiqua" w:cs="Book Antiqua" w:hint="eastAsia"/>
          </w:rPr>
          <w:t>.htm</w:t>
        </w:r>
      </w:hyperlink>
      <w:r w:rsidRPr="00D15E9C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D15E9C">
        <w:rPr>
          <w:rFonts w:ascii="Book Antiqua" w:eastAsiaTheme="minorEastAsia" w:hAnsi="Book Antiqua" w:cs="Book Antiqua" w:hint="eastAsia"/>
          <w:color w:val="000000"/>
        </w:rPr>
        <w:t xml:space="preserve"> </w:t>
      </w:r>
    </w:p>
    <w:p w14:paraId="64E748BA" w14:textId="6A1368B2" w:rsidR="002A0125" w:rsidRPr="00D15E9C" w:rsidRDefault="002A0125" w:rsidP="002A0125">
      <w:pPr>
        <w:pStyle w:val="ae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</w:rPr>
      </w:pPr>
      <w:r w:rsidRPr="004E5E97">
        <w:rPr>
          <w:rFonts w:ascii="Book Antiqua" w:eastAsia="Book Antiqua" w:hAnsi="Book Antiqua" w:cs="Book Antiqua" w:hint="eastAsia"/>
          <w:b/>
          <w:bCs/>
          <w:color w:val="000000"/>
        </w:rPr>
        <w:t>DOI:</w:t>
      </w:r>
      <w:r w:rsidRPr="00D15E9C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 w:rsidRPr="00D15E9C">
        <w:rPr>
          <w:rFonts w:ascii="Book Antiqua" w:eastAsia="Book Antiqua" w:hAnsi="Book Antiqua" w:cs="Book Antiqua" w:hint="eastAsia"/>
          <w:color w:val="000000"/>
        </w:rPr>
        <w:t>https://dx.doi.org/10.5527/wjn.v10.i</w:t>
      </w:r>
      <w:r w:rsidRPr="00D15E9C">
        <w:rPr>
          <w:rFonts w:ascii="Book Antiqua" w:eastAsiaTheme="minorEastAsia" w:hAnsi="Book Antiqua" w:cs="Book Antiqua" w:hint="eastAsia"/>
          <w:color w:val="000000"/>
        </w:rPr>
        <w:t>5</w:t>
      </w:r>
      <w:r w:rsidRPr="00D15E9C">
        <w:rPr>
          <w:rFonts w:ascii="Book Antiqua" w:eastAsia="Book Antiqua" w:hAnsi="Book Antiqua" w:cs="Book Antiqua" w:hint="eastAsia"/>
          <w:color w:val="000000"/>
        </w:rPr>
        <w:t>.</w:t>
      </w:r>
      <w:r w:rsidR="00595F5F" w:rsidRPr="00D15E9C">
        <w:rPr>
          <w:rFonts w:ascii="Book Antiqua" w:eastAsiaTheme="minorEastAsia" w:hAnsi="Book Antiqua" w:cs="Book Antiqua"/>
          <w:color w:val="000000"/>
        </w:rPr>
        <w:t>101</w:t>
      </w:r>
    </w:p>
    <w:p w14:paraId="78B22E38" w14:textId="5F99A472" w:rsidR="00A328AB" w:rsidRPr="00D15E9C" w:rsidRDefault="00A328AB">
      <w:pPr>
        <w:spacing w:line="360" w:lineRule="auto"/>
        <w:jc w:val="both"/>
      </w:pPr>
    </w:p>
    <w:p w14:paraId="66A40C62" w14:textId="5A48C835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Core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Tip: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mostly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caused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Fusobacterium.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However,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1F401B" w:rsidRPr="00D15E9C">
        <w:rPr>
          <w:rFonts w:ascii="Book Antiqua" w:eastAsia="Book Antiqua" w:hAnsi="Book Antiqua" w:cs="Book Antiqua"/>
        </w:rPr>
        <w:t>w</w:t>
      </w:r>
      <w:r w:rsidRPr="00D15E9C">
        <w:rPr>
          <w:rFonts w:ascii="Book Antiqua" w:eastAsia="Book Antiqua" w:hAnsi="Book Antiqua" w:cs="Book Antiqua"/>
        </w:rPr>
        <w:t>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present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rare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caused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Klebsiella</w:t>
      </w:r>
      <w:r w:rsidR="00F51A5F" w:rsidRPr="00D15E9C">
        <w:rPr>
          <w:rFonts w:ascii="Book Antiqua" w:eastAsia="Book Antiqua" w:hAnsi="Book Antiqua" w:cs="Book Antiqua"/>
          <w:i/>
        </w:rPr>
        <w:t xml:space="preserve"> </w:t>
      </w:r>
      <w:r w:rsidRPr="00D15E9C">
        <w:rPr>
          <w:rFonts w:ascii="Book Antiqua" w:eastAsia="Book Antiqua" w:hAnsi="Book Antiqua" w:cs="Book Antiqua"/>
          <w:i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poor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glycemic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control.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Uncommon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vein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thrombosis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acute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kidney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injury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occurred,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continuous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replacement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therapy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performed,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mechanical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ventilation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performed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serious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pulmonary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complications.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incidence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decreased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after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antibiotics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were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developed.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However,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when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occurs,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mortality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rate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from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complications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high,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emphasize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that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systemic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symptoms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accompanied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fever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sore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throat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should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suspicious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syndrome.</w:t>
      </w:r>
    </w:p>
    <w:p w14:paraId="3E7BF720" w14:textId="77777777" w:rsidR="00A328AB" w:rsidRPr="00D15E9C" w:rsidRDefault="00A328AB">
      <w:pPr>
        <w:spacing w:line="360" w:lineRule="auto"/>
        <w:jc w:val="both"/>
      </w:pPr>
    </w:p>
    <w:p w14:paraId="34C45334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AB8BDCA" w14:textId="3F2B4227" w:rsidR="00A328AB" w:rsidRPr="00D15E9C" w:rsidRDefault="006B04F6">
      <w:pPr>
        <w:spacing w:line="360" w:lineRule="auto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’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known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postanginal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sepsis,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first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named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1936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French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microbiologist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André-Alfred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characterized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anaerobic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clots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internal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jugular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(IJV)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embolism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organs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4C55EEA9" w14:textId="6D8E220B" w:rsidR="00A328AB" w:rsidRPr="00D15E9C" w:rsidRDefault="006B04F6">
      <w:pPr>
        <w:spacing w:line="360" w:lineRule="auto"/>
        <w:ind w:firstLineChars="100" w:firstLine="240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typically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Fusobacterium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which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normal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flora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oropharynx.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development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various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advancements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diversified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antibiotic-resistant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strains.</w:t>
      </w:r>
    </w:p>
    <w:p w14:paraId="17B1A20A" w14:textId="6944B309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referring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current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literature,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single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Klebsiella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="0098239A" w:rsidRPr="00D15E9C">
        <w:rPr>
          <w:rFonts w:ascii="Book Antiqua" w:eastAsia="Book Antiqua" w:hAnsi="Book Antiqua" w:cs="Book Antiqua"/>
          <w:iCs/>
          <w:szCs w:val="22"/>
        </w:rPr>
        <w:t>(</w:t>
      </w:r>
      <w:r w:rsidR="0098239A"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="0098239A"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98239A" w:rsidRPr="00D15E9C">
        <w:rPr>
          <w:rFonts w:ascii="Book Antiqua" w:eastAsia="Book Antiqua" w:hAnsi="Book Antiqua" w:cs="Book Antiqua"/>
          <w:iCs/>
          <w:szCs w:val="22"/>
        </w:rPr>
        <w:t>)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accordance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course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embolism,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occurring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developed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distress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14A2088A" w14:textId="77777777" w:rsidR="00A328AB" w:rsidRPr="00D15E9C" w:rsidRDefault="00A328AB">
      <w:pPr>
        <w:spacing w:line="360" w:lineRule="auto"/>
        <w:jc w:val="both"/>
      </w:pPr>
    </w:p>
    <w:p w14:paraId="272E64BC" w14:textId="7ABFE95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lastRenderedPageBreak/>
        <w:t>CASE</w:t>
      </w:r>
      <w:r w:rsidR="00F51A5F" w:rsidRPr="00D15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15E9C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9DB4887" w14:textId="491D03F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Chief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complaints</w:t>
      </w:r>
    </w:p>
    <w:p w14:paraId="2C7A40C8" w14:textId="7B8F4B68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56-year-old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female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presented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emergency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department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institution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throat,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dyspnea,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abdominal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diarrhea.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6913F50C" w14:textId="77777777" w:rsidR="00A328AB" w:rsidRPr="00D15E9C" w:rsidRDefault="00A328AB">
      <w:pPr>
        <w:spacing w:line="360" w:lineRule="auto"/>
        <w:jc w:val="both"/>
      </w:pPr>
    </w:p>
    <w:p w14:paraId="3DACB6A2" w14:textId="33C0378E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History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of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present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illness</w:t>
      </w:r>
    </w:p>
    <w:p w14:paraId="25E7468F" w14:textId="3EE94C6F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unable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unable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take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5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prior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visit.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348AB065" w14:textId="7F9CB0E9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Subsequently,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visited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abdominal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diarrhea,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shortness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breath.</w:t>
      </w:r>
    </w:p>
    <w:p w14:paraId="479DE15E" w14:textId="77777777" w:rsidR="00A328AB" w:rsidRPr="00D15E9C" w:rsidRDefault="00A328AB">
      <w:pPr>
        <w:spacing w:line="360" w:lineRule="auto"/>
        <w:jc w:val="both"/>
      </w:pPr>
    </w:p>
    <w:p w14:paraId="0EDBA25A" w14:textId="0742AC41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History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of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past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illness</w:t>
      </w:r>
    </w:p>
    <w:p w14:paraId="1AF009F3" w14:textId="5E298BBE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prescribed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hypertension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years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previously.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history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canceled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surgery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chronic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right-sided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media.</w:t>
      </w:r>
    </w:p>
    <w:p w14:paraId="05BA6C0C" w14:textId="77777777" w:rsidR="00A328AB" w:rsidRPr="00D15E9C" w:rsidRDefault="00A328AB">
      <w:pPr>
        <w:spacing w:line="360" w:lineRule="auto"/>
        <w:jc w:val="both"/>
      </w:pPr>
    </w:p>
    <w:p w14:paraId="5BCFC7BF" w14:textId="405F1DB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Personal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and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family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history</w:t>
      </w:r>
    </w:p>
    <w:p w14:paraId="4D2EDDDA" w14:textId="501698E2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hypertension,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chronic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media.</w:t>
      </w:r>
    </w:p>
    <w:p w14:paraId="1A01CA84" w14:textId="77777777" w:rsidR="00A328AB" w:rsidRPr="00D15E9C" w:rsidRDefault="00A328AB">
      <w:pPr>
        <w:spacing w:line="360" w:lineRule="auto"/>
        <w:jc w:val="both"/>
      </w:pPr>
    </w:p>
    <w:p w14:paraId="51C2E705" w14:textId="653CC035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Physical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examination</w:t>
      </w:r>
    </w:p>
    <w:p w14:paraId="3D258614" w14:textId="2647ACED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time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admission,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patient’s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pressure,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body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temperature,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oxygen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saturation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11.3/7.8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kPa,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104,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22,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°C,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90%,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respectively.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conscious.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Swelling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redness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tonsils.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Rales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auscultated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throughout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chest.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Auscultation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abdomen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revealed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normoactive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bowel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sound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tenderness.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6395903E" w14:textId="7ACB000E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urine</w:t>
      </w:r>
      <w:r w:rsidR="00F51A5F" w:rsidRPr="00D15E9C">
        <w:rPr>
          <w:rFonts w:ascii="Book Antiqua" w:eastAsia="Book Antiqua" w:hAnsi="Book Antiqua" w:cs="Book Antiqua"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produced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catheter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insertion.</w:t>
      </w:r>
    </w:p>
    <w:p w14:paraId="7BCB98B3" w14:textId="77777777" w:rsidR="00A328AB" w:rsidRPr="00D15E9C" w:rsidRDefault="00A328AB">
      <w:pPr>
        <w:spacing w:line="360" w:lineRule="auto"/>
        <w:jc w:val="both"/>
      </w:pPr>
    </w:p>
    <w:p w14:paraId="4CAE06BC" w14:textId="76E08FDD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Laboratory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examinations</w:t>
      </w:r>
    </w:p>
    <w:p w14:paraId="4B452FF1" w14:textId="178CC4B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lastRenderedPageBreak/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revealed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evaluated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white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cell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count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(16</w:t>
      </w:r>
      <w:r w:rsidR="00E33BBE" w:rsidRPr="00D15E9C">
        <w:rPr>
          <w:rFonts w:ascii="Book Antiqua" w:eastAsia="Book Antiqua" w:hAnsi="Book Antiqua" w:cs="Book Antiqua"/>
          <w:szCs w:val="22"/>
        </w:rPr>
        <w:t>.</w:t>
      </w:r>
      <w:r w:rsidRPr="00D15E9C">
        <w:rPr>
          <w:rFonts w:ascii="Book Antiqua" w:eastAsia="Book Antiqua" w:hAnsi="Book Antiqua" w:cs="Book Antiqua"/>
          <w:szCs w:val="22"/>
        </w:rPr>
        <w:t>47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×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10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3</w:t>
      </w:r>
      <w:r w:rsidRPr="00D15E9C">
        <w:rPr>
          <w:rFonts w:ascii="Book Antiqua" w:eastAsia="Book Antiqua" w:hAnsi="Book Antiqua" w:cs="Book Antiqua"/>
          <w:szCs w:val="22"/>
        </w:rPr>
        <w:t>/</w:t>
      </w:r>
      <w:r w:rsidR="00E33BBE" w:rsidRPr="00D15E9C">
        <w:rPr>
          <w:rFonts w:ascii="Book Antiqua" w:eastAsia="Book Antiqua" w:hAnsi="Book Antiqua" w:cs="Book Antiqua"/>
          <w:szCs w:val="22"/>
        </w:rPr>
        <w:t>µ</w:t>
      </w:r>
      <w:r w:rsidR="00E33BBE" w:rsidRPr="00D15E9C">
        <w:rPr>
          <w:rFonts w:ascii="Book Antiqua" w:eastAsiaTheme="minorEastAsia" w:hAnsi="Book Antiqua" w:cs="Book Antiqua" w:hint="eastAsia"/>
          <w:szCs w:val="22"/>
          <w:lang w:eastAsia="zh-CN"/>
        </w:rPr>
        <w:t>L</w:t>
      </w:r>
      <w:r w:rsidRPr="00D15E9C">
        <w:rPr>
          <w:rFonts w:ascii="Book Antiqua" w:eastAsia="Book Antiqua" w:hAnsi="Book Antiqua" w:cs="Book Antiqua"/>
          <w:szCs w:val="22"/>
        </w:rPr>
        <w:t>),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anemia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(hemoglobin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7.2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g/dL</w:t>
      </w:r>
      <w:r w:rsidR="00AB4614" w:rsidRPr="00D15E9C">
        <w:rPr>
          <w:rFonts w:ascii="Book Antiqua" w:eastAsia="Book Antiqua" w:hAnsi="Book Antiqua" w:cs="Book Antiqua"/>
          <w:szCs w:val="22"/>
        </w:rPr>
        <w:t>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hematocrit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AB4614"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24.4%</w:t>
      </w:r>
      <w:r w:rsidR="00AB4614" w:rsidRPr="00D15E9C">
        <w:rPr>
          <w:rFonts w:ascii="Book Antiqua" w:eastAsia="Book Antiqua" w:hAnsi="Book Antiqua" w:cs="Book Antiqua"/>
          <w:szCs w:val="22"/>
        </w:rPr>
        <w:t>)</w:t>
      </w:r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failure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urea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nitrogen,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78.8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mg/dL</w:t>
      </w:r>
      <w:r w:rsidR="00AB4614" w:rsidRPr="00D15E9C">
        <w:rPr>
          <w:rFonts w:ascii="Book Antiqua" w:eastAsia="Book Antiqua" w:hAnsi="Book Antiqua" w:cs="Book Antiqua"/>
          <w:szCs w:val="22"/>
        </w:rPr>
        <w:t>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creatinine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AB4614"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4.22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mg/dL</w:t>
      </w:r>
      <w:r w:rsidR="00AB4614" w:rsidRPr="00D15E9C">
        <w:rPr>
          <w:rFonts w:ascii="Book Antiqua" w:eastAsia="Book Antiqua" w:hAnsi="Book Antiqua" w:cs="Book Antiqua"/>
          <w:szCs w:val="22"/>
        </w:rPr>
        <w:t>)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hyperglycemic,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glucose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32.6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mmol/L.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uncontrolled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glycated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hemoglobin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11%.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C-reactive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elevated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207.58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mg/dL.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arterial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revealed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acidosis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7.27.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Additionally,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pCO</w:t>
      </w:r>
      <w:r w:rsidRPr="00D15E9C">
        <w:rPr>
          <w:rFonts w:ascii="Book Antiqua" w:eastAsia="Book Antiqua" w:hAnsi="Book Antiqua" w:cs="Book Antiqua"/>
          <w:szCs w:val="22"/>
          <w:vertAlign w:val="subscript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25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mmHg,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</w:t>
      </w:r>
      <w:r w:rsidRPr="00D15E9C">
        <w:rPr>
          <w:rFonts w:ascii="Book Antiqua" w:eastAsia="Book Antiqua" w:hAnsi="Book Antiqua" w:cs="Book Antiqua"/>
          <w:szCs w:val="22"/>
          <w:vertAlign w:val="subscript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83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mmHg,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bicarbonate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11.5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mEq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/L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indicated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metabolic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acidosis.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384CFBA1" w14:textId="1511AE0A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gap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21.5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mEq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/L,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serum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lactate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1.8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mmol/L.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provisional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lactic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acidosis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established.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ketone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amounts.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microalbumin/creatinine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ratio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123.6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mg/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gCr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7C5E2979" w14:textId="77777777" w:rsidR="00A328AB" w:rsidRPr="00D15E9C" w:rsidRDefault="00A328AB">
      <w:pPr>
        <w:spacing w:line="360" w:lineRule="auto"/>
        <w:jc w:val="both"/>
      </w:pPr>
    </w:p>
    <w:p w14:paraId="436A0CEE" w14:textId="756DE57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i/>
        </w:rPr>
        <w:t>Imaging</w:t>
      </w:r>
      <w:r w:rsidR="00F51A5F" w:rsidRPr="00D15E9C">
        <w:rPr>
          <w:rFonts w:ascii="Book Antiqua" w:eastAsia="Book Antiqua" w:hAnsi="Book Antiqua" w:cs="Book Antiqua"/>
          <w:b/>
          <w:i/>
        </w:rPr>
        <w:t xml:space="preserve"> </w:t>
      </w:r>
      <w:r w:rsidRPr="00D15E9C">
        <w:rPr>
          <w:rFonts w:ascii="Book Antiqua" w:eastAsia="Book Antiqua" w:hAnsi="Book Antiqua" w:cs="Book Antiqua"/>
          <w:b/>
          <w:i/>
        </w:rPr>
        <w:t>examinations</w:t>
      </w:r>
    </w:p>
    <w:p w14:paraId="567ED79B" w14:textId="1F848A0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radiography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multiple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patchy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infiltrations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(Figure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1).</w:t>
      </w:r>
    </w:p>
    <w:p w14:paraId="5B224AA5" w14:textId="6BD06018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computed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tomography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(CT)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revealed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peribronchial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consolidation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ground-glass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opacity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cavitary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nodules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thromboembolism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(PTE)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segmental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subsegmental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arteries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lower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(Figure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2).</w:t>
      </w:r>
    </w:p>
    <w:p w14:paraId="4D968703" w14:textId="0226D90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Abdominal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computed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tomography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extensive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extending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suprarenal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inferior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vena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cava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(IVC).</w:t>
      </w:r>
    </w:p>
    <w:p w14:paraId="22C66D96" w14:textId="1FC74B3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angio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third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swelling.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13</w:t>
      </w:r>
      <w:r w:rsidR="00F51A5F" w:rsidRPr="00D15E9C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</w:t>
      </w:r>
      <w:r w:rsidR="00F51A5F" w:rsidRPr="00D15E9C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×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10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nodular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parotid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(Figure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3).</w:t>
      </w:r>
    </w:p>
    <w:p w14:paraId="3166D1C2" w14:textId="77777777" w:rsidR="00A328AB" w:rsidRPr="00D15E9C" w:rsidRDefault="00A328AB">
      <w:pPr>
        <w:spacing w:line="360" w:lineRule="auto"/>
        <w:jc w:val="both"/>
      </w:pPr>
    </w:p>
    <w:p w14:paraId="5089D724" w14:textId="309A0E35" w:rsidR="00A328AB" w:rsidRPr="00D15E9C" w:rsidRDefault="00F51A5F">
      <w:pPr>
        <w:spacing w:line="360" w:lineRule="auto"/>
        <w:jc w:val="both"/>
        <w:rPr>
          <w:b/>
          <w:bCs/>
          <w:i/>
          <w:iCs/>
        </w:rPr>
      </w:pP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Further diagnostic work-up</w:t>
      </w:r>
    </w:p>
    <w:p w14:paraId="530F6DD9" w14:textId="48C7FA8D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further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evaluation,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hypercoagulability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11F5FBA5" w14:textId="2BAF5C77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hypercoagulability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activity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free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antigen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but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normal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antigen,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activity,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antigen.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Willebrand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factor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factor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Leiden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normal,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lupus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anti-coagulant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lastRenderedPageBreak/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elevated.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anticardiolipin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anti-β2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glycoprotein-1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antibodies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absent.</w:t>
      </w:r>
    </w:p>
    <w:p w14:paraId="24C3AC4E" w14:textId="59BD56A9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Additionally,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findings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noted: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prothrombin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time,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14.5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antithrombin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III,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72.1;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D-dimer,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2.01;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fibrinogen,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926.1.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meet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criteria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disseminated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intravascular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coagulation.</w:t>
      </w:r>
    </w:p>
    <w:p w14:paraId="01B5EB21" w14:textId="19743F2A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fourth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hospitalization,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worsening,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analysis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using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bronchoalveolar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lavage.</w:t>
      </w:r>
    </w:p>
    <w:p w14:paraId="3B0A0CB5" w14:textId="10B3D5BA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fine-needle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aspiration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biopsy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nodule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parotid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14.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nodule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found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angio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Biopsy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indicated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nodule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consisted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inflammatory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cells.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Although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possibility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cervical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lymphadenopathy,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removed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closely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observed.</w:t>
      </w:r>
    </w:p>
    <w:p w14:paraId="0B964CAF" w14:textId="4ED2105A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history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discontinued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chronic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right-sided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underwent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otoscopy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transferred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general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unit.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Chronic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cholesteatoma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temporal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defect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tegmen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mastoideum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surgical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considered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inflammation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controlled.</w:t>
      </w:r>
    </w:p>
    <w:p w14:paraId="20088049" w14:textId="38445EDC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Follow-up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further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clinical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improvement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Progression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invasive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aspergillosis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observed.</w:t>
      </w:r>
    </w:p>
    <w:p w14:paraId="012E3888" w14:textId="77777777" w:rsidR="00A328AB" w:rsidRPr="00D15E9C" w:rsidRDefault="00A328AB">
      <w:pPr>
        <w:spacing w:line="360" w:lineRule="auto"/>
        <w:jc w:val="both"/>
      </w:pPr>
    </w:p>
    <w:p w14:paraId="653B5BDF" w14:textId="2C652794" w:rsidR="00A328AB" w:rsidRPr="00D15E9C" w:rsidRDefault="00F51A5F">
      <w:pPr>
        <w:spacing w:line="360" w:lineRule="auto"/>
        <w:jc w:val="both"/>
        <w:rPr>
          <w:i/>
          <w:iCs/>
        </w:rPr>
      </w:pP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Microbiological</w:t>
      </w:r>
      <w:r w:rsidRPr="00D15E9C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identification</w:t>
      </w:r>
      <w:r w:rsidRPr="00D15E9C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of</w:t>
      </w:r>
      <w:r w:rsidRPr="00D15E9C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the</w:t>
      </w:r>
      <w:r w:rsidRPr="00D15E9C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causative</w:t>
      </w:r>
      <w:r w:rsidRPr="00D15E9C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i/>
          <w:iCs/>
          <w:szCs w:val="22"/>
        </w:rPr>
        <w:t>agent</w:t>
      </w:r>
    </w:p>
    <w:p w14:paraId="31406922" w14:textId="79714ECC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samples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taken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immediately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admission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samples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extracted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bronchoscopy.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Except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piperacillin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ampicillin,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bacteria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susceptible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antibiotics.</w:t>
      </w:r>
    </w:p>
    <w:p w14:paraId="0F0E0A9B" w14:textId="075740ED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i/>
          <w:iCs/>
          <w:szCs w:val="22"/>
        </w:rPr>
        <w:t>Aspergillus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="00FF5A74" w:rsidRPr="00D15E9C">
        <w:rPr>
          <w:rFonts w:ascii="Book Antiqua" w:eastAsia="Book Antiqua" w:hAnsi="Book Antiqua" w:cs="Book Antiqua"/>
          <w:szCs w:val="22"/>
        </w:rPr>
        <w:t>(</w:t>
      </w:r>
      <w:r w:rsidR="00FF5A74" w:rsidRPr="00D15E9C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="00FF5A74" w:rsidRPr="00D15E9C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F5A74" w:rsidRPr="00D15E9C">
        <w:rPr>
          <w:rFonts w:ascii="Book Antiqua" w:eastAsia="Book Antiqua" w:hAnsi="Book Antiqua" w:cs="Book Antiqua"/>
          <w:szCs w:val="22"/>
        </w:rPr>
        <w:t>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follow-up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(1-3)-β-D-glucan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confirmed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invasive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Aspergillus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28B99A33" w14:textId="77777777" w:rsidR="00A328AB" w:rsidRPr="00D15E9C" w:rsidRDefault="00A328AB">
      <w:pPr>
        <w:spacing w:line="360" w:lineRule="auto"/>
        <w:jc w:val="both"/>
      </w:pPr>
    </w:p>
    <w:p w14:paraId="735D71B6" w14:textId="13FEF825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FINAL</w:t>
      </w:r>
      <w:r w:rsidR="00F51A5F" w:rsidRPr="00D15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15E9C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2E0557E" w14:textId="37FC658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due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pneumoniae.</w:t>
      </w:r>
    </w:p>
    <w:p w14:paraId="533C9EB6" w14:textId="77777777" w:rsidR="00A328AB" w:rsidRPr="00D15E9C" w:rsidRDefault="00A328AB">
      <w:pPr>
        <w:spacing w:line="360" w:lineRule="auto"/>
        <w:jc w:val="both"/>
      </w:pPr>
    </w:p>
    <w:p w14:paraId="57A18116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9E20214" w14:textId="24FAE6CB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admission,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transferred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intensive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undergo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anuria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metabolic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acidosis.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replacement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administration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large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amount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fluid,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started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urinate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first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hospitalization.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failure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improved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second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oxygen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demand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gradually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increased,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aggravated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both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radiographs.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ventilation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initiated.</w:t>
      </w:r>
    </w:p>
    <w:p w14:paraId="1E76B859" w14:textId="0017D4F2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Piperacillin-tazobactam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levofloxacin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empirical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simultaneously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manage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Streptococcus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Pseudomonas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spp</w:t>
      </w:r>
      <w:r w:rsidRPr="00D15E9C">
        <w:rPr>
          <w:rFonts w:ascii="Book Antiqua" w:eastAsia="Book Antiqua" w:hAnsi="Book Antiqua" w:cs="Book Antiqua"/>
          <w:szCs w:val="22"/>
        </w:rPr>
        <w:t>.,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severe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community-acquired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selected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previous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fluoroquinolone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combination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leading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better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prognosis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β-lactam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severe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cases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2]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4B8AE435" w14:textId="3523C80C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Enoxaparin,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low-molecular-weight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heparin,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second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thromboembolism.</w:t>
      </w:r>
    </w:p>
    <w:p w14:paraId="2A618FBC" w14:textId="55FCACAD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patient’s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clinical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condition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further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deteriorated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fourth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replaced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vancomycin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meropenem.</w:t>
      </w:r>
    </w:p>
    <w:p w14:paraId="7BD3E7E6" w14:textId="04E859A9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improvement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changed,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ventilation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ninth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vancomycin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discontinued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evidence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gram-positive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bacterial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Amikacin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meropenem.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13,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improvement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patient’s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oxygen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demand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decreased,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weaned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support.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subsequently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transferred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general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unit.</w:t>
      </w:r>
    </w:p>
    <w:p w14:paraId="0B746323" w14:textId="1BDACFC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Moreover,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isolated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follow-up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sputum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started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administering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amphotericin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consultation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staff.</w:t>
      </w:r>
    </w:p>
    <w:p w14:paraId="0B0BDD81" w14:textId="08BAF68C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lastRenderedPageBreak/>
        <w:t>Subsequently,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recovered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gradually,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amphotericin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switched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itraconazole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low-molecular-weight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heparin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switched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apixaban.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ultimately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discharged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hospital.</w:t>
      </w:r>
    </w:p>
    <w:p w14:paraId="613D62A5" w14:textId="77777777" w:rsidR="00A328AB" w:rsidRPr="00D15E9C" w:rsidRDefault="00A328AB">
      <w:pPr>
        <w:spacing w:line="360" w:lineRule="auto"/>
        <w:jc w:val="both"/>
      </w:pPr>
    </w:p>
    <w:p w14:paraId="0AFE4A68" w14:textId="7381A121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F51A5F" w:rsidRPr="00D15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15E9C">
        <w:rPr>
          <w:rFonts w:ascii="Book Antiqua" w:eastAsia="Book Antiqua" w:hAnsi="Book Antiqua" w:cs="Book Antiqua"/>
          <w:b/>
          <w:caps/>
          <w:u w:val="single"/>
        </w:rPr>
        <w:t>AND</w:t>
      </w:r>
      <w:r w:rsidR="00F51A5F" w:rsidRPr="00D15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15E9C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87931ED" w14:textId="615B0B7C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Leukocytosis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occurred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12</w:t>
      </w:r>
      <w:r w:rsidRPr="00D15E9C">
        <w:rPr>
          <w:rFonts w:ascii="Book Antiqua" w:eastAsia="Book Antiqua" w:hAnsi="Book Antiqua" w:cs="Book Antiqua"/>
          <w:szCs w:val="22"/>
          <w:vertAlign w:val="superscript"/>
        </w:rPr>
        <w:t>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discharge;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re-hospitalized.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suspicion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abscess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field.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air-fluid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(Figure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4).</w:t>
      </w:r>
    </w:p>
    <w:p w14:paraId="3C7D2924" w14:textId="25A00178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follow-up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hospitalization.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susceptible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third-generation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cephalosporins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consistent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during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hospitalization,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piperacillin-tazobactam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administered.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discharged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prescription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cefditoren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itraconazole.</w:t>
      </w:r>
    </w:p>
    <w:p w14:paraId="28A00DF7" w14:textId="674083F4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Itraconazole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discontinued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lung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lesion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bilateral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ground-glass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opacity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radiography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improve.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taking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cefditoren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received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rehabilitation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treatment.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reduce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risk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recurrence,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apixaban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administered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≥</w:t>
      </w:r>
      <w:r w:rsidR="00F51A5F" w:rsidRPr="00D15E9C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mo.</w:t>
      </w:r>
    </w:p>
    <w:p w14:paraId="1F4485F0" w14:textId="77777777" w:rsidR="00A328AB" w:rsidRPr="00D15E9C" w:rsidRDefault="00A328AB">
      <w:pPr>
        <w:spacing w:line="360" w:lineRule="auto"/>
        <w:jc w:val="both"/>
      </w:pPr>
    </w:p>
    <w:p w14:paraId="22D30D6C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5B6BBC8" w14:textId="72D034D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1989,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Sinave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i/>
          <w:iCs/>
          <w:szCs w:val="22"/>
        </w:rPr>
        <w:t>al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3]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summarized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key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symptoms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suggested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criteria: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D15E9C">
        <w:rPr>
          <w:rFonts w:ascii="Book Antiqua" w:eastAsia="Book Antiqua" w:hAnsi="Book Antiqua" w:cs="Book Antiqua"/>
          <w:szCs w:val="22"/>
        </w:rPr>
        <w:t>1)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P</w:t>
      </w:r>
      <w:r w:rsidRPr="00D15E9C">
        <w:rPr>
          <w:rFonts w:ascii="Book Antiqua" w:eastAsia="Book Antiqua" w:hAnsi="Book Antiqua" w:cs="Book Antiqua"/>
          <w:szCs w:val="22"/>
        </w:rPr>
        <w:t>rimary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oropharynx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D15E9C">
        <w:rPr>
          <w:rFonts w:ascii="Book Antiqua" w:eastAsia="Book Antiqua" w:hAnsi="Book Antiqua" w:cs="Book Antiqua"/>
          <w:szCs w:val="22"/>
        </w:rPr>
        <w:t>2)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S</w:t>
      </w:r>
      <w:r w:rsidRPr="00D15E9C">
        <w:rPr>
          <w:rFonts w:ascii="Book Antiqua" w:eastAsia="Book Antiqua" w:hAnsi="Book Antiqua" w:cs="Book Antiqua"/>
          <w:szCs w:val="22"/>
        </w:rPr>
        <w:t>epsis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bacteria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D15E9C">
        <w:rPr>
          <w:rFonts w:ascii="Book Antiqua" w:eastAsia="Book Antiqua" w:hAnsi="Book Antiqua" w:cs="Book Antiqua"/>
          <w:szCs w:val="22"/>
        </w:rPr>
        <w:t>3)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C</w:t>
      </w:r>
      <w:r w:rsidRPr="00D15E9C">
        <w:rPr>
          <w:rFonts w:ascii="Book Antiqua" w:eastAsia="Book Antiqua" w:hAnsi="Book Antiqua" w:cs="Book Antiqua"/>
          <w:szCs w:val="22"/>
        </w:rPr>
        <w:t>linical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imaging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findings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D15E9C">
        <w:rPr>
          <w:rFonts w:ascii="Book Antiqua" w:eastAsia="Book Antiqua" w:hAnsi="Book Antiqua" w:cs="Book Antiqua"/>
          <w:szCs w:val="22"/>
        </w:rPr>
        <w:t>4)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A</w:t>
      </w:r>
      <w:r w:rsidRPr="00D15E9C">
        <w:rPr>
          <w:rFonts w:ascii="Book Antiqua" w:eastAsia="Book Antiqua" w:hAnsi="Book Antiqua" w:cs="Book Antiqua"/>
          <w:szCs w:val="22"/>
        </w:rPr>
        <w:t>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metastasis.</w:t>
      </w:r>
    </w:p>
    <w:p w14:paraId="1E4EAF71" w14:textId="50B7A0A3" w:rsidR="00A328AB" w:rsidRPr="00D15E9C" w:rsidRDefault="006B04F6">
      <w:pPr>
        <w:spacing w:line="360" w:lineRule="auto"/>
        <w:ind w:firstLineChars="100" w:firstLine="240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until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development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recently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become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called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“forgotten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disease</w:t>
      </w:r>
      <w:r w:rsidRPr="00D15E9C">
        <w:rPr>
          <w:rFonts w:ascii="Book Antiqua" w:eastAsia="Book Antiqua" w:hAnsi="Book Antiqua" w:cs="Book Antiqua"/>
          <w:szCs w:val="28"/>
        </w:rPr>
        <w:t>”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4BAD35FA" w14:textId="587B46C4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occurs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mainly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adolescents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young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adults.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clearly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established.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4EFC8CF0" w14:textId="7FB63C0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lastRenderedPageBreak/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young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adults,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pharyngitis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symptoms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during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stages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contrast,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elderly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individuals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manifest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early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metastatic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brain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abscesses.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suggests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organs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through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circulation.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studies,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7%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progressed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shock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impairment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metastatic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leading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pneumonia,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embolism,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pleural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effusion,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pneumothorax,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thoracic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empyema.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10%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required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assistance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distress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study.</w:t>
      </w:r>
    </w:p>
    <w:p w14:paraId="49B7BA37" w14:textId="0DF84C00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Less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5%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replacement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failure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</w:t>
      </w:r>
      <w:r w:rsidR="00222A64"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="00222A64" w:rsidRPr="00D15E9C">
        <w:rPr>
          <w:rFonts w:ascii="Book Antiqua" w:eastAsia="Book Antiqua" w:hAnsi="Book Antiqua" w:cs="Book Antiqua"/>
          <w:szCs w:val="22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="00222A64" w:rsidRPr="00D15E9C">
        <w:rPr>
          <w:rFonts w:ascii="Book Antiqua" w:eastAsia="Book Antiqua" w:hAnsi="Book Antiqua" w:cs="Book Antiqua"/>
          <w:szCs w:val="22"/>
        </w:rPr>
        <w:t>d</w:t>
      </w:r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underwent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continuous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replacement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kidney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injury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thrombosis.</w:t>
      </w:r>
    </w:p>
    <w:p w14:paraId="286FA075" w14:textId="627730BD" w:rsidR="00A328AB" w:rsidRPr="00D15E9C" w:rsidRDefault="006B04F6">
      <w:pPr>
        <w:spacing w:line="360" w:lineRule="auto"/>
        <w:ind w:firstLineChars="100" w:firstLine="240"/>
        <w:jc w:val="both"/>
      </w:pP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primarily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Fusobacteria</w:t>
      </w:r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which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normal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flora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oropharynx,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genitourinary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tract,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gastrointestinal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tract.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Among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13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species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Fusobacterium</w:t>
      </w:r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necrophrum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pathogen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5]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Bacteroides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spp.,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Streptococcus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spp.,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Enterococcus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spp.,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Peptostreptococci</w:t>
      </w:r>
      <w:proofErr w:type="spellEnd"/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Proteus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mirabilis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pathogens.</w:t>
      </w:r>
    </w:p>
    <w:p w14:paraId="5D6B5F20" w14:textId="03394A54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present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pathogen.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rarely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previous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retrospective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studies,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2.5%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6]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7B2D386C" w14:textId="70EDE0D2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study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published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2015,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eight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associated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poorly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diabetes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7]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10DA735C" w14:textId="4CAF0B4D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Similarly,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glucose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glycated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hemoglobin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11%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serum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glucose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32.6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mmol/L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time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admission.</w:t>
      </w:r>
    </w:p>
    <w:p w14:paraId="27884818" w14:textId="06762B6B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mellitus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vulnerable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activity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neutrophils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8]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underlying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mechanism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susceptibility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diabetes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mellitus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follows.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hypermucoviscosity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phenotype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D15E9C">
        <w:rPr>
          <w:rFonts w:ascii="Book Antiqua" w:eastAsia="Book Antiqua" w:hAnsi="Book Antiqua" w:cs="Book Antiqua"/>
          <w:szCs w:val="22"/>
        </w:rPr>
        <w:t>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especially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K1/K2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isolates,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lastRenderedPageBreak/>
        <w:t>resistant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phagocytosis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9]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glycemic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significantly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reduces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phagocytosis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virulent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K1/K2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Additionally,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i/>
          <w:iCs/>
          <w:szCs w:val="22"/>
        </w:rPr>
        <w:t>al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10]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older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glycemic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phagocytosis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activity.</w:t>
      </w:r>
    </w:p>
    <w:p w14:paraId="324298FC" w14:textId="25F177B8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Beta-lactamase-resistant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beta-lactam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recommended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Beta-lactamase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produced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therapy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failure</w:t>
      </w:r>
      <w:r w:rsidRPr="00D15E9C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2"/>
          <w:vertAlign w:val="superscript"/>
        </w:rPr>
        <w:t>7]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3FF3D456" w14:textId="6094A81F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should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changed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empirical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targeted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culture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susceptibility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analysis.</w:t>
      </w:r>
    </w:p>
    <w:p w14:paraId="0825CA73" w14:textId="1E26CCB1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likely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drugs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also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gram-negative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aerobic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rods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should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until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pathogen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Additionally,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appropriate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drug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must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selected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susceptibility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data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region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risk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Extended-spectrum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beta-lactamases-producing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strain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11,12]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2CD46423" w14:textId="4B76F01F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Instead,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thromboembolism,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partial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suprarenal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IVC,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extensive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renal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observed.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6B125BB1" w14:textId="7459D513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hypercoagulability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suspicion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deficiency.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deficiency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difficult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solely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obtained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acute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phase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13]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3A54925B" w14:textId="17503112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We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scheduled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protein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deficiency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3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mo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later.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prolonged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prothrombin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time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antithrombin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III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levels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sepsis,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result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considered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non-specific.</w:t>
      </w:r>
    </w:p>
    <w:p w14:paraId="597F8D0A" w14:textId="38017B75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We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compared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hypercoagulability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properties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related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pathogenesis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syndrome.</w:t>
      </w:r>
    </w:p>
    <w:p w14:paraId="0D52ACA0" w14:textId="00C88374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produces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component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cell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surface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called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hemagglutinin,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which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forms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thrombi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Russo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i/>
          <w:iCs/>
          <w:szCs w:val="22"/>
        </w:rPr>
        <w:t>al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14]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suggested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more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frequent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metastatic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spread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K1/K2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group.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possibility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increased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capsule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production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hypervirulent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type.</w:t>
      </w:r>
    </w:p>
    <w:p w14:paraId="37B5307F" w14:textId="4E1CF9A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lastRenderedPageBreak/>
        <w:t>Although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hypothesis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tested,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appears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mucoviscosity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strain’s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capsules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persists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bloodstream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greater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aggregation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bacterial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cells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thrombi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14]</w:t>
      </w:r>
      <w:r w:rsidRPr="00D15E9C">
        <w:rPr>
          <w:rFonts w:ascii="Book Antiqua" w:eastAsia="Book Antiqua" w:hAnsi="Book Antiqua" w:cs="Book Antiqua"/>
          <w:szCs w:val="22"/>
        </w:rPr>
        <w:t>.</w:t>
      </w:r>
    </w:p>
    <w:p w14:paraId="3D123EB8" w14:textId="2D4EBF02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role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anticoagulation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controversial.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low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incidence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lack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investigations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anticoagulation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treatment.</w:t>
      </w:r>
    </w:p>
    <w:p w14:paraId="7FFCF6BA" w14:textId="7DD2EFB3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Also,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anticoagulation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introduced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prevent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failure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propagation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intracranial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sinuses.</w:t>
      </w:r>
    </w:p>
    <w:p w14:paraId="26922E44" w14:textId="0031036A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There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clear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evidence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outline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appropriate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anticoagulation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Previously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reported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findings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suggest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duration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4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宋体" w:hAnsi="Book Antiqua" w:cs="Book Antiqua" w:hint="eastAsia"/>
          <w:szCs w:val="22"/>
          <w:lang w:eastAsia="zh-CN"/>
        </w:rPr>
        <w:t>wk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6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proofErr w:type="gramStart"/>
      <w:r w:rsidRPr="00D15E9C">
        <w:rPr>
          <w:rFonts w:ascii="Book Antiqua" w:eastAsia="宋体" w:hAnsi="Book Antiqua" w:cs="Book Antiqua" w:hint="eastAsia"/>
          <w:szCs w:val="22"/>
          <w:lang w:eastAsia="zh-CN"/>
        </w:rPr>
        <w:t>mo</w:t>
      </w:r>
      <w:proofErr w:type="spellEnd"/>
      <w:r w:rsidRPr="00D15E9C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2"/>
          <w:vertAlign w:val="superscript"/>
        </w:rPr>
        <w:t>15]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="00451906" w:rsidRPr="00D15E9C">
        <w:rPr>
          <w:rFonts w:ascii="Book Antiqua" w:eastAsia="Book Antiqua" w:hAnsi="Book Antiqua" w:cs="Book Antiqua"/>
          <w:szCs w:val="22"/>
        </w:rPr>
        <w:t>Schubert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 w:rsidRPr="00D15E9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i/>
          <w:iCs/>
          <w:szCs w:val="22"/>
        </w:rPr>
        <w:t>al</w:t>
      </w:r>
      <w:r w:rsidR="00451906" w:rsidRPr="00D15E9C">
        <w:rPr>
          <w:rFonts w:ascii="Book Antiqua" w:eastAsia="Book Antiqua" w:hAnsi="Book Antiqua" w:cs="Book Antiqua"/>
          <w:iCs/>
          <w:szCs w:val="22"/>
          <w:vertAlign w:val="superscript"/>
        </w:rPr>
        <w:t>[</w:t>
      </w:r>
      <w:proofErr w:type="gramEnd"/>
      <w:r w:rsidR="00451906" w:rsidRPr="00D15E9C">
        <w:rPr>
          <w:rFonts w:ascii="Book Antiqua" w:eastAsia="Book Antiqua" w:hAnsi="Book Antiqua" w:cs="Book Antiqua"/>
          <w:iCs/>
          <w:szCs w:val="22"/>
          <w:vertAlign w:val="superscript"/>
        </w:rPr>
        <w:t>16]</w:t>
      </w:r>
      <w:r w:rsidR="00F51A5F" w:rsidRPr="00D15E9C">
        <w:rPr>
          <w:rFonts w:ascii="Book Antiqua" w:eastAsia="Book Antiqua" w:hAnsi="Book Antiqua" w:cs="Book Antiqua"/>
          <w:szCs w:val="22"/>
          <w:vertAlign w:val="superscript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analyzed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23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1998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2010.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primary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11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middle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ear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16]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Otitis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common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However,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progress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systematic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forming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source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control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fundamental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even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local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infection.</w:t>
      </w:r>
    </w:p>
    <w:p w14:paraId="5105A15F" w14:textId="34DA81F6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incidence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increasing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again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recent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years.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development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various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advancements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medical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emergence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various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new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pathogenic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multidrug-resistant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fatal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accompanied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numerous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systemic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must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fever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associated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oropharynx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middle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ear.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Preemptive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examinations,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consultation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specialists,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appropriate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procedures,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targeted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essential.</w:t>
      </w:r>
    </w:p>
    <w:p w14:paraId="600C9BF7" w14:textId="77777777" w:rsidR="00A328AB" w:rsidRPr="00D15E9C" w:rsidRDefault="00A328AB">
      <w:pPr>
        <w:spacing w:line="360" w:lineRule="auto"/>
        <w:jc w:val="both"/>
      </w:pPr>
    </w:p>
    <w:p w14:paraId="5EC8467E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44541F7" w14:textId="148FBBBD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The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primary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site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of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in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is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the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oropharynx.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anaerobic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sepsis.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typically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manifests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sore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throat,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symptom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lead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metastatic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death.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disease</w:t>
      </w:r>
      <w:r w:rsidRPr="00D15E9C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8"/>
          <w:vertAlign w:val="superscript"/>
        </w:rPr>
        <w:t>17]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Therefore,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difficult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doctors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experience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D15E9C">
        <w:rPr>
          <w:rFonts w:ascii="Book Antiqua" w:eastAsia="Book Antiqua" w:hAnsi="Book Antiqua" w:cs="Book Antiqua"/>
          <w:szCs w:val="22"/>
        </w:rPr>
        <w:t>it</w:t>
      </w:r>
      <w:r w:rsidRPr="00D15E9C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D15E9C">
        <w:rPr>
          <w:rFonts w:ascii="Book Antiqua" w:eastAsia="Book Antiqua" w:hAnsi="Book Antiqua" w:cs="Book Antiqua"/>
          <w:szCs w:val="22"/>
          <w:vertAlign w:val="superscript"/>
        </w:rPr>
        <w:t>5]</w:t>
      </w:r>
      <w:r w:rsidRPr="00D15E9C">
        <w:rPr>
          <w:rFonts w:ascii="Book Antiqua" w:eastAsia="Book Antiqua" w:hAnsi="Book Antiqua" w:cs="Book Antiqua"/>
          <w:szCs w:val="22"/>
        </w:rPr>
        <w:t>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addition,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lastRenderedPageBreak/>
        <w:t>symptoms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oropharyngeal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often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resolved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visits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hospital.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disease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should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considered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differential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when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systemic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complications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upper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respiratory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tract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infection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suspected.</w:t>
      </w:r>
    </w:p>
    <w:p w14:paraId="300073AD" w14:textId="74580E54" w:rsidR="00A328AB" w:rsidRPr="00D15E9C" w:rsidRDefault="006B04F6">
      <w:pPr>
        <w:spacing w:line="360" w:lineRule="auto"/>
        <w:ind w:firstLineChars="100" w:firstLine="240"/>
        <w:jc w:val="both"/>
      </w:pPr>
      <w:r w:rsidRPr="00D15E9C">
        <w:rPr>
          <w:rFonts w:ascii="Book Antiqua" w:eastAsia="Book Antiqua" w:hAnsi="Book Antiqua" w:cs="Book Antiqua"/>
          <w:szCs w:val="22"/>
        </w:rPr>
        <w:t>Atypical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should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suspected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which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typical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identified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cases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thromboembolism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site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than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IJV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thrombosis</w:t>
      </w:r>
      <w:r w:rsidRPr="00D15E9C">
        <w:rPr>
          <w:rFonts w:ascii="Book Antiqua" w:eastAsia="Book Antiqua" w:hAnsi="Book Antiqua" w:cs="Book Antiqua"/>
          <w:szCs w:val="22"/>
          <w:shd w:val="clear" w:color="auto" w:fill="FDFDFD"/>
        </w:rPr>
        <w:t>.</w:t>
      </w:r>
      <w:r w:rsidR="00F51A5F" w:rsidRPr="00D15E9C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After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diagnosis,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essential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assess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whether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surgery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intervention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necessary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through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consultation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specialists.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Appropriate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antibiotic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treatment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according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causative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strain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must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be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initiated.</w:t>
      </w:r>
    </w:p>
    <w:p w14:paraId="1C62909D" w14:textId="77777777" w:rsidR="00A328AB" w:rsidRPr="00D15E9C" w:rsidRDefault="00A328AB">
      <w:pPr>
        <w:spacing w:line="360" w:lineRule="auto"/>
        <w:jc w:val="both"/>
      </w:pPr>
    </w:p>
    <w:p w14:paraId="0C528592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REFERENCES</w:t>
      </w:r>
    </w:p>
    <w:p w14:paraId="54DADDCC" w14:textId="598F64A4" w:rsidR="00A328AB" w:rsidRPr="00D15E9C" w:rsidRDefault="006B04F6">
      <w:pPr>
        <w:spacing w:line="360" w:lineRule="auto"/>
        <w:jc w:val="both"/>
      </w:pPr>
      <w:bookmarkStart w:id="5" w:name="OLE_LINK19"/>
      <w:r w:rsidRPr="00D15E9C">
        <w:rPr>
          <w:rFonts w:ascii="Book Antiqua" w:eastAsia="Book Antiqua" w:hAnsi="Book Antiqua" w:cs="Book Antiqua"/>
        </w:rPr>
        <w:t>1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Johannesen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KM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Bodtger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current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perspectives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diagnosis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management.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Drug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Resist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2016;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9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221-227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27695351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10.2147/IDR.S95050]</w:t>
      </w:r>
    </w:p>
    <w:p w14:paraId="6B7BB7F1" w14:textId="23502DF2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Martínez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JA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Horcajada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JP,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Almela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Marco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Soriano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García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Marco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Torres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Mensa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Addition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macrolide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beta-lactam-based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empirical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antibiotic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regimen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associated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lower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in-hospital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mortality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bacteremic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pneumococcal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Dis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2003;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36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389-395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12567294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10.1086/367541]</w:t>
      </w:r>
    </w:p>
    <w:p w14:paraId="044C9AC8" w14:textId="0C9DAEC1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3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Sinave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CP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Hardy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GJ,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Fardy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PW.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suppurative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thrombophlebitis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internal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jugular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vein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secondary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oropharyngeal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infection.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Medicine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</w:rPr>
        <w:t>(Baltimore)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1989;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68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85-94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2646510]</w:t>
      </w:r>
    </w:p>
    <w:p w14:paraId="09DA9272" w14:textId="0093675C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Riordan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T</w:t>
      </w:r>
      <w:r w:rsidRPr="00D15E9C">
        <w:rPr>
          <w:rFonts w:ascii="Book Antiqua" w:eastAsia="Book Antiqua" w:hAnsi="Book Antiqua" w:cs="Book Antiqua"/>
        </w:rPr>
        <w:t>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Human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infection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Fusobacterium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necrophorum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(Necrobacillosis),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focus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Microbiol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Rev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2007;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20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622-659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17934077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10.1128/CMR.00011-07]</w:t>
      </w:r>
    </w:p>
    <w:p w14:paraId="2130E433" w14:textId="4BF2B47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5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Kuppalli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K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Livorsi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Talati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NJ,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Osborn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due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Fusobacterium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necrophorum</w:t>
      </w:r>
      <w:proofErr w:type="spellEnd"/>
      <w:r w:rsidRPr="00D15E9C">
        <w:rPr>
          <w:rFonts w:ascii="Book Antiqua" w:eastAsia="Book Antiqua" w:hAnsi="Book Antiqua" w:cs="Book Antiqua"/>
        </w:rPr>
        <w:t>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Lancet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Dis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2012;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12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808-815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22633566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10.1016/S1473-3099(12)70089-0]</w:t>
      </w:r>
    </w:p>
    <w:p w14:paraId="6BAF48A0" w14:textId="704A73C8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lastRenderedPageBreak/>
        <w:t>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Garbati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MA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Ahsan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Hakawi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AM.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due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63-year-old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diabetes: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Med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Case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Rep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2012;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6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97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22472458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10.1186/1752-1947-6-97]</w:t>
      </w:r>
    </w:p>
    <w:p w14:paraId="3E8202A2" w14:textId="21D2F02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Chuncharunee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A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Khawcharoenporn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Caused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Diabetic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Review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Literature.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Hawaii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Med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Public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Health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2015;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74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260-266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26279962]</w:t>
      </w:r>
    </w:p>
    <w:p w14:paraId="1CABD8E5" w14:textId="5FDF0701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Delamaire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M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Maugendre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Moreno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Goff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MC,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Allannic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Genetet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Impaired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leucocyte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functions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diabetic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patients.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</w:rPr>
        <w:t>Diabet</w:t>
      </w:r>
      <w:proofErr w:type="spellEnd"/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1997;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14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29-34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9017350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10.1002/(SICI)1096-9136(199701)14:1&lt;</w:t>
      </w:r>
      <w:proofErr w:type="gramStart"/>
      <w:r w:rsidRPr="00D15E9C">
        <w:rPr>
          <w:rFonts w:ascii="Book Antiqua" w:eastAsia="Book Antiqua" w:hAnsi="Book Antiqua" w:cs="Book Antiqua"/>
        </w:rPr>
        <w:t>29::</w:t>
      </w:r>
      <w:proofErr w:type="gramEnd"/>
      <w:r w:rsidRPr="00D15E9C">
        <w:rPr>
          <w:rFonts w:ascii="Book Antiqua" w:eastAsia="Book Antiqua" w:hAnsi="Book Antiqua" w:cs="Book Antiqua"/>
        </w:rPr>
        <w:t>AID-DIA300&gt;3.0.CO;2-V]</w:t>
      </w:r>
    </w:p>
    <w:p w14:paraId="07AC8D15" w14:textId="3738572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9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Lin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JC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Chang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FY,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CP,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Xu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JZ,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Cheng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HP,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JJ,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Huang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LY,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Siu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LK.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High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prevalence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phagocytic-resistant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capsular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serotypes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liver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abscess.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Microbes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2004;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6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1191-1198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15488738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10.1016/j.micinf.2004.06.003]</w:t>
      </w:r>
    </w:p>
    <w:p w14:paraId="01AD017A" w14:textId="1289AE9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10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Lin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JC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Siu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LK,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CP,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Tsou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HH,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JJ,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Chen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CT,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SC,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Chang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FY.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Impaired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phagocytosis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capsular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serotypes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K1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type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diabetes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mellitus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poor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glycemic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control.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Endocrinol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2006;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91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3084-3087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16720670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10.1210/jc.2005-2749]</w:t>
      </w:r>
    </w:p>
    <w:p w14:paraId="651E4430" w14:textId="370D6913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11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Paterson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DL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WC,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Gottberg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Mohapatra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Casellas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Goossens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Mulazimoglu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Trenholme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Klugman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KP,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Bonomo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Rice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LB,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Wagener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McCormack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JG,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Yu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VL.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Antibiotic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therapy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bacteremia: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implications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production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extended-spectrum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beta-lactamases.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Dis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2004;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39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31-37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15206050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10.1086/420816]</w:t>
      </w:r>
    </w:p>
    <w:p w14:paraId="552ADF59" w14:textId="0CADB2E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Sabaka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P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Kachlíková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Bendžala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Káčerová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caused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complicated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epidural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abscess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-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</w:rPr>
        <w:t>IDCases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2020;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19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e00664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32226757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10.1016/j.idcr.2019.e00664]</w:t>
      </w:r>
    </w:p>
    <w:p w14:paraId="68C7381D" w14:textId="1CD5C812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13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Campello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E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Spiezia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Simion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Tormene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Camporese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Dalla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Valle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Poretto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Bulato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Gavasso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Radu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Simioni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Direct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Oral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Anticoagulants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Patients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Inherited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Thrombophilia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Venous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Thromboembolism: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Prospective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Cohort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Study.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Am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Heart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Assoc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2020;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9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e018917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33222589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10.1161/JAHA.120.018917]</w:t>
      </w:r>
    </w:p>
    <w:p w14:paraId="3DC0A81F" w14:textId="65FE5D9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lastRenderedPageBreak/>
        <w:t>14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Russo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TA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Marr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CM.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Hypervirulent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Klebsiella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pneumoniae.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Microbiol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Rev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2019;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32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31092506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10.1128/CMR.00001-19]</w:t>
      </w:r>
    </w:p>
    <w:p w14:paraId="22FE8335" w14:textId="74870984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15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Phua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CK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Chadachan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VM,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Acharya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syndrome-should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anticoagulate</w:t>
      </w:r>
      <w:proofErr w:type="spellEnd"/>
      <w:r w:rsidRPr="00D15E9C">
        <w:rPr>
          <w:rFonts w:ascii="Book Antiqua" w:eastAsia="Book Antiqua" w:hAnsi="Book Antiqua" w:cs="Book Antiqua"/>
        </w:rPr>
        <w:t>?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case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report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review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literature.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i/>
          <w:iCs/>
        </w:rPr>
        <w:t>Angiol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2013;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22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137-142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24436600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10.1055/s-0033-1336828]</w:t>
      </w:r>
    </w:p>
    <w:p w14:paraId="18FC48D8" w14:textId="758AF08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16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Schubert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AD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Hotz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Caversaccio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MD,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Arnold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Septic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thrombosis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of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internal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jugular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vein: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revisited.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Laryngoscope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2015;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125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863-868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25387698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10.1002/lary.24995]</w:t>
      </w:r>
    </w:p>
    <w:p w14:paraId="21834FFA" w14:textId="080E744B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17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</w:rPr>
        <w:t>Hagelskjaer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Kristensen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L</w:t>
      </w:r>
      <w:r w:rsidRPr="00D15E9C">
        <w:rPr>
          <w:rFonts w:ascii="Book Antiqua" w:eastAsia="Book Antiqua" w:hAnsi="Book Antiqua" w:cs="Book Antiqua"/>
        </w:rPr>
        <w:t>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Prag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J.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Lemierre's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syndrome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other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disseminated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Fusobacterium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necrophorum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infections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Denmark: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prospective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epidemiological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clinical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survey.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Eur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J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Clin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Microbiol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Infect</w:t>
      </w:r>
      <w:r w:rsidR="00F51A5F" w:rsidRPr="00D15E9C">
        <w:rPr>
          <w:rFonts w:ascii="Book Antiqua" w:eastAsia="Book Antiqua" w:hAnsi="Book Antiqua" w:cs="Book Antiqua"/>
          <w:i/>
          <w:iCs/>
        </w:rPr>
        <w:t xml:space="preserve"> </w:t>
      </w:r>
      <w:r w:rsidRPr="00D15E9C">
        <w:rPr>
          <w:rFonts w:ascii="Book Antiqua" w:eastAsia="Book Antiqua" w:hAnsi="Book Antiqua" w:cs="Book Antiqua"/>
          <w:i/>
          <w:iCs/>
        </w:rPr>
        <w:t>Dis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2008;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</w:rPr>
        <w:t>27</w:t>
      </w:r>
      <w:r w:rsidRPr="00D15E9C">
        <w:rPr>
          <w:rFonts w:ascii="Book Antiqua" w:eastAsia="Book Antiqua" w:hAnsi="Book Antiqua" w:cs="Book Antiqua"/>
        </w:rPr>
        <w:t>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779-789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[PMID: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18330604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DOI: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10.1007/s10096-008-0496-4]</w:t>
      </w:r>
    </w:p>
    <w:bookmarkEnd w:id="5"/>
    <w:p w14:paraId="459FE490" w14:textId="77777777" w:rsidR="00A328AB" w:rsidRPr="00D15E9C" w:rsidRDefault="00A328AB">
      <w:pPr>
        <w:spacing w:line="360" w:lineRule="auto"/>
        <w:jc w:val="both"/>
        <w:sectPr w:rsidR="00A328AB" w:rsidRPr="00D15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051BD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lastRenderedPageBreak/>
        <w:t>Footnotes</w:t>
      </w:r>
    </w:p>
    <w:p w14:paraId="671C88F0" w14:textId="5F68923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  <w:szCs w:val="20"/>
        </w:rPr>
        <w:t>Informed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consent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caps/>
          <w:szCs w:val="22"/>
        </w:rPr>
        <w:t>i</w:t>
      </w:r>
      <w:r w:rsidRPr="00D15E9C">
        <w:rPr>
          <w:rFonts w:ascii="Book Antiqua" w:eastAsia="Book Antiqua" w:hAnsi="Book Antiqua" w:cs="Book Antiqua"/>
          <w:szCs w:val="22"/>
        </w:rPr>
        <w:t>nformed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consent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obtained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from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their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caregivers.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images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were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published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agreement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patient.</w:t>
      </w:r>
    </w:p>
    <w:p w14:paraId="4CBE51C1" w14:textId="77777777" w:rsidR="00A328AB" w:rsidRPr="00D15E9C" w:rsidRDefault="00A328AB">
      <w:pPr>
        <w:spacing w:line="360" w:lineRule="auto"/>
        <w:jc w:val="both"/>
      </w:pPr>
    </w:p>
    <w:p w14:paraId="3C53288A" w14:textId="7A1FADDC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  <w:szCs w:val="20"/>
        </w:rPr>
        <w:t>Conflict-of-interest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None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authors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any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financial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other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conflicts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interest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declare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regard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this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manuscript.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</w:p>
    <w:p w14:paraId="5D46FE4A" w14:textId="77777777" w:rsidR="00A328AB" w:rsidRPr="00D15E9C" w:rsidRDefault="00A328AB">
      <w:pPr>
        <w:spacing w:line="360" w:lineRule="auto"/>
        <w:jc w:val="both"/>
      </w:pPr>
    </w:p>
    <w:p w14:paraId="079633A7" w14:textId="41614CE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  <w:szCs w:val="20"/>
        </w:rPr>
        <w:t>CARE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Checklist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(2016)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 w:rsidRPr="00D15E9C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authors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have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read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Checklist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(2016),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manuscript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was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prepared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revised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according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to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CARE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Checklist</w:t>
      </w:r>
      <w:r w:rsidR="00F51A5F" w:rsidRPr="00D15E9C">
        <w:rPr>
          <w:rFonts w:ascii="Book Antiqua" w:eastAsia="Book Antiqua" w:hAnsi="Book Antiqua" w:cs="Book Antiqua"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szCs w:val="22"/>
        </w:rPr>
        <w:t>(2016).</w:t>
      </w:r>
    </w:p>
    <w:p w14:paraId="28484E2F" w14:textId="77777777" w:rsidR="00A328AB" w:rsidRPr="00D15E9C" w:rsidRDefault="00A328AB">
      <w:pPr>
        <w:spacing w:line="360" w:lineRule="auto"/>
        <w:jc w:val="both"/>
      </w:pPr>
    </w:p>
    <w:p w14:paraId="78EC239B" w14:textId="6DF88BEA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  <w:bCs/>
        </w:rPr>
        <w:t>Open-Access:</w:t>
      </w:r>
      <w:r w:rsidR="00F51A5F" w:rsidRPr="00D15E9C">
        <w:rPr>
          <w:rFonts w:ascii="Book Antiqua" w:eastAsia="Book Antiqua" w:hAnsi="Book Antiqua" w:cs="Book Antiqua"/>
          <w:b/>
          <w:bCs/>
        </w:rPr>
        <w:t xml:space="preserve"> </w:t>
      </w:r>
      <w:r w:rsidRPr="00D15E9C">
        <w:rPr>
          <w:rFonts w:ascii="Book Antiqua" w:eastAsia="Book Antiqua" w:hAnsi="Book Antiqua" w:cs="Book Antiqua"/>
        </w:rPr>
        <w:t>This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article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open-access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article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that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was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selected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in-house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editor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fully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peer-reviewed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external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reviewers.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distributed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accordance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with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Creative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Commons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Attribution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NonCommercial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(CC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BY-NC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4.0)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license,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which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permits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others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to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distribute,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remix,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adapt,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build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upon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work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non-commercially,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license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their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derivative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works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on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different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terms,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provided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original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work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properly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cited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the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use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is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non-commercial.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See: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http://creativecommons.org/Licenses/by-nc/4.0/</w:t>
      </w:r>
    </w:p>
    <w:p w14:paraId="161EFCE7" w14:textId="77777777" w:rsidR="00A328AB" w:rsidRPr="00D15E9C" w:rsidRDefault="00A328AB">
      <w:pPr>
        <w:spacing w:line="360" w:lineRule="auto"/>
        <w:jc w:val="both"/>
      </w:pPr>
    </w:p>
    <w:p w14:paraId="3DD8ECAE" w14:textId="0006FB7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Manuscript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source: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Unsolicited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manuscript</w:t>
      </w:r>
    </w:p>
    <w:p w14:paraId="45FCA2FB" w14:textId="77777777" w:rsidR="00A328AB" w:rsidRPr="00D15E9C" w:rsidRDefault="00A328AB">
      <w:pPr>
        <w:spacing w:line="360" w:lineRule="auto"/>
        <w:jc w:val="both"/>
      </w:pPr>
    </w:p>
    <w:p w14:paraId="080553E0" w14:textId="4CBE284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Peer-review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started: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April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24,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2021</w:t>
      </w:r>
    </w:p>
    <w:p w14:paraId="4F6F5FF0" w14:textId="77C2E5F1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First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decision: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June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6,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2021</w:t>
      </w:r>
    </w:p>
    <w:p w14:paraId="7EC0506D" w14:textId="0A8F1689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Article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in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press: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="00B95257" w:rsidRPr="00D15E9C">
        <w:rPr>
          <w:rFonts w:ascii="Book Antiqua" w:eastAsia="宋体" w:hAnsi="Book Antiqua"/>
          <w:color w:val="000000" w:themeColor="text1"/>
        </w:rPr>
        <w:t>J</w:t>
      </w:r>
      <w:r w:rsidR="00B95257" w:rsidRPr="00D15E9C">
        <w:rPr>
          <w:rFonts w:ascii="Book Antiqua" w:eastAsia="宋体" w:hAnsi="Book Antiqua" w:hint="eastAsia"/>
          <w:color w:val="000000" w:themeColor="text1"/>
        </w:rPr>
        <w:t>u</w:t>
      </w:r>
      <w:r w:rsidR="00B95257" w:rsidRPr="00D15E9C">
        <w:rPr>
          <w:rFonts w:ascii="Book Antiqua" w:eastAsia="宋体" w:hAnsi="Book Antiqua"/>
          <w:color w:val="000000" w:themeColor="text1"/>
        </w:rPr>
        <w:t>ly 30, 2021</w:t>
      </w:r>
    </w:p>
    <w:p w14:paraId="32DA686C" w14:textId="77777777" w:rsidR="00A328AB" w:rsidRPr="00D15E9C" w:rsidRDefault="00A328AB">
      <w:pPr>
        <w:spacing w:line="360" w:lineRule="auto"/>
        <w:jc w:val="both"/>
      </w:pPr>
    </w:p>
    <w:p w14:paraId="7FE4D6C4" w14:textId="6C3E743E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Specialty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type: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Medicine,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447CC0" w:rsidRPr="00D15E9C">
        <w:rPr>
          <w:rFonts w:ascii="Book Antiqua" w:eastAsia="Book Antiqua" w:hAnsi="Book Antiqua" w:cs="Book Antiqua"/>
        </w:rPr>
        <w:t>general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447CC0" w:rsidRPr="00D15E9C">
        <w:rPr>
          <w:rFonts w:ascii="Book Antiqua" w:eastAsia="Book Antiqua" w:hAnsi="Book Antiqua" w:cs="Book Antiqua"/>
        </w:rPr>
        <w:t>and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="00447CC0" w:rsidRPr="00D15E9C">
        <w:rPr>
          <w:rFonts w:ascii="Book Antiqua" w:eastAsia="Book Antiqua" w:hAnsi="Book Antiqua" w:cs="Book Antiqua"/>
        </w:rPr>
        <w:t>internal</w:t>
      </w:r>
    </w:p>
    <w:p w14:paraId="09100DC0" w14:textId="5A8185E3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Country/Territory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of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origin: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South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Korea</w:t>
      </w:r>
    </w:p>
    <w:p w14:paraId="47EC2BA2" w14:textId="6DD699F0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b/>
        </w:rPr>
        <w:t>Peer-review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report’s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scientific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quality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classification</w:t>
      </w:r>
    </w:p>
    <w:p w14:paraId="4A52B81F" w14:textId="54E5E3CE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Grade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A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(Excellent):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0</w:t>
      </w:r>
    </w:p>
    <w:p w14:paraId="626E6808" w14:textId="6C5623DE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Grade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(Very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good):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B</w:t>
      </w:r>
    </w:p>
    <w:p w14:paraId="4099F4E4" w14:textId="69DF7932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lastRenderedPageBreak/>
        <w:t>Grade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C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(Good):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0</w:t>
      </w:r>
    </w:p>
    <w:p w14:paraId="6D549D93" w14:textId="32427156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Grade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D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(Fair):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0</w:t>
      </w:r>
    </w:p>
    <w:p w14:paraId="622E0CEE" w14:textId="1460963F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</w:rPr>
        <w:t>Grade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E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(Poor):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0</w:t>
      </w:r>
    </w:p>
    <w:p w14:paraId="1BB30278" w14:textId="77777777" w:rsidR="00A328AB" w:rsidRPr="00D15E9C" w:rsidRDefault="00A328AB">
      <w:pPr>
        <w:spacing w:line="360" w:lineRule="auto"/>
        <w:jc w:val="both"/>
      </w:pPr>
    </w:p>
    <w:p w14:paraId="3D7280AC" w14:textId="70E347FC" w:rsidR="00A328AB" w:rsidRPr="00D15E9C" w:rsidRDefault="006B04F6">
      <w:pPr>
        <w:spacing w:line="360" w:lineRule="auto"/>
        <w:jc w:val="both"/>
        <w:rPr>
          <w:rFonts w:eastAsiaTheme="minorEastAsia"/>
          <w:lang w:eastAsia="zh-CN"/>
        </w:rPr>
        <w:sectPr w:rsidR="00A328AB" w:rsidRPr="00D15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5E9C">
        <w:rPr>
          <w:rFonts w:ascii="Book Antiqua" w:eastAsia="Book Antiqua" w:hAnsi="Book Antiqua" w:cs="Book Antiqua"/>
          <w:b/>
        </w:rPr>
        <w:t>P-Reviewer: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Dumic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I,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</w:rPr>
        <w:t>Shelat</w:t>
      </w:r>
      <w:proofErr w:type="spellEnd"/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VG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S-Editor: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</w:rPr>
        <w:t>Gong</w:t>
      </w:r>
      <w:r w:rsidR="00F51A5F" w:rsidRPr="00D15E9C">
        <w:rPr>
          <w:rFonts w:ascii="Book Antiqua" w:eastAsia="Book Antiqua" w:hAnsi="Book Antiqua" w:cs="Book Antiqua"/>
        </w:rPr>
        <w:t xml:space="preserve"> </w:t>
      </w:r>
      <w:r w:rsidRPr="00D15E9C">
        <w:rPr>
          <w:rFonts w:ascii="Book Antiqua" w:eastAsia="Book Antiqua" w:hAnsi="Book Antiqua" w:cs="Book Antiqua"/>
        </w:rPr>
        <w:t>ZM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L-Editor: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="002A0125" w:rsidRPr="00D15E9C">
        <w:rPr>
          <w:rFonts w:ascii="Book Antiqua" w:eastAsiaTheme="minorEastAsia" w:hAnsi="Book Antiqua" w:cs="Book Antiqua" w:hint="eastAsia"/>
          <w:b/>
          <w:lang w:eastAsia="zh-CN"/>
        </w:rPr>
        <w:t>A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P-Editor: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="002A0125" w:rsidRPr="00D15E9C">
        <w:rPr>
          <w:rFonts w:ascii="Book Antiqua" w:eastAsiaTheme="minorEastAsia" w:hAnsi="Book Antiqua" w:cs="Book Antiqua" w:hint="eastAsia"/>
          <w:lang w:eastAsia="zh-CN"/>
        </w:rPr>
        <w:t>Ma YJ</w:t>
      </w:r>
    </w:p>
    <w:p w14:paraId="6CBF2079" w14:textId="1D49ECD1" w:rsidR="00A328AB" w:rsidRPr="00D15E9C" w:rsidRDefault="006B04F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15E9C">
        <w:rPr>
          <w:rFonts w:ascii="Book Antiqua" w:eastAsia="Book Antiqua" w:hAnsi="Book Antiqua" w:cs="Book Antiqua"/>
          <w:b/>
        </w:rPr>
        <w:lastRenderedPageBreak/>
        <w:t>Figure</w:t>
      </w:r>
      <w:r w:rsidR="00F51A5F" w:rsidRPr="00D15E9C">
        <w:rPr>
          <w:rFonts w:ascii="Book Antiqua" w:eastAsia="Book Antiqua" w:hAnsi="Book Antiqua" w:cs="Book Antiqua"/>
          <w:b/>
        </w:rPr>
        <w:t xml:space="preserve"> </w:t>
      </w:r>
      <w:r w:rsidRPr="00D15E9C">
        <w:rPr>
          <w:rFonts w:ascii="Book Antiqua" w:eastAsia="Book Antiqua" w:hAnsi="Book Antiqua" w:cs="Book Antiqua"/>
          <w:b/>
        </w:rPr>
        <w:t>Legends</w:t>
      </w:r>
    </w:p>
    <w:p w14:paraId="7B4DA190" w14:textId="77777777" w:rsidR="00A328AB" w:rsidRPr="00D15E9C" w:rsidRDefault="006B04F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15E9C">
        <w:rPr>
          <w:noProof/>
          <w:lang w:eastAsia="zh-CN"/>
        </w:rPr>
        <w:drawing>
          <wp:inline distT="0" distB="0" distL="114300" distR="114300" wp14:anchorId="58EF4AFA" wp14:editId="6F1C2F0F">
            <wp:extent cx="2389505" cy="2946400"/>
            <wp:effectExtent l="0" t="0" r="10795" b="635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08D2" w14:textId="1C6D2A9E" w:rsidR="00A328AB" w:rsidRPr="00D15E9C" w:rsidRDefault="006B04F6">
      <w:pPr>
        <w:spacing w:line="360" w:lineRule="auto"/>
        <w:jc w:val="both"/>
        <w:rPr>
          <w:b/>
          <w:bCs/>
        </w:rPr>
      </w:pPr>
      <w:r w:rsidRPr="00D15E9C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1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radiography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multiple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patchy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infiltrations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at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both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lungs.</w:t>
      </w:r>
    </w:p>
    <w:p w14:paraId="562B55B3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br w:type="page"/>
      </w:r>
      <w:r w:rsidR="000019F7" w:rsidRPr="00D15E9C">
        <w:rPr>
          <w:noProof/>
          <w:lang w:eastAsia="zh-CN"/>
        </w:rPr>
        <w:lastRenderedPageBreak/>
        <w:drawing>
          <wp:inline distT="0" distB="0" distL="0" distR="0" wp14:anchorId="27465547" wp14:editId="50423DF6">
            <wp:extent cx="2902226" cy="29657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537" cy="296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A624" w14:textId="16D61422" w:rsidR="00A328AB" w:rsidRPr="00D15E9C" w:rsidRDefault="006B04F6">
      <w:pPr>
        <w:spacing w:line="360" w:lineRule="auto"/>
        <w:jc w:val="both"/>
        <w:rPr>
          <w:b/>
          <w:bCs/>
        </w:rPr>
      </w:pPr>
      <w:r w:rsidRPr="00D15E9C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2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Computed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tomography</w:t>
      </w:r>
      <w:r w:rsidR="00F51A5F" w:rsidRPr="00D15E9C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scan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suspicious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proofErr w:type="spellStart"/>
      <w:r w:rsidRPr="00D15E9C">
        <w:rPr>
          <w:rFonts w:ascii="Book Antiqua" w:eastAsia="Book Antiqua" w:hAnsi="Book Antiqua" w:cs="Book Antiqua"/>
          <w:b/>
          <w:bCs/>
          <w:szCs w:val="22"/>
        </w:rPr>
        <w:t>thromembolism</w:t>
      </w:r>
      <w:proofErr w:type="spellEnd"/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segmental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subsegmental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pulmonary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arteries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right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lower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lobe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8054FF" w:rsidRPr="00D15E9C">
        <w:rPr>
          <w:rFonts w:ascii="Book Antiqua" w:eastAsia="Book Antiqua" w:hAnsi="Book Antiqua" w:cs="Book Antiqua"/>
          <w:b/>
          <w:bCs/>
          <w:szCs w:val="22"/>
        </w:rPr>
        <w:t>(white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8054FF" w:rsidRPr="00D15E9C">
        <w:rPr>
          <w:rFonts w:ascii="Book Antiqua" w:eastAsia="Book Antiqua" w:hAnsi="Book Antiqua" w:cs="Book Antiqua"/>
          <w:b/>
          <w:bCs/>
          <w:szCs w:val="22"/>
        </w:rPr>
        <w:t>arrow)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.</w:t>
      </w:r>
    </w:p>
    <w:p w14:paraId="7089A56B" w14:textId="77777777" w:rsidR="00A328AB" w:rsidRPr="00D15E9C" w:rsidRDefault="006B04F6">
      <w:pPr>
        <w:spacing w:line="360" w:lineRule="auto"/>
        <w:jc w:val="both"/>
      </w:pPr>
      <w:r w:rsidRPr="00D15E9C">
        <w:rPr>
          <w:rFonts w:ascii="Book Antiqua" w:eastAsia="Book Antiqua" w:hAnsi="Book Antiqua" w:cs="Book Antiqua"/>
          <w:szCs w:val="22"/>
        </w:rPr>
        <w:br w:type="page"/>
      </w:r>
      <w:r w:rsidRPr="00D15E9C">
        <w:rPr>
          <w:noProof/>
          <w:lang w:eastAsia="zh-CN"/>
        </w:rPr>
        <w:lastRenderedPageBreak/>
        <w:drawing>
          <wp:inline distT="0" distB="0" distL="114300" distR="114300" wp14:anchorId="184FF6EA" wp14:editId="4EC01BBD">
            <wp:extent cx="2621280" cy="253619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DAC0" w14:textId="2C31A5BB" w:rsidR="00A328AB" w:rsidRPr="00D15E9C" w:rsidRDefault="006B04F6">
      <w:pPr>
        <w:spacing w:line="360" w:lineRule="auto"/>
        <w:jc w:val="both"/>
        <w:rPr>
          <w:b/>
          <w:bCs/>
        </w:rPr>
      </w:pPr>
      <w:r w:rsidRPr="00D15E9C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3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Computed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tomography</w:t>
      </w:r>
      <w:r w:rsidR="00F51A5F" w:rsidRPr="00D15E9C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scan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neck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13</w:t>
      </w:r>
      <w:r w:rsidR="00F51A5F" w:rsidRPr="00D15E9C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mm</w:t>
      </w:r>
      <w:r w:rsidR="00F51A5F" w:rsidRPr="00D15E9C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×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10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mm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size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nodular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lesion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963E6E" w:rsidRPr="00D15E9C">
        <w:rPr>
          <w:rFonts w:ascii="Book Antiqua" w:eastAsia="Book Antiqua" w:hAnsi="Book Antiqua" w:cs="Book Antiqua"/>
          <w:b/>
          <w:bCs/>
          <w:szCs w:val="22"/>
        </w:rPr>
        <w:t>(white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963E6E" w:rsidRPr="00D15E9C">
        <w:rPr>
          <w:rFonts w:ascii="Book Antiqua" w:eastAsia="Book Antiqua" w:hAnsi="Book Antiqua" w:cs="Book Antiqua"/>
          <w:b/>
          <w:bCs/>
          <w:szCs w:val="22"/>
        </w:rPr>
        <w:t>arrow)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AC45E8" w:rsidRPr="00D15E9C">
        <w:rPr>
          <w:rFonts w:ascii="Book Antiqua" w:eastAsia="Book Antiqua" w:hAnsi="Book Antiqua" w:cs="Book Antiqua"/>
          <w:b/>
          <w:bCs/>
          <w:szCs w:val="22"/>
        </w:rPr>
        <w:t>left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parotid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gland.</w:t>
      </w:r>
    </w:p>
    <w:p w14:paraId="5523F2B5" w14:textId="77777777" w:rsidR="00A328AB" w:rsidRPr="00D15E9C" w:rsidRDefault="006B04F6">
      <w:pPr>
        <w:spacing w:line="360" w:lineRule="auto"/>
        <w:jc w:val="both"/>
        <w:rPr>
          <w:rFonts w:ascii="Book Antiqua" w:eastAsia="Book Antiqua" w:hAnsi="Book Antiqua" w:cs="Book Antiqua"/>
          <w:szCs w:val="22"/>
        </w:rPr>
      </w:pPr>
      <w:r w:rsidRPr="00D15E9C">
        <w:rPr>
          <w:rFonts w:ascii="Book Antiqua" w:eastAsia="Book Antiqua" w:hAnsi="Book Antiqua" w:cs="Book Antiqua"/>
          <w:szCs w:val="22"/>
        </w:rPr>
        <w:br w:type="page"/>
      </w:r>
      <w:r w:rsidRPr="00D15E9C">
        <w:rPr>
          <w:noProof/>
          <w:lang w:eastAsia="zh-CN"/>
        </w:rPr>
        <w:lastRenderedPageBreak/>
        <w:drawing>
          <wp:inline distT="0" distB="0" distL="114300" distR="114300" wp14:anchorId="3AF50C5C" wp14:editId="65E7F212">
            <wp:extent cx="2138901" cy="2584174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299" cy="25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E670" w14:textId="621B431D" w:rsidR="006F64E5" w:rsidRPr="00D15E9C" w:rsidRDefault="006B04F6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</w:pPr>
      <w:r w:rsidRPr="00D15E9C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4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radiography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large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cavitary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consolidation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with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internal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air-fluid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level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3F2D37" w:rsidRPr="00D15E9C">
        <w:rPr>
          <w:rFonts w:ascii="Book Antiqua" w:eastAsia="Book Antiqua" w:hAnsi="Book Antiqua" w:cs="Book Antiqua"/>
          <w:b/>
          <w:bCs/>
          <w:szCs w:val="22"/>
        </w:rPr>
        <w:t>righ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t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upper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3F2D37" w:rsidRPr="00D15E9C">
        <w:rPr>
          <w:rFonts w:ascii="Book Antiqua" w:eastAsia="Book Antiqua" w:hAnsi="Book Antiqua" w:cs="Book Antiqua"/>
          <w:b/>
          <w:bCs/>
          <w:szCs w:val="22"/>
        </w:rPr>
        <w:t>and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middle</w:t>
      </w:r>
      <w:r w:rsidR="00F51A5F" w:rsidRPr="00D15E9C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D15E9C">
        <w:rPr>
          <w:rFonts w:ascii="Book Antiqua" w:eastAsia="Book Antiqua" w:hAnsi="Book Antiqua" w:cs="Book Antiqua"/>
          <w:b/>
          <w:bCs/>
          <w:szCs w:val="22"/>
        </w:rPr>
        <w:t>lobes.</w:t>
      </w:r>
    </w:p>
    <w:p w14:paraId="4AEAA70C" w14:textId="77777777" w:rsidR="006F64E5" w:rsidRPr="00D15E9C" w:rsidRDefault="006F64E5">
      <w:pPr>
        <w:rPr>
          <w:rFonts w:ascii="Book Antiqua" w:eastAsia="Book Antiqua" w:hAnsi="Book Antiqua" w:cs="Book Antiqua"/>
          <w:b/>
          <w:bCs/>
          <w:szCs w:val="22"/>
        </w:rPr>
      </w:pPr>
      <w:r w:rsidRPr="00D15E9C">
        <w:rPr>
          <w:rFonts w:ascii="Book Antiqua" w:eastAsia="Book Antiqua" w:hAnsi="Book Antiqua" w:cs="Book Antiqua"/>
          <w:b/>
          <w:bCs/>
          <w:szCs w:val="22"/>
        </w:rPr>
        <w:br w:type="page"/>
      </w:r>
    </w:p>
    <w:p w14:paraId="27174656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F215F4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40FAC5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E13C32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CF21D5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  <w:r w:rsidRPr="00D15E9C">
        <w:rPr>
          <w:rFonts w:ascii="Book Antiqua" w:hAnsi="Book Antiqua"/>
          <w:noProof/>
          <w:lang w:eastAsia="zh-CN"/>
        </w:rPr>
        <w:drawing>
          <wp:inline distT="0" distB="0" distL="0" distR="0" wp14:anchorId="5C7CB613" wp14:editId="3761D49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AFC9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D18FD5" w14:textId="77777777" w:rsidR="006F64E5" w:rsidRPr="00D15E9C" w:rsidRDefault="006F64E5" w:rsidP="006F64E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15E9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15E9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15E9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187A1BE" w14:textId="77777777" w:rsidR="006F64E5" w:rsidRPr="00D15E9C" w:rsidRDefault="006F64E5" w:rsidP="006F64E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15E9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54B4D0" w14:textId="77777777" w:rsidR="006F64E5" w:rsidRPr="00D15E9C" w:rsidRDefault="006F64E5" w:rsidP="006F64E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15E9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15E9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BA971A6" w14:textId="77777777" w:rsidR="006F64E5" w:rsidRPr="00D15E9C" w:rsidRDefault="006F64E5" w:rsidP="006F64E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15E9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15E9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79A353" w14:textId="77777777" w:rsidR="006F64E5" w:rsidRPr="00D15E9C" w:rsidRDefault="006F64E5" w:rsidP="006F64E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15E9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15E9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B7BA5EF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  <w:r w:rsidRPr="00D15E9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199822F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244667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ADA4AC" w14:textId="77777777" w:rsidR="006F64E5" w:rsidRPr="00D15E9C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9350B8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  <w:r w:rsidRPr="00D15E9C">
        <w:rPr>
          <w:rFonts w:ascii="Book Antiqua" w:hAnsi="Book Antiqua"/>
          <w:noProof/>
          <w:lang w:eastAsia="zh-CN"/>
        </w:rPr>
        <w:drawing>
          <wp:inline distT="0" distB="0" distL="0" distR="0" wp14:anchorId="3F24741A" wp14:editId="7486D07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94F5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3B6D6C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E189CC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702E79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B3D037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47BC5A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119187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08B0CC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736A43" w14:textId="77777777" w:rsidR="006F64E5" w:rsidRDefault="006F64E5" w:rsidP="006F64E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C05240" w14:textId="77777777" w:rsidR="006F64E5" w:rsidRPr="00763D22" w:rsidRDefault="006F64E5" w:rsidP="006F64E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02026C9" w14:textId="77777777" w:rsidR="006F64E5" w:rsidRPr="00763D22" w:rsidRDefault="006F64E5" w:rsidP="006F64E5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7EE756B" w14:textId="77777777" w:rsidR="00A328AB" w:rsidRPr="0099046E" w:rsidRDefault="00A328AB">
      <w:pPr>
        <w:spacing w:line="360" w:lineRule="auto"/>
        <w:jc w:val="both"/>
        <w:rPr>
          <w:b/>
          <w:bCs/>
        </w:rPr>
      </w:pPr>
    </w:p>
    <w:sectPr w:rsidR="00A328AB" w:rsidRPr="0099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8B5F" w14:textId="77777777" w:rsidR="00D00395" w:rsidRDefault="00D00395" w:rsidP="005D7832">
      <w:r>
        <w:separator/>
      </w:r>
    </w:p>
  </w:endnote>
  <w:endnote w:type="continuationSeparator" w:id="0">
    <w:p w14:paraId="277705AB" w14:textId="77777777" w:rsidR="00D00395" w:rsidRDefault="00D00395" w:rsidP="005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3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A998F1" w14:textId="77777777" w:rsidR="005028F5" w:rsidRDefault="005028F5" w:rsidP="005028F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0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0F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D15B1" w14:textId="77777777" w:rsidR="005028F5" w:rsidRDefault="00502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B827" w14:textId="77777777" w:rsidR="00D00395" w:rsidRDefault="00D00395" w:rsidP="005D7832">
      <w:r>
        <w:separator/>
      </w:r>
    </w:p>
  </w:footnote>
  <w:footnote w:type="continuationSeparator" w:id="0">
    <w:p w14:paraId="09BD7642" w14:textId="77777777" w:rsidR="00D00395" w:rsidRDefault="00D00395" w:rsidP="005D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F7"/>
    <w:rsid w:val="00061A26"/>
    <w:rsid w:val="00143080"/>
    <w:rsid w:val="00143932"/>
    <w:rsid w:val="001A00FD"/>
    <w:rsid w:val="001B3664"/>
    <w:rsid w:val="001D7235"/>
    <w:rsid w:val="001F401B"/>
    <w:rsid w:val="002042A2"/>
    <w:rsid w:val="00222A64"/>
    <w:rsid w:val="002368B6"/>
    <w:rsid w:val="00243832"/>
    <w:rsid w:val="00283DD7"/>
    <w:rsid w:val="002A0125"/>
    <w:rsid w:val="002B21D6"/>
    <w:rsid w:val="002E3BA8"/>
    <w:rsid w:val="00315179"/>
    <w:rsid w:val="00325D33"/>
    <w:rsid w:val="003463C4"/>
    <w:rsid w:val="003A5899"/>
    <w:rsid w:val="003C1E8B"/>
    <w:rsid w:val="003F2D37"/>
    <w:rsid w:val="00404476"/>
    <w:rsid w:val="00425E62"/>
    <w:rsid w:val="004335B4"/>
    <w:rsid w:val="00447CC0"/>
    <w:rsid w:val="00451906"/>
    <w:rsid w:val="00477396"/>
    <w:rsid w:val="004D6E94"/>
    <w:rsid w:val="004E5E97"/>
    <w:rsid w:val="004E6E0E"/>
    <w:rsid w:val="005028F5"/>
    <w:rsid w:val="00505CD0"/>
    <w:rsid w:val="00595F5F"/>
    <w:rsid w:val="005D7832"/>
    <w:rsid w:val="0067024B"/>
    <w:rsid w:val="006B04F6"/>
    <w:rsid w:val="006B77F9"/>
    <w:rsid w:val="006E191E"/>
    <w:rsid w:val="006F64E5"/>
    <w:rsid w:val="007772A2"/>
    <w:rsid w:val="00795947"/>
    <w:rsid w:val="008054FF"/>
    <w:rsid w:val="00814227"/>
    <w:rsid w:val="0083157B"/>
    <w:rsid w:val="00877FB6"/>
    <w:rsid w:val="008D2EA2"/>
    <w:rsid w:val="008D428C"/>
    <w:rsid w:val="00963E6E"/>
    <w:rsid w:val="0098239A"/>
    <w:rsid w:val="00987C38"/>
    <w:rsid w:val="0099046E"/>
    <w:rsid w:val="00A26DB5"/>
    <w:rsid w:val="00A328AB"/>
    <w:rsid w:val="00A37BE7"/>
    <w:rsid w:val="00A557C9"/>
    <w:rsid w:val="00A75579"/>
    <w:rsid w:val="00A77B3E"/>
    <w:rsid w:val="00A9132D"/>
    <w:rsid w:val="00AB0FCE"/>
    <w:rsid w:val="00AB4614"/>
    <w:rsid w:val="00AC45E8"/>
    <w:rsid w:val="00AD2A10"/>
    <w:rsid w:val="00AD45B1"/>
    <w:rsid w:val="00B14299"/>
    <w:rsid w:val="00B95257"/>
    <w:rsid w:val="00BD013A"/>
    <w:rsid w:val="00BD1C35"/>
    <w:rsid w:val="00C23A4A"/>
    <w:rsid w:val="00CA2A55"/>
    <w:rsid w:val="00CA6AD7"/>
    <w:rsid w:val="00CC3BA4"/>
    <w:rsid w:val="00D00395"/>
    <w:rsid w:val="00D15E9C"/>
    <w:rsid w:val="00DB3BEE"/>
    <w:rsid w:val="00E044FE"/>
    <w:rsid w:val="00E05341"/>
    <w:rsid w:val="00E20290"/>
    <w:rsid w:val="00E33BBE"/>
    <w:rsid w:val="00E46C51"/>
    <w:rsid w:val="00E75C21"/>
    <w:rsid w:val="00E80FD9"/>
    <w:rsid w:val="00EA2388"/>
    <w:rsid w:val="00F51A5F"/>
    <w:rsid w:val="00F54025"/>
    <w:rsid w:val="00F96AAA"/>
    <w:rsid w:val="00FA00F3"/>
    <w:rsid w:val="00FF5A74"/>
    <w:rsid w:val="00FF7BB0"/>
    <w:rsid w:val="17BE4BFC"/>
    <w:rsid w:val="2D577675"/>
    <w:rsid w:val="2F78418A"/>
    <w:rsid w:val="3F774515"/>
    <w:rsid w:val="70C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8ABC6"/>
  <w15:docId w15:val="{5547D0C4-C303-4BEE-9429-3A8E93F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7832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5D78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832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AD2A10"/>
    <w:rPr>
      <w:sz w:val="21"/>
      <w:szCs w:val="21"/>
    </w:rPr>
  </w:style>
  <w:style w:type="paragraph" w:styleId="a8">
    <w:name w:val="annotation text"/>
    <w:basedOn w:val="a"/>
    <w:link w:val="a9"/>
    <w:rsid w:val="00AD2A10"/>
  </w:style>
  <w:style w:type="character" w:customStyle="1" w:styleId="a9">
    <w:name w:val="批注文字 字符"/>
    <w:basedOn w:val="a0"/>
    <w:link w:val="a8"/>
    <w:rsid w:val="00AD2A10"/>
    <w:rPr>
      <w:rFonts w:eastAsia="Times New Roman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rsid w:val="00AD2A10"/>
    <w:rPr>
      <w:b/>
      <w:bCs/>
    </w:rPr>
  </w:style>
  <w:style w:type="character" w:customStyle="1" w:styleId="ab">
    <w:name w:val="批注主题 字符"/>
    <w:basedOn w:val="a9"/>
    <w:link w:val="aa"/>
    <w:rsid w:val="00AD2A10"/>
    <w:rPr>
      <w:rFonts w:eastAsia="Times New Roman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AD2A10"/>
    <w:rPr>
      <w:sz w:val="18"/>
      <w:szCs w:val="18"/>
    </w:rPr>
  </w:style>
  <w:style w:type="character" w:customStyle="1" w:styleId="ad">
    <w:name w:val="批注框文本 字符"/>
    <w:basedOn w:val="a0"/>
    <w:link w:val="ac"/>
    <w:rsid w:val="00AD2A10"/>
    <w:rPr>
      <w:rFonts w:eastAsia="Times New Roman"/>
      <w:sz w:val="18"/>
      <w:szCs w:val="18"/>
      <w:lang w:eastAsia="en-US"/>
    </w:rPr>
  </w:style>
  <w:style w:type="paragraph" w:styleId="ae">
    <w:name w:val="Normal (Web)"/>
    <w:basedOn w:val="a"/>
    <w:uiPriority w:val="99"/>
    <w:unhideWhenUsed/>
    <w:rsid w:val="002A012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Hyperlink"/>
    <w:basedOn w:val="a0"/>
    <w:unhideWhenUsed/>
    <w:rsid w:val="002A012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9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6124/full/v10/i5/101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3988</Words>
  <Characters>22732</Characters>
  <Application>Microsoft Office Word</Application>
  <DocSecurity>0</DocSecurity>
  <Lines>189</Lines>
  <Paragraphs>53</Paragraphs>
  <ScaleCrop>false</ScaleCrop>
  <Company/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ruirui</cp:lastModifiedBy>
  <cp:revision>38</cp:revision>
  <dcterms:created xsi:type="dcterms:W3CDTF">2021-07-28T07:30:00Z</dcterms:created>
  <dcterms:modified xsi:type="dcterms:W3CDTF">2021-09-23T20:11:00Z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2B6D47FB8BF14E47A739A77F721C92A4</vt:lpwstr>
  </property>
</Properties>
</file>