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6351" w14:textId="11A37154"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Name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of</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Journal:</w:t>
      </w:r>
      <w:r w:rsidR="00F23292">
        <w:rPr>
          <w:rFonts w:ascii="Book Antiqua" w:eastAsia="Book Antiqua" w:hAnsi="Book Antiqua" w:cs="Book Antiqua"/>
          <w:b/>
          <w:color w:val="000000"/>
        </w:rPr>
        <w:t xml:space="preserve"> </w:t>
      </w:r>
      <w:r w:rsidRPr="00F23292">
        <w:rPr>
          <w:rFonts w:ascii="Book Antiqua" w:eastAsia="Book Antiqua" w:hAnsi="Book Antiqua" w:cs="Book Antiqua"/>
          <w:i/>
          <w:color w:val="000000"/>
        </w:rPr>
        <w:t>World</w:t>
      </w:r>
      <w:r w:rsidR="00F23292">
        <w:rPr>
          <w:rFonts w:ascii="Book Antiqua" w:eastAsia="Book Antiqua" w:hAnsi="Book Antiqua" w:cs="Book Antiqua"/>
          <w:i/>
          <w:color w:val="000000"/>
        </w:rPr>
        <w:t xml:space="preserve"> </w:t>
      </w:r>
      <w:r w:rsidRPr="00F23292">
        <w:rPr>
          <w:rFonts w:ascii="Book Antiqua" w:eastAsia="Book Antiqua" w:hAnsi="Book Antiqua" w:cs="Book Antiqua"/>
          <w:i/>
          <w:color w:val="000000"/>
        </w:rPr>
        <w:t>Journal</w:t>
      </w:r>
      <w:r w:rsidR="00F23292">
        <w:rPr>
          <w:rFonts w:ascii="Book Antiqua" w:eastAsia="Book Antiqua" w:hAnsi="Book Antiqua" w:cs="Book Antiqua"/>
          <w:i/>
          <w:color w:val="000000"/>
        </w:rPr>
        <w:t xml:space="preserve"> </w:t>
      </w:r>
      <w:r w:rsidRPr="00F23292">
        <w:rPr>
          <w:rFonts w:ascii="Book Antiqua" w:eastAsia="Book Antiqua" w:hAnsi="Book Antiqua" w:cs="Book Antiqua"/>
          <w:i/>
          <w:color w:val="000000"/>
        </w:rPr>
        <w:t>of</w:t>
      </w:r>
      <w:r w:rsidR="00F23292">
        <w:rPr>
          <w:rFonts w:ascii="Book Antiqua" w:eastAsia="Book Antiqua" w:hAnsi="Book Antiqua" w:cs="Book Antiqua"/>
          <w:i/>
          <w:color w:val="000000"/>
        </w:rPr>
        <w:t xml:space="preserve"> </w:t>
      </w:r>
      <w:r w:rsidRPr="00F23292">
        <w:rPr>
          <w:rFonts w:ascii="Book Antiqua" w:eastAsia="Book Antiqua" w:hAnsi="Book Antiqua" w:cs="Book Antiqua"/>
          <w:i/>
          <w:color w:val="000000"/>
        </w:rPr>
        <w:t>Critical</w:t>
      </w:r>
      <w:r w:rsidR="00F23292">
        <w:rPr>
          <w:rFonts w:ascii="Book Antiqua" w:eastAsia="Book Antiqua" w:hAnsi="Book Antiqua" w:cs="Book Antiqua"/>
          <w:i/>
          <w:color w:val="000000"/>
        </w:rPr>
        <w:t xml:space="preserve"> </w:t>
      </w:r>
      <w:r w:rsidRPr="00F23292">
        <w:rPr>
          <w:rFonts w:ascii="Book Antiqua" w:eastAsia="Book Antiqua" w:hAnsi="Book Antiqua" w:cs="Book Antiqua"/>
          <w:i/>
          <w:color w:val="000000"/>
        </w:rPr>
        <w:t>Care</w:t>
      </w:r>
      <w:r w:rsidR="00F23292">
        <w:rPr>
          <w:rFonts w:ascii="Book Antiqua" w:eastAsia="Book Antiqua" w:hAnsi="Book Antiqua" w:cs="Book Antiqua"/>
          <w:i/>
          <w:color w:val="000000"/>
        </w:rPr>
        <w:t xml:space="preserve"> </w:t>
      </w:r>
      <w:r w:rsidRPr="00F23292">
        <w:rPr>
          <w:rFonts w:ascii="Book Antiqua" w:eastAsia="Book Antiqua" w:hAnsi="Book Antiqua" w:cs="Book Antiqua"/>
          <w:i/>
          <w:color w:val="000000"/>
        </w:rPr>
        <w:t>Medicine</w:t>
      </w:r>
    </w:p>
    <w:p w14:paraId="2A74ECC6" w14:textId="3E48ADE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Manuscript</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NO:</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67269</w:t>
      </w:r>
    </w:p>
    <w:p w14:paraId="62AC334E" w14:textId="23B51FB8"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Manuscript</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Type:</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ORIGINAL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ARTICLE</w:t>
      </w:r>
    </w:p>
    <w:p w14:paraId="03392D34" w14:textId="77777777" w:rsidR="00A77B3E" w:rsidRPr="00F23292" w:rsidRDefault="00A77B3E" w:rsidP="00F23292">
      <w:pPr>
        <w:adjustRightInd w:val="0"/>
        <w:snapToGrid w:val="0"/>
        <w:spacing w:line="360" w:lineRule="auto"/>
        <w:jc w:val="both"/>
        <w:rPr>
          <w:rFonts w:ascii="Book Antiqua" w:hAnsi="Book Antiqua"/>
        </w:rPr>
      </w:pPr>
    </w:p>
    <w:p w14:paraId="4387CCA7" w14:textId="564AD40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Observational</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Study</w:t>
      </w:r>
    </w:p>
    <w:p w14:paraId="4BC2F551" w14:textId="0B25514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Retrospective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analysis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of</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anti-inflammatory</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therapies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during</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the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first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wave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of</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COVID-19</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community</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hospital</w:t>
      </w:r>
    </w:p>
    <w:p w14:paraId="1149FC52" w14:textId="77777777" w:rsidR="00A77B3E" w:rsidRPr="00F23292" w:rsidRDefault="00A77B3E" w:rsidP="00F23292">
      <w:pPr>
        <w:adjustRightInd w:val="0"/>
        <w:snapToGrid w:val="0"/>
        <w:spacing w:line="360" w:lineRule="auto"/>
        <w:jc w:val="both"/>
        <w:rPr>
          <w:rFonts w:ascii="Book Antiqua" w:hAnsi="Book Antiqua"/>
        </w:rPr>
      </w:pPr>
    </w:p>
    <w:p w14:paraId="5E618BBC" w14:textId="333A0C8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JI</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et</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al</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p>
    <w:p w14:paraId="5F3AA31B" w14:textId="77777777" w:rsidR="00A77B3E" w:rsidRPr="00F23292" w:rsidRDefault="00A77B3E" w:rsidP="00F23292">
      <w:pPr>
        <w:adjustRightInd w:val="0"/>
        <w:snapToGrid w:val="0"/>
        <w:spacing w:line="360" w:lineRule="auto"/>
        <w:jc w:val="both"/>
        <w:rPr>
          <w:rFonts w:ascii="Book Antiqua" w:hAnsi="Book Antiqua"/>
        </w:rPr>
      </w:pPr>
    </w:p>
    <w:p w14:paraId="67902DA7" w14:textId="7BA4C68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Jose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Andrew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Vassallo,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Jesse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Sullivan,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Yasmine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Elbaga</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Vishal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Nikunjkumar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Lydia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Ayad,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Payam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Marina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Pittiglio</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Emad</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Gobran</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Alexander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Clark,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Wajahat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Kaliope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Damalas</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Rajesh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Satyendra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Singh</w:t>
      </w:r>
    </w:p>
    <w:p w14:paraId="2134609F" w14:textId="77777777" w:rsidR="00A77B3E" w:rsidRPr="00F23292" w:rsidRDefault="00A77B3E" w:rsidP="00F23292">
      <w:pPr>
        <w:adjustRightInd w:val="0"/>
        <w:snapToGrid w:val="0"/>
        <w:spacing w:line="360" w:lineRule="auto"/>
        <w:jc w:val="both"/>
        <w:rPr>
          <w:rFonts w:ascii="Book Antiqua" w:hAnsi="Book Antiqua"/>
        </w:rPr>
      </w:pPr>
    </w:p>
    <w:p w14:paraId="716B7E63" w14:textId="5D1DEA5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Jose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Iglesias,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Wajahat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Khan,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08757,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43DC98DF" w14:textId="77777777" w:rsidR="00A77B3E" w:rsidRPr="00F23292" w:rsidRDefault="00A77B3E" w:rsidP="00F23292">
      <w:pPr>
        <w:adjustRightInd w:val="0"/>
        <w:snapToGrid w:val="0"/>
        <w:spacing w:line="360" w:lineRule="auto"/>
        <w:jc w:val="both"/>
        <w:rPr>
          <w:rFonts w:ascii="Book Antiqua" w:hAnsi="Book Antiqua"/>
        </w:rPr>
      </w:pPr>
    </w:p>
    <w:p w14:paraId="00E17510" w14:textId="2DEDCE89"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Jose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Iglesias,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Nephrology,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08757,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64549651" w14:textId="77777777" w:rsidR="00A77B3E" w:rsidRPr="00F23292" w:rsidRDefault="00A77B3E" w:rsidP="00F23292">
      <w:pPr>
        <w:adjustRightInd w:val="0"/>
        <w:snapToGrid w:val="0"/>
        <w:spacing w:line="360" w:lineRule="auto"/>
        <w:jc w:val="both"/>
        <w:rPr>
          <w:rFonts w:ascii="Book Antiqua" w:hAnsi="Book Antiqua"/>
        </w:rPr>
      </w:pPr>
    </w:p>
    <w:p w14:paraId="1C17816A" w14:textId="1B6EE48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Jose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Iglesias,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Nephrology,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Jersey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University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Hackensack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Meridian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School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Neptune,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07753,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4CCC723C" w14:textId="77777777" w:rsidR="00A77B3E" w:rsidRPr="00F23292" w:rsidRDefault="00A77B3E" w:rsidP="00F23292">
      <w:pPr>
        <w:adjustRightInd w:val="0"/>
        <w:snapToGrid w:val="0"/>
        <w:spacing w:line="360" w:lineRule="auto"/>
        <w:jc w:val="both"/>
        <w:rPr>
          <w:rFonts w:ascii="Book Antiqua" w:hAnsi="Book Antiqua"/>
        </w:rPr>
      </w:pPr>
    </w:p>
    <w:p w14:paraId="5A474083" w14:textId="35D7F47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Andrew</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V</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Vassallo,</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Vishal</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V</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Patel,</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Marina</w:t>
      </w:r>
      <w:r w:rsidR="00F23292">
        <w:rPr>
          <w:rFonts w:ascii="Book Antiqua" w:eastAsia="Book Antiqua" w:hAnsi="Book Antiqua" w:cs="Book Antiqua"/>
          <w:b/>
          <w:bCs/>
          <w:color w:val="000000"/>
        </w:rPr>
        <w:t xml:space="preserve"> </w:t>
      </w:r>
      <w:proofErr w:type="spellStart"/>
      <w:r w:rsidRPr="00F23292">
        <w:rPr>
          <w:rFonts w:ascii="Book Antiqua" w:eastAsia="Book Antiqua" w:hAnsi="Book Antiqua" w:cs="Book Antiqua"/>
          <w:b/>
          <w:bCs/>
          <w:color w:val="000000"/>
        </w:rPr>
        <w:t>Pittiglio</w:t>
      </w:r>
      <w:proofErr w:type="spellEnd"/>
      <w:r w:rsidRPr="00F23292">
        <w:rPr>
          <w:rFonts w:ascii="Book Antiqua" w:eastAsia="Book Antiqua" w:hAnsi="Book Antiqua" w:cs="Book Antiqua"/>
          <w:b/>
          <w:bCs/>
          <w:color w:val="000000"/>
        </w:rPr>
        <w: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Kaliope</w:t>
      </w:r>
      <w:r w:rsidR="00F23292">
        <w:rPr>
          <w:rFonts w:ascii="Book Antiqua" w:eastAsia="Book Antiqua" w:hAnsi="Book Antiqua" w:cs="Book Antiqua"/>
          <w:b/>
          <w:bCs/>
          <w:color w:val="000000"/>
        </w:rPr>
        <w:t xml:space="preserve"> </w:t>
      </w:r>
      <w:proofErr w:type="spellStart"/>
      <w:r w:rsidRPr="00F23292">
        <w:rPr>
          <w:rFonts w:ascii="Book Antiqua" w:eastAsia="Book Antiqua" w:hAnsi="Book Antiqua" w:cs="Book Antiqua"/>
          <w:b/>
          <w:bCs/>
          <w:color w:val="000000"/>
        </w:rPr>
        <w:t>Damalas</w:t>
      </w:r>
      <w:proofErr w:type="spellEnd"/>
      <w:r w:rsidRPr="00F23292">
        <w:rPr>
          <w:rFonts w:ascii="Book Antiqua" w:eastAsia="Book Antiqua" w:hAnsi="Book Antiqua" w:cs="Book Antiqua"/>
          <w:b/>
          <w:bCs/>
          <w:color w:val="000000"/>
        </w:rPr>
        <w: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Pharmacy,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08757,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7A82BDD3" w14:textId="77777777" w:rsidR="00A77B3E" w:rsidRPr="00F23292" w:rsidRDefault="00A77B3E" w:rsidP="00F23292">
      <w:pPr>
        <w:adjustRightInd w:val="0"/>
        <w:snapToGrid w:val="0"/>
        <w:spacing w:line="360" w:lineRule="auto"/>
        <w:jc w:val="both"/>
        <w:rPr>
          <w:rFonts w:ascii="Book Antiqua" w:hAnsi="Book Antiqua"/>
        </w:rPr>
      </w:pPr>
    </w:p>
    <w:p w14:paraId="04B93880" w14:textId="27BB5F9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Jesse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B</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Sullivan,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Fairleigh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Dickinson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University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School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Pharmacy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Health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Sciences,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Fairleigh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Dickinson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University,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Florham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07932,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50B928E4" w14:textId="77777777" w:rsidR="00A77B3E" w:rsidRPr="00F23292" w:rsidRDefault="00A77B3E" w:rsidP="00F23292">
      <w:pPr>
        <w:adjustRightInd w:val="0"/>
        <w:snapToGrid w:val="0"/>
        <w:spacing w:line="360" w:lineRule="auto"/>
        <w:jc w:val="both"/>
        <w:rPr>
          <w:rFonts w:ascii="Book Antiqua" w:hAnsi="Book Antiqua"/>
        </w:rPr>
      </w:pPr>
    </w:p>
    <w:p w14:paraId="6A629AFA" w14:textId="047A53D5"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lastRenderedPageBreak/>
        <w:t>Yasmine</w:t>
      </w:r>
      <w:r w:rsidR="00F23292">
        <w:rPr>
          <w:rFonts w:ascii="Book Antiqua" w:eastAsia="Book Antiqua" w:hAnsi="Book Antiqua" w:cs="Book Antiqua"/>
          <w:b/>
          <w:bCs/>
          <w:color w:val="000000"/>
        </w:rPr>
        <w:t xml:space="preserve"> </w:t>
      </w:r>
      <w:proofErr w:type="spellStart"/>
      <w:r w:rsidRPr="00F23292">
        <w:rPr>
          <w:rFonts w:ascii="Book Antiqua" w:eastAsia="Book Antiqua" w:hAnsi="Book Antiqua" w:cs="Book Antiqua"/>
          <w:b/>
          <w:bCs/>
          <w:color w:val="000000"/>
        </w:rPr>
        <w:t>Elbaga</w:t>
      </w:r>
      <w:proofErr w:type="spellEnd"/>
      <w:r w:rsidRPr="00F23292">
        <w:rPr>
          <w:rFonts w:ascii="Book Antiqua" w:eastAsia="Book Antiqua" w:hAnsi="Book Antiqua" w:cs="Book Antiqua"/>
          <w:b/>
          <w:bCs/>
          <w:color w:val="000000"/>
        </w:rPr>
        <w: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Alexander</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Clark,</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Pharmancy</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Monmouth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Southern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Campus,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Lakewood,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08701,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63E05517" w14:textId="77777777" w:rsidR="00A77B3E" w:rsidRPr="00F23292" w:rsidRDefault="00A77B3E" w:rsidP="00F23292">
      <w:pPr>
        <w:adjustRightInd w:val="0"/>
        <w:snapToGrid w:val="0"/>
        <w:spacing w:line="360" w:lineRule="auto"/>
        <w:jc w:val="both"/>
        <w:rPr>
          <w:rFonts w:ascii="Book Antiqua" w:hAnsi="Book Antiqua"/>
        </w:rPr>
      </w:pPr>
    </w:p>
    <w:p w14:paraId="302D3F41" w14:textId="586DC7C8" w:rsidR="00A77B3E" w:rsidRPr="00F23292" w:rsidRDefault="00C441B4" w:rsidP="00F23292">
      <w:pPr>
        <w:adjustRightInd w:val="0"/>
        <w:snapToGrid w:val="0"/>
        <w:spacing w:line="360" w:lineRule="auto"/>
        <w:jc w:val="both"/>
        <w:rPr>
          <w:rFonts w:ascii="Book Antiqua" w:hAnsi="Book Antiqua"/>
        </w:rPr>
      </w:pPr>
      <w:proofErr w:type="spellStart"/>
      <w:r w:rsidRPr="00F23292">
        <w:rPr>
          <w:rFonts w:ascii="Book Antiqua" w:eastAsia="Book Antiqua" w:hAnsi="Book Antiqua" w:cs="Book Antiqua"/>
          <w:b/>
          <w:bCs/>
          <w:color w:val="000000"/>
        </w:rPr>
        <w:t>Nikunjkumar</w:t>
      </w:r>
      <w:proofErr w:type="spellEnd"/>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Patel,</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Lydia</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Ayad,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Payam</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Benson,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Emad</w:t>
      </w:r>
      <w:r w:rsidR="00F23292">
        <w:rPr>
          <w:rFonts w:ascii="Book Antiqua" w:eastAsia="Book Antiqua" w:hAnsi="Book Antiqua" w:cs="Book Antiqua"/>
          <w:b/>
          <w:bCs/>
          <w:color w:val="000000"/>
        </w:rPr>
        <w:t xml:space="preserve"> </w:t>
      </w:r>
      <w:proofErr w:type="spellStart"/>
      <w:r w:rsidRPr="00F23292">
        <w:rPr>
          <w:rFonts w:ascii="Book Antiqua" w:eastAsia="Book Antiqua" w:hAnsi="Book Antiqua" w:cs="Book Antiqua"/>
          <w:b/>
          <w:bCs/>
          <w:color w:val="000000"/>
        </w:rPr>
        <w:t>Gobran</w:t>
      </w:r>
      <w:proofErr w:type="spellEnd"/>
      <w:r w:rsidRPr="00F23292">
        <w:rPr>
          <w:rFonts w:ascii="Book Antiqua" w:eastAsia="Book Antiqua" w:hAnsi="Book Antiqua" w:cs="Book Antiqua"/>
          <w:b/>
          <w:bCs/>
          <w:color w:val="000000"/>
        </w:rPr>
        <w: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08757,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52E069AB" w14:textId="77777777" w:rsidR="00A77B3E" w:rsidRPr="00F23292" w:rsidRDefault="00A77B3E" w:rsidP="00F23292">
      <w:pPr>
        <w:adjustRightInd w:val="0"/>
        <w:snapToGrid w:val="0"/>
        <w:spacing w:line="360" w:lineRule="auto"/>
        <w:jc w:val="both"/>
        <w:rPr>
          <w:rFonts w:ascii="Book Antiqua" w:hAnsi="Book Antiqua"/>
        </w:rPr>
      </w:pPr>
    </w:p>
    <w:p w14:paraId="0642A2C9" w14:textId="2BD2B3B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Rajesh</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Mohan,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Cardiology,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Monmouth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Southern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Campus,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Lakewood,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08701,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456BAE72" w14:textId="77777777" w:rsidR="00A77B3E" w:rsidRPr="00F23292" w:rsidRDefault="00A77B3E" w:rsidP="00F23292">
      <w:pPr>
        <w:adjustRightInd w:val="0"/>
        <w:snapToGrid w:val="0"/>
        <w:spacing w:line="360" w:lineRule="auto"/>
        <w:jc w:val="both"/>
        <w:rPr>
          <w:rFonts w:ascii="Book Antiqua" w:hAnsi="Book Antiqua"/>
        </w:rPr>
      </w:pPr>
    </w:p>
    <w:p w14:paraId="4F101272" w14:textId="03B554C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Satyendra</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P</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Singh,</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Monmouth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Southern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Campus,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Lakewood,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08701,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36A080BF" w14:textId="77777777" w:rsidR="00A77B3E" w:rsidRPr="00F23292" w:rsidRDefault="00A77B3E" w:rsidP="00F23292">
      <w:pPr>
        <w:adjustRightInd w:val="0"/>
        <w:snapToGrid w:val="0"/>
        <w:spacing w:line="360" w:lineRule="auto"/>
        <w:jc w:val="both"/>
        <w:rPr>
          <w:rFonts w:ascii="Book Antiqua" w:hAnsi="Book Antiqua"/>
        </w:rPr>
      </w:pPr>
    </w:p>
    <w:p w14:paraId="4677F75A" w14:textId="38775063" w:rsidR="00A77B3E" w:rsidRPr="00F23292" w:rsidRDefault="00C441B4" w:rsidP="00F23292">
      <w:pPr>
        <w:adjustRightInd w:val="0"/>
        <w:snapToGrid w:val="0"/>
        <w:spacing w:line="360" w:lineRule="auto"/>
        <w:jc w:val="both"/>
        <w:rPr>
          <w:rFonts w:ascii="Book Antiqua" w:eastAsia="Book Antiqua" w:hAnsi="Book Antiqua" w:cs="Book Antiqua"/>
          <w:color w:val="000000"/>
        </w:rPr>
      </w:pPr>
      <w:r w:rsidRPr="00F23292">
        <w:rPr>
          <w:rFonts w:ascii="Book Antiqua" w:eastAsia="Book Antiqua" w:hAnsi="Book Antiqua" w:cs="Book Antiqua"/>
          <w:b/>
          <w:bCs/>
          <w:color w:val="000000"/>
        </w:rPr>
        <w:t>Author</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contributions:</w:t>
      </w:r>
      <w:r w:rsidR="00F23292">
        <w:rPr>
          <w:rFonts w:ascii="Book Antiqua" w:eastAsia="Book Antiqua" w:hAnsi="Book Antiqua" w:cs="Book Antiqua"/>
          <w:b/>
          <w:bCs/>
          <w:color w:val="000000"/>
        </w:rPr>
        <w:t xml:space="preserve"> </w:t>
      </w:r>
      <w:r w:rsidR="00277F3D"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JI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Vassallo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contributed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conceptualization,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methodology,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formal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JI</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Vassallo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Sullivan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JB,</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Elbaga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277F3D" w:rsidRPr="00F23292">
        <w:rPr>
          <w:rFonts w:ascii="Book Antiqua" w:hAnsi="Book Antiqua" w:cs="Book Antiqua"/>
          <w:color w:val="000000"/>
          <w:lang w:eastAsia="zh-CN"/>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wrote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original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draft;</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D</w:t>
      </w:r>
      <w:r w:rsidRPr="00F23292">
        <w:rPr>
          <w:rFonts w:ascii="Book Antiqua" w:eastAsia="Book Antiqua" w:hAnsi="Book Antiqua" w:cs="Book Antiqua"/>
          <w:color w:val="000000"/>
        </w:rPr>
        <w:t>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collection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manuscript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editing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JI</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Vassallo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AV,</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Elbaga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Gobran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Ayad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Pittiglio</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Damalas</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Clark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Singh</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SP</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p>
    <w:p w14:paraId="7A706A9B" w14:textId="77777777" w:rsidR="00277F3D" w:rsidRPr="00F23292" w:rsidRDefault="00277F3D" w:rsidP="00F23292">
      <w:pPr>
        <w:adjustRightInd w:val="0"/>
        <w:snapToGrid w:val="0"/>
        <w:spacing w:line="360" w:lineRule="auto"/>
        <w:jc w:val="both"/>
        <w:rPr>
          <w:rFonts w:ascii="Book Antiqua" w:hAnsi="Book Antiqua"/>
        </w:rPr>
      </w:pPr>
    </w:p>
    <w:p w14:paraId="0C6CB626" w14:textId="2AED842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Corresponding</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author:</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Jose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Iglesias,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DO,</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Associate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Professor,</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08757,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jiglesias23@gmail.com</w:t>
      </w:r>
    </w:p>
    <w:p w14:paraId="419494AA" w14:textId="77777777" w:rsidR="00A77B3E" w:rsidRPr="00F23292" w:rsidRDefault="00A77B3E" w:rsidP="00F23292">
      <w:pPr>
        <w:adjustRightInd w:val="0"/>
        <w:snapToGrid w:val="0"/>
        <w:spacing w:line="360" w:lineRule="auto"/>
        <w:jc w:val="both"/>
        <w:rPr>
          <w:rFonts w:ascii="Book Antiqua" w:hAnsi="Book Antiqua"/>
        </w:rPr>
      </w:pPr>
    </w:p>
    <w:p w14:paraId="7C1814D2" w14:textId="0D2DDF6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Received: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April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p>
    <w:p w14:paraId="42E3BF0A" w14:textId="09F2FCB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Revised: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June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p>
    <w:p w14:paraId="3624BB20" w14:textId="6D3D95CC"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Accepted:</w:t>
      </w:r>
      <w:r w:rsidR="00F23292">
        <w:rPr>
          <w:rFonts w:ascii="Book Antiqua" w:eastAsia="Book Antiqua" w:hAnsi="Book Antiqua" w:cs="Book Antiqua"/>
          <w:b/>
          <w:bCs/>
          <w:color w:val="000000"/>
        </w:rPr>
        <w:t xml:space="preserve"> </w:t>
      </w:r>
      <w:bookmarkStart w:id="0" w:name="OLE_LINK15"/>
      <w:bookmarkStart w:id="1" w:name="OLE_LINK33"/>
      <w:bookmarkStart w:id="2" w:name="OLE_LINK48"/>
      <w:r w:rsidR="001E2ED6">
        <w:rPr>
          <w:rFonts w:ascii="Book Antiqua" w:eastAsia="宋体" w:hAnsi="Book Antiqua" w:hint="eastAsia"/>
          <w:color w:val="000000" w:themeColor="text1"/>
        </w:rPr>
        <w:t>Au</w:t>
      </w:r>
      <w:r w:rsidR="001E2ED6">
        <w:rPr>
          <w:rFonts w:ascii="Book Antiqua" w:eastAsia="宋体" w:hAnsi="Book Antiqua"/>
          <w:color w:val="000000" w:themeColor="text1"/>
        </w:rPr>
        <w:t>gust</w:t>
      </w:r>
      <w:r w:rsidR="001E2ED6" w:rsidRPr="00F06907">
        <w:rPr>
          <w:rFonts w:ascii="Book Antiqua" w:eastAsia="宋体" w:hAnsi="Book Antiqua"/>
          <w:color w:val="000000" w:themeColor="text1"/>
        </w:rPr>
        <w:t xml:space="preserve"> </w:t>
      </w:r>
      <w:r w:rsidR="001E2ED6">
        <w:rPr>
          <w:rFonts w:ascii="Book Antiqua" w:eastAsia="宋体" w:hAnsi="Book Antiqua"/>
          <w:color w:val="000000" w:themeColor="text1"/>
        </w:rPr>
        <w:t>4</w:t>
      </w:r>
      <w:r w:rsidR="001E2ED6" w:rsidRPr="00F06907">
        <w:rPr>
          <w:rFonts w:ascii="Book Antiqua" w:eastAsia="宋体" w:hAnsi="Book Antiqua"/>
          <w:color w:val="000000" w:themeColor="text1"/>
        </w:rPr>
        <w:t>, 2021</w:t>
      </w:r>
      <w:bookmarkEnd w:id="0"/>
      <w:bookmarkEnd w:id="1"/>
      <w:bookmarkEnd w:id="2"/>
    </w:p>
    <w:p w14:paraId="3A2B81F5" w14:textId="6E5D3E5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Published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online:</w:t>
      </w:r>
      <w:r w:rsidR="00F23292">
        <w:rPr>
          <w:rFonts w:ascii="Book Antiqua" w:eastAsia="Book Antiqua" w:hAnsi="Book Antiqua" w:cs="Book Antiqua"/>
          <w:b/>
          <w:bCs/>
          <w:color w:val="000000"/>
        </w:rPr>
        <w:t xml:space="preserve"> </w:t>
      </w:r>
    </w:p>
    <w:p w14:paraId="32256AD9" w14:textId="77777777" w:rsidR="00A77B3E" w:rsidRPr="00F23292" w:rsidRDefault="00A77B3E" w:rsidP="00F23292">
      <w:pPr>
        <w:adjustRightInd w:val="0"/>
        <w:snapToGrid w:val="0"/>
        <w:spacing w:line="360" w:lineRule="auto"/>
        <w:jc w:val="both"/>
        <w:rPr>
          <w:rFonts w:ascii="Book Antiqua" w:hAnsi="Book Antiqua"/>
        </w:rPr>
        <w:sectPr w:rsidR="00A77B3E" w:rsidRPr="00F23292">
          <w:footerReference w:type="default" r:id="rId6"/>
          <w:pgSz w:w="12240" w:h="15840"/>
          <w:pgMar w:top="1440" w:right="1440" w:bottom="1440" w:left="1440" w:header="720" w:footer="720" w:gutter="0"/>
          <w:cols w:space="720"/>
          <w:docGrid w:linePitch="360"/>
        </w:sectPr>
      </w:pPr>
    </w:p>
    <w:p w14:paraId="6080CE50"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lastRenderedPageBreak/>
        <w:t>Abstract</w:t>
      </w:r>
    </w:p>
    <w:p w14:paraId="4877B7D7"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BACKGROUND</w:t>
      </w:r>
    </w:p>
    <w:p w14:paraId="33D498B6" w14:textId="6D2ED0C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understanding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evolved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December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emphasis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placed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purpose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p>
    <w:p w14:paraId="7DF33D47" w14:textId="77777777" w:rsidR="00A77B3E" w:rsidRPr="00F23292" w:rsidRDefault="00A77B3E" w:rsidP="00F23292">
      <w:pPr>
        <w:adjustRightInd w:val="0"/>
        <w:snapToGrid w:val="0"/>
        <w:spacing w:line="360" w:lineRule="auto"/>
        <w:jc w:val="both"/>
        <w:rPr>
          <w:rFonts w:ascii="Book Antiqua" w:hAnsi="Book Antiqua"/>
        </w:rPr>
      </w:pPr>
    </w:p>
    <w:p w14:paraId="7782D1B6"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AIM</w:t>
      </w:r>
    </w:p>
    <w:p w14:paraId="70B43C4F" w14:textId="7F1F4635"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focus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immune-modulating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agents.</w:t>
      </w:r>
    </w:p>
    <w:p w14:paraId="4D7A9304" w14:textId="77777777" w:rsidR="00A77B3E" w:rsidRPr="00F23292" w:rsidRDefault="00A77B3E" w:rsidP="00F23292">
      <w:pPr>
        <w:adjustRightInd w:val="0"/>
        <w:snapToGrid w:val="0"/>
        <w:spacing w:line="360" w:lineRule="auto"/>
        <w:jc w:val="both"/>
        <w:rPr>
          <w:rFonts w:ascii="Book Antiqua" w:hAnsi="Book Antiqua"/>
        </w:rPr>
      </w:pPr>
    </w:p>
    <w:p w14:paraId="7266E514"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METHODS</w:t>
      </w:r>
    </w:p>
    <w:p w14:paraId="706F2E4B" w14:textId="5B900ED1"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conducted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261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intensive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two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between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00277F3D"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Totally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167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glucocorticoid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Seventy-three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monotherapy,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p>
    <w:p w14:paraId="744FE12A" w14:textId="77777777" w:rsidR="00A77B3E" w:rsidRPr="00F23292" w:rsidRDefault="00A77B3E" w:rsidP="00F23292">
      <w:pPr>
        <w:adjustRightInd w:val="0"/>
        <w:snapToGrid w:val="0"/>
        <w:spacing w:line="360" w:lineRule="auto"/>
        <w:jc w:val="both"/>
        <w:rPr>
          <w:rFonts w:ascii="Book Antiqua" w:hAnsi="Book Antiqua"/>
        </w:rPr>
      </w:pPr>
    </w:p>
    <w:p w14:paraId="377DF415"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RESULTS</w:t>
      </w:r>
    </w:p>
    <w:p w14:paraId="76098BCA" w14:textId="113020A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either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Delayed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varying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anticoagulant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monotherapy</w:t>
      </w:r>
      <w:r w:rsidRPr="00F23292">
        <w:rPr>
          <w:rFonts w:ascii="Book Antiqua" w:eastAsia="Book Antiqua" w:hAnsi="Book Antiqua" w:cs="Book Antiqua"/>
          <w:strike/>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hydroxychloroquine,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azithromycin,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intravenous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ascorbic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p>
    <w:p w14:paraId="6744AD21" w14:textId="77777777" w:rsidR="00A77B3E" w:rsidRPr="00F23292" w:rsidRDefault="00A77B3E" w:rsidP="00F23292">
      <w:pPr>
        <w:adjustRightInd w:val="0"/>
        <w:snapToGrid w:val="0"/>
        <w:spacing w:line="360" w:lineRule="auto"/>
        <w:jc w:val="both"/>
        <w:rPr>
          <w:rFonts w:ascii="Book Antiqua" w:hAnsi="Book Antiqua"/>
        </w:rPr>
      </w:pPr>
    </w:p>
    <w:p w14:paraId="50B2C8CB"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CONCLUSION</w:t>
      </w:r>
    </w:p>
    <w:p w14:paraId="75CDEC9C" w14:textId="59C501B4"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without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assess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optimal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p>
    <w:p w14:paraId="77FB06D8" w14:textId="77777777" w:rsidR="00A77B3E" w:rsidRPr="00F23292" w:rsidRDefault="00A77B3E" w:rsidP="00F23292">
      <w:pPr>
        <w:adjustRightInd w:val="0"/>
        <w:snapToGrid w:val="0"/>
        <w:spacing w:line="360" w:lineRule="auto"/>
        <w:jc w:val="both"/>
        <w:rPr>
          <w:rFonts w:ascii="Book Antiqua" w:hAnsi="Book Antiqua"/>
        </w:rPr>
      </w:pPr>
    </w:p>
    <w:p w14:paraId="74427524" w14:textId="4D7E45E8"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Key</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Words: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Intensive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Tociluzimab</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p>
    <w:p w14:paraId="3494DCD7" w14:textId="77777777" w:rsidR="00A77B3E" w:rsidRPr="00F23292" w:rsidRDefault="00A77B3E" w:rsidP="00F23292">
      <w:pPr>
        <w:adjustRightInd w:val="0"/>
        <w:snapToGrid w:val="0"/>
        <w:spacing w:line="360" w:lineRule="auto"/>
        <w:jc w:val="both"/>
        <w:rPr>
          <w:rFonts w:ascii="Book Antiqua" w:hAnsi="Book Antiqua"/>
        </w:rPr>
      </w:pPr>
    </w:p>
    <w:p w14:paraId="4DE8FA33" w14:textId="6686B6D9"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Vassallo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Sullivan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JB,</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Elbaga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Ayad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Pittiglio</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Gobran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Clark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Damalas</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Singh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World</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Crit</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Care</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press</w:t>
      </w:r>
    </w:p>
    <w:p w14:paraId="7DD3450C" w14:textId="77777777" w:rsidR="00A77B3E" w:rsidRPr="00F23292" w:rsidRDefault="00A77B3E" w:rsidP="00F23292">
      <w:pPr>
        <w:adjustRightInd w:val="0"/>
        <w:snapToGrid w:val="0"/>
        <w:spacing w:line="360" w:lineRule="auto"/>
        <w:jc w:val="both"/>
        <w:rPr>
          <w:rFonts w:ascii="Book Antiqua" w:hAnsi="Book Antiqua"/>
        </w:rPr>
      </w:pPr>
    </w:p>
    <w:p w14:paraId="2D0CEB5A" w14:textId="6FE1FBA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Core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Tip:</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glucocorticoids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(including</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methylpredsnisolone</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glucocorticoids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NFK-β</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glucocorticoid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interleukin-6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pathway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benefits.</w:t>
      </w:r>
    </w:p>
    <w:p w14:paraId="63AD9743" w14:textId="77777777" w:rsidR="00A77B3E" w:rsidRPr="00F23292" w:rsidRDefault="00A77B3E" w:rsidP="00F23292">
      <w:pPr>
        <w:adjustRightInd w:val="0"/>
        <w:snapToGrid w:val="0"/>
        <w:spacing w:line="360" w:lineRule="auto"/>
        <w:jc w:val="both"/>
        <w:rPr>
          <w:rFonts w:ascii="Book Antiqua" w:hAnsi="Book Antiqua"/>
        </w:rPr>
      </w:pPr>
    </w:p>
    <w:p w14:paraId="1590CEB1"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INTRODUCTION</w:t>
      </w:r>
    </w:p>
    <w:p w14:paraId="6F561E9C" w14:textId="3DBCD9AE"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December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Wuhan,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China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began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presenting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pneumonia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unknown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origin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characterized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comprising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dyspnea</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1,2]</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death.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Caused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called</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2</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(SARS-CoV-2)</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rapid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international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spread,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World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Health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Organization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upgraded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outbreak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2009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H1N1</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outbreak</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January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million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confirmed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million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confirmed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deaths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understanding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continued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evolve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originally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thought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closely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related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distress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newer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potential</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causes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shd w:val="clear" w:color="auto" w:fill="FFFFFF"/>
        </w:rPr>
        <w:t>dysregulated</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and</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excessive</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cytokine</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release</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which</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can</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lead</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to</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multiple-organ</w:t>
      </w:r>
      <w:r w:rsidR="00F23292">
        <w:rPr>
          <w:rFonts w:ascii="Book Antiqua" w:eastAsia="Book Antiqua" w:hAnsi="Book Antiqua" w:cs="Book Antiqua"/>
          <w:color w:val="000000"/>
          <w:shd w:val="clear" w:color="auto" w:fill="FFFFFF"/>
        </w:rPr>
        <w:t xml:space="preserve"> </w:t>
      </w:r>
      <w:proofErr w:type="gramStart"/>
      <w:r w:rsidRPr="00F23292">
        <w:rPr>
          <w:rFonts w:ascii="Book Antiqua" w:eastAsia="Book Antiqua" w:hAnsi="Book Antiqua" w:cs="Book Antiqua"/>
          <w:color w:val="000000"/>
          <w:shd w:val="clear" w:color="auto" w:fill="FFFFFF"/>
        </w:rPr>
        <w:t>failure</w:t>
      </w:r>
      <w:r w:rsidRPr="00F23292">
        <w:rPr>
          <w:rFonts w:ascii="Book Antiqua" w:eastAsia="Book Antiqua" w:hAnsi="Book Antiqua" w:cs="Book Antiqua"/>
          <w:color w:val="000000"/>
          <w:shd w:val="clear" w:color="auto" w:fill="FFFFFF"/>
          <w:vertAlign w:val="superscript"/>
        </w:rPr>
        <w:t>[</w:t>
      </w:r>
      <w:proofErr w:type="gramEnd"/>
      <w:r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hypercoagulable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thrombosis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strokes</w:t>
      </w:r>
      <w:r w:rsidRPr="00F23292">
        <w:rPr>
          <w:rFonts w:ascii="Book Antiqua" w:eastAsia="Book Antiqua" w:hAnsi="Book Antiqua" w:cs="Book Antiqua"/>
          <w:color w:val="000000"/>
          <w:shd w:val="clear" w:color="auto" w:fill="FFFFFF"/>
          <w:vertAlign w:val="superscript"/>
        </w:rPr>
        <w:t>[</w:t>
      </w:r>
      <w:proofErr w:type="gramEnd"/>
      <w:r w:rsidRPr="00F23292">
        <w:rPr>
          <w:rFonts w:ascii="Book Antiqua" w:eastAsia="Book Antiqua" w:hAnsi="Book Antiqua" w:cs="Book Antiqua"/>
          <w:color w:val="000000"/>
          <w:shd w:val="clear" w:color="auto" w:fill="FFFFFF"/>
          <w:vertAlign w:val="superscript"/>
        </w:rPr>
        <w:t>7,8]</w:t>
      </w:r>
      <w:r w:rsidRPr="00F23292">
        <w:rPr>
          <w:rFonts w:ascii="Book Antiqua" w:eastAsia="Book Antiqua" w:hAnsi="Book Antiqua" w:cs="Book Antiqua"/>
          <w:color w:val="000000"/>
          <w:shd w:val="clear" w:color="auto" w:fill="FFFFFF"/>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understanding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continued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research</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has</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rapid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changes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recommendations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p>
    <w:p w14:paraId="55E13D5B" w14:textId="1DE8E385"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rapidly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evolving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emerges.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focused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antivirals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e.g.</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favipiravir),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(dexamethasone,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antibodies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immunotherapy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anakinra,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sarilumab),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anticoagulation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(heparin),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vitamin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(ascorbic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vitamin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modalities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support,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novel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(hydroxychloroquine,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melatonin,</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famotidine)</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9]</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weighing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in-vitro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activity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against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SARS-CoV-2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quicker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patients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10-13]</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
    <w:p w14:paraId="3CFBC179" w14:textId="6FECC053"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theoretical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storm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potent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immunomodulatory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Dexamethasone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favorable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lower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277F3D"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invasive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oxygen</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alone</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14]</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supplemental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oxygen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dexamethasone.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meta-analysis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controlled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hydrocortisone,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dexamethasone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lower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all-cause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however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majority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trial</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15]</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METCOVID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parallel,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double-blind,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placebo-controlled,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placebo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Pr="00F23292">
        <w:rPr>
          <w:rFonts w:ascii="Book Antiqua" w:eastAsia="Book Antiqua" w:hAnsi="Book Antiqua" w:cs="Book Antiqua"/>
          <w:color w:val="000000"/>
          <w:vertAlign w:val="superscript"/>
        </w:rPr>
        <w:t>[16]</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primary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endpoint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between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however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post-hoc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years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p>
    <w:p w14:paraId="213A0AA3" w14:textId="4A400F1F" w:rsidR="00A77B3E" w:rsidRPr="00F23292" w:rsidRDefault="00C441B4" w:rsidP="00F23292">
      <w:pPr>
        <w:adjustRightInd w:val="0"/>
        <w:snapToGrid w:val="0"/>
        <w:spacing w:line="360" w:lineRule="auto"/>
        <w:ind w:firstLineChars="200" w:firstLine="480"/>
        <w:jc w:val="both"/>
        <w:rPr>
          <w:rFonts w:ascii="Book Antiqua" w:hAnsi="Book Antiqua"/>
          <w:vertAlign w:val="superscript"/>
        </w:rPr>
      </w:pPr>
      <w:r w:rsidRPr="00F23292">
        <w:rPr>
          <w:rFonts w:ascii="Book Antiqua" w:eastAsia="Book Antiqua" w:hAnsi="Book Antiqua" w:cs="Book Antiqua"/>
          <w:color w:val="000000"/>
        </w:rPr>
        <w:lastRenderedPageBreak/>
        <w:t>Some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concerns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remain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novel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namely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Middle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East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negative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clearance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steroid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use</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17,18]</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Liu</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et</w:t>
      </w:r>
      <w:r w:rsidR="00F23292">
        <w:rPr>
          <w:rFonts w:ascii="Book Antiqua" w:eastAsia="Book Antiqua" w:hAnsi="Book Antiqua" w:cs="Book Antiqua"/>
          <w:i/>
          <w:iCs/>
          <w:color w:val="000000"/>
        </w:rPr>
        <w:t xml:space="preserve"> </w:t>
      </w:r>
      <w:proofErr w:type="gramStart"/>
      <w:r w:rsidRPr="00F23292">
        <w:rPr>
          <w:rFonts w:ascii="Book Antiqua" w:eastAsia="Book Antiqua" w:hAnsi="Book Antiqua" w:cs="Book Antiqua"/>
          <w:i/>
          <w:iCs/>
          <w:color w:val="000000"/>
        </w:rPr>
        <w:t>al</w:t>
      </w:r>
      <w:r w:rsidR="00F23292" w:rsidRPr="00F23292">
        <w:rPr>
          <w:rFonts w:ascii="Book Antiqua" w:eastAsia="Book Antiqua" w:hAnsi="Book Antiqua" w:cs="Book Antiqua"/>
          <w:color w:val="000000"/>
          <w:vertAlign w:val="superscript"/>
        </w:rPr>
        <w:t>[</w:t>
      </w:r>
      <w:proofErr w:type="gramEnd"/>
      <w:r w:rsidR="00F23292" w:rsidRPr="00F23292">
        <w:rPr>
          <w:rFonts w:ascii="Book Antiqua" w:eastAsia="Book Antiqua" w:hAnsi="Book Antiqua" w:cs="Book Antiqua"/>
          <w:color w:val="000000"/>
          <w:vertAlign w:val="superscript"/>
        </w:rPr>
        <w:t>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negative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277F3D"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delayed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clearance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large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majority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(96.8%)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used.</w:t>
      </w:r>
    </w:p>
    <w:p w14:paraId="4AB6D439" w14:textId="64DE0839"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monoclonal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antibody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competitively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interleukin-6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correlates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Pr="00F23292">
        <w:rPr>
          <w:rFonts w:ascii="Book Antiqua" w:eastAsia="Book Antiqua" w:hAnsi="Book Antiqua" w:cs="Book Antiqua"/>
          <w:color w:val="000000"/>
          <w:vertAlign w:val="superscript"/>
        </w:rPr>
        <w:t>[</w:t>
      </w:r>
      <w:r w:rsidR="00CA077C" w:rsidRPr="00F23292">
        <w:rPr>
          <w:rFonts w:ascii="Book Antiqua" w:eastAsia="Book Antiqua" w:hAnsi="Book Antiqua" w:cs="Book Antiqua"/>
          <w:color w:val="000000"/>
          <w:vertAlign w:val="superscript"/>
        </w:rPr>
        <w:t>20</w:t>
      </w:r>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mixed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Earlier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mostly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monotherapy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utilization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efficacy</w:t>
      </w:r>
      <w:r w:rsidR="00CA077C" w:rsidRPr="00F23292">
        <w:rPr>
          <w:rFonts w:ascii="Book Antiqua" w:eastAsia="Book Antiqua" w:hAnsi="Book Antiqua" w:cs="Book Antiqua"/>
          <w:color w:val="000000"/>
          <w:vertAlign w:val="superscript"/>
        </w:rPr>
        <w:t>[</w:t>
      </w:r>
      <w:proofErr w:type="gramEnd"/>
      <w:r w:rsidR="00CA077C" w:rsidRPr="00F23292">
        <w:rPr>
          <w:rFonts w:ascii="Book Antiqua" w:eastAsia="Book Antiqua" w:hAnsi="Book Antiqua" w:cs="Book Antiqua"/>
          <w:color w:val="000000"/>
          <w:vertAlign w:val="superscript"/>
        </w:rPr>
        <w:t>22-25</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REMAP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utilized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numbers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release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dexamethasone,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tocilizumab</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7</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C-reactive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protein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REMAP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specify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threshold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strongest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subgroup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CRP.</w:t>
      </w:r>
    </w:p>
    <w:p w14:paraId="62F873B5" w14:textId="77777777" w:rsidR="00A77B3E" w:rsidRPr="00F23292" w:rsidRDefault="00A77B3E" w:rsidP="00F23292">
      <w:pPr>
        <w:adjustRightInd w:val="0"/>
        <w:snapToGrid w:val="0"/>
        <w:spacing w:line="360" w:lineRule="auto"/>
        <w:jc w:val="both"/>
        <w:rPr>
          <w:rFonts w:ascii="Book Antiqua" w:hAnsi="Book Antiqua"/>
        </w:rPr>
      </w:pPr>
    </w:p>
    <w:p w14:paraId="707BE142" w14:textId="10DFBFA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MATERIALS</w:t>
      </w:r>
      <w:r w:rsidR="00F23292">
        <w:rPr>
          <w:rFonts w:ascii="Book Antiqua" w:eastAsia="Book Antiqua" w:hAnsi="Book Antiqua" w:cs="Book Antiqua"/>
          <w:b/>
          <w:caps/>
          <w:color w:val="000000"/>
          <w:u w:val="single"/>
        </w:rPr>
        <w:t xml:space="preserve"> </w:t>
      </w:r>
      <w:r w:rsidRPr="00F23292">
        <w:rPr>
          <w:rFonts w:ascii="Book Antiqua" w:eastAsia="Book Antiqua" w:hAnsi="Book Antiqua" w:cs="Book Antiqua"/>
          <w:b/>
          <w:caps/>
          <w:color w:val="000000"/>
          <w:u w:val="single"/>
        </w:rPr>
        <w:t>AND</w:t>
      </w:r>
      <w:r w:rsidR="00F23292">
        <w:rPr>
          <w:rFonts w:ascii="Book Antiqua" w:eastAsia="Book Antiqua" w:hAnsi="Book Antiqua" w:cs="Book Antiqua"/>
          <w:b/>
          <w:caps/>
          <w:color w:val="000000"/>
          <w:u w:val="single"/>
        </w:rPr>
        <w:t xml:space="preserve"> </w:t>
      </w:r>
      <w:r w:rsidRPr="00F23292">
        <w:rPr>
          <w:rFonts w:ascii="Book Antiqua" w:eastAsia="Book Antiqua" w:hAnsi="Book Antiqua" w:cs="Book Antiqua"/>
          <w:b/>
          <w:caps/>
          <w:color w:val="000000"/>
          <w:u w:val="single"/>
        </w:rPr>
        <w:t>METHODS</w:t>
      </w:r>
    </w:p>
    <w:p w14:paraId="5B7DA081" w14:textId="48D75725"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Study</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population</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and</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data</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collection</w:t>
      </w:r>
    </w:p>
    <w:p w14:paraId="7D8354B1" w14:textId="2ECE391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conducted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261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consecutive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intensive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two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Pr="00F23292">
        <w:rPr>
          <w:rFonts w:ascii="Book Antiqua" w:eastAsia="Book Antiqua" w:hAnsi="Book Antiqua" w:cs="Book Antiqua"/>
          <w:color w:val="000000"/>
          <w:vertAlign w:val="superscript"/>
        </w:rPr>
        <w:t>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17</w:t>
      </w:r>
      <w:r w:rsidRPr="00F23292">
        <w:rPr>
          <w:rFonts w:ascii="Book Antiqua" w:eastAsia="Book Antiqua" w:hAnsi="Book Antiqua" w:cs="Book Antiqua"/>
          <w:color w:val="000000"/>
          <w:vertAlign w:val="superscript"/>
        </w:rPr>
        <w:t>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Institutional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(IRB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20-005).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criteria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confirmed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diagnosis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w:t>
      </w:r>
      <w:r w:rsidR="00360ADC" w:rsidRPr="00F23292">
        <w:rPr>
          <w:rFonts w:ascii="Book Antiqua" w:eastAsia="Book Antiqua" w:hAnsi="Book Antiqua" w:cs="Book Antiqua"/>
          <w:color w:val="000000"/>
        </w:rPr>
        <w:t>-</w:t>
      </w:r>
      <w:r w:rsidRPr="00F23292">
        <w:rPr>
          <w:rFonts w:ascii="Book Antiqua" w:eastAsia="Book Antiqua" w:hAnsi="Book Antiqua" w:cs="Book Antiqua"/>
          <w:color w:val="000000"/>
        </w:rPr>
        <w:t>C</w:t>
      </w:r>
      <w:r w:rsidR="00360ADC" w:rsidRPr="00F23292">
        <w:rPr>
          <w:rFonts w:ascii="Book Antiqua" w:eastAsia="Book Antiqua" w:hAnsi="Book Antiqua" w:cs="Book Antiqua"/>
          <w:color w:val="000000"/>
        </w:rPr>
        <w:t>o</w:t>
      </w:r>
      <w:r w:rsidRPr="00F23292">
        <w:rPr>
          <w:rFonts w:ascii="Book Antiqua" w:eastAsia="Book Antiqua" w:hAnsi="Book Antiqua" w:cs="Book Antiqua"/>
          <w:color w:val="000000"/>
        </w:rPr>
        <w:t>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positive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PCR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symptoms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terms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management,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Management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support,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employment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strategies,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antibiotic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anticoagulation,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glucocorticoid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(defined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physician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consultants.</w:t>
      </w:r>
    </w:p>
    <w:p w14:paraId="0555539C" w14:textId="026E9BE7"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demographics,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comorbidities,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obtained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electronic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entered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de-identified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database.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Measurements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arterial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blood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routine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metabolic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chemistries,</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CRP</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D-Dimer,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w:t>
      </w:r>
      <w:r w:rsidR="00360ADC" w:rsidRPr="00F23292">
        <w:rPr>
          <w:rFonts w:ascii="Book Antiqua" w:eastAsia="Book Antiqua" w:hAnsi="Book Antiqua" w:cs="Book Antiqua"/>
          <w:color w:val="000000"/>
        </w:rPr>
        <w:t>L</w:t>
      </w:r>
      <w:r w:rsidRPr="00F23292">
        <w:rPr>
          <w:rFonts w:ascii="Book Antiqua" w:eastAsia="Book Antiqua" w:hAnsi="Book Antiqua" w:cs="Book Antiqua"/>
          <w:color w:val="000000"/>
        </w:rPr>
        <w:t>-6,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ferritin,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complete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blood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differential,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necessary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calculate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Sequential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Organ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Assessment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(SOFA)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collected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death,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length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days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partial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pressure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oxygen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fraction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inspired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oxygen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(PaO</w:t>
      </w:r>
      <w:r w:rsidRPr="00F23292">
        <w:rPr>
          <w:rFonts w:ascii="Book Antiqua" w:eastAsia="Book Antiqua" w:hAnsi="Book Antiqua" w:cs="Book Antiqua"/>
          <w:color w:val="000000"/>
          <w:vertAlign w:val="subscript"/>
        </w:rPr>
        <w:t>2</w:t>
      </w:r>
      <w:r w:rsidRPr="00F23292">
        <w:rPr>
          <w:rFonts w:ascii="Book Antiqua" w:eastAsia="Book Antiqua" w:hAnsi="Book Antiqua" w:cs="Book Antiqua"/>
          <w:color w:val="000000"/>
        </w:rPr>
        <w:t>/FIO</w:t>
      </w:r>
      <w:r w:rsidRPr="00F23292">
        <w:rPr>
          <w:rFonts w:ascii="Book Antiqua" w:eastAsia="Book Antiqua" w:hAnsi="Book Antiqua" w:cs="Book Antiqua"/>
          <w:color w:val="000000"/>
          <w:vertAlign w:val="subscript"/>
        </w:rPr>
        <w:t>2</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ratio,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therapeutic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agents</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[azit</w:t>
      </w:r>
      <w:r w:rsidRPr="00F23292">
        <w:rPr>
          <w:rFonts w:ascii="Book Antiqua" w:eastAsia="Book Antiqua" w:hAnsi="Book Antiqua" w:cs="Book Antiqua"/>
          <w:color w:val="000000"/>
        </w:rPr>
        <w:t>hromycin,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hydroxychloroquine,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heparin</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w:t>
      </w:r>
      <w:r w:rsidRPr="00F23292">
        <w:rPr>
          <w:rFonts w:ascii="Book Antiqua" w:eastAsia="Book Antiqua" w:hAnsi="Book Antiqua" w:cs="Book Antiqua"/>
          <w:color w:val="000000"/>
        </w:rPr>
        <w:t>low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molecular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weight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unfractionated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either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prophylaxis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anticoagulant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360ADC" w:rsidRPr="00F23292">
        <w:rPr>
          <w:rFonts w:ascii="Book Antiqua" w:eastAsia="Book Antiqua" w:hAnsi="Book Antiqua" w:cs="Book Antiqua"/>
          <w:color w:val="000000"/>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360ADC" w:rsidRPr="00F23292">
        <w:rPr>
          <w:rFonts w:ascii="Book Antiqua" w:eastAsia="Book Antiqua" w:hAnsi="Book Antiqua" w:cs="Book Antiqua"/>
          <w:color w:val="000000"/>
        </w:rPr>
        <w:t>]</w:t>
      </w:r>
      <w:r w:rsidRPr="00F23292">
        <w:rPr>
          <w:rFonts w:ascii="Book Antiqua" w:eastAsia="Book Antiqua" w:hAnsi="Book Antiqua" w:cs="Book Antiqua"/>
          <w:color w:val="000000"/>
        </w:rPr>
        <w:t>.</w:t>
      </w:r>
    </w:p>
    <w:p w14:paraId="35753514" w14:textId="36EC9C20"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kidney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injury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(AKI)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deﬁned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kidney</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di</w:t>
      </w:r>
      <w:r w:rsidRPr="00F23292">
        <w:rPr>
          <w:rFonts w:ascii="Book Antiqua" w:eastAsia="Book Antiqua" w:hAnsi="Book Antiqua" w:cs="Book Antiqua"/>
          <w:color w:val="000000"/>
        </w:rPr>
        <w:t>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Global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criteria;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namely,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serum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creatinine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proofErr w:type="spellStart"/>
      <w:r w:rsidRPr="00F23292">
        <w:rPr>
          <w:rFonts w:ascii="Book Antiqua" w:eastAsia="Book Antiqua" w:hAnsi="Book Antiqua" w:cs="Book Antiqua"/>
          <w:color w:val="000000"/>
        </w:rPr>
        <w:t>SCr</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mg/dL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level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value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SCr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mg/dL,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Where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SCr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unknown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documented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history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chronic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kidney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SCr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arbitrarily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assigned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value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w:t>
      </w:r>
      <w:proofErr w:type="gramStart"/>
      <w:r w:rsidRPr="00F23292">
        <w:rPr>
          <w:rFonts w:ascii="Book Antiqua" w:eastAsia="Book Antiqua" w:hAnsi="Book Antiqua" w:cs="Book Antiqua"/>
          <w:color w:val="000000"/>
        </w:rPr>
        <w:t>dL</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8</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indication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replacement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consulting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nephrologist.</w:t>
      </w:r>
    </w:p>
    <w:p w14:paraId="6C821CF3" w14:textId="77777777" w:rsidR="00A77B3E" w:rsidRPr="00F23292" w:rsidRDefault="00A77B3E" w:rsidP="00F23292">
      <w:pPr>
        <w:adjustRightInd w:val="0"/>
        <w:snapToGrid w:val="0"/>
        <w:spacing w:line="360" w:lineRule="auto"/>
        <w:jc w:val="both"/>
        <w:rPr>
          <w:rFonts w:ascii="Book Antiqua" w:hAnsi="Book Antiqua"/>
        </w:rPr>
      </w:pPr>
    </w:p>
    <w:p w14:paraId="569D8A91" w14:textId="03746E7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Ethics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statement</w:t>
      </w:r>
    </w:p>
    <w:p w14:paraId="74D9B2EA" w14:textId="6CE109C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procedures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accordance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1964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Helsinki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declaration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amendments.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kept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confidential,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identifiers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handled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purposes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p>
    <w:p w14:paraId="5EB1BDD5" w14:textId="77777777" w:rsidR="00A77B3E" w:rsidRPr="00F23292" w:rsidRDefault="00A77B3E" w:rsidP="00F23292">
      <w:pPr>
        <w:adjustRightInd w:val="0"/>
        <w:snapToGrid w:val="0"/>
        <w:spacing w:line="360" w:lineRule="auto"/>
        <w:jc w:val="both"/>
        <w:rPr>
          <w:rFonts w:ascii="Book Antiqua" w:hAnsi="Book Antiqua"/>
        </w:rPr>
      </w:pPr>
    </w:p>
    <w:p w14:paraId="63CC73E9" w14:textId="4D8594D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Data</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analysis</w:t>
      </w:r>
    </w:p>
    <w:p w14:paraId="3587A230" w14:textId="02DEDCA0"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lastRenderedPageBreak/>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major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model</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in-hospital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Secondly,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p>
    <w:p w14:paraId="2F65DE89" w14:textId="45DB7BFF"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Summary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statistics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computed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non-survivors,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evaluated:</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A</w:t>
      </w:r>
      <w:r w:rsidRPr="00F23292">
        <w:rPr>
          <w:rFonts w:ascii="Book Antiqua" w:eastAsia="Book Antiqua" w:hAnsi="Book Antiqua" w:cs="Book Antiqua"/>
          <w:color w:val="000000"/>
        </w:rPr>
        <w:t>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subcutaneous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heparin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(fractionated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unfractionated),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azithromycin,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hydroxychloroquine,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antibiotic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intravenous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ascorbic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(IVAA)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sepsis,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IVAA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adjunct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Continuous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expressed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interquartile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ranges,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Student’s</w:t>
      </w:r>
      <w:proofErr w:type="gramEnd"/>
      <w:r w:rsidR="00F23292">
        <w:rPr>
          <w:rFonts w:ascii="Book Antiqua" w:eastAsia="Book Antiqua" w:hAnsi="Book Antiqua" w:cs="Book Antiqua"/>
          <w:color w:val="000000"/>
        </w:rPr>
        <w:t xml:space="preserve"> </w:t>
      </w:r>
      <w:r w:rsidRPr="001E2ED6">
        <w:rPr>
          <w:rFonts w:ascii="Book Antiqua" w:eastAsia="Book Antiqua" w:hAnsi="Book Antiqua" w:cs="Book Antiqua"/>
          <w:i/>
          <w:iCs/>
          <w:color w:val="000000"/>
        </w:rPr>
        <w:t>t</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Wilcoxon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rank-sum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appropriate.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Multiple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comparisons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Kruskal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Wallis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ANOVA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Bonferroni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correction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indicated.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Categorical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values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Pearson’s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chi-squared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Fisher’s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indicated.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Kaplan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curves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log-rank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candidates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selection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p>
    <w:p w14:paraId="7216F21A" w14:textId="4ADBF99C"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possibility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influencing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logistic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regression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implemented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create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generated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diagnosis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chronic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obstructive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pulmonary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(COPD),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PaO</w:t>
      </w:r>
      <w:r w:rsidRPr="00F23292">
        <w:rPr>
          <w:rFonts w:ascii="Book Antiqua" w:eastAsia="Book Antiqua" w:hAnsi="Book Antiqua" w:cs="Book Antiqua"/>
          <w:color w:val="000000"/>
          <w:vertAlign w:val="subscript"/>
        </w:rPr>
        <w:t>2</w:t>
      </w:r>
      <w:r w:rsidRPr="00F23292">
        <w:rPr>
          <w:rFonts w:ascii="Book Antiqua" w:eastAsia="Book Antiqua" w:hAnsi="Book Antiqua" w:cs="Book Antiqua"/>
          <w:color w:val="000000"/>
        </w:rPr>
        <w:t>/FiO</w:t>
      </w:r>
      <w:r w:rsidRPr="00F23292">
        <w:rPr>
          <w:rFonts w:ascii="Book Antiqua" w:eastAsia="Book Antiqua" w:hAnsi="Book Antiqua" w:cs="Book Antiqua"/>
          <w:color w:val="000000"/>
          <w:vertAlign w:val="subscript"/>
        </w:rPr>
        <w:t>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ratio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compare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Finally,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repeated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p>
    <w:p w14:paraId="7552C275" w14:textId="77777777" w:rsidR="00A77B3E" w:rsidRPr="00F23292" w:rsidRDefault="00A77B3E" w:rsidP="00F23292">
      <w:pPr>
        <w:adjustRightInd w:val="0"/>
        <w:snapToGrid w:val="0"/>
        <w:spacing w:line="360" w:lineRule="auto"/>
        <w:jc w:val="both"/>
        <w:rPr>
          <w:rFonts w:ascii="Book Antiqua" w:hAnsi="Book Antiqua"/>
        </w:rPr>
      </w:pPr>
    </w:p>
    <w:p w14:paraId="02FAFBD1"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RESULTS</w:t>
      </w:r>
    </w:p>
    <w:p w14:paraId="719B3765" w14:textId="4FA7214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Patient</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characteristics</w:t>
      </w:r>
    </w:p>
    <w:p w14:paraId="6AA91FEB" w14:textId="381A8969" w:rsidR="00A77B3E" w:rsidRPr="00F23292" w:rsidRDefault="00C441B4" w:rsidP="00F23292">
      <w:pPr>
        <w:adjustRightInd w:val="0"/>
        <w:snapToGrid w:val="0"/>
        <w:spacing w:line="360" w:lineRule="auto"/>
        <w:jc w:val="both"/>
        <w:rPr>
          <w:rFonts w:ascii="Book Antiqua" w:eastAsia="Book Antiqua" w:hAnsi="Book Antiqua" w:cs="Book Antiqua"/>
          <w:color w:val="000000"/>
        </w:rPr>
      </w:pP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00360ADC"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17</w:t>
      </w:r>
      <w:r w:rsidR="00360ADC"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261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directly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167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months,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(167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between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directly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59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(62%)</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0.74,</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odds</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ra</w:t>
      </w:r>
      <w:r w:rsidRPr="00F23292">
        <w:rPr>
          <w:rFonts w:ascii="Book Antiqua" w:eastAsia="Book Antiqua" w:hAnsi="Book Antiqua" w:cs="Book Antiqua"/>
          <w:color w:val="000000"/>
        </w:rPr>
        <w:t>tio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0.92,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95%</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confidence</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in</w:t>
      </w:r>
      <w:r w:rsidRPr="00F23292">
        <w:rPr>
          <w:rFonts w:ascii="Book Antiqua" w:eastAsia="Book Antiqua" w:hAnsi="Book Antiqua" w:cs="Book Antiqua"/>
          <w:color w:val="000000"/>
        </w:rPr>
        <w:t>terval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0.54-1.55).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[interquartile</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range</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7A0982" w:rsidRPr="00F23292">
        <w:rPr>
          <w:rFonts w:ascii="Book Antiqua" w:eastAsia="Book Antiqua" w:hAnsi="Book Antiqua" w:cs="Book Antiqua"/>
          <w:color w:val="000000"/>
        </w:rPr>
        <w:t>-</w:t>
      </w:r>
      <w:r w:rsidRPr="00F23292">
        <w:rPr>
          <w:rFonts w:ascii="Book Antiqua" w:eastAsia="Book Antiqua" w:hAnsi="Book Antiqua" w:cs="Book Antiqua"/>
          <w:color w:val="000000"/>
        </w:rPr>
        <w:t>5</w:t>
      </w:r>
      <w:r w:rsidR="006B1C76" w:rsidRPr="00F23292">
        <w:rPr>
          <w:rFonts w:ascii="Book Antiqua" w:eastAsia="Book Antiqua" w:hAnsi="Book Antiqua" w:cs="Book Antiqua"/>
          <w:color w:val="000000"/>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statistically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between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non-s</w:t>
      </w:r>
      <w:r w:rsidR="00DB7E8D" w:rsidRPr="00F23292">
        <w:rPr>
          <w:rFonts w:ascii="Book Antiqua" w:eastAsia="Book Antiqua" w:hAnsi="Book Antiqua" w:cs="Book Antiqua"/>
          <w:color w:val="000000"/>
        </w:rPr>
        <w:t>urvivors</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median</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2</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1-</w:t>
      </w:r>
      <w:r w:rsidRPr="00F23292">
        <w:rPr>
          <w:rFonts w:ascii="Book Antiqua" w:eastAsia="Book Antiqua" w:hAnsi="Book Antiqua" w:cs="Book Antiqua"/>
          <w:color w:val="000000"/>
        </w:rPr>
        <w:t>5)</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DB7E8D" w:rsidRPr="00F23292">
        <w:rPr>
          <w:rFonts w:ascii="Book Antiqua" w:eastAsia="Book Antiqua" w:hAnsi="Book Antiqua" w:cs="Book Antiqua"/>
          <w:color w:val="000000"/>
        </w:rPr>
        <w:t>-</w:t>
      </w:r>
      <w:r w:rsidRPr="00F23292">
        <w:rPr>
          <w:rFonts w:ascii="Book Antiqua" w:eastAsia="Book Antiqua" w:hAnsi="Book Antiqua" w:cs="Book Antiqua"/>
          <w:color w:val="000000"/>
        </w:rPr>
        <w:t>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0.11).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statistically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SOFA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00DB7E8D" w:rsidRPr="00F23292">
        <w:rPr>
          <w:rFonts w:ascii="Book Antiqua" w:eastAsia="Book Antiqua" w:hAnsi="Book Antiqua" w:cs="Book Antiqua"/>
          <w:color w:val="000000"/>
        </w:rPr>
        <w:t>-</w:t>
      </w:r>
      <w:r w:rsidRPr="00F23292">
        <w:rPr>
          <w:rFonts w:ascii="Book Antiqua" w:eastAsia="Book Antiqua" w:hAnsi="Book Antiqua" w:cs="Book Antiqua"/>
          <w:color w:val="000000"/>
        </w:rPr>
        <w:t>10)</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w:t>
      </w:r>
      <w:r w:rsidR="00DB7E8D" w:rsidRPr="00F23292">
        <w:rPr>
          <w:rFonts w:ascii="Book Antiqua" w:eastAsia="Book Antiqua" w:hAnsi="Book Antiqua" w:cs="Book Antiqua"/>
          <w:color w:val="000000"/>
        </w:rPr>
        <w:t>-</w:t>
      </w:r>
      <w:r w:rsidRPr="00F23292">
        <w:rPr>
          <w:rFonts w:ascii="Book Antiqua" w:eastAsia="Book Antiqua" w:hAnsi="Book Antiqua" w:cs="Book Antiqua"/>
          <w:color w:val="000000"/>
        </w:rPr>
        <w:t>5)</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0.001].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years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61</w:t>
      </w:r>
      <w:r w:rsidR="00DB7E8D" w:rsidRPr="00F23292">
        <w:rPr>
          <w:rFonts w:ascii="Book Antiqua" w:eastAsia="Book Antiqua" w:hAnsi="Book Antiqua" w:cs="Book Antiqua"/>
          <w:color w:val="000000"/>
        </w:rPr>
        <w:t>-</w:t>
      </w:r>
      <w:r w:rsidRPr="00F23292">
        <w:rPr>
          <w:rFonts w:ascii="Book Antiqua" w:eastAsia="Book Antiqua" w:hAnsi="Book Antiqua" w:cs="Book Antiqua"/>
          <w:color w:val="000000"/>
        </w:rPr>
        <w:t>80),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years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Caucasian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158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majority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178,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developed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hemodialysis.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167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either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hydrocortisone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100mg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40mg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155,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mg/kg.</w:t>
      </w:r>
    </w:p>
    <w:p w14:paraId="74FC32AC" w14:textId="77777777" w:rsidR="006B1C76" w:rsidRPr="00F23292" w:rsidRDefault="006B1C76" w:rsidP="00F23292">
      <w:pPr>
        <w:adjustRightInd w:val="0"/>
        <w:snapToGrid w:val="0"/>
        <w:spacing w:line="360" w:lineRule="auto"/>
        <w:jc w:val="both"/>
        <w:rPr>
          <w:rFonts w:ascii="Book Antiqua" w:hAnsi="Book Antiqua"/>
        </w:rPr>
      </w:pPr>
    </w:p>
    <w:p w14:paraId="753A5F72" w14:textId="1170D6C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lastRenderedPageBreak/>
        <w:t>Univariate</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analysis:</w:t>
      </w:r>
      <w:r w:rsidR="00F23292">
        <w:rPr>
          <w:rFonts w:ascii="Book Antiqua" w:eastAsia="Book Antiqua" w:hAnsi="Book Antiqua" w:cs="Book Antiqua"/>
          <w:b/>
          <w:bCs/>
          <w:i/>
          <w:iCs/>
          <w:color w:val="000000"/>
        </w:rPr>
        <w:t xml:space="preserve"> </w:t>
      </w:r>
      <w:r w:rsidR="00A14D7C" w:rsidRPr="00F23292">
        <w:rPr>
          <w:rFonts w:ascii="Book Antiqua" w:eastAsia="Book Antiqua" w:hAnsi="Book Antiqua" w:cs="Book Antiqua"/>
          <w:b/>
          <w:bCs/>
          <w:i/>
          <w:iCs/>
          <w:color w:val="000000"/>
        </w:rPr>
        <w:t>P</w:t>
      </w:r>
      <w:r w:rsidRPr="00F23292">
        <w:rPr>
          <w:rFonts w:ascii="Book Antiqua" w:eastAsia="Book Antiqua" w:hAnsi="Book Antiqua" w:cs="Book Antiqua"/>
          <w:b/>
          <w:bCs/>
          <w:i/>
          <w:iCs/>
          <w:color w:val="000000"/>
        </w:rPr>
        <w:t>redictors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of</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survival</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and</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treatment</w:t>
      </w:r>
    </w:p>
    <w:p w14:paraId="5B6C99E4" w14:textId="595B4F22"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characteristics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desc</w:t>
      </w:r>
      <w:r w:rsidRPr="00F23292">
        <w:rPr>
          <w:rFonts w:ascii="Book Antiqua" w:eastAsia="Book Antiqua" w:hAnsi="Book Antiqua" w:cs="Book Antiqua"/>
        </w:rPr>
        <w:t>ribed</w:t>
      </w:r>
      <w:r w:rsidR="00F23292">
        <w:rPr>
          <w:rFonts w:ascii="Book Antiqua" w:eastAsia="Book Antiqua" w:hAnsi="Book Antiqua" w:cs="Book Antiqua"/>
        </w:rPr>
        <w:t xml:space="preserve"> </w:t>
      </w:r>
      <w:r w:rsidRPr="00F23292">
        <w:rPr>
          <w:rFonts w:ascii="Book Antiqua" w:eastAsia="Book Antiqua" w:hAnsi="Book Antiqua" w:cs="Book Antiqua"/>
        </w:rPr>
        <w:t>in</w:t>
      </w:r>
      <w:r w:rsidR="00F23292">
        <w:rPr>
          <w:rFonts w:ascii="Book Antiqua" w:eastAsia="Book Antiqua" w:hAnsi="Book Antiqua" w:cs="Book Antiqua"/>
        </w:rPr>
        <w:t xml:space="preserve"> </w:t>
      </w:r>
      <w:r w:rsidRPr="00F23292">
        <w:rPr>
          <w:rFonts w:ascii="Book Antiqua" w:eastAsia="Book Antiqua" w:hAnsi="Book Antiqua" w:cs="Book Antiqua"/>
        </w:rPr>
        <w:t>Table</w:t>
      </w:r>
      <w:r w:rsidR="00F23292">
        <w:rPr>
          <w:rFonts w:ascii="Book Antiqua" w:eastAsia="Book Antiqua" w:hAnsi="Book Antiqua" w:cs="Book Antiqua"/>
        </w:rPr>
        <w:t xml:space="preserve"> </w:t>
      </w:r>
      <w:r w:rsidRPr="00F23292">
        <w:rPr>
          <w:rFonts w:ascii="Book Antiqua" w:eastAsia="Book Antiqua" w:hAnsi="Book Antiqua" w:cs="Book Antiqua"/>
        </w:rPr>
        <w:t>1.</w:t>
      </w:r>
      <w:r w:rsidR="00F23292">
        <w:rPr>
          <w:rFonts w:ascii="Book Antiqua" w:eastAsia="Book Antiqua" w:hAnsi="Book Antiqua" w:cs="Book Antiqua"/>
        </w:rPr>
        <w:t xml:space="preserve"> </w:t>
      </w:r>
      <w:r w:rsidRPr="00F23292">
        <w:rPr>
          <w:rFonts w:ascii="Book Antiqua" w:eastAsia="Book Antiqua" w:hAnsi="Book Antiqua" w:cs="Book Antiqua"/>
        </w:rPr>
        <w:t>Univariate</w:t>
      </w:r>
      <w:r w:rsidR="00F23292">
        <w:rPr>
          <w:rFonts w:ascii="Book Antiqua" w:eastAsia="Book Antiqua" w:hAnsi="Book Antiqua" w:cs="Book Antiqua"/>
        </w:rPr>
        <w:t xml:space="preserve"> </w:t>
      </w:r>
      <w:r w:rsidRPr="00F23292">
        <w:rPr>
          <w:rFonts w:ascii="Book Antiqua" w:eastAsia="Book Antiqua" w:hAnsi="Book Antiqua" w:cs="Book Antiqua"/>
        </w:rPr>
        <w:t>predictors</w:t>
      </w:r>
      <w:r w:rsidR="00F23292">
        <w:rPr>
          <w:rFonts w:ascii="Book Antiqua" w:eastAsia="Book Antiqua" w:hAnsi="Book Antiqua" w:cs="Book Antiqua"/>
        </w:rPr>
        <w:t xml:space="preserve"> </w:t>
      </w:r>
      <w:r w:rsidRPr="00F23292">
        <w:rPr>
          <w:rFonts w:ascii="Book Antiqua" w:eastAsia="Book Antiqua" w:hAnsi="Book Antiqua" w:cs="Book Antiqua"/>
        </w:rPr>
        <w:t>of</w:t>
      </w:r>
      <w:r w:rsidR="00F23292">
        <w:rPr>
          <w:rFonts w:ascii="Book Antiqua" w:eastAsia="Book Antiqua" w:hAnsi="Book Antiqua" w:cs="Book Antiqua"/>
        </w:rPr>
        <w:t xml:space="preserve"> </w:t>
      </w:r>
      <w:r w:rsidRPr="00F23292">
        <w:rPr>
          <w:rFonts w:ascii="Book Antiqua" w:eastAsia="Book Antiqua" w:hAnsi="Book Antiqua" w:cs="Book Antiqua"/>
        </w:rPr>
        <w:t>decreased</w:t>
      </w:r>
      <w:r w:rsidR="00F23292">
        <w:rPr>
          <w:rFonts w:ascii="Book Antiqua" w:eastAsia="Book Antiqua" w:hAnsi="Book Antiqua" w:cs="Book Antiqua"/>
        </w:rPr>
        <w:t xml:space="preserve"> </w:t>
      </w:r>
      <w:r w:rsidRPr="00F23292">
        <w:rPr>
          <w:rFonts w:ascii="Book Antiqua" w:eastAsia="Book Antiqua" w:hAnsi="Book Antiqua" w:cs="Book Antiqua"/>
        </w:rPr>
        <w:t>survival</w:t>
      </w:r>
      <w:r w:rsidR="00F23292">
        <w:rPr>
          <w:rFonts w:ascii="Book Antiqua" w:eastAsia="Book Antiqua" w:hAnsi="Book Antiqua" w:cs="Book Antiqua"/>
        </w:rPr>
        <w:t xml:space="preserve"> </w:t>
      </w:r>
      <w:r w:rsidRPr="00F23292">
        <w:rPr>
          <w:rFonts w:ascii="Book Antiqua" w:eastAsia="Book Antiqua" w:hAnsi="Book Antiqua" w:cs="Book Antiqua"/>
        </w:rPr>
        <w:t>included</w:t>
      </w:r>
      <w:r w:rsidR="00F23292">
        <w:rPr>
          <w:rFonts w:ascii="Book Antiqua" w:eastAsia="Book Antiqua" w:hAnsi="Book Antiqua" w:cs="Book Antiqua"/>
        </w:rPr>
        <w:t xml:space="preserve"> </w:t>
      </w:r>
      <w:r w:rsidRPr="00F23292">
        <w:rPr>
          <w:rFonts w:ascii="Book Antiqua" w:eastAsia="Book Antiqua" w:hAnsi="Book Antiqua" w:cs="Book Antiqua"/>
        </w:rPr>
        <w:t>the</w:t>
      </w:r>
      <w:r w:rsidR="00F23292">
        <w:rPr>
          <w:rFonts w:ascii="Book Antiqua" w:eastAsia="Book Antiqua" w:hAnsi="Book Antiqua" w:cs="Book Antiqua"/>
        </w:rPr>
        <w:t xml:space="preserve"> </w:t>
      </w:r>
      <w:r w:rsidRPr="00F23292">
        <w:rPr>
          <w:rFonts w:ascii="Book Antiqua" w:eastAsia="Book Antiqua" w:hAnsi="Book Antiqua" w:cs="Book Antiqua"/>
        </w:rPr>
        <w:t>need</w:t>
      </w:r>
      <w:r w:rsidR="00F23292">
        <w:rPr>
          <w:rFonts w:ascii="Book Antiqua" w:eastAsia="Book Antiqua" w:hAnsi="Book Antiqua" w:cs="Book Antiqua"/>
        </w:rPr>
        <w:t xml:space="preserve"> </w:t>
      </w:r>
      <w:r w:rsidRPr="00F23292">
        <w:rPr>
          <w:rFonts w:ascii="Book Antiqua" w:eastAsia="Book Antiqua" w:hAnsi="Book Antiqua" w:cs="Book Antiqua"/>
        </w:rPr>
        <w:t>for</w:t>
      </w:r>
      <w:r w:rsidR="00F23292">
        <w:rPr>
          <w:rFonts w:ascii="Book Antiqua" w:eastAsia="Book Antiqua" w:hAnsi="Book Antiqua" w:cs="Book Antiqua"/>
        </w:rPr>
        <w:t xml:space="preserve"> </w:t>
      </w:r>
      <w:r w:rsidRPr="00F23292">
        <w:rPr>
          <w:rFonts w:ascii="Book Antiqua" w:eastAsia="Book Antiqua" w:hAnsi="Book Antiqua" w:cs="Book Antiqua"/>
        </w:rPr>
        <w:t>mechanical</w:t>
      </w:r>
      <w:r w:rsidR="00F23292">
        <w:rPr>
          <w:rFonts w:ascii="Book Antiqua" w:eastAsia="Book Antiqua" w:hAnsi="Book Antiqua" w:cs="Book Antiqua"/>
        </w:rPr>
        <w:t xml:space="preserve"> </w:t>
      </w:r>
      <w:r w:rsidRPr="00F23292">
        <w:rPr>
          <w:rFonts w:ascii="Book Antiqua" w:eastAsia="Book Antiqua" w:hAnsi="Book Antiqua" w:cs="Book Antiqua"/>
        </w:rPr>
        <w:t>ventilation,</w:t>
      </w:r>
      <w:r w:rsidR="00F23292">
        <w:rPr>
          <w:rFonts w:ascii="Book Antiqua" w:eastAsia="Book Antiqua" w:hAnsi="Book Antiqua" w:cs="Book Antiqua"/>
        </w:rPr>
        <w:t xml:space="preserve"> </w:t>
      </w:r>
      <w:r w:rsidR="00360ADC" w:rsidRPr="00F23292">
        <w:rPr>
          <w:rFonts w:ascii="Book Antiqua" w:eastAsia="Book Antiqua" w:hAnsi="Book Antiqua" w:cs="Book Antiqua"/>
        </w:rPr>
        <w:t>AKI</w:t>
      </w:r>
      <w:r w:rsidRPr="00F23292">
        <w:rPr>
          <w:rFonts w:ascii="Book Antiqua" w:eastAsia="Book Antiqua" w:hAnsi="Book Antiqua" w:cs="Book Antiqua"/>
        </w:rPr>
        <w:t>,</w:t>
      </w:r>
      <w:r w:rsidR="00F23292">
        <w:rPr>
          <w:rFonts w:ascii="Book Antiqua" w:eastAsia="Book Antiqua" w:hAnsi="Book Antiqua" w:cs="Book Antiqua"/>
        </w:rPr>
        <w:t xml:space="preserve"> </w:t>
      </w:r>
      <w:r w:rsidRPr="00F23292">
        <w:rPr>
          <w:rFonts w:ascii="Book Antiqua" w:eastAsia="Book Antiqua" w:hAnsi="Book Antiqua" w:cs="Book Antiqua"/>
        </w:rPr>
        <w:t>Caucasian</w:t>
      </w:r>
      <w:r w:rsidR="00F23292">
        <w:rPr>
          <w:rFonts w:ascii="Book Antiqua" w:eastAsia="Book Antiqua" w:hAnsi="Book Antiqua" w:cs="Book Antiqua"/>
        </w:rPr>
        <w:t xml:space="preserve"> </w:t>
      </w:r>
      <w:r w:rsidRPr="00F23292">
        <w:rPr>
          <w:rFonts w:ascii="Book Antiqua" w:eastAsia="Book Antiqua" w:hAnsi="Book Antiqua" w:cs="Book Antiqua"/>
        </w:rPr>
        <w:t>race,</w:t>
      </w:r>
      <w:r w:rsidR="00F23292">
        <w:rPr>
          <w:rFonts w:ascii="Book Antiqua" w:eastAsia="Book Antiqua" w:hAnsi="Book Antiqua" w:cs="Book Antiqua"/>
        </w:rPr>
        <w:t xml:space="preserve"> </w:t>
      </w:r>
      <w:r w:rsidRPr="00F23292">
        <w:rPr>
          <w:rFonts w:ascii="Book Antiqua" w:eastAsia="Book Antiqua" w:hAnsi="Book Antiqua" w:cs="Book Antiqua"/>
        </w:rPr>
        <w:t>male</w:t>
      </w:r>
      <w:r w:rsidR="00F23292">
        <w:rPr>
          <w:rFonts w:ascii="Book Antiqua" w:eastAsia="Book Antiqua" w:hAnsi="Book Antiqua" w:cs="Book Antiqua"/>
        </w:rPr>
        <w:t xml:space="preserve"> </w:t>
      </w:r>
      <w:r w:rsidRPr="00F23292">
        <w:rPr>
          <w:rFonts w:ascii="Book Antiqua" w:eastAsia="Book Antiqua" w:hAnsi="Book Antiqua" w:cs="Book Antiqua"/>
        </w:rPr>
        <w:t>sex,</w:t>
      </w:r>
      <w:r w:rsidR="00F23292">
        <w:rPr>
          <w:rFonts w:ascii="Book Antiqua" w:eastAsia="Book Antiqua" w:hAnsi="Book Antiqua" w:cs="Book Antiqua"/>
        </w:rPr>
        <w:t xml:space="preserve"> </w:t>
      </w:r>
      <w:r w:rsidRPr="00F23292">
        <w:rPr>
          <w:rFonts w:ascii="Book Antiqua" w:eastAsia="Book Antiqua" w:hAnsi="Book Antiqua" w:cs="Book Antiqua"/>
        </w:rPr>
        <w:t>older</w:t>
      </w:r>
      <w:r w:rsidR="00F23292">
        <w:rPr>
          <w:rFonts w:ascii="Book Antiqua" w:eastAsia="Book Antiqua" w:hAnsi="Book Antiqua" w:cs="Book Antiqua"/>
        </w:rPr>
        <w:t xml:space="preserve"> </w:t>
      </w:r>
      <w:r w:rsidRPr="00F23292">
        <w:rPr>
          <w:rFonts w:ascii="Book Antiqua" w:eastAsia="Book Antiqua" w:hAnsi="Book Antiqua" w:cs="Book Antiqua"/>
        </w:rPr>
        <w:t>age,</w:t>
      </w:r>
      <w:r w:rsidR="00F23292">
        <w:rPr>
          <w:rFonts w:ascii="Book Antiqua" w:eastAsia="Book Antiqua" w:hAnsi="Book Antiqua" w:cs="Book Antiqua"/>
        </w:rPr>
        <w:t xml:space="preserve"> </w:t>
      </w:r>
      <w:r w:rsidRPr="00F23292">
        <w:rPr>
          <w:rFonts w:ascii="Book Antiqua" w:eastAsia="Book Antiqua" w:hAnsi="Book Antiqua" w:cs="Book Antiqua"/>
        </w:rPr>
        <w:t>lower</w:t>
      </w:r>
      <w:r w:rsidR="00F23292">
        <w:rPr>
          <w:rFonts w:ascii="Book Antiqua" w:eastAsia="Book Antiqua" w:hAnsi="Book Antiqua" w:cs="Book Antiqua"/>
        </w:rPr>
        <w:t xml:space="preserve"> </w:t>
      </w:r>
      <w:r w:rsidRPr="00F23292">
        <w:rPr>
          <w:rFonts w:ascii="Book Antiqua" w:eastAsia="Book Antiqua" w:hAnsi="Book Antiqua" w:cs="Book Antiqua"/>
        </w:rPr>
        <w:t>total</w:t>
      </w:r>
      <w:r w:rsidR="00F23292">
        <w:rPr>
          <w:rFonts w:ascii="Book Antiqua" w:eastAsia="Book Antiqua" w:hAnsi="Book Antiqua" w:cs="Book Antiqua"/>
        </w:rPr>
        <w:t xml:space="preserve"> </w:t>
      </w:r>
      <w:r w:rsidRPr="00F23292">
        <w:rPr>
          <w:rFonts w:ascii="Book Antiqua" w:eastAsia="Book Antiqua" w:hAnsi="Book Antiqua" w:cs="Book Antiqua"/>
        </w:rPr>
        <w:t>lymphocyte</w:t>
      </w:r>
      <w:r w:rsidR="00F23292">
        <w:rPr>
          <w:rFonts w:ascii="Book Antiqua" w:eastAsia="Book Antiqua" w:hAnsi="Book Antiqua" w:cs="Book Antiqua"/>
        </w:rPr>
        <w:t xml:space="preserve"> </w:t>
      </w:r>
      <w:r w:rsidRPr="00F23292">
        <w:rPr>
          <w:rFonts w:ascii="Book Antiqua" w:eastAsia="Book Antiqua" w:hAnsi="Book Antiqua" w:cs="Book Antiqua"/>
        </w:rPr>
        <w:t>count,</w:t>
      </w:r>
      <w:r w:rsidR="00F23292">
        <w:rPr>
          <w:rFonts w:ascii="Book Antiqua" w:eastAsia="Book Antiqua" w:hAnsi="Book Antiqua" w:cs="Book Antiqua"/>
        </w:rPr>
        <w:t xml:space="preserve"> </w:t>
      </w:r>
      <w:r w:rsidRPr="00F23292">
        <w:rPr>
          <w:rFonts w:ascii="Book Antiqua" w:eastAsia="Book Antiqua" w:hAnsi="Book Antiqua" w:cs="Book Antiqua"/>
        </w:rPr>
        <w:t>higher</w:t>
      </w:r>
      <w:r w:rsidR="00F23292">
        <w:rPr>
          <w:rFonts w:ascii="Book Antiqua" w:eastAsia="Book Antiqua" w:hAnsi="Book Antiqua" w:cs="Book Antiqua"/>
        </w:rPr>
        <w:t xml:space="preserve"> </w:t>
      </w:r>
      <w:r w:rsidRPr="00F23292">
        <w:rPr>
          <w:rFonts w:ascii="Book Antiqua" w:eastAsia="Book Antiqua" w:hAnsi="Book Antiqua" w:cs="Book Antiqua"/>
        </w:rPr>
        <w:t>neutrophil</w:t>
      </w:r>
      <w:r w:rsidR="00A14D7C" w:rsidRPr="00F23292">
        <w:rPr>
          <w:rFonts w:ascii="Book Antiqua" w:eastAsia="Book Antiqua" w:hAnsi="Book Antiqua" w:cs="Book Antiqua"/>
        </w:rPr>
        <w:t>/lymp</w:t>
      </w:r>
      <w:r w:rsidRPr="00F23292">
        <w:rPr>
          <w:rFonts w:ascii="Book Antiqua" w:eastAsia="Book Antiqua" w:hAnsi="Book Antiqua" w:cs="Book Antiqua"/>
        </w:rPr>
        <w:t>hocyte</w:t>
      </w:r>
      <w:r w:rsidR="00F23292">
        <w:rPr>
          <w:rFonts w:ascii="Book Antiqua" w:eastAsia="Book Antiqua" w:hAnsi="Book Antiqua" w:cs="Book Antiqua"/>
        </w:rPr>
        <w:t xml:space="preserve"> </w:t>
      </w:r>
      <w:r w:rsidRPr="00F23292">
        <w:rPr>
          <w:rFonts w:ascii="Book Antiqua" w:eastAsia="Book Antiqua" w:hAnsi="Book Antiqua" w:cs="Book Antiqua"/>
        </w:rPr>
        <w:t>ratio,</w:t>
      </w:r>
      <w:r w:rsidR="00F23292">
        <w:rPr>
          <w:rFonts w:ascii="Book Antiqua" w:eastAsia="Book Antiqua" w:hAnsi="Book Antiqua" w:cs="Book Antiqua"/>
        </w:rPr>
        <w:t xml:space="preserve"> </w:t>
      </w:r>
      <w:r w:rsidRPr="00F23292">
        <w:rPr>
          <w:rFonts w:ascii="Book Antiqua" w:eastAsia="Book Antiqua" w:hAnsi="Book Antiqua" w:cs="Book Antiqua"/>
        </w:rPr>
        <w:t>and</w:t>
      </w:r>
      <w:r w:rsidR="00F23292">
        <w:rPr>
          <w:rFonts w:ascii="Book Antiqua" w:eastAsia="Book Antiqua" w:hAnsi="Book Antiqua" w:cs="Book Antiqua"/>
        </w:rPr>
        <w:t xml:space="preserve"> </w:t>
      </w:r>
      <w:r w:rsidRPr="00F23292">
        <w:rPr>
          <w:rFonts w:ascii="Book Antiqua" w:eastAsia="Book Antiqua" w:hAnsi="Book Antiqua" w:cs="Book Antiqua"/>
        </w:rPr>
        <w:t>a</w:t>
      </w:r>
      <w:r w:rsidR="00F23292">
        <w:rPr>
          <w:rFonts w:ascii="Book Antiqua" w:eastAsia="Book Antiqua" w:hAnsi="Book Antiqua" w:cs="Book Antiqua"/>
        </w:rPr>
        <w:t xml:space="preserve"> </w:t>
      </w:r>
      <w:r w:rsidRPr="00F23292">
        <w:rPr>
          <w:rFonts w:ascii="Book Antiqua" w:eastAsia="Book Antiqua" w:hAnsi="Book Antiqua" w:cs="Book Antiqua"/>
        </w:rPr>
        <w:t>greater</w:t>
      </w:r>
      <w:r w:rsidR="00F23292">
        <w:rPr>
          <w:rFonts w:ascii="Book Antiqua" w:eastAsia="Book Antiqua" w:hAnsi="Book Antiqua" w:cs="Book Antiqua"/>
        </w:rPr>
        <w:t xml:space="preserve"> </w:t>
      </w:r>
      <w:r w:rsidRPr="00F23292">
        <w:rPr>
          <w:rFonts w:ascii="Book Antiqua" w:eastAsia="Book Antiqua" w:hAnsi="Book Antiqua" w:cs="Book Antiqua"/>
        </w:rPr>
        <w:t>degree</w:t>
      </w:r>
      <w:r w:rsidR="00F23292">
        <w:rPr>
          <w:rFonts w:ascii="Book Antiqua" w:eastAsia="Book Antiqua" w:hAnsi="Book Antiqua" w:cs="Book Antiqua"/>
        </w:rPr>
        <w:t xml:space="preserve"> </w:t>
      </w:r>
      <w:r w:rsidRPr="00F23292">
        <w:rPr>
          <w:rFonts w:ascii="Book Antiqua" w:eastAsia="Book Antiqua" w:hAnsi="Book Antiqua" w:cs="Book Antiqua"/>
        </w:rPr>
        <w:t>of</w:t>
      </w:r>
      <w:r w:rsidR="00F23292">
        <w:rPr>
          <w:rFonts w:ascii="Book Antiqua" w:eastAsia="Book Antiqua" w:hAnsi="Book Antiqua" w:cs="Book Antiqua"/>
        </w:rPr>
        <w:t xml:space="preserve"> </w:t>
      </w:r>
      <w:r w:rsidRPr="00F23292">
        <w:rPr>
          <w:rFonts w:ascii="Book Antiqua" w:eastAsia="Book Antiqua" w:hAnsi="Book Antiqua" w:cs="Book Antiqua"/>
        </w:rPr>
        <w:t>respiratory</w:t>
      </w:r>
      <w:r w:rsidR="00F23292">
        <w:rPr>
          <w:rFonts w:ascii="Book Antiqua" w:eastAsia="Book Antiqua" w:hAnsi="Book Antiqua" w:cs="Book Antiqua"/>
        </w:rPr>
        <w:t xml:space="preserve"> </w:t>
      </w:r>
      <w:r w:rsidRPr="00F23292">
        <w:rPr>
          <w:rFonts w:ascii="Book Antiqua" w:eastAsia="Book Antiqua" w:hAnsi="Book Antiqua" w:cs="Book Antiqua"/>
        </w:rPr>
        <w:t>failure</w:t>
      </w:r>
      <w:r w:rsidR="00F23292">
        <w:rPr>
          <w:rFonts w:ascii="Book Antiqua" w:eastAsia="Book Antiqua" w:hAnsi="Book Antiqua" w:cs="Book Antiqua"/>
        </w:rPr>
        <w:t xml:space="preserve"> </w:t>
      </w:r>
      <w:r w:rsidRPr="00F23292">
        <w:rPr>
          <w:rFonts w:ascii="Book Antiqua" w:eastAsia="Book Antiqua" w:hAnsi="Book Antiqua" w:cs="Book Antiqua"/>
        </w:rPr>
        <w:t>manifested</w:t>
      </w:r>
      <w:r w:rsidR="00F23292">
        <w:rPr>
          <w:rFonts w:ascii="Book Antiqua" w:eastAsia="Book Antiqua" w:hAnsi="Book Antiqua" w:cs="Book Antiqua"/>
        </w:rPr>
        <w:t xml:space="preserve"> </w:t>
      </w:r>
      <w:r w:rsidRPr="00F23292">
        <w:rPr>
          <w:rFonts w:ascii="Book Antiqua" w:eastAsia="Book Antiqua" w:hAnsi="Book Antiqua" w:cs="Book Antiqua"/>
        </w:rPr>
        <w:t>by</w:t>
      </w:r>
      <w:r w:rsidR="00F23292">
        <w:rPr>
          <w:rFonts w:ascii="Book Antiqua" w:eastAsia="Book Antiqua" w:hAnsi="Book Antiqua" w:cs="Book Antiqua"/>
        </w:rPr>
        <w:t xml:space="preserve"> </w:t>
      </w:r>
      <w:r w:rsidRPr="00F23292">
        <w:rPr>
          <w:rFonts w:ascii="Book Antiqua" w:eastAsia="Book Antiqua" w:hAnsi="Book Antiqua" w:cs="Book Antiqua"/>
        </w:rPr>
        <w:t>a</w:t>
      </w:r>
      <w:r w:rsidR="00F23292">
        <w:rPr>
          <w:rFonts w:ascii="Book Antiqua" w:eastAsia="Book Antiqua" w:hAnsi="Book Antiqua" w:cs="Book Antiqua"/>
        </w:rPr>
        <w:t xml:space="preserve"> </w:t>
      </w:r>
      <w:r w:rsidRPr="00F23292">
        <w:rPr>
          <w:rFonts w:ascii="Book Antiqua" w:eastAsia="Book Antiqua" w:hAnsi="Book Antiqua" w:cs="Book Antiqua"/>
        </w:rPr>
        <w:t>lower</w:t>
      </w:r>
      <w:r w:rsidR="00F23292">
        <w:rPr>
          <w:rFonts w:ascii="Book Antiqua" w:eastAsia="Book Antiqua" w:hAnsi="Book Antiqua" w:cs="Book Antiqua"/>
        </w:rPr>
        <w:t xml:space="preserve"> </w:t>
      </w:r>
      <w:r w:rsidRPr="00F23292">
        <w:rPr>
          <w:rFonts w:ascii="Book Antiqua" w:eastAsia="Book Antiqua" w:hAnsi="Book Antiqua" w:cs="Book Antiqua"/>
        </w:rPr>
        <w:t>PaO</w:t>
      </w:r>
      <w:r w:rsidRPr="00F23292">
        <w:rPr>
          <w:rFonts w:ascii="Book Antiqua" w:eastAsia="Book Antiqua" w:hAnsi="Book Antiqua" w:cs="Book Antiqua"/>
          <w:vertAlign w:val="subscript"/>
        </w:rPr>
        <w:t>2</w:t>
      </w:r>
      <w:r w:rsidRPr="00F23292">
        <w:rPr>
          <w:rFonts w:ascii="Book Antiqua" w:eastAsia="Book Antiqua" w:hAnsi="Book Antiqua" w:cs="Book Antiqua"/>
        </w:rPr>
        <w:t>/FIO</w:t>
      </w:r>
      <w:r w:rsidRPr="00F23292">
        <w:rPr>
          <w:rFonts w:ascii="Book Antiqua" w:eastAsia="Book Antiqua" w:hAnsi="Book Antiqua" w:cs="Book Antiqua"/>
          <w:vertAlign w:val="subscript"/>
        </w:rPr>
        <w:t>2</w:t>
      </w:r>
      <w:r w:rsidR="00F23292">
        <w:rPr>
          <w:rFonts w:ascii="Book Antiqua" w:eastAsia="Book Antiqua" w:hAnsi="Book Antiqua" w:cs="Book Antiqua"/>
        </w:rPr>
        <w:t xml:space="preserve"> </w:t>
      </w:r>
      <w:r w:rsidRPr="00F23292">
        <w:rPr>
          <w:rFonts w:ascii="Book Antiqua" w:eastAsia="Book Antiqua" w:hAnsi="Book Antiqua" w:cs="Book Antiqua"/>
        </w:rPr>
        <w:t>ratio.</w:t>
      </w:r>
      <w:r w:rsidR="00F23292">
        <w:rPr>
          <w:rFonts w:ascii="Book Antiqua" w:eastAsia="Book Antiqua" w:hAnsi="Book Antiqua" w:cs="Book Antiqua"/>
        </w:rPr>
        <w:t xml:space="preserve"> </w:t>
      </w:r>
      <w:r w:rsidRPr="00F23292">
        <w:rPr>
          <w:rFonts w:ascii="Book Antiqua" w:eastAsia="Book Antiqua" w:hAnsi="Book Antiqua" w:cs="Book Antiqua"/>
        </w:rPr>
        <w:t>Therapeutic</w:t>
      </w:r>
      <w:r w:rsidR="00F23292">
        <w:rPr>
          <w:rFonts w:ascii="Book Antiqua" w:eastAsia="Book Antiqua" w:hAnsi="Book Antiqua" w:cs="Book Antiqua"/>
        </w:rPr>
        <w:t xml:space="preserve"> </w:t>
      </w:r>
      <w:r w:rsidRPr="00F23292">
        <w:rPr>
          <w:rFonts w:ascii="Book Antiqua" w:eastAsia="Book Antiqua" w:hAnsi="Book Antiqua" w:cs="Book Antiqua"/>
        </w:rPr>
        <w:t>and</w:t>
      </w:r>
      <w:r w:rsidR="00F23292">
        <w:rPr>
          <w:rFonts w:ascii="Book Antiqua" w:eastAsia="Book Antiqua" w:hAnsi="Book Antiqua" w:cs="Book Antiqua"/>
        </w:rPr>
        <w:t xml:space="preserve"> </w:t>
      </w:r>
      <w:r w:rsidRPr="00F23292">
        <w:rPr>
          <w:rFonts w:ascii="Book Antiqua" w:eastAsia="Book Antiqua" w:hAnsi="Book Antiqua" w:cs="Book Antiqua"/>
        </w:rPr>
        <w:t>pharmacologic</w:t>
      </w:r>
      <w:r w:rsidR="00F23292">
        <w:rPr>
          <w:rFonts w:ascii="Book Antiqua" w:eastAsia="Book Antiqua" w:hAnsi="Book Antiqua" w:cs="Book Antiqua"/>
        </w:rPr>
        <w:t xml:space="preserve"> </w:t>
      </w:r>
      <w:r w:rsidRPr="00F23292">
        <w:rPr>
          <w:rFonts w:ascii="Book Antiqua" w:eastAsia="Book Antiqua" w:hAnsi="Book Antiqua" w:cs="Book Antiqua"/>
        </w:rPr>
        <w:t>interventions</w:t>
      </w:r>
      <w:r w:rsidR="00F23292">
        <w:rPr>
          <w:rFonts w:ascii="Book Antiqua" w:eastAsia="Book Antiqua" w:hAnsi="Book Antiqua" w:cs="Book Antiqua"/>
        </w:rPr>
        <w:t xml:space="preserve"> </w:t>
      </w:r>
      <w:r w:rsidRPr="00F23292">
        <w:rPr>
          <w:rFonts w:ascii="Book Antiqua" w:eastAsia="Book Antiqua" w:hAnsi="Book Antiqua" w:cs="Book Antiqua"/>
        </w:rPr>
        <w:t>are</w:t>
      </w:r>
      <w:r w:rsidR="00F23292">
        <w:rPr>
          <w:rFonts w:ascii="Book Antiqua" w:eastAsia="Book Antiqua" w:hAnsi="Book Antiqua" w:cs="Book Antiqua"/>
        </w:rPr>
        <w:t xml:space="preserve"> </w:t>
      </w:r>
      <w:r w:rsidRPr="00F23292">
        <w:rPr>
          <w:rFonts w:ascii="Book Antiqua" w:eastAsia="Book Antiqua" w:hAnsi="Book Antiqua" w:cs="Book Antiqua"/>
        </w:rPr>
        <w:t>described</w:t>
      </w:r>
      <w:r w:rsidR="00F23292">
        <w:rPr>
          <w:rFonts w:ascii="Book Antiqua" w:eastAsia="Book Antiqua" w:hAnsi="Book Antiqua" w:cs="Book Antiqua"/>
        </w:rPr>
        <w:t xml:space="preserve"> </w:t>
      </w:r>
      <w:r w:rsidRPr="00F23292">
        <w:rPr>
          <w:rFonts w:ascii="Book Antiqua" w:eastAsia="Book Antiqua" w:hAnsi="Book Antiqua" w:cs="Book Antiqua"/>
        </w:rPr>
        <w:t>in</w:t>
      </w:r>
      <w:r w:rsidR="00F23292">
        <w:rPr>
          <w:rFonts w:ascii="Book Antiqua" w:eastAsia="Book Antiqua" w:hAnsi="Book Antiqua" w:cs="Book Antiqua"/>
        </w:rPr>
        <w:t xml:space="preserve"> </w:t>
      </w:r>
      <w:r w:rsidRPr="00F23292">
        <w:rPr>
          <w:rFonts w:ascii="Book Antiqua" w:eastAsia="Book Antiqua" w:hAnsi="Book Antiqua" w:cs="Book Antiqua"/>
        </w:rPr>
        <w:t>Table</w:t>
      </w:r>
      <w:r w:rsidR="00F23292">
        <w:rPr>
          <w:rFonts w:ascii="Book Antiqua" w:eastAsia="Book Antiqua" w:hAnsi="Book Antiqua" w:cs="Book Antiqua"/>
        </w:rPr>
        <w:t xml:space="preserve"> </w:t>
      </w:r>
      <w:r w:rsidR="00BE515C" w:rsidRPr="00F23292">
        <w:rPr>
          <w:rFonts w:ascii="Book Antiqua" w:eastAsia="Book Antiqua" w:hAnsi="Book Antiqua" w:cs="Book Antiqua"/>
        </w:rPr>
        <w:t>2</w:t>
      </w:r>
      <w:r w:rsidRPr="00F23292">
        <w:rPr>
          <w:rFonts w:ascii="Book Antiqua" w:eastAsia="Book Antiqua" w:hAnsi="Book Antiqua" w:cs="Book Antiqua"/>
        </w:rPr>
        <w:t>.</w:t>
      </w:r>
      <w:r w:rsidR="00F23292">
        <w:rPr>
          <w:rFonts w:ascii="Book Antiqua" w:eastAsia="Book Antiqua" w:hAnsi="Book Antiqua" w:cs="Book Antiqua"/>
        </w:rPr>
        <w:t xml:space="preserve"> </w:t>
      </w:r>
      <w:r w:rsidRPr="00F23292">
        <w:rPr>
          <w:rFonts w:ascii="Book Antiqua" w:eastAsia="Book Antiqua" w:hAnsi="Book Antiqua" w:cs="Book Antiqua"/>
        </w:rPr>
        <w:t>Survival</w:t>
      </w:r>
      <w:r w:rsidR="00F23292">
        <w:rPr>
          <w:rFonts w:ascii="Book Antiqua" w:eastAsia="Book Antiqua" w:hAnsi="Book Antiqua" w:cs="Book Antiqua"/>
        </w:rPr>
        <w:t xml:space="preserve"> </w:t>
      </w:r>
      <w:r w:rsidRPr="00F23292">
        <w:rPr>
          <w:rFonts w:ascii="Book Antiqua" w:eastAsia="Book Antiqua" w:hAnsi="Book Antiqua" w:cs="Book Antiqua"/>
        </w:rPr>
        <w:t>analysis</w:t>
      </w:r>
      <w:r w:rsidR="00F23292">
        <w:rPr>
          <w:rFonts w:ascii="Book Antiqua" w:eastAsia="Book Antiqua" w:hAnsi="Book Antiqua" w:cs="Book Antiqua"/>
        </w:rPr>
        <w:t xml:space="preserve"> </w:t>
      </w:r>
      <w:r w:rsidRPr="00F23292">
        <w:rPr>
          <w:rFonts w:ascii="Book Antiqua" w:eastAsia="Book Antiqua" w:hAnsi="Book Antiqua" w:cs="Book Antiqua"/>
        </w:rPr>
        <w:t>employing</w:t>
      </w:r>
      <w:r w:rsidR="00F23292">
        <w:rPr>
          <w:rFonts w:ascii="Book Antiqua" w:eastAsia="Book Antiqua" w:hAnsi="Book Antiqua" w:cs="Book Antiqua"/>
        </w:rPr>
        <w:t xml:space="preserve"> </w:t>
      </w:r>
      <w:r w:rsidRPr="00F23292">
        <w:rPr>
          <w:rFonts w:ascii="Book Antiqua" w:eastAsia="Book Antiqua" w:hAnsi="Book Antiqua" w:cs="Book Antiqua"/>
        </w:rPr>
        <w:t>univariate</w:t>
      </w:r>
      <w:r w:rsidR="00F23292">
        <w:rPr>
          <w:rFonts w:ascii="Book Antiqua" w:eastAsia="Book Antiqua" w:hAnsi="Book Antiqua" w:cs="Book Antiqua"/>
        </w:rPr>
        <w:t xml:space="preserve"> </w:t>
      </w:r>
      <w:r w:rsidRPr="00F23292">
        <w:rPr>
          <w:rFonts w:ascii="Book Antiqua" w:eastAsia="Book Antiqua" w:hAnsi="Book Antiqua" w:cs="Book Antiqua"/>
        </w:rPr>
        <w:t>Cox</w:t>
      </w:r>
      <w:r w:rsidR="00F23292">
        <w:rPr>
          <w:rFonts w:ascii="Book Antiqua" w:eastAsia="Book Antiqua" w:hAnsi="Book Antiqua" w:cs="Book Antiqua"/>
        </w:rPr>
        <w:t xml:space="preserve"> </w:t>
      </w:r>
      <w:r w:rsidRPr="00F23292">
        <w:rPr>
          <w:rFonts w:ascii="Book Antiqua" w:eastAsia="Book Antiqua" w:hAnsi="Book Antiqua" w:cs="Book Antiqua"/>
        </w:rPr>
        <w:t>proportional</w:t>
      </w:r>
      <w:r w:rsidR="00F23292">
        <w:rPr>
          <w:rFonts w:ascii="Book Antiqua" w:eastAsia="Book Antiqua" w:hAnsi="Book Antiqua" w:cs="Book Antiqua"/>
        </w:rPr>
        <w:t xml:space="preserve"> </w:t>
      </w:r>
      <w:r w:rsidRPr="00F23292">
        <w:rPr>
          <w:rFonts w:ascii="Book Antiqua" w:eastAsia="Book Antiqua" w:hAnsi="Book Antiqua" w:cs="Book Antiqua"/>
        </w:rPr>
        <w:t>hazards</w:t>
      </w:r>
      <w:r w:rsidR="00F23292">
        <w:rPr>
          <w:rFonts w:ascii="Book Antiqua" w:eastAsia="Book Antiqua" w:hAnsi="Book Antiqua" w:cs="Book Antiqua"/>
        </w:rPr>
        <w:t xml:space="preserve"> </w:t>
      </w:r>
      <w:r w:rsidRPr="00F23292">
        <w:rPr>
          <w:rFonts w:ascii="Book Antiqua" w:eastAsia="Book Antiqua" w:hAnsi="Book Antiqua" w:cs="Book Antiqua"/>
        </w:rPr>
        <w:t>analysis</w:t>
      </w:r>
      <w:r w:rsidR="00F23292">
        <w:rPr>
          <w:rFonts w:ascii="Book Antiqua" w:eastAsia="Book Antiqua" w:hAnsi="Book Antiqua" w:cs="Book Antiqua"/>
        </w:rPr>
        <w:t xml:space="preserve"> </w:t>
      </w:r>
      <w:r w:rsidRPr="00F23292">
        <w:rPr>
          <w:rFonts w:ascii="Book Antiqua" w:eastAsia="Book Antiqua" w:hAnsi="Book Antiqua" w:cs="Book Antiqua"/>
        </w:rPr>
        <w:t>revealed</w:t>
      </w:r>
      <w:r w:rsidR="00F23292">
        <w:rPr>
          <w:rFonts w:ascii="Book Antiqua" w:eastAsia="Book Antiqua" w:hAnsi="Book Antiqua" w:cs="Book Antiqua"/>
        </w:rPr>
        <w:t xml:space="preserve"> </w:t>
      </w:r>
      <w:r w:rsidRPr="00F23292">
        <w:rPr>
          <w:rFonts w:ascii="Book Antiqua" w:eastAsia="Book Antiqua" w:hAnsi="Book Antiqua" w:cs="Book Antiqua"/>
        </w:rPr>
        <w:t>patient</w:t>
      </w:r>
      <w:r w:rsidR="00F23292">
        <w:rPr>
          <w:rFonts w:ascii="Book Antiqua" w:eastAsia="Book Antiqua" w:hAnsi="Book Antiqua" w:cs="Book Antiqua"/>
        </w:rPr>
        <w:t xml:space="preserve"> </w:t>
      </w:r>
      <w:r w:rsidRPr="00F23292">
        <w:rPr>
          <w:rFonts w:ascii="Book Antiqua" w:eastAsia="Book Antiqua" w:hAnsi="Book Antiqua" w:cs="Book Antiqua"/>
        </w:rPr>
        <w:t>survival</w:t>
      </w:r>
      <w:r w:rsidR="00F23292">
        <w:rPr>
          <w:rFonts w:ascii="Book Antiqua" w:eastAsia="Book Antiqua" w:hAnsi="Book Antiqua" w:cs="Book Antiqua"/>
        </w:rPr>
        <w:t xml:space="preserve"> </w:t>
      </w:r>
      <w:r w:rsidRPr="00F23292">
        <w:rPr>
          <w:rFonts w:ascii="Book Antiqua" w:eastAsia="Book Antiqua" w:hAnsi="Book Antiqua" w:cs="Book Antiqua"/>
        </w:rPr>
        <w:t>was</w:t>
      </w:r>
      <w:r w:rsidR="00F23292">
        <w:rPr>
          <w:rFonts w:ascii="Book Antiqua" w:eastAsia="Book Antiqua" w:hAnsi="Book Antiqua" w:cs="Book Antiqua"/>
        </w:rPr>
        <w:t xml:space="preserve"> </w:t>
      </w:r>
      <w:r w:rsidRPr="00F23292">
        <w:rPr>
          <w:rFonts w:ascii="Book Antiqua" w:eastAsia="Book Antiqua" w:hAnsi="Book Antiqua" w:cs="Book Antiqua"/>
        </w:rPr>
        <w:t>associated</w:t>
      </w:r>
      <w:r w:rsidR="00F23292">
        <w:rPr>
          <w:rFonts w:ascii="Book Antiqua" w:eastAsia="Book Antiqua" w:hAnsi="Book Antiqua" w:cs="Book Antiqua"/>
        </w:rPr>
        <w:t xml:space="preserve"> </w:t>
      </w:r>
      <w:r w:rsidRPr="00F23292">
        <w:rPr>
          <w:rFonts w:ascii="Book Antiqua" w:eastAsia="Book Antiqua" w:hAnsi="Book Antiqua" w:cs="Book Antiqua"/>
        </w:rPr>
        <w:t>with</w:t>
      </w:r>
      <w:r w:rsidR="00F23292">
        <w:rPr>
          <w:rFonts w:ascii="Book Antiqua" w:eastAsia="Book Antiqua" w:hAnsi="Book Antiqua" w:cs="Book Antiqua"/>
        </w:rPr>
        <w:t xml:space="preserve"> </w:t>
      </w:r>
      <w:r w:rsidRPr="00F23292">
        <w:rPr>
          <w:rFonts w:ascii="Book Antiqua" w:eastAsia="Book Antiqua" w:hAnsi="Book Antiqua" w:cs="Book Antiqua"/>
        </w:rPr>
        <w:t>use</w:t>
      </w:r>
      <w:r w:rsidR="00F23292">
        <w:rPr>
          <w:rFonts w:ascii="Book Antiqua" w:eastAsia="Book Antiqua" w:hAnsi="Book Antiqua" w:cs="Book Antiqua"/>
        </w:rPr>
        <w:t xml:space="preserve"> </w:t>
      </w:r>
      <w:r w:rsidRPr="00F23292">
        <w:rPr>
          <w:rFonts w:ascii="Book Antiqua" w:eastAsia="Book Antiqua" w:hAnsi="Book Antiqua" w:cs="Book Antiqua"/>
        </w:rPr>
        <w:t>all</w:t>
      </w:r>
      <w:r w:rsidR="00F23292">
        <w:rPr>
          <w:rFonts w:ascii="Book Antiqua" w:eastAsia="Book Antiqua" w:hAnsi="Book Antiqua" w:cs="Book Antiqua"/>
        </w:rPr>
        <w:t xml:space="preserve"> </w:t>
      </w:r>
      <w:r w:rsidRPr="00F23292">
        <w:rPr>
          <w:rFonts w:ascii="Book Antiqua" w:eastAsia="Book Antiqua" w:hAnsi="Book Antiqua" w:cs="Book Antiqua"/>
        </w:rPr>
        <w:t>patients</w:t>
      </w:r>
      <w:r w:rsidR="00F23292">
        <w:rPr>
          <w:rFonts w:ascii="Book Antiqua" w:eastAsia="Book Antiqua" w:hAnsi="Book Antiqua" w:cs="Book Antiqua"/>
        </w:rPr>
        <w:t xml:space="preserve"> </w:t>
      </w:r>
      <w:r w:rsidRPr="00F23292">
        <w:rPr>
          <w:rFonts w:ascii="Book Antiqua" w:eastAsia="Book Antiqua" w:hAnsi="Book Antiqua" w:cs="Book Antiqua"/>
        </w:rPr>
        <w:t>receiving</w:t>
      </w:r>
      <w:r w:rsidR="00F23292">
        <w:rPr>
          <w:rFonts w:ascii="Book Antiqua" w:eastAsia="Book Antiqua" w:hAnsi="Book Antiqua" w:cs="Book Antiqua"/>
        </w:rPr>
        <w:t xml:space="preserve"> </w:t>
      </w:r>
      <w:r w:rsidRPr="00F23292">
        <w:rPr>
          <w:rFonts w:ascii="Book Antiqua" w:eastAsia="Book Antiqua" w:hAnsi="Book Antiqua" w:cs="Book Antiqua"/>
        </w:rPr>
        <w:t>GC</w:t>
      </w:r>
      <w:r w:rsidR="00F23292">
        <w:rPr>
          <w:rFonts w:ascii="Book Antiqua" w:eastAsia="Book Antiqua" w:hAnsi="Book Antiqua" w:cs="Book Antiqua"/>
        </w:rPr>
        <w:t xml:space="preserve"> </w:t>
      </w:r>
      <w:r w:rsidRPr="00F23292">
        <w:rPr>
          <w:rFonts w:ascii="Book Antiqua" w:eastAsia="Book Antiqua" w:hAnsi="Book Antiqua" w:cs="Book Antiqua"/>
        </w:rPr>
        <w:t>(GC</w:t>
      </w:r>
      <w:r w:rsidR="00F23292">
        <w:rPr>
          <w:rFonts w:ascii="Book Antiqua" w:eastAsia="Book Antiqua" w:hAnsi="Book Antiqua" w:cs="Book Antiqua"/>
        </w:rPr>
        <w:t xml:space="preserve"> </w:t>
      </w:r>
      <w:r w:rsidRPr="00F23292">
        <w:rPr>
          <w:rFonts w:ascii="Book Antiqua" w:eastAsia="Book Antiqua" w:hAnsi="Book Antiqua" w:cs="Book Antiqua"/>
        </w:rPr>
        <w:t>alone</w:t>
      </w:r>
      <w:r w:rsidR="00F23292">
        <w:rPr>
          <w:rFonts w:ascii="Book Antiqua" w:eastAsia="Book Antiqua" w:hAnsi="Book Antiqua" w:cs="Book Antiqua"/>
        </w:rPr>
        <w:t xml:space="preserve"> </w:t>
      </w:r>
      <w:r w:rsidRPr="00F23292">
        <w:rPr>
          <w:rFonts w:ascii="Book Antiqua" w:eastAsia="Book Antiqua" w:hAnsi="Book Antiqua" w:cs="Book Antiqua"/>
        </w:rPr>
        <w:t>and</w:t>
      </w:r>
      <w:r w:rsidR="00F23292">
        <w:rPr>
          <w:rFonts w:ascii="Book Antiqua" w:eastAsia="Book Antiqua" w:hAnsi="Book Antiqua" w:cs="Book Antiqua"/>
        </w:rPr>
        <w:t xml:space="preserve"> </w:t>
      </w:r>
      <w:r w:rsidRPr="00F23292">
        <w:rPr>
          <w:rFonts w:ascii="Book Antiqua" w:eastAsia="Book Antiqua" w:hAnsi="Book Antiqua" w:cs="Book Antiqua"/>
        </w:rPr>
        <w:t>GC</w:t>
      </w:r>
      <w:r w:rsidR="00F23292">
        <w:rPr>
          <w:rFonts w:ascii="Book Antiqua" w:eastAsia="Book Antiqua" w:hAnsi="Book Antiqua" w:cs="Book Antiqua"/>
        </w:rPr>
        <w:t xml:space="preserve"> </w:t>
      </w:r>
      <w:r w:rsidRPr="00F23292">
        <w:rPr>
          <w:rFonts w:ascii="Book Antiqua" w:eastAsia="Book Antiqua" w:hAnsi="Book Antiqua" w:cs="Book Antiqua"/>
        </w:rPr>
        <w:t>+</w:t>
      </w:r>
      <w:r w:rsidR="00F23292">
        <w:rPr>
          <w:rFonts w:ascii="Book Antiqua" w:eastAsia="Book Antiqua" w:hAnsi="Book Antiqua" w:cs="Book Antiqua"/>
        </w:rPr>
        <w:t xml:space="preserve"> </w:t>
      </w:r>
      <w:r w:rsidRPr="00F23292">
        <w:rPr>
          <w:rFonts w:ascii="Book Antiqua" w:eastAsia="Book Antiqua" w:hAnsi="Book Antiqua" w:cs="Book Antiqua"/>
        </w:rPr>
        <w:t>tocilizumab),</w:t>
      </w:r>
      <w:r w:rsidR="00F23292">
        <w:rPr>
          <w:rFonts w:ascii="Book Antiqua" w:eastAsia="Book Antiqua" w:hAnsi="Book Antiqua" w:cs="Book Antiqua"/>
        </w:rPr>
        <w:t xml:space="preserve"> </w:t>
      </w:r>
      <w:r w:rsidRPr="00F23292">
        <w:rPr>
          <w:rFonts w:ascii="Book Antiqua" w:eastAsia="Book Antiqua" w:hAnsi="Book Antiqua" w:cs="Book Antiqua"/>
        </w:rPr>
        <w:t>GC</w:t>
      </w:r>
      <w:r w:rsidR="00F23292">
        <w:rPr>
          <w:rFonts w:ascii="Book Antiqua" w:eastAsia="Book Antiqua" w:hAnsi="Book Antiqua" w:cs="Book Antiqua"/>
        </w:rPr>
        <w:t xml:space="preserve"> </w:t>
      </w:r>
      <w:r w:rsidRPr="00F23292">
        <w:rPr>
          <w:rFonts w:ascii="Book Antiqua" w:eastAsia="Book Antiqua" w:hAnsi="Book Antiqua" w:cs="Book Antiqua"/>
        </w:rPr>
        <w:t>use</w:t>
      </w:r>
      <w:r w:rsidR="00F23292">
        <w:rPr>
          <w:rFonts w:ascii="Book Antiqua" w:eastAsia="Book Antiqua" w:hAnsi="Book Antiqua" w:cs="Book Antiqua"/>
        </w:rPr>
        <w:t xml:space="preserve"> </w:t>
      </w:r>
      <w:r w:rsidRPr="00F23292">
        <w:rPr>
          <w:rFonts w:ascii="Book Antiqua" w:eastAsia="Book Antiqua" w:hAnsi="Book Antiqua" w:cs="Book Antiqua"/>
        </w:rPr>
        <w:t>alone,</w:t>
      </w:r>
      <w:r w:rsidR="00F23292">
        <w:rPr>
          <w:rFonts w:ascii="Book Antiqua" w:eastAsia="Book Antiqua" w:hAnsi="Book Antiqua" w:cs="Book Antiqua"/>
        </w:rPr>
        <w:t xml:space="preserve"> </w:t>
      </w:r>
      <w:r w:rsidRPr="00F23292">
        <w:rPr>
          <w:rFonts w:ascii="Book Antiqua" w:eastAsia="Book Antiqua" w:hAnsi="Book Antiqua" w:cs="Book Antiqua"/>
        </w:rPr>
        <w:t>less</w:t>
      </w:r>
      <w:r w:rsidR="00F23292">
        <w:rPr>
          <w:rFonts w:ascii="Book Antiqua" w:eastAsia="Book Antiqua" w:hAnsi="Book Antiqua" w:cs="Book Antiqua"/>
        </w:rPr>
        <w:t xml:space="preserve"> </w:t>
      </w:r>
      <w:r w:rsidRPr="00F23292">
        <w:rPr>
          <w:rFonts w:ascii="Book Antiqua" w:eastAsia="Book Antiqua" w:hAnsi="Book Antiqua" w:cs="Book Antiqua"/>
        </w:rPr>
        <w:t>use</w:t>
      </w:r>
      <w:r w:rsidR="00F23292">
        <w:rPr>
          <w:rFonts w:ascii="Book Antiqua" w:eastAsia="Book Antiqua" w:hAnsi="Book Antiqua" w:cs="Book Antiqua"/>
        </w:rPr>
        <w:t xml:space="preserve"> </w:t>
      </w:r>
      <w:r w:rsidRPr="00F23292">
        <w:rPr>
          <w:rFonts w:ascii="Book Antiqua" w:eastAsia="Book Antiqua" w:hAnsi="Book Antiqua" w:cs="Book Antiqua"/>
        </w:rPr>
        <w:t>of</w:t>
      </w:r>
      <w:r w:rsidR="00F23292">
        <w:rPr>
          <w:rFonts w:ascii="Book Antiqua" w:eastAsia="Book Antiqua" w:hAnsi="Book Antiqua" w:cs="Book Antiqua"/>
        </w:rPr>
        <w:t xml:space="preserve"> </w:t>
      </w:r>
      <w:r w:rsidRPr="00F23292">
        <w:rPr>
          <w:rFonts w:ascii="Book Antiqua" w:eastAsia="Book Antiqua" w:hAnsi="Book Antiqua" w:cs="Book Antiqua"/>
        </w:rPr>
        <w:t>vasopressors,</w:t>
      </w:r>
      <w:r w:rsidR="00F23292">
        <w:rPr>
          <w:rFonts w:ascii="Book Antiqua" w:eastAsia="Book Antiqua" w:hAnsi="Book Antiqua" w:cs="Book Antiqua"/>
        </w:rPr>
        <w:t xml:space="preserve"> </w:t>
      </w:r>
      <w:r w:rsidRPr="00F23292">
        <w:rPr>
          <w:rFonts w:ascii="Book Antiqua" w:eastAsia="Book Antiqua" w:hAnsi="Book Antiqua" w:cs="Book Antiqua"/>
        </w:rPr>
        <w:t>and</w:t>
      </w:r>
      <w:r w:rsidR="00F23292">
        <w:rPr>
          <w:rFonts w:ascii="Book Antiqua" w:eastAsia="Book Antiqua" w:hAnsi="Book Antiqua" w:cs="Book Antiqua"/>
        </w:rPr>
        <w:t xml:space="preserve"> </w:t>
      </w:r>
      <w:r w:rsidRPr="00F23292">
        <w:rPr>
          <w:rFonts w:ascii="Book Antiqua" w:eastAsia="Book Antiqua" w:hAnsi="Book Antiqua" w:cs="Book Antiqua"/>
        </w:rPr>
        <w:t>combination</w:t>
      </w:r>
      <w:r w:rsidR="00F23292">
        <w:rPr>
          <w:rFonts w:ascii="Book Antiqua" w:eastAsia="Book Antiqua" w:hAnsi="Book Antiqua" w:cs="Book Antiqua"/>
        </w:rPr>
        <w:t xml:space="preserve"> </w:t>
      </w:r>
      <w:r w:rsidRPr="00F23292">
        <w:rPr>
          <w:rFonts w:ascii="Book Antiqua" w:eastAsia="Book Antiqua" w:hAnsi="Book Antiqua" w:cs="Book Antiqua"/>
        </w:rPr>
        <w:t>therapy</w:t>
      </w:r>
      <w:r w:rsidR="00F23292">
        <w:rPr>
          <w:rFonts w:ascii="Book Antiqua" w:eastAsia="Book Antiqua" w:hAnsi="Book Antiqua" w:cs="Book Antiqua"/>
        </w:rPr>
        <w:t xml:space="preserve"> </w:t>
      </w:r>
      <w:r w:rsidRPr="00F23292">
        <w:rPr>
          <w:rFonts w:ascii="Book Antiqua" w:eastAsia="Book Antiqua" w:hAnsi="Book Antiqua" w:cs="Book Antiqua"/>
        </w:rPr>
        <w:t>with</w:t>
      </w:r>
      <w:r w:rsidR="00F23292">
        <w:rPr>
          <w:rFonts w:ascii="Book Antiqua" w:eastAsia="Book Antiqua" w:hAnsi="Book Antiqua" w:cs="Book Antiqua"/>
        </w:rPr>
        <w:t xml:space="preserve"> </w:t>
      </w:r>
      <w:r w:rsidRPr="00F23292">
        <w:rPr>
          <w:rFonts w:ascii="Book Antiqua" w:eastAsia="Book Antiqua" w:hAnsi="Book Antiqua" w:cs="Book Antiqua"/>
        </w:rPr>
        <w:t>tocilizumab</w:t>
      </w:r>
      <w:r w:rsidR="00F23292">
        <w:rPr>
          <w:rFonts w:ascii="Book Antiqua" w:eastAsia="Book Antiqua" w:hAnsi="Book Antiqua" w:cs="Book Antiqua"/>
        </w:rPr>
        <w:t xml:space="preserve"> </w:t>
      </w:r>
      <w:r w:rsidRPr="00F23292">
        <w:rPr>
          <w:rFonts w:ascii="Book Antiqua" w:eastAsia="Book Antiqua" w:hAnsi="Book Antiqua" w:cs="Book Antiqua"/>
        </w:rPr>
        <w:t>with</w:t>
      </w:r>
      <w:r w:rsidR="00F23292">
        <w:rPr>
          <w:rFonts w:ascii="Book Antiqua" w:eastAsia="Book Antiqua" w:hAnsi="Book Antiqua" w:cs="Book Antiqua"/>
        </w:rPr>
        <w:t xml:space="preserve"> </w:t>
      </w:r>
      <w:r w:rsidRPr="00F23292">
        <w:rPr>
          <w:rFonts w:ascii="Book Antiqua" w:eastAsia="Book Antiqua" w:hAnsi="Book Antiqua" w:cs="Book Antiqua"/>
        </w:rPr>
        <w:t>GC</w:t>
      </w:r>
      <w:r w:rsidR="00F23292">
        <w:rPr>
          <w:rFonts w:ascii="Book Antiqua" w:eastAsia="Book Antiqua" w:hAnsi="Book Antiqua" w:cs="Book Antiqua"/>
        </w:rPr>
        <w:t xml:space="preserve"> </w:t>
      </w:r>
      <w:r w:rsidRPr="00F23292">
        <w:rPr>
          <w:rFonts w:ascii="Book Antiqua" w:eastAsia="Book Antiqua" w:hAnsi="Book Antiqua" w:cs="Book Antiqua"/>
        </w:rPr>
        <w:t>(Table</w:t>
      </w:r>
      <w:r w:rsidR="00F23292">
        <w:rPr>
          <w:rFonts w:ascii="Book Antiqua" w:eastAsia="Book Antiqua" w:hAnsi="Book Antiqua" w:cs="Book Antiqua"/>
        </w:rPr>
        <w:t xml:space="preserve"> </w:t>
      </w:r>
      <w:r w:rsidR="00BE515C" w:rsidRPr="00F23292">
        <w:rPr>
          <w:rFonts w:ascii="Book Antiqua" w:eastAsia="Book Antiqua" w:hAnsi="Book Antiqua" w:cs="Book Antiqua"/>
        </w:rPr>
        <w:t>3</w:t>
      </w:r>
      <w:r w:rsidRPr="00F23292">
        <w:rPr>
          <w:rFonts w:ascii="Book Antiqua" w:eastAsia="Book Antiqua" w:hAnsi="Book Antiqua" w:cs="Book Antiqua"/>
        </w:rPr>
        <w:t>).</w:t>
      </w:r>
      <w:r w:rsidR="00F23292">
        <w:rPr>
          <w:rFonts w:ascii="Book Antiqua" w:eastAsia="Book Antiqua" w:hAnsi="Book Antiqua" w:cs="Book Antiqua"/>
        </w:rPr>
        <w:t xml:space="preserve"> </w:t>
      </w:r>
      <w:r w:rsidRPr="00F23292">
        <w:rPr>
          <w:rFonts w:ascii="Book Antiqua" w:eastAsia="Book Antiqua" w:hAnsi="Book Antiqua" w:cs="Book Antiqua"/>
        </w:rPr>
        <w:t>It</w:t>
      </w:r>
      <w:r w:rsidR="00F23292">
        <w:rPr>
          <w:rFonts w:ascii="Book Antiqua" w:eastAsia="Book Antiqua" w:hAnsi="Book Antiqua" w:cs="Book Antiqua"/>
        </w:rPr>
        <w:t xml:space="preserve"> </w:t>
      </w:r>
      <w:r w:rsidRPr="00F23292">
        <w:rPr>
          <w:rFonts w:ascii="Book Antiqua" w:eastAsia="Book Antiqua" w:hAnsi="Book Antiqua" w:cs="Book Antiqua"/>
        </w:rPr>
        <w:t>is</w:t>
      </w:r>
      <w:r w:rsidR="00F23292">
        <w:rPr>
          <w:rFonts w:ascii="Book Antiqua" w:eastAsia="Book Antiqua" w:hAnsi="Book Antiqua" w:cs="Book Antiqua"/>
        </w:rPr>
        <w:t xml:space="preserve"> </w:t>
      </w:r>
      <w:r w:rsidRPr="00F23292">
        <w:rPr>
          <w:rFonts w:ascii="Book Antiqua" w:eastAsia="Book Antiqua" w:hAnsi="Book Antiqua" w:cs="Book Antiqua"/>
        </w:rPr>
        <w:t>pertinent</w:t>
      </w:r>
      <w:r w:rsidR="00F23292">
        <w:rPr>
          <w:rFonts w:ascii="Book Antiqua" w:eastAsia="Book Antiqua" w:hAnsi="Book Antiqua" w:cs="Book Antiqua"/>
        </w:rPr>
        <w:t xml:space="preserve"> </w:t>
      </w:r>
      <w:r w:rsidRPr="00F23292">
        <w:rPr>
          <w:rFonts w:ascii="Book Antiqua" w:eastAsia="Book Antiqua" w:hAnsi="Book Antiqua" w:cs="Book Antiqua"/>
        </w:rPr>
        <w:t>to</w:t>
      </w:r>
      <w:r w:rsidR="00F23292">
        <w:rPr>
          <w:rFonts w:ascii="Book Antiqua" w:eastAsia="Book Antiqua" w:hAnsi="Book Antiqua" w:cs="Book Antiqua"/>
        </w:rPr>
        <w:t xml:space="preserve"> </w:t>
      </w:r>
      <w:r w:rsidRPr="00F23292">
        <w:rPr>
          <w:rFonts w:ascii="Book Antiqua" w:eastAsia="Book Antiqua" w:hAnsi="Book Antiqua" w:cs="Book Antiqua"/>
        </w:rPr>
        <w:t>note</w:t>
      </w:r>
      <w:r w:rsidR="00F23292">
        <w:rPr>
          <w:rFonts w:ascii="Book Antiqua" w:eastAsia="Book Antiqua" w:hAnsi="Book Antiqua" w:cs="Book Antiqua"/>
        </w:rPr>
        <w:t xml:space="preserve"> </w:t>
      </w:r>
      <w:r w:rsidRPr="00F23292">
        <w:rPr>
          <w:rFonts w:ascii="Book Antiqua" w:eastAsia="Book Antiqua" w:hAnsi="Book Antiqua" w:cs="Book Antiqua"/>
        </w:rPr>
        <w:t>that</w:t>
      </w:r>
      <w:r w:rsidR="00F23292">
        <w:rPr>
          <w:rFonts w:ascii="Book Antiqua" w:eastAsia="Book Antiqua" w:hAnsi="Book Antiqua" w:cs="Book Antiqua"/>
        </w:rPr>
        <w:t xml:space="preserve"> </w:t>
      </w:r>
      <w:r w:rsidRPr="00F23292">
        <w:rPr>
          <w:rFonts w:ascii="Book Antiqua" w:eastAsia="Book Antiqua" w:hAnsi="Book Antiqua" w:cs="Book Antiqua"/>
        </w:rPr>
        <w:t>there</w:t>
      </w:r>
      <w:r w:rsidR="00F23292">
        <w:rPr>
          <w:rFonts w:ascii="Book Antiqua" w:eastAsia="Book Antiqua" w:hAnsi="Book Antiqua" w:cs="Book Antiqua"/>
        </w:rPr>
        <w:t xml:space="preserve"> </w:t>
      </w:r>
      <w:r w:rsidRPr="00F23292">
        <w:rPr>
          <w:rFonts w:ascii="Book Antiqua" w:eastAsia="Book Antiqua" w:hAnsi="Book Antiqua" w:cs="Book Antiqua"/>
        </w:rPr>
        <w:t>was</w:t>
      </w:r>
      <w:r w:rsidR="00F23292">
        <w:rPr>
          <w:rFonts w:ascii="Book Antiqua" w:eastAsia="Book Antiqua" w:hAnsi="Book Antiqua" w:cs="Book Antiqua"/>
        </w:rPr>
        <w:t xml:space="preserve"> </w:t>
      </w:r>
      <w:r w:rsidRPr="00F23292">
        <w:rPr>
          <w:rFonts w:ascii="Book Antiqua" w:eastAsia="Book Antiqua" w:hAnsi="Book Antiqua" w:cs="Book Antiqua"/>
        </w:rPr>
        <w:t>no</w:t>
      </w:r>
      <w:r w:rsidR="00F23292">
        <w:rPr>
          <w:rFonts w:ascii="Book Antiqua" w:eastAsia="Book Antiqua" w:hAnsi="Book Antiqua" w:cs="Book Antiqua"/>
        </w:rPr>
        <w:t xml:space="preserve"> </w:t>
      </w:r>
      <w:r w:rsidRPr="00F23292">
        <w:rPr>
          <w:rFonts w:ascii="Book Antiqua" w:eastAsia="Book Antiqua" w:hAnsi="Book Antiqua" w:cs="Book Antiqua"/>
        </w:rPr>
        <w:t>statistically</w:t>
      </w:r>
      <w:r w:rsidR="00F23292">
        <w:rPr>
          <w:rFonts w:ascii="Book Antiqua" w:eastAsia="Book Antiqua" w:hAnsi="Book Antiqua" w:cs="Book Antiqua"/>
        </w:rPr>
        <w:t xml:space="preserve"> </w:t>
      </w:r>
      <w:r w:rsidRPr="00F23292">
        <w:rPr>
          <w:rFonts w:ascii="Book Antiqua" w:eastAsia="Book Antiqua" w:hAnsi="Book Antiqua" w:cs="Book Antiqua"/>
        </w:rPr>
        <w:t>significant</w:t>
      </w:r>
      <w:r w:rsidR="00F23292">
        <w:rPr>
          <w:rFonts w:ascii="Book Antiqua" w:eastAsia="Book Antiqua" w:hAnsi="Book Antiqua" w:cs="Book Antiqua"/>
        </w:rPr>
        <w:t xml:space="preserve"> </w:t>
      </w:r>
      <w:r w:rsidRPr="00F23292">
        <w:rPr>
          <w:rFonts w:ascii="Book Antiqua" w:eastAsia="Book Antiqua" w:hAnsi="Book Antiqua" w:cs="Book Antiqua"/>
        </w:rPr>
        <w:t>difference</w:t>
      </w:r>
      <w:r w:rsidR="00F23292">
        <w:rPr>
          <w:rFonts w:ascii="Book Antiqua" w:eastAsia="Book Antiqua" w:hAnsi="Book Antiqua" w:cs="Book Antiqua"/>
        </w:rPr>
        <w:t xml:space="preserve"> </w:t>
      </w:r>
      <w:r w:rsidRPr="00F23292">
        <w:rPr>
          <w:rFonts w:ascii="Book Antiqua" w:eastAsia="Book Antiqua" w:hAnsi="Book Antiqua" w:cs="Book Antiqua"/>
        </w:rPr>
        <w:t>in</w:t>
      </w:r>
      <w:r w:rsidR="00F23292">
        <w:rPr>
          <w:rFonts w:ascii="Book Antiqua" w:eastAsia="Book Antiqua" w:hAnsi="Book Antiqua" w:cs="Book Antiqua"/>
        </w:rPr>
        <w:t xml:space="preserve"> </w:t>
      </w:r>
      <w:r w:rsidRPr="00F23292">
        <w:rPr>
          <w:rFonts w:ascii="Book Antiqua" w:eastAsia="Book Antiqua" w:hAnsi="Book Antiqua" w:cs="Book Antiqua"/>
        </w:rPr>
        <w:t>survival</w:t>
      </w:r>
      <w:r w:rsidR="00F23292">
        <w:rPr>
          <w:rFonts w:ascii="Book Antiqua" w:eastAsia="Book Antiqua" w:hAnsi="Book Antiqua" w:cs="Book Antiqua"/>
        </w:rPr>
        <w:t xml:space="preserve"> </w:t>
      </w:r>
      <w:r w:rsidRPr="00F23292">
        <w:rPr>
          <w:rFonts w:ascii="Book Antiqua" w:eastAsia="Book Antiqua" w:hAnsi="Book Antiqua" w:cs="Book Antiqua"/>
        </w:rPr>
        <w:t>with</w:t>
      </w:r>
      <w:r w:rsidR="00F23292">
        <w:rPr>
          <w:rFonts w:ascii="Book Antiqua" w:eastAsia="Book Antiqua" w:hAnsi="Book Antiqua" w:cs="Book Antiqua"/>
        </w:rPr>
        <w:t xml:space="preserve"> </w:t>
      </w:r>
      <w:r w:rsidRPr="00F23292">
        <w:rPr>
          <w:rFonts w:ascii="Book Antiqua" w:eastAsia="Book Antiqua" w:hAnsi="Book Antiqua" w:cs="Book Antiqua"/>
        </w:rPr>
        <w:t>the</w:t>
      </w:r>
      <w:r w:rsidR="00F23292">
        <w:rPr>
          <w:rFonts w:ascii="Book Antiqua" w:eastAsia="Book Antiqua" w:hAnsi="Book Antiqua" w:cs="Book Antiqua"/>
        </w:rPr>
        <w:t xml:space="preserve"> </w:t>
      </w:r>
      <w:r w:rsidRPr="00F23292">
        <w:rPr>
          <w:rFonts w:ascii="Book Antiqua" w:eastAsia="Book Antiqua" w:hAnsi="Book Antiqua" w:cs="Book Antiqua"/>
        </w:rPr>
        <w:t>use</w:t>
      </w:r>
      <w:r w:rsidR="00F23292">
        <w:rPr>
          <w:rFonts w:ascii="Book Antiqua" w:eastAsia="Book Antiqua" w:hAnsi="Book Antiqua" w:cs="Book Antiqua"/>
        </w:rPr>
        <w:t xml:space="preserve"> </w:t>
      </w:r>
      <w:r w:rsidRPr="00F23292">
        <w:rPr>
          <w:rFonts w:ascii="Book Antiqua" w:eastAsia="Book Antiqua" w:hAnsi="Book Antiqua" w:cs="Book Antiqua"/>
        </w:rPr>
        <w:t>of</w:t>
      </w:r>
      <w:r w:rsidR="00F23292">
        <w:rPr>
          <w:rFonts w:ascii="Book Antiqua" w:eastAsia="Book Antiqua" w:hAnsi="Book Antiqua" w:cs="Book Antiqua"/>
        </w:rPr>
        <w:t xml:space="preserve"> </w:t>
      </w:r>
      <w:r w:rsidRPr="00F23292">
        <w:rPr>
          <w:rFonts w:ascii="Book Antiqua" w:eastAsia="Book Antiqua" w:hAnsi="Book Antiqua" w:cs="Book Antiqua"/>
        </w:rPr>
        <w:t>anticoagulant</w:t>
      </w:r>
      <w:r w:rsidR="00F23292">
        <w:rPr>
          <w:rFonts w:ascii="Book Antiqua" w:eastAsia="Book Antiqua" w:hAnsi="Book Antiqua" w:cs="Book Antiqua"/>
        </w:rPr>
        <w:t xml:space="preserve"> </w:t>
      </w:r>
      <w:r w:rsidRPr="00F23292">
        <w:rPr>
          <w:rFonts w:ascii="Book Antiqua" w:eastAsia="Book Antiqua" w:hAnsi="Book Antiqua" w:cs="Book Antiqua"/>
        </w:rPr>
        <w:t>doses</w:t>
      </w:r>
      <w:r w:rsidR="00F23292">
        <w:rPr>
          <w:rFonts w:ascii="Book Antiqua" w:eastAsia="Book Antiqua" w:hAnsi="Book Antiqua" w:cs="Book Antiqua"/>
        </w:rPr>
        <w:t xml:space="preserve"> </w:t>
      </w:r>
      <w:r w:rsidRPr="00F23292">
        <w:rPr>
          <w:rFonts w:ascii="Book Antiqua" w:eastAsia="Book Antiqua" w:hAnsi="Book Antiqua" w:cs="Book Antiqua"/>
        </w:rPr>
        <w:t>of</w:t>
      </w:r>
      <w:r w:rsidR="00F23292">
        <w:rPr>
          <w:rFonts w:ascii="Book Antiqua" w:eastAsia="Book Antiqua" w:hAnsi="Book Antiqua" w:cs="Book Antiqua"/>
        </w:rPr>
        <w:t xml:space="preserve"> </w:t>
      </w:r>
      <w:r w:rsidRPr="00F23292">
        <w:rPr>
          <w:rFonts w:ascii="Book Antiqua" w:eastAsia="Book Antiqua" w:hAnsi="Book Antiqua" w:cs="Book Antiqua"/>
        </w:rPr>
        <w:t>heparin,</w:t>
      </w:r>
      <w:r w:rsidR="00F23292">
        <w:rPr>
          <w:rFonts w:ascii="Book Antiqua" w:eastAsia="Book Antiqua" w:hAnsi="Book Antiqua" w:cs="Book Antiqua"/>
        </w:rPr>
        <w:t xml:space="preserve"> </w:t>
      </w:r>
      <w:r w:rsidRPr="00F23292">
        <w:rPr>
          <w:rFonts w:ascii="Book Antiqua" w:eastAsia="Book Antiqua" w:hAnsi="Book Antiqua" w:cs="Book Antiqua"/>
        </w:rPr>
        <w:t>subcutaneous</w:t>
      </w:r>
      <w:r w:rsidR="00F23292">
        <w:rPr>
          <w:rFonts w:ascii="Book Antiqua" w:eastAsia="Book Antiqua" w:hAnsi="Book Antiqua" w:cs="Book Antiqua"/>
        </w:rPr>
        <w:t xml:space="preserve"> </w:t>
      </w:r>
      <w:r w:rsidRPr="00F23292">
        <w:rPr>
          <w:rFonts w:ascii="Book Antiqua" w:eastAsia="Book Antiqua" w:hAnsi="Book Antiqua" w:cs="Book Antiqua"/>
        </w:rPr>
        <w:t>heparin,</w:t>
      </w:r>
      <w:r w:rsidR="00F23292">
        <w:rPr>
          <w:rFonts w:ascii="Book Antiqua" w:eastAsia="Book Antiqua" w:hAnsi="Book Antiqua" w:cs="Book Antiqua"/>
        </w:rPr>
        <w:t xml:space="preserve"> </w:t>
      </w:r>
      <w:r w:rsidRPr="00F23292">
        <w:rPr>
          <w:rFonts w:ascii="Book Antiqua" w:eastAsia="Book Antiqua" w:hAnsi="Book Antiqua" w:cs="Book Antiqua"/>
        </w:rPr>
        <w:t>convalescent</w:t>
      </w:r>
      <w:r w:rsidR="00F23292">
        <w:rPr>
          <w:rFonts w:ascii="Book Antiqua" w:eastAsia="Book Antiqua" w:hAnsi="Book Antiqua" w:cs="Book Antiqua"/>
        </w:rPr>
        <w:t xml:space="preserve"> </w:t>
      </w:r>
      <w:r w:rsidRPr="00F23292">
        <w:rPr>
          <w:rFonts w:ascii="Book Antiqua" w:eastAsia="Book Antiqua" w:hAnsi="Book Antiqua" w:cs="Book Antiqua"/>
        </w:rPr>
        <w:t>plasma,</w:t>
      </w:r>
      <w:r w:rsidR="00F23292">
        <w:rPr>
          <w:rFonts w:ascii="Book Antiqua" w:eastAsia="Book Antiqua" w:hAnsi="Book Antiqua" w:cs="Book Antiqua"/>
        </w:rPr>
        <w:t xml:space="preserve"> </w:t>
      </w:r>
      <w:r w:rsidRPr="00F23292">
        <w:rPr>
          <w:rFonts w:ascii="Book Antiqua" w:eastAsia="Book Antiqua" w:hAnsi="Book Antiqua" w:cs="Book Antiqua"/>
        </w:rPr>
        <w:t>tocilizumab</w:t>
      </w:r>
      <w:r w:rsidR="00F23292">
        <w:rPr>
          <w:rFonts w:ascii="Book Antiqua" w:eastAsia="Book Antiqua" w:hAnsi="Book Antiqua" w:cs="Book Antiqua"/>
        </w:rPr>
        <w:t xml:space="preserve"> </w:t>
      </w:r>
      <w:r w:rsidRPr="00F23292">
        <w:rPr>
          <w:rFonts w:ascii="Book Antiqua" w:eastAsia="Book Antiqua" w:hAnsi="Book Antiqua" w:cs="Book Antiqua"/>
        </w:rPr>
        <w:t>alone,</w:t>
      </w:r>
      <w:r w:rsidR="00F23292">
        <w:rPr>
          <w:rFonts w:ascii="Book Antiqua" w:eastAsia="Book Antiqua" w:hAnsi="Book Antiqua" w:cs="Book Antiqua"/>
        </w:rPr>
        <w:t xml:space="preserve"> </w:t>
      </w:r>
      <w:r w:rsidRPr="00F23292">
        <w:rPr>
          <w:rFonts w:ascii="Book Antiqua" w:eastAsia="Book Antiqua" w:hAnsi="Book Antiqua" w:cs="Book Antiqua"/>
        </w:rPr>
        <w:t>prone</w:t>
      </w:r>
      <w:r w:rsidR="00F23292">
        <w:rPr>
          <w:rFonts w:ascii="Book Antiqua" w:eastAsia="Book Antiqua" w:hAnsi="Book Antiqua" w:cs="Book Antiqua"/>
        </w:rPr>
        <w:t xml:space="preserve"> </w:t>
      </w:r>
      <w:r w:rsidRPr="00F23292">
        <w:rPr>
          <w:rFonts w:ascii="Book Antiqua" w:eastAsia="Book Antiqua" w:hAnsi="Book Antiqua" w:cs="Book Antiqua"/>
        </w:rPr>
        <w:t>ventilation,</w:t>
      </w:r>
      <w:r w:rsidR="00F23292">
        <w:rPr>
          <w:rFonts w:ascii="Book Antiqua" w:eastAsia="Book Antiqua" w:hAnsi="Book Antiqua" w:cs="Book Antiqua"/>
        </w:rPr>
        <w:t xml:space="preserve"> </w:t>
      </w:r>
      <w:r w:rsidRPr="00F23292">
        <w:rPr>
          <w:rFonts w:ascii="Book Antiqua" w:eastAsia="Book Antiqua" w:hAnsi="Book Antiqua" w:cs="Book Antiqua"/>
        </w:rPr>
        <w:t>IVAA,</w:t>
      </w:r>
      <w:r w:rsidR="00F23292">
        <w:rPr>
          <w:rFonts w:ascii="Book Antiqua" w:eastAsia="Book Antiqua" w:hAnsi="Book Antiqua" w:cs="Book Antiqua"/>
        </w:rPr>
        <w:t xml:space="preserve"> </w:t>
      </w:r>
      <w:r w:rsidRPr="00F23292">
        <w:rPr>
          <w:rFonts w:ascii="Book Antiqua" w:eastAsia="Book Antiqua" w:hAnsi="Book Antiqua" w:cs="Book Antiqua"/>
        </w:rPr>
        <w:t>hydroxychloro</w:t>
      </w:r>
      <w:r w:rsidRPr="00F23292">
        <w:rPr>
          <w:rFonts w:ascii="Book Antiqua" w:eastAsia="Book Antiqua" w:hAnsi="Book Antiqua" w:cs="Book Antiqua"/>
          <w:color w:val="000000"/>
        </w:rPr>
        <w:t>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azithromycin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expired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anticipated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non-survivors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degree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elevated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w:t>
      </w:r>
      <w:r w:rsidRPr="00F23292">
        <w:rPr>
          <w:rFonts w:ascii="Book Antiqua" w:eastAsia="Book Antiqua" w:hAnsi="Book Antiqua" w:cs="Book Antiqua"/>
        </w:rPr>
        <w:t>o-thrombotic</w:t>
      </w:r>
      <w:r w:rsidR="00F23292">
        <w:rPr>
          <w:rFonts w:ascii="Book Antiqua" w:eastAsia="Book Antiqua" w:hAnsi="Book Antiqua" w:cs="Book Antiqua"/>
        </w:rPr>
        <w:t xml:space="preserve"> </w:t>
      </w:r>
      <w:r w:rsidRPr="00F23292">
        <w:rPr>
          <w:rFonts w:ascii="Book Antiqua" w:eastAsia="Book Antiqua" w:hAnsi="Book Antiqua" w:cs="Book Antiqua"/>
        </w:rPr>
        <w:t>markers</w:t>
      </w:r>
      <w:r w:rsidR="00F23292">
        <w:rPr>
          <w:rFonts w:ascii="Book Antiqua" w:eastAsia="Book Antiqua" w:hAnsi="Book Antiqua" w:cs="Book Antiqua"/>
        </w:rPr>
        <w:t xml:space="preserve"> </w:t>
      </w:r>
      <w:r w:rsidRPr="00F23292">
        <w:rPr>
          <w:rFonts w:ascii="Book Antiqua" w:eastAsia="Book Antiqua" w:hAnsi="Book Antiqua" w:cs="Book Antiqua"/>
        </w:rPr>
        <w:t>interleukin-6</w:t>
      </w:r>
      <w:r w:rsidR="00F23292">
        <w:rPr>
          <w:rFonts w:ascii="Book Antiqua" w:eastAsia="Book Antiqua" w:hAnsi="Book Antiqua" w:cs="Book Antiqua"/>
        </w:rPr>
        <w:t xml:space="preserve"> </w:t>
      </w:r>
      <w:r w:rsidRPr="00F23292">
        <w:rPr>
          <w:rFonts w:ascii="Book Antiqua" w:eastAsia="Book Antiqua" w:hAnsi="Book Antiqua" w:cs="Book Antiqua"/>
        </w:rPr>
        <w:t>at</w:t>
      </w:r>
      <w:r w:rsidR="00F23292">
        <w:rPr>
          <w:rFonts w:ascii="Book Antiqua" w:eastAsia="Book Antiqua" w:hAnsi="Book Antiqua" w:cs="Book Antiqua"/>
        </w:rPr>
        <w:t xml:space="preserve"> </w:t>
      </w:r>
      <w:r w:rsidRPr="00F23292">
        <w:rPr>
          <w:rFonts w:ascii="Book Antiqua" w:eastAsia="Book Antiqua" w:hAnsi="Book Antiqua" w:cs="Book Antiqua"/>
        </w:rPr>
        <w:t>48</w:t>
      </w:r>
      <w:r w:rsidR="00F23292">
        <w:rPr>
          <w:rFonts w:ascii="Book Antiqua" w:eastAsia="Book Antiqua" w:hAnsi="Book Antiqua" w:cs="Book Antiqua"/>
        </w:rPr>
        <w:t xml:space="preserve"> </w:t>
      </w:r>
      <w:r w:rsidRPr="00F23292">
        <w:rPr>
          <w:rFonts w:ascii="Book Antiqua" w:eastAsia="Book Antiqua" w:hAnsi="Book Antiqua" w:cs="Book Antiqua"/>
        </w:rPr>
        <w:t>h,</w:t>
      </w:r>
      <w:r w:rsidR="00F23292">
        <w:rPr>
          <w:rFonts w:ascii="Book Antiqua" w:eastAsia="Book Antiqua" w:hAnsi="Book Antiqua" w:cs="Book Antiqua"/>
        </w:rPr>
        <w:t xml:space="preserve"> </w:t>
      </w:r>
      <w:r w:rsidRPr="00F23292">
        <w:rPr>
          <w:rFonts w:ascii="Book Antiqua" w:eastAsia="Book Antiqua" w:hAnsi="Book Antiqua" w:cs="Book Antiqua"/>
        </w:rPr>
        <w:t>D-Dimer</w:t>
      </w:r>
      <w:r w:rsidR="00F23292">
        <w:rPr>
          <w:rFonts w:ascii="Book Antiqua" w:eastAsia="Book Antiqua" w:hAnsi="Book Antiqua" w:cs="Book Antiqua"/>
        </w:rPr>
        <w:t xml:space="preserve"> </w:t>
      </w:r>
      <w:r w:rsidRPr="00F23292">
        <w:rPr>
          <w:rFonts w:ascii="Book Antiqua" w:eastAsia="Book Antiqua" w:hAnsi="Book Antiqua" w:cs="Book Antiqua"/>
        </w:rPr>
        <w:t>at</w:t>
      </w:r>
      <w:r w:rsidR="00F23292">
        <w:rPr>
          <w:rFonts w:ascii="Book Antiqua" w:eastAsia="Book Antiqua" w:hAnsi="Book Antiqua" w:cs="Book Antiqua"/>
        </w:rPr>
        <w:t xml:space="preserve"> </w:t>
      </w:r>
      <w:r w:rsidRPr="00F23292">
        <w:rPr>
          <w:rFonts w:ascii="Book Antiqua" w:eastAsia="Book Antiqua" w:hAnsi="Book Antiqua" w:cs="Book Antiqua"/>
        </w:rPr>
        <w:t>24</w:t>
      </w:r>
      <w:r w:rsidR="00F23292">
        <w:rPr>
          <w:rFonts w:ascii="Book Antiqua" w:eastAsia="Book Antiqua" w:hAnsi="Book Antiqua" w:cs="Book Antiqua"/>
        </w:rPr>
        <w:t xml:space="preserve"> </w:t>
      </w:r>
      <w:r w:rsidR="00A14D7C" w:rsidRPr="00F23292">
        <w:rPr>
          <w:rFonts w:ascii="Book Antiqua" w:eastAsia="Book Antiqua" w:hAnsi="Book Antiqua" w:cs="Book Antiqua"/>
        </w:rPr>
        <w:t>h</w:t>
      </w:r>
      <w:r w:rsidR="00F23292">
        <w:rPr>
          <w:rFonts w:ascii="Book Antiqua" w:eastAsia="Book Antiqua" w:hAnsi="Book Antiqua" w:cs="Book Antiqua"/>
        </w:rPr>
        <w:t xml:space="preserve"> </w:t>
      </w:r>
      <w:r w:rsidRPr="00F23292">
        <w:rPr>
          <w:rFonts w:ascii="Book Antiqua" w:eastAsia="Book Antiqua" w:hAnsi="Book Antiqua" w:cs="Book Antiqua"/>
        </w:rPr>
        <w:t>and</w:t>
      </w:r>
      <w:r w:rsidR="00F23292">
        <w:rPr>
          <w:rFonts w:ascii="Book Antiqua" w:eastAsia="Book Antiqua" w:hAnsi="Book Antiqua" w:cs="Book Antiqua"/>
        </w:rPr>
        <w:t xml:space="preserve"> </w:t>
      </w:r>
      <w:r w:rsidRPr="00F23292">
        <w:rPr>
          <w:rFonts w:ascii="Book Antiqua" w:eastAsia="Book Antiqua" w:hAnsi="Book Antiqua" w:cs="Book Antiqua"/>
        </w:rPr>
        <w:t>48</w:t>
      </w:r>
      <w:r w:rsidR="00F23292">
        <w:rPr>
          <w:rFonts w:ascii="Book Antiqua" w:eastAsia="Book Antiqua" w:hAnsi="Book Antiqua" w:cs="Book Antiqua"/>
        </w:rPr>
        <w:t xml:space="preserve"> </w:t>
      </w:r>
      <w:r w:rsidRPr="00F23292">
        <w:rPr>
          <w:rFonts w:ascii="Book Antiqua" w:eastAsia="Book Antiqua" w:hAnsi="Book Antiqua" w:cs="Book Antiqua"/>
        </w:rPr>
        <w:t>h</w:t>
      </w:r>
      <w:r w:rsidR="00F23292">
        <w:rPr>
          <w:rFonts w:ascii="Book Antiqua" w:eastAsia="Book Antiqua" w:hAnsi="Book Antiqua" w:cs="Book Antiqua"/>
        </w:rPr>
        <w:t xml:space="preserve"> </w:t>
      </w:r>
      <w:r w:rsidRPr="00F23292">
        <w:rPr>
          <w:rFonts w:ascii="Book Antiqua" w:eastAsia="Book Antiqua" w:hAnsi="Book Antiqua" w:cs="Book Antiqua"/>
        </w:rPr>
        <w:t>respectively</w:t>
      </w:r>
      <w:r w:rsidR="00F23292">
        <w:rPr>
          <w:rFonts w:ascii="Book Antiqua" w:eastAsia="Book Antiqua" w:hAnsi="Book Antiqua" w:cs="Book Antiqua"/>
        </w:rPr>
        <w:t xml:space="preserve"> </w:t>
      </w:r>
      <w:r w:rsidRPr="00F23292">
        <w:rPr>
          <w:rFonts w:ascii="Book Antiqua" w:eastAsia="Book Antiqua" w:hAnsi="Book Antiqua" w:cs="Book Antiqua"/>
        </w:rPr>
        <w:t>(Table</w:t>
      </w:r>
      <w:r w:rsidR="00F23292">
        <w:rPr>
          <w:rFonts w:ascii="Book Antiqua" w:eastAsia="Book Antiqua" w:hAnsi="Book Antiqua" w:cs="Book Antiqua"/>
        </w:rPr>
        <w:t xml:space="preserve"> </w:t>
      </w:r>
      <w:r w:rsidR="00BE515C" w:rsidRPr="00F23292">
        <w:rPr>
          <w:rFonts w:ascii="Book Antiqua" w:eastAsia="Book Antiqua" w:hAnsi="Book Antiqua" w:cs="Book Antiqua"/>
        </w:rPr>
        <w:t>4</w:t>
      </w:r>
      <w:r w:rsidRPr="00F23292">
        <w:rPr>
          <w:rFonts w:ascii="Book Antiqua" w:eastAsia="Book Antiqua" w:hAnsi="Book Antiqua" w:cs="Book Antiqua"/>
        </w:rPr>
        <w:t>).</w:t>
      </w:r>
    </w:p>
    <w:p w14:paraId="705894DE" w14:textId="77777777" w:rsidR="00A77B3E" w:rsidRPr="00F23292" w:rsidRDefault="00A77B3E" w:rsidP="00F23292">
      <w:pPr>
        <w:adjustRightInd w:val="0"/>
        <w:snapToGrid w:val="0"/>
        <w:spacing w:line="360" w:lineRule="auto"/>
        <w:jc w:val="both"/>
        <w:rPr>
          <w:rFonts w:ascii="Book Antiqua" w:hAnsi="Book Antiqua"/>
        </w:rPr>
      </w:pPr>
    </w:p>
    <w:p w14:paraId="11540F13" w14:textId="115D7CA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Multivariate</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analysis/Cox</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proportional</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hazards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analysis</w:t>
      </w:r>
    </w:p>
    <w:p w14:paraId="60D2FA48" w14:textId="38FBE7D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identify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stepwise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selection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rPr>
        <w:t>(Table</w:t>
      </w:r>
      <w:r w:rsidR="00F23292">
        <w:rPr>
          <w:rFonts w:ascii="Book Antiqua" w:eastAsia="Book Antiqua" w:hAnsi="Book Antiqua" w:cs="Book Antiqua"/>
        </w:rPr>
        <w:t xml:space="preserve"> </w:t>
      </w:r>
      <w:r w:rsidR="00BE515C" w:rsidRPr="00F23292">
        <w:rPr>
          <w:rFonts w:ascii="Book Antiqua" w:eastAsia="Book Antiqua" w:hAnsi="Book Antiqua" w:cs="Book Antiqua"/>
        </w:rPr>
        <w:t>5</w:t>
      </w:r>
      <w:r w:rsidRPr="00F23292">
        <w:rPr>
          <w:rFonts w:ascii="Book Antiqua" w:eastAsia="Book Antiqua" w:hAnsi="Book Antiqua" w:cs="Book Antiqua"/>
        </w:rPr>
        <w:t>).</w:t>
      </w:r>
      <w:r w:rsidR="00F23292">
        <w:rPr>
          <w:rFonts w:ascii="Book Antiqua" w:eastAsia="Book Antiqua" w:hAnsi="Book Antiqua" w:cs="Book Antiqua"/>
        </w:rPr>
        <w:t xml:space="preserve"> </w:t>
      </w:r>
      <w:r w:rsidRPr="00F23292">
        <w:rPr>
          <w:rFonts w:ascii="Book Antiqua" w:eastAsia="Book Antiqua" w:hAnsi="Book Antiqua" w:cs="Book Antiqua"/>
          <w:color w:val="000000"/>
        </w:rPr>
        <w:t>Kaplan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curves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Kaplan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tocilizimab</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Figure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00A14D7C"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0.001).</w:t>
      </w:r>
      <w:r w:rsidR="00F23292">
        <w:rPr>
          <w:rFonts w:ascii="Book Antiqua" w:eastAsia="Book Antiqua" w:hAnsi="Book Antiqua" w:cs="Book Antiqua"/>
          <w:color w:val="000000"/>
        </w:rPr>
        <w:t xml:space="preserve"> </w:t>
      </w:r>
    </w:p>
    <w:p w14:paraId="18D886B5" w14:textId="2E14F46E"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possibility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influencing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logistic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regression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implemented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create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generated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diagnosis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COPD,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PaO</w:t>
      </w:r>
      <w:r w:rsidRPr="00F23292">
        <w:rPr>
          <w:rFonts w:ascii="Book Antiqua" w:eastAsia="Book Antiqua" w:hAnsi="Book Antiqua" w:cs="Book Antiqua"/>
          <w:color w:val="000000"/>
          <w:vertAlign w:val="subscript"/>
        </w:rPr>
        <w:t>2</w:t>
      </w:r>
      <w:r w:rsidRPr="00F23292">
        <w:rPr>
          <w:rFonts w:ascii="Book Antiqua" w:eastAsia="Book Antiqua" w:hAnsi="Book Antiqua" w:cs="Book Antiqua"/>
          <w:color w:val="000000"/>
        </w:rPr>
        <w:t>/FIO</w:t>
      </w:r>
      <w:r w:rsidRPr="00F23292">
        <w:rPr>
          <w:rFonts w:ascii="Book Antiqua" w:eastAsia="Book Antiqua" w:hAnsi="Book Antiqua" w:cs="Book Antiqua"/>
          <w:color w:val="000000"/>
          <w:vertAlign w:val="subscript"/>
        </w:rPr>
        <w:t>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ratio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F23292">
        <w:rPr>
          <w:rFonts w:ascii="Book Antiqua" w:eastAsia="Book Antiqua" w:hAnsi="Book Antiqua" w:cs="Book Antiqua"/>
          <w:color w:val="000000"/>
        </w:rPr>
        <w:t xml:space="preserve"> </w:t>
      </w:r>
      <w:r w:rsidR="00A14D7C"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1E2ED6" w:rsidRPr="00F23292">
        <w:rPr>
          <w:rFonts w:ascii="Book Antiqua" w:eastAsia="Book Antiqua" w:hAnsi="Book Antiqua" w:cs="Book Antiqua"/>
          <w:color w:val="000000"/>
        </w:rPr>
        <w:t>Supplementary</w:t>
      </w:r>
      <w:r w:rsidR="001E2ED6" w:rsidRP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Fig</w:t>
      </w:r>
      <w:r w:rsidR="00A14D7C" w:rsidRPr="00F23292">
        <w:rPr>
          <w:rFonts w:ascii="Book Antiqua" w:eastAsia="Book Antiqua" w:hAnsi="Book Antiqua" w:cs="Book Antiqua"/>
          <w:color w:val="000000"/>
        </w:rPr>
        <w:t>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confirm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influenced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next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repeated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stepwise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selection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tocilizimab</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remained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unchanged,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conversely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tociluzimab</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00043584" w:rsidRPr="00F23292">
        <w:rPr>
          <w:rFonts w:ascii="Book Antiqua" w:eastAsia="Book Antiqua" w:hAnsi="Book Antiqua" w:cs="Book Antiqua"/>
          <w:color w:val="000000"/>
        </w:rPr>
        <w:t>6</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Kaplan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Figure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00A14D7C"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0.001).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Separate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Kaplan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each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Figure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0.002),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Figure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0.016),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Figure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0.061).</w:t>
      </w:r>
      <w:r w:rsidR="00F23292">
        <w:rPr>
          <w:rFonts w:ascii="Book Antiqua" w:eastAsia="Book Antiqua" w:hAnsi="Book Antiqua" w:cs="Book Antiqua"/>
          <w:color w:val="000000"/>
        </w:rPr>
        <w:t xml:space="preserve"> </w:t>
      </w:r>
    </w:p>
    <w:p w14:paraId="45B48C78" w14:textId="5ED87521"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tocilizimab</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Conversely,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negatively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suggesting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negative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00043584" w:rsidRPr="00F23292">
        <w:rPr>
          <w:rFonts w:ascii="Book Antiqua" w:eastAsia="Book Antiqua" w:hAnsi="Book Antiqua" w:cs="Book Antiqua"/>
          <w:color w:val="000000"/>
        </w:rPr>
        <w:t>7</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repeated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r w:rsidR="00A14D7C" w:rsidRPr="00F23292">
        <w:rPr>
          <w:rFonts w:ascii="Book Antiqua" w:eastAsia="Book Antiqua" w:hAnsi="Book Antiqua" w:cs="Book Antiqua"/>
          <w:color w:val="000000"/>
        </w:rPr>
        <w:t>I</w:t>
      </w:r>
      <w:r w:rsidRPr="00F23292">
        <w:rPr>
          <w:rFonts w:ascii="Book Antiqua" w:eastAsia="Book Antiqua" w:hAnsi="Book Antiqua" w:cs="Book Antiqua"/>
          <w:color w:val="000000"/>
        </w:rPr>
        <w:t>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were</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00043584" w:rsidRPr="00F23292">
        <w:rPr>
          <w:rFonts w:ascii="Book Antiqua" w:eastAsia="Book Antiqua" w:hAnsi="Book Antiqua" w:cs="Book Antiqua"/>
          <w:color w:val="000000"/>
        </w:rPr>
        <w:t>8</w:t>
      </w:r>
      <w:r w:rsidRPr="00F23292">
        <w:rPr>
          <w:rFonts w:ascii="Book Antiqua" w:eastAsia="Book Antiqua" w:hAnsi="Book Antiqua" w:cs="Book Antiqua"/>
          <w:color w:val="000000"/>
        </w:rPr>
        <w:t>).</w:t>
      </w:r>
    </w:p>
    <w:p w14:paraId="3A7DB2B5" w14:textId="77777777" w:rsidR="00A77B3E" w:rsidRPr="00F23292" w:rsidRDefault="00A77B3E" w:rsidP="00F23292">
      <w:pPr>
        <w:adjustRightInd w:val="0"/>
        <w:snapToGrid w:val="0"/>
        <w:spacing w:line="360" w:lineRule="auto"/>
        <w:jc w:val="both"/>
        <w:rPr>
          <w:rFonts w:ascii="Book Antiqua" w:hAnsi="Book Antiqua"/>
        </w:rPr>
      </w:pPr>
    </w:p>
    <w:p w14:paraId="033D9ECD" w14:textId="0549623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Cox</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proportional</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hazards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analysis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adjusted</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for</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differences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among</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groups</w:t>
      </w:r>
    </w:p>
    <w:p w14:paraId="6E01D82A" w14:textId="1A8418C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Among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characteristics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repeated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incorporating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SOFA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SCr</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FiO2,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history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artery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SOFA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SCr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w:t>
      </w:r>
    </w:p>
    <w:p w14:paraId="57CEBE37" w14:textId="77777777" w:rsidR="00A77B3E" w:rsidRPr="00F23292" w:rsidRDefault="00A77B3E" w:rsidP="00F23292">
      <w:pPr>
        <w:adjustRightInd w:val="0"/>
        <w:snapToGrid w:val="0"/>
        <w:spacing w:line="360" w:lineRule="auto"/>
        <w:jc w:val="both"/>
        <w:rPr>
          <w:rFonts w:ascii="Book Antiqua" w:hAnsi="Book Antiqua"/>
        </w:rPr>
      </w:pPr>
    </w:p>
    <w:p w14:paraId="31643799"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DISCUSSION</w:t>
      </w:r>
    </w:p>
    <w:p w14:paraId="6CB5A678" w14:textId="3295BC6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30</w:t>
      </w:r>
      <w:r w:rsidR="00A14D7C" w:rsidRPr="00F23292">
        <w:rPr>
          <w:rFonts w:ascii="Book Antiqua" w:eastAsia="Book Antiqua" w:hAnsi="Book Antiqua" w:cs="Book Antiqua"/>
          <w:color w:val="000000"/>
        </w:rPr>
        <w:t>%</w:t>
      </w:r>
      <w:r w:rsidRPr="00F23292">
        <w:rPr>
          <w:rFonts w:ascii="Book Antiqua" w:eastAsia="Book Antiqua" w:hAnsi="Book Antiqua" w:cs="Book Antiqua"/>
          <w:color w:val="000000"/>
        </w:rPr>
        <w:t>-70</w:t>
      </w:r>
      <w:proofErr w:type="gramStart"/>
      <w:r w:rsidRPr="00F23292">
        <w:rPr>
          <w:rFonts w:ascii="Book Antiqua" w:eastAsia="Book Antiqua" w:hAnsi="Book Antiqua" w:cs="Book Antiqua"/>
          <w:color w:val="000000"/>
        </w:rPr>
        <w:t>%</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9</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3</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highest</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mortality</w:t>
      </w:r>
      <w:r w:rsidR="00CA077C" w:rsidRPr="00F23292">
        <w:rPr>
          <w:rFonts w:ascii="Book Antiqua" w:eastAsia="Book Antiqua" w:hAnsi="Book Antiqua" w:cs="Book Antiqua"/>
          <w:color w:val="000000"/>
          <w:vertAlign w:val="superscript"/>
        </w:rPr>
        <w:t>[</w:t>
      </w:r>
      <w:proofErr w:type="gramEnd"/>
      <w:r w:rsidR="00CA077C" w:rsidRPr="00F23292">
        <w:rPr>
          <w:rFonts w:ascii="Book Antiqua" w:eastAsia="Book Antiqua" w:hAnsi="Book Antiqua" w:cs="Book Antiqua"/>
          <w:color w:val="000000"/>
          <w:vertAlign w:val="superscript"/>
        </w:rPr>
        <w:t>30</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observational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Wuhan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et</w:t>
      </w:r>
      <w:r w:rsidR="00F23292">
        <w:rPr>
          <w:rFonts w:ascii="Book Antiqua" w:eastAsia="Book Antiqua" w:hAnsi="Book Antiqua" w:cs="Book Antiqua"/>
          <w:i/>
          <w:iCs/>
          <w:color w:val="000000"/>
        </w:rPr>
        <w:t xml:space="preserve"> </w:t>
      </w:r>
      <w:proofErr w:type="gramStart"/>
      <w:r w:rsidRPr="00F23292">
        <w:rPr>
          <w:rFonts w:ascii="Book Antiqua" w:eastAsia="Book Antiqua" w:hAnsi="Book Antiqua" w:cs="Book Antiqua"/>
          <w:i/>
          <w:iCs/>
          <w:color w:val="000000"/>
        </w:rPr>
        <w:t>al</w:t>
      </w:r>
      <w:r w:rsidR="00A14D7C" w:rsidRPr="00F23292">
        <w:rPr>
          <w:rFonts w:ascii="Book Antiqua" w:eastAsia="Book Antiqua" w:hAnsi="Book Antiqua" w:cs="Book Antiqua"/>
          <w:color w:val="000000"/>
          <w:vertAlign w:val="superscript"/>
        </w:rPr>
        <w:t>[</w:t>
      </w:r>
      <w:proofErr w:type="gramEnd"/>
      <w:r w:rsidR="00CA077C" w:rsidRPr="00F23292">
        <w:rPr>
          <w:rFonts w:ascii="Book Antiqua" w:eastAsia="Book Antiqua" w:hAnsi="Book Antiqua" w:cs="Book Antiqua"/>
          <w:color w:val="000000"/>
          <w:vertAlign w:val="superscript"/>
        </w:rPr>
        <w:t>30</w:t>
      </w:r>
      <w:r w:rsidR="00A14D7C" w:rsidRPr="00F23292">
        <w:rPr>
          <w:rFonts w:ascii="Book Antiqua" w:eastAsia="Book Antiqua" w:hAnsi="Book Antiqua" w:cs="Book Antiqua"/>
          <w:color w:val="000000"/>
          <w:vertAlign w:val="superscript"/>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52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expired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present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consistent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particularly,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large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percentage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ventilation</w:t>
      </w:r>
      <w:r w:rsidRPr="00F23292">
        <w:rPr>
          <w:rFonts w:ascii="Book Antiqua" w:eastAsia="Book Antiqua" w:hAnsi="Book Antiqua" w:cs="Book Antiqua"/>
          <w:color w:val="000000"/>
          <w:vertAlign w:val="superscript"/>
        </w:rPr>
        <w:t>[</w:t>
      </w:r>
      <w:proofErr w:type="gramEnd"/>
      <w:r w:rsidR="00CA077C" w:rsidRPr="00F23292">
        <w:rPr>
          <w:rFonts w:ascii="Book Antiqua" w:eastAsia="Book Antiqua" w:hAnsi="Book Antiqua" w:cs="Book Antiqua"/>
          <w:color w:val="000000"/>
          <w:vertAlign w:val="superscript"/>
        </w:rPr>
        <w:t>30</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Similarly,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advancing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support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survival</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Similar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experiences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Wuhan,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organ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dysfunction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SOFA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Pr="00F23292">
        <w:rPr>
          <w:rFonts w:ascii="Book Antiqua" w:eastAsia="Book Antiqua" w:hAnsi="Book Antiqua" w:cs="Book Antiqua"/>
          <w:color w:val="000000"/>
          <w:vertAlign w:val="superscript"/>
        </w:rPr>
        <w:t>[</w:t>
      </w:r>
      <w:r w:rsidR="00CA077C" w:rsidRPr="00F23292">
        <w:rPr>
          <w:rFonts w:ascii="Book Antiqua" w:eastAsia="Book Antiqua" w:hAnsi="Book Antiqua" w:cs="Book Antiqua"/>
          <w:color w:val="000000"/>
          <w:vertAlign w:val="superscript"/>
        </w:rPr>
        <w:t>30</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p>
    <w:p w14:paraId="0FC04B26" w14:textId="3DADF8D9"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geographical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services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largest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populations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country.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overall,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Northwell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consortium</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14,3</w:t>
      </w:r>
      <w:r w:rsidR="00CA077C" w:rsidRPr="00F23292">
        <w:rPr>
          <w:rFonts w:ascii="Book Antiqua" w:eastAsia="Book Antiqua" w:hAnsi="Book Antiqua" w:cs="Book Antiqua"/>
          <w:color w:val="000000"/>
          <w:vertAlign w:val="superscript"/>
        </w:rPr>
        <w:t>7</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should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viewed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context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mind.</w:t>
      </w:r>
      <w:r w:rsidR="00F23292">
        <w:rPr>
          <w:rFonts w:ascii="Book Antiqua" w:eastAsia="Book Antiqua" w:hAnsi="Book Antiqua" w:cs="Book Antiqua"/>
          <w:color w:val="000000"/>
        </w:rPr>
        <w:t xml:space="preserve"> </w:t>
      </w:r>
    </w:p>
    <w:p w14:paraId="5F0FA687" w14:textId="2FA620A5"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dysregulated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hallmark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develop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progressive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multi-organ</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dysfunction</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8</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small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percentage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characteristics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laboratory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parameters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similar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macrophage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activation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storm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H1N1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influenza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CAR-T</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therapy</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9</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Although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elevated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mounting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signatures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TNF-α</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correlate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mortality</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8</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3</w:t>
      </w:r>
      <w:r w:rsidR="00436C80"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therapeutic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standpoint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NFK-β</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pathway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make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therapeutic</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candidates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7</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8</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
    <w:p w14:paraId="76746BF2" w14:textId="41664CF2"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understanding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pathophysiology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storms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influenza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viruses,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experience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believed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pneumonia</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7</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Long</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et</w:t>
      </w:r>
      <w:r w:rsidR="00F23292">
        <w:rPr>
          <w:rFonts w:ascii="Book Antiqua" w:eastAsia="Book Antiqua" w:hAnsi="Book Antiqua" w:cs="Book Antiqua"/>
          <w:i/>
          <w:iCs/>
          <w:color w:val="000000"/>
        </w:rPr>
        <w:t xml:space="preserve"> </w:t>
      </w:r>
      <w:proofErr w:type="gramStart"/>
      <w:r w:rsidRPr="00F23292">
        <w:rPr>
          <w:rFonts w:ascii="Book Antiqua" w:eastAsia="Book Antiqua" w:hAnsi="Book Antiqua" w:cs="Book Antiqua"/>
          <w:i/>
          <w:iCs/>
          <w:color w:val="000000"/>
        </w:rPr>
        <w:t>al</w:t>
      </w:r>
      <w:r w:rsidR="003B51E4" w:rsidRPr="00F23292">
        <w:rPr>
          <w:rFonts w:ascii="Book Antiqua" w:eastAsia="Book Antiqua" w:hAnsi="Book Antiqua" w:cs="Book Antiqua"/>
          <w:color w:val="000000"/>
          <w:vertAlign w:val="superscript"/>
        </w:rPr>
        <w:t>[</w:t>
      </w:r>
      <w:proofErr w:type="gramEnd"/>
      <w:r w:rsidR="003B51E4"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8</w:t>
      </w:r>
      <w:r w:rsidR="003B51E4" w:rsidRPr="00F23292">
        <w:rPr>
          <w:rFonts w:ascii="Book Antiqua" w:eastAsia="Book Antiqua" w:hAnsi="Book Antiqua" w:cs="Book Antiqua"/>
          <w:color w:val="000000"/>
          <w:vertAlign w:val="superscript"/>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5327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Likewise,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et</w:t>
      </w:r>
      <w:r w:rsidR="00F23292">
        <w:rPr>
          <w:rFonts w:ascii="Book Antiqua" w:eastAsia="Book Antiqua" w:hAnsi="Book Antiqua" w:cs="Book Antiqua"/>
          <w:i/>
          <w:iCs/>
          <w:color w:val="000000"/>
        </w:rPr>
        <w:t xml:space="preserve"> </w:t>
      </w:r>
      <w:proofErr w:type="gramStart"/>
      <w:r w:rsidRPr="00F23292">
        <w:rPr>
          <w:rFonts w:ascii="Book Antiqua" w:eastAsia="Book Antiqua" w:hAnsi="Book Antiqua" w:cs="Book Antiqua"/>
          <w:i/>
          <w:iCs/>
          <w:color w:val="000000"/>
        </w:rPr>
        <w:t>al</w:t>
      </w:r>
      <w:r w:rsidR="003B51E4" w:rsidRPr="00F23292">
        <w:rPr>
          <w:rFonts w:ascii="Book Antiqua" w:eastAsia="Book Antiqua" w:hAnsi="Book Antiqua" w:cs="Book Antiqua"/>
          <w:color w:val="000000"/>
          <w:vertAlign w:val="superscript"/>
        </w:rPr>
        <w:t>[</w:t>
      </w:r>
      <w:proofErr w:type="gramEnd"/>
      <w:r w:rsidR="003B51E4"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9</w:t>
      </w:r>
      <w:r w:rsidR="003B51E4" w:rsidRPr="00F23292">
        <w:rPr>
          <w:rFonts w:ascii="Book Antiqua" w:eastAsia="Book Antiqua" w:hAnsi="Book Antiqua" w:cs="Book Antiqua"/>
          <w:color w:val="000000"/>
          <w:vertAlign w:val="superscript"/>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A(H1N1)pdm09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influenza</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8</w:t>
      </w:r>
      <w:r w:rsidRPr="00F23292">
        <w:rPr>
          <w:rFonts w:ascii="Book Antiqua" w:eastAsia="Book Antiqua" w:hAnsi="Book Antiqua" w:cs="Book Antiqua"/>
          <w:color w:val="000000"/>
          <w:vertAlign w:val="superscript"/>
        </w:rPr>
        <w:t>-</w:t>
      </w:r>
      <w:r w:rsidR="00CA077C" w:rsidRPr="00F23292">
        <w:rPr>
          <w:rFonts w:ascii="Book Antiqua" w:eastAsia="Book Antiqua" w:hAnsi="Book Antiqua" w:cs="Book Antiqua"/>
          <w:color w:val="000000"/>
          <w:vertAlign w:val="superscript"/>
        </w:rPr>
        <w:t>50</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observational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84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reduced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proofErr w:type="spellStart"/>
      <w:proofErr w:type="gramStart"/>
      <w:r w:rsidRPr="00F23292">
        <w:rPr>
          <w:rFonts w:ascii="Book Antiqua" w:eastAsia="Book Antiqua" w:hAnsi="Book Antiqua" w:cs="Book Antiqua"/>
          <w:color w:val="000000"/>
        </w:rPr>
        <w:t>methylprednisone</w:t>
      </w:r>
      <w:proofErr w:type="spellEnd"/>
      <w:r w:rsidRPr="00F23292">
        <w:rPr>
          <w:rFonts w:ascii="Book Antiqua" w:eastAsia="Book Antiqua" w:hAnsi="Book Antiqua" w:cs="Book Antiqua"/>
          <w:color w:val="000000"/>
          <w:vertAlign w:val="superscript"/>
        </w:rPr>
        <w:t>[</w:t>
      </w:r>
      <w:proofErr w:type="gramEnd"/>
      <w:r w:rsidR="00CA077C" w:rsidRPr="00F23292">
        <w:rPr>
          <w:rFonts w:ascii="Book Antiqua" w:eastAsia="Book Antiqua" w:hAnsi="Book Antiqua" w:cs="Book Antiqua"/>
          <w:color w:val="000000"/>
          <w:vertAlign w:val="superscript"/>
        </w:rPr>
        <w:t>50</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
    <w:p w14:paraId="6B5E1A1F" w14:textId="761AA638"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Prior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considered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controversial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potentially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harmful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possibly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prolong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shedding.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degree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without</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controversy</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16,5</w:t>
      </w:r>
      <w:r w:rsidR="00CA077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controlled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observational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moderate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shedding</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14</w:t>
      </w:r>
      <w:r w:rsidR="00436C80"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vertAlign w:val="superscript"/>
        </w:rPr>
        <w:t>15,5</w:t>
      </w:r>
      <w:r w:rsidR="00F808B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mainly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anti-IL-6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yielded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mixed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results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3</w:t>
      </w:r>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
    <w:p w14:paraId="141D172B" w14:textId="09A83585"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pathogen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virulence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Instead,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pathogen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causes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injury,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delayed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healing,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morbidity,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D405E6" w:rsidRPr="00F23292">
        <w:rPr>
          <w:rFonts w:ascii="Book Antiqua" w:eastAsia="Book Antiqua" w:hAnsi="Book Antiqua" w:cs="Book Antiqua"/>
          <w:color w:val="000000"/>
        </w:rPr>
        <w:t>ce</w:t>
      </w:r>
      <w:r w:rsidRPr="00F23292">
        <w:rPr>
          <w:rFonts w:ascii="Book Antiqua" w:eastAsia="Book Antiqua" w:hAnsi="Book Antiqua" w:cs="Book Antiqua"/>
          <w:color w:val="000000"/>
        </w:rPr>
        <w:t>host</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pulmonary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driven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macrophages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w:t>
      </w:r>
      <w:proofErr w:type="spellStart"/>
      <w:proofErr w:type="gramStart"/>
      <w:r w:rsidRPr="00F23292">
        <w:rPr>
          <w:rFonts w:ascii="Book Antiqua" w:eastAsia="Book Antiqua" w:hAnsi="Book Antiqua" w:cs="Book Antiqua"/>
          <w:color w:val="000000"/>
        </w:rPr>
        <w:t>cytokinemia</w:t>
      </w:r>
      <w:proofErr w:type="spellEnd"/>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SARS-CoV-2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completely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asymptomatic,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minority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progressing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illness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setting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asymptomatic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appropriate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release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interferons,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clearance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debris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phagocytosis,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controlled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innate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development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adaptive</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immunity</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w:t>
      </w:r>
      <w:r w:rsidR="00F808BC" w:rsidRPr="00F23292">
        <w:rPr>
          <w:rFonts w:ascii="Book Antiqua" w:eastAsia="Book Antiqua" w:hAnsi="Book Antiqua" w:cs="Book Antiqua"/>
          <w:color w:val="000000"/>
          <w:vertAlign w:val="superscript"/>
        </w:rPr>
        <w:t>57</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However,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impaired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release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interferons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abnormal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innate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excessive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small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subset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progressing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disease</w:t>
      </w:r>
      <w:r w:rsidRPr="00F23292">
        <w:rPr>
          <w:rFonts w:ascii="Book Antiqua" w:eastAsia="Book Antiqua" w:hAnsi="Book Antiqua" w:cs="Book Antiqua"/>
          <w:color w:val="000000"/>
          <w:vertAlign w:val="superscript"/>
        </w:rPr>
        <w:t>[</w:t>
      </w:r>
      <w:proofErr w:type="gramEnd"/>
      <w:r w:rsidR="00F808BC" w:rsidRPr="00F23292">
        <w:rPr>
          <w:rFonts w:ascii="Book Antiqua" w:eastAsia="Book Antiqua" w:hAnsi="Book Antiqua" w:cs="Book Antiqua"/>
          <w:color w:val="000000"/>
          <w:vertAlign w:val="superscript"/>
        </w:rPr>
        <w:t>57</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Although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SARS-CoV-2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cytopathic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epithelial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cells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investigators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challenging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retrieve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symptomatic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pulmonary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despite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injury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damage</w:t>
      </w:r>
      <w:r w:rsidRPr="00F23292">
        <w:rPr>
          <w:rFonts w:ascii="Book Antiqua" w:eastAsia="Book Antiqua" w:hAnsi="Book Antiqua" w:cs="Book Antiqua"/>
          <w:color w:val="000000"/>
          <w:vertAlign w:val="superscript"/>
        </w:rPr>
        <w:t>[</w:t>
      </w:r>
      <w:proofErr w:type="gramEnd"/>
      <w:r w:rsidR="00F808BC" w:rsidRPr="00F23292">
        <w:rPr>
          <w:rFonts w:ascii="Book Antiqua" w:eastAsia="Book Antiqua" w:hAnsi="Book Antiqua" w:cs="Book Antiqua"/>
          <w:color w:val="000000"/>
          <w:vertAlign w:val="superscript"/>
        </w:rPr>
        <w:t>58</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positive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immunomodulatory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SARS-CoV-2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underscores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dysregulated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responsible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damage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virulence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p>
    <w:p w14:paraId="3B0E827F" w14:textId="3CB8AA14"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Although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present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elevated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correlate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hyper-nutrition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(sarcopenic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obesity)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known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developing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mortality</w:t>
      </w:r>
      <w:r w:rsidRPr="00F23292">
        <w:rPr>
          <w:rFonts w:ascii="Book Antiqua" w:eastAsia="Book Antiqua" w:hAnsi="Book Antiqua" w:cs="Book Antiqua"/>
          <w:color w:val="000000"/>
          <w:vertAlign w:val="superscript"/>
        </w:rPr>
        <w:t>[</w:t>
      </w:r>
      <w:proofErr w:type="gramEnd"/>
      <w:r w:rsidR="00F808BC" w:rsidRPr="00F23292">
        <w:rPr>
          <w:rFonts w:ascii="Book Antiqua" w:eastAsia="Book Antiqua" w:hAnsi="Book Antiqua" w:cs="Book Antiqua"/>
          <w:color w:val="000000"/>
          <w:vertAlign w:val="superscript"/>
        </w:rPr>
        <w:t>59</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expression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angiotensin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converting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enzyme-2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receptor,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adipose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target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SARS-CoV-2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adipose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function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endocrine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organ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activation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LRR-,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pyrin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domain-containing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protein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inflammasome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release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pro-inflammatory</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cytokines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0</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3</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adipose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circulating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TNF-α</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IL-6</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Furthermore,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obesity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CD-4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T-cell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exhaustion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IL-10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IL-4</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hyper-nutrition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obesity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sarcopenic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acquiring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developing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dysregulation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disease</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p>
    <w:p w14:paraId="36B10C9E" w14:textId="5CD3EB82"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Unfortunately,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investigate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presence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gastrointestinal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manifestation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Further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explore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possible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organ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crosstalk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between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pulmonary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systems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inflammation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potential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infectious</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source</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p>
    <w:p w14:paraId="413DD201" w14:textId="7541B278"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offered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without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suggest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earlier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offers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After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remained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Overall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tociluzimab</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offered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p>
    <w:p w14:paraId="7BAE4A93" w14:textId="216019CE"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strengths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real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world</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scenario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predominantly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population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paucity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controlled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guiding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limitations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nature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difficulty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confounding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multiple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interventions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involved.</w:t>
      </w:r>
    </w:p>
    <w:p w14:paraId="686FDDEA" w14:textId="77777777" w:rsidR="00A77B3E" w:rsidRPr="00F23292" w:rsidRDefault="00A77B3E" w:rsidP="00F23292">
      <w:pPr>
        <w:adjustRightInd w:val="0"/>
        <w:snapToGrid w:val="0"/>
        <w:spacing w:line="360" w:lineRule="auto"/>
        <w:jc w:val="both"/>
        <w:rPr>
          <w:rFonts w:ascii="Book Antiqua" w:hAnsi="Book Antiqua"/>
        </w:rPr>
      </w:pPr>
    </w:p>
    <w:p w14:paraId="26A1453B"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CONCLUSION</w:t>
      </w:r>
    </w:p>
    <w:p w14:paraId="13E9BF81" w14:textId="22D8558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NFK-β</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pathway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pertinent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monotherapy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Further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investigating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needed.</w:t>
      </w:r>
      <w:r w:rsidR="00F23292">
        <w:rPr>
          <w:rFonts w:ascii="Book Antiqua" w:eastAsia="Book Antiqua" w:hAnsi="Book Antiqua" w:cs="Book Antiqua"/>
          <w:color w:val="000000"/>
        </w:rPr>
        <w:t xml:space="preserve"> </w:t>
      </w:r>
    </w:p>
    <w:p w14:paraId="09646DE4" w14:textId="77777777" w:rsidR="00A77B3E" w:rsidRPr="00F23292" w:rsidRDefault="00A77B3E" w:rsidP="00F23292">
      <w:pPr>
        <w:adjustRightInd w:val="0"/>
        <w:snapToGrid w:val="0"/>
        <w:spacing w:line="360" w:lineRule="auto"/>
        <w:jc w:val="both"/>
        <w:rPr>
          <w:rFonts w:ascii="Book Antiqua" w:hAnsi="Book Antiqua"/>
        </w:rPr>
      </w:pPr>
    </w:p>
    <w:p w14:paraId="6CD875E1" w14:textId="27F8509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ARTICLE</w:t>
      </w:r>
      <w:r w:rsidR="00F23292">
        <w:rPr>
          <w:rFonts w:ascii="Book Antiqua" w:eastAsia="Book Antiqua" w:hAnsi="Book Antiqua" w:cs="Book Antiqua"/>
          <w:b/>
          <w:caps/>
          <w:color w:val="000000"/>
          <w:u w:val="single"/>
        </w:rPr>
        <w:t xml:space="preserve"> </w:t>
      </w:r>
      <w:r w:rsidRPr="00F23292">
        <w:rPr>
          <w:rFonts w:ascii="Book Antiqua" w:eastAsia="Book Antiqua" w:hAnsi="Book Antiqua" w:cs="Book Antiqua"/>
          <w:b/>
          <w:caps/>
          <w:color w:val="000000"/>
          <w:u w:val="single"/>
        </w:rPr>
        <w:t>HIGHLIGHTS</w:t>
      </w:r>
    </w:p>
    <w:p w14:paraId="472F1F77" w14:textId="36DEFAF8"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background</w:t>
      </w:r>
    </w:p>
    <w:p w14:paraId="75D6F344" w14:textId="0F3C776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focus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Mixed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literature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multiple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approaches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immune-modulating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calm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illness.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evaluation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p>
    <w:p w14:paraId="523F6C24" w14:textId="77777777" w:rsidR="00A77B3E" w:rsidRPr="00F23292" w:rsidRDefault="00A77B3E" w:rsidP="00F23292">
      <w:pPr>
        <w:adjustRightInd w:val="0"/>
        <w:snapToGrid w:val="0"/>
        <w:spacing w:line="360" w:lineRule="auto"/>
        <w:jc w:val="both"/>
        <w:rPr>
          <w:rFonts w:ascii="Book Antiqua" w:hAnsi="Book Antiqua"/>
        </w:rPr>
      </w:pPr>
    </w:p>
    <w:p w14:paraId="66248568" w14:textId="1668E0D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motivation</w:t>
      </w:r>
    </w:p>
    <w:p w14:paraId="221EC8F1" w14:textId="0F914A41"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clearly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mainstay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hypoxic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debate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approach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surrounding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mixed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complicated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changing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regimen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learned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about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process.</w:t>
      </w:r>
    </w:p>
    <w:p w14:paraId="120F7715" w14:textId="77777777" w:rsidR="00A77B3E" w:rsidRPr="00F23292" w:rsidRDefault="00A77B3E" w:rsidP="00F23292">
      <w:pPr>
        <w:adjustRightInd w:val="0"/>
        <w:snapToGrid w:val="0"/>
        <w:spacing w:line="360" w:lineRule="auto"/>
        <w:jc w:val="both"/>
        <w:rPr>
          <w:rFonts w:ascii="Book Antiqua" w:hAnsi="Book Antiqua"/>
        </w:rPr>
      </w:pPr>
    </w:p>
    <w:p w14:paraId="76581693" w14:textId="797EAD5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objectives</w:t>
      </w:r>
    </w:p>
    <w:p w14:paraId="2C66FD37" w14:textId="08C7475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objective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early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00F808BC" w:rsidRPr="00F23292">
        <w:rPr>
          <w:rFonts w:ascii="Book Antiqua" w:eastAsia="Book Antiqua" w:hAnsi="Book Antiqua" w:cs="Book Antiqua"/>
          <w:color w:val="000000"/>
        </w:rPr>
        <w:t>institution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guidance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regimens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clear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after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assessment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potentially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p>
    <w:p w14:paraId="060CEB8B" w14:textId="77777777" w:rsidR="00A77B3E" w:rsidRPr="00F23292" w:rsidRDefault="00A77B3E" w:rsidP="00F23292">
      <w:pPr>
        <w:adjustRightInd w:val="0"/>
        <w:snapToGrid w:val="0"/>
        <w:spacing w:line="360" w:lineRule="auto"/>
        <w:jc w:val="both"/>
        <w:rPr>
          <w:rFonts w:ascii="Book Antiqua" w:hAnsi="Book Antiqua"/>
        </w:rPr>
      </w:pPr>
    </w:p>
    <w:p w14:paraId="38B4EEB1" w14:textId="3E1DB00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methods</w:t>
      </w:r>
    </w:p>
    <w:p w14:paraId="1035C2D0" w14:textId="56A3AFDF" w:rsidR="00A77B3E" w:rsidRPr="00F23292" w:rsidRDefault="003B51E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Two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hundred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sixty-one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two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hospital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intensive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units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retrospectively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analyzed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using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matched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scoring.</w:t>
      </w:r>
      <w:r w:rsidR="00F23292">
        <w:rPr>
          <w:rFonts w:ascii="Book Antiqua" w:eastAsia="Book Antiqua" w:hAnsi="Book Antiqua" w:cs="Book Antiqua"/>
          <w:color w:val="000000"/>
        </w:rPr>
        <w:t xml:space="preserve"> </w:t>
      </w:r>
    </w:p>
    <w:p w14:paraId="797F561D" w14:textId="77777777" w:rsidR="00A77B3E" w:rsidRPr="00F23292" w:rsidRDefault="00A77B3E" w:rsidP="00F23292">
      <w:pPr>
        <w:adjustRightInd w:val="0"/>
        <w:snapToGrid w:val="0"/>
        <w:spacing w:line="360" w:lineRule="auto"/>
        <w:jc w:val="both"/>
        <w:rPr>
          <w:rFonts w:ascii="Book Antiqua" w:hAnsi="Book Antiqua"/>
        </w:rPr>
      </w:pPr>
    </w:p>
    <w:p w14:paraId="25178B5A" w14:textId="4CF607E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results</w:t>
      </w:r>
    </w:p>
    <w:p w14:paraId="1349B611" w14:textId="0E6A2D4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without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important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delays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anticoagulation,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monotherapy,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hydroxychloroquine,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azithromycin,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intravenous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ascorbic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p>
    <w:p w14:paraId="0DDA70C3" w14:textId="77777777" w:rsidR="00A77B3E" w:rsidRPr="00F23292" w:rsidRDefault="00A77B3E" w:rsidP="00F23292">
      <w:pPr>
        <w:adjustRightInd w:val="0"/>
        <w:snapToGrid w:val="0"/>
        <w:spacing w:line="360" w:lineRule="auto"/>
        <w:jc w:val="both"/>
        <w:rPr>
          <w:rFonts w:ascii="Book Antiqua" w:hAnsi="Book Antiqua"/>
        </w:rPr>
      </w:pPr>
    </w:p>
    <w:p w14:paraId="1024A05D" w14:textId="62855F2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conclusions</w:t>
      </w:r>
    </w:p>
    <w:p w14:paraId="6828DA1D" w14:textId="13D79295"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without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cohort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p>
    <w:p w14:paraId="02446B92" w14:textId="77777777" w:rsidR="00A77B3E" w:rsidRPr="00F23292" w:rsidRDefault="00A77B3E" w:rsidP="00F23292">
      <w:pPr>
        <w:adjustRightInd w:val="0"/>
        <w:snapToGrid w:val="0"/>
        <w:spacing w:line="360" w:lineRule="auto"/>
        <w:jc w:val="both"/>
        <w:rPr>
          <w:rFonts w:ascii="Book Antiqua" w:hAnsi="Book Antiqua"/>
        </w:rPr>
      </w:pPr>
    </w:p>
    <w:p w14:paraId="15DF7C22" w14:textId="5715096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perspectives</w:t>
      </w:r>
    </w:p>
    <w:p w14:paraId="39A9F1C1" w14:textId="0D414C2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More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appropriate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also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explored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further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p>
    <w:p w14:paraId="47AC5BF2" w14:textId="77777777" w:rsidR="00A77B3E" w:rsidRPr="00F23292" w:rsidRDefault="00A77B3E" w:rsidP="00F23292">
      <w:pPr>
        <w:adjustRightInd w:val="0"/>
        <w:snapToGrid w:val="0"/>
        <w:spacing w:line="360" w:lineRule="auto"/>
        <w:jc w:val="both"/>
        <w:rPr>
          <w:rFonts w:ascii="Book Antiqua" w:hAnsi="Book Antiqua"/>
        </w:rPr>
      </w:pPr>
    </w:p>
    <w:p w14:paraId="3A501CCB"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ACKNOWLEDGEMENTS</w:t>
      </w:r>
    </w:p>
    <w:p w14:paraId="2E6D7555" w14:textId="430059F3" w:rsidR="00A77B3E" w:rsidRPr="00F23292" w:rsidRDefault="003B51E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w:t>
      </w:r>
      <w:r w:rsidR="00C441B4" w:rsidRPr="00F23292">
        <w:rPr>
          <w:rFonts w:ascii="Book Antiqua" w:eastAsia="Book Antiqua" w:hAnsi="Book Antiqua" w:cs="Book Antiqua"/>
          <w:color w:val="000000"/>
        </w:rPr>
        <w: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authors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would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like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thank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colleagues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Monmouth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Southern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Campus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given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dedication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undoubtedly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saved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countless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lives.</w:t>
      </w:r>
    </w:p>
    <w:p w14:paraId="383B12B3" w14:textId="77777777" w:rsidR="00A77B3E" w:rsidRPr="00F23292" w:rsidRDefault="00A77B3E" w:rsidP="00F23292">
      <w:pPr>
        <w:adjustRightInd w:val="0"/>
        <w:snapToGrid w:val="0"/>
        <w:spacing w:line="360" w:lineRule="auto"/>
        <w:jc w:val="both"/>
        <w:rPr>
          <w:rFonts w:ascii="Book Antiqua" w:hAnsi="Book Antiqua"/>
        </w:rPr>
      </w:pPr>
    </w:p>
    <w:p w14:paraId="4D49282E"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REFERENCES</w:t>
      </w:r>
    </w:p>
    <w:p w14:paraId="0A974DAC" w14:textId="6855AEC1" w:rsidR="00A77B3E" w:rsidRPr="00F23292" w:rsidRDefault="00C441B4" w:rsidP="00F23292">
      <w:pPr>
        <w:adjustRightInd w:val="0"/>
        <w:snapToGrid w:val="0"/>
        <w:spacing w:line="360" w:lineRule="auto"/>
        <w:jc w:val="both"/>
        <w:rPr>
          <w:rFonts w:ascii="Book Antiqua" w:hAnsi="Book Antiqua"/>
        </w:rPr>
      </w:pPr>
      <w:bookmarkStart w:id="3" w:name="OLE_LINK18"/>
      <w:r w:rsidRPr="00F23292">
        <w:rPr>
          <w:rFonts w:ascii="Book Antiqua" w:eastAsia="Book Antiqua" w:hAnsi="Book Antiqua" w:cs="Book Antiqua"/>
          <w:color w:val="000000"/>
        </w:rPr>
        <w:t>1</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Lauer</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SA</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Grantz</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Q,</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Jones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Zheng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Q,</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Meredith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Azman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NG,</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Lessler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Incubation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Period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Publicly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Confirmed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Estimation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Application.</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Ann</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Intern</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172</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577-582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32150748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10.7326/M20-0504</w:t>
      </w:r>
      <w:r w:rsidR="00312CF8" w:rsidRPr="00F23292">
        <w:rPr>
          <w:rFonts w:ascii="Book Antiqua" w:eastAsia="Book Antiqua" w:hAnsi="Book Antiqua" w:cs="Book Antiqua"/>
          <w:color w:val="000000"/>
        </w:rPr>
        <w:t>]</w:t>
      </w:r>
    </w:p>
    <w:p w14:paraId="698B749B" w14:textId="7D7E6A80"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2</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Chen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H</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Guo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Luo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Zhao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Xu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Q,</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Liao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Yang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characteristics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intrauterine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vertical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potential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pregnant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women: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records.</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Lancet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395</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809-815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32151335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10.1016/S0140-6736(20)30360-3</w:t>
      </w:r>
      <w:r w:rsidR="00312CF8" w:rsidRPr="00F23292">
        <w:rPr>
          <w:rFonts w:ascii="Book Antiqua" w:eastAsia="Book Antiqua" w:hAnsi="Book Antiqua" w:cs="Book Antiqua"/>
          <w:color w:val="000000"/>
        </w:rPr>
        <w:t>]</w:t>
      </w:r>
    </w:p>
    <w:p w14:paraId="26055632" w14:textId="2060811F" w:rsidR="00A77B3E" w:rsidRPr="00F23292" w:rsidRDefault="00C441B4" w:rsidP="00F23292">
      <w:pPr>
        <w:adjustRightInd w:val="0"/>
        <w:snapToGrid w:val="0"/>
        <w:spacing w:line="360" w:lineRule="auto"/>
        <w:jc w:val="both"/>
        <w:rPr>
          <w:rFonts w:ascii="Book Antiqua" w:hAnsi="Book Antiqua"/>
        </w:rPr>
      </w:pPr>
      <w:r w:rsidRPr="001E2ED6">
        <w:rPr>
          <w:rFonts w:ascii="Book Antiqua" w:eastAsia="Book Antiqua" w:hAnsi="Book Antiqua" w:cs="Book Antiqua"/>
          <w:color w:val="000000"/>
          <w:highlight w:val="yellow"/>
        </w:rPr>
        <w:t>3</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b/>
          <w:bCs/>
          <w:color w:val="000000"/>
          <w:highlight w:val="yellow"/>
        </w:rPr>
        <w:t>World</w:t>
      </w:r>
      <w:r w:rsidR="00F23292" w:rsidRPr="001E2ED6">
        <w:rPr>
          <w:rFonts w:ascii="Book Antiqua" w:eastAsia="Book Antiqua" w:hAnsi="Book Antiqua" w:cs="Book Antiqua"/>
          <w:b/>
          <w:bCs/>
          <w:color w:val="000000"/>
          <w:highlight w:val="yellow"/>
        </w:rPr>
        <w:t xml:space="preserve"> </w:t>
      </w:r>
      <w:r w:rsidRPr="001E2ED6">
        <w:rPr>
          <w:rFonts w:ascii="Book Antiqua" w:eastAsia="Book Antiqua" w:hAnsi="Book Antiqua" w:cs="Book Antiqua"/>
          <w:b/>
          <w:bCs/>
          <w:color w:val="000000"/>
          <w:highlight w:val="yellow"/>
        </w:rPr>
        <w:t>Health</w:t>
      </w:r>
      <w:r w:rsidR="00F23292" w:rsidRPr="001E2ED6">
        <w:rPr>
          <w:rFonts w:ascii="Book Antiqua" w:eastAsia="Book Antiqua" w:hAnsi="Book Antiqua" w:cs="Book Antiqua"/>
          <w:b/>
          <w:bCs/>
          <w:color w:val="000000"/>
          <w:highlight w:val="yellow"/>
        </w:rPr>
        <w:t xml:space="preserve"> </w:t>
      </w:r>
      <w:r w:rsidRPr="001E2ED6">
        <w:rPr>
          <w:rFonts w:ascii="Book Antiqua" w:eastAsia="Book Antiqua" w:hAnsi="Book Antiqua" w:cs="Book Antiqua"/>
          <w:b/>
          <w:bCs/>
          <w:color w:val="000000"/>
          <w:highlight w:val="yellow"/>
        </w:rPr>
        <w:t>Organization</w:t>
      </w:r>
      <w:r w:rsidRPr="001E2ED6">
        <w:rPr>
          <w:rFonts w:ascii="Book Antiqua" w:eastAsia="Book Antiqua" w:hAnsi="Book Antiqua" w:cs="Book Antiqua"/>
          <w:color w:val="000000"/>
          <w:highlight w:val="yellow"/>
        </w:rPr>
        <w:t>.</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WHO</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Director-General’s</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opening</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remarks</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at</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the</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media</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briefing</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on</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COVID-19</w:t>
      </w:r>
      <w:r w:rsidR="003B51E4" w:rsidRPr="001E2ED6">
        <w:rPr>
          <w:rFonts w:ascii="Book Antiqua" w:eastAsia="Book Antiqua" w:hAnsi="Book Antiqua" w:cs="Book Antiqua"/>
          <w:color w:val="000000"/>
          <w:highlight w:val="yellow"/>
        </w:rPr>
        <w:t>.</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2020</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[cited</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16</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July</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2020].</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Available</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from:</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https://www.who.int/dg/speeches/detail/who-director-general-s-opening-remarks-atthe-media-briefing-on-covid-19---11-march-2020</w:t>
      </w:r>
    </w:p>
    <w:p w14:paraId="35C8879E" w14:textId="299FA7F5" w:rsidR="00A77B3E" w:rsidRPr="00F23292" w:rsidRDefault="00C441B4" w:rsidP="00F23292">
      <w:pPr>
        <w:adjustRightInd w:val="0"/>
        <w:snapToGrid w:val="0"/>
        <w:spacing w:line="360" w:lineRule="auto"/>
        <w:jc w:val="both"/>
        <w:rPr>
          <w:rFonts w:ascii="Book Antiqua" w:hAnsi="Book Antiqua"/>
        </w:rPr>
      </w:pPr>
      <w:r w:rsidRPr="001E2ED6">
        <w:rPr>
          <w:rFonts w:ascii="Book Antiqua" w:eastAsia="Book Antiqua" w:hAnsi="Book Antiqua" w:cs="Book Antiqua"/>
          <w:color w:val="000000"/>
          <w:highlight w:val="yellow"/>
        </w:rPr>
        <w:lastRenderedPageBreak/>
        <w:t>4</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b/>
          <w:bCs/>
          <w:color w:val="000000"/>
          <w:highlight w:val="yellow"/>
        </w:rPr>
        <w:t>World</w:t>
      </w:r>
      <w:r w:rsidR="00F23292" w:rsidRPr="001E2ED6">
        <w:rPr>
          <w:rFonts w:ascii="Book Antiqua" w:eastAsia="Book Antiqua" w:hAnsi="Book Antiqua" w:cs="Book Antiqua"/>
          <w:b/>
          <w:bCs/>
          <w:color w:val="000000"/>
          <w:highlight w:val="yellow"/>
        </w:rPr>
        <w:t xml:space="preserve"> </w:t>
      </w:r>
      <w:r w:rsidRPr="001E2ED6">
        <w:rPr>
          <w:rFonts w:ascii="Book Antiqua" w:eastAsia="Book Antiqua" w:hAnsi="Book Antiqua" w:cs="Book Antiqua"/>
          <w:b/>
          <w:bCs/>
          <w:color w:val="000000"/>
          <w:highlight w:val="yellow"/>
        </w:rPr>
        <w:t>Health</w:t>
      </w:r>
      <w:r w:rsidR="00F23292" w:rsidRPr="001E2ED6">
        <w:rPr>
          <w:rFonts w:ascii="Book Antiqua" w:eastAsia="Book Antiqua" w:hAnsi="Book Antiqua" w:cs="Book Antiqua"/>
          <w:b/>
          <w:bCs/>
          <w:color w:val="000000"/>
          <w:highlight w:val="yellow"/>
        </w:rPr>
        <w:t xml:space="preserve"> </w:t>
      </w:r>
      <w:r w:rsidRPr="001E2ED6">
        <w:rPr>
          <w:rFonts w:ascii="Book Antiqua" w:eastAsia="Book Antiqua" w:hAnsi="Book Antiqua" w:cs="Book Antiqua"/>
          <w:b/>
          <w:bCs/>
          <w:color w:val="000000"/>
          <w:highlight w:val="yellow"/>
        </w:rPr>
        <w:t>Organization</w:t>
      </w:r>
      <w:r w:rsidRPr="001E2ED6">
        <w:rPr>
          <w:rFonts w:ascii="Book Antiqua" w:eastAsia="Book Antiqua" w:hAnsi="Book Antiqua" w:cs="Book Antiqua"/>
          <w:color w:val="000000"/>
          <w:highlight w:val="yellow"/>
        </w:rPr>
        <w:t>.</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Coronavirus</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disease</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2019</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(COVID-19)</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Situation</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Report</w:t>
      </w:r>
      <w:r w:rsidR="003B51E4" w:rsidRPr="001E2ED6">
        <w:rPr>
          <w:rFonts w:ascii="Book Antiqua" w:eastAsia="Book Antiqua" w:hAnsi="Book Antiqua" w:cs="Book Antiqua"/>
          <w:color w:val="000000"/>
          <w:highlight w:val="yellow"/>
        </w:rPr>
        <w:t>.</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2020</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[cited</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16</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July</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2020].</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Available</w:t>
      </w:r>
      <w:r w:rsidR="00F23292" w:rsidRPr="001E2ED6">
        <w:rPr>
          <w:rFonts w:ascii="Book Antiqua" w:eastAsia="Book Antiqua" w:hAnsi="Book Antiqua" w:cs="Book Antiqua"/>
          <w:color w:val="000000"/>
          <w:highlight w:val="yellow"/>
        </w:rPr>
        <w:t xml:space="preserve"> </w:t>
      </w:r>
      <w:r w:rsidR="003B51E4" w:rsidRPr="001E2ED6">
        <w:rPr>
          <w:rFonts w:ascii="Book Antiqua" w:eastAsia="Book Antiqua" w:hAnsi="Book Antiqua" w:cs="Book Antiqua"/>
          <w:color w:val="000000"/>
          <w:highlight w:val="yellow"/>
        </w:rPr>
        <w:t>from:</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https://www.who.int/docs/default-source/coronaviruse/situation-reports/20200716-covid-19-sitrep-178.pdf?sfvrsn=28ee165b_2</w:t>
      </w:r>
    </w:p>
    <w:p w14:paraId="69078EDD" w14:textId="416DF9C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5</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Li</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X</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"typical"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ARDS?</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Crit</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24</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198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32375845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10.1186/s13054-020-02911-9</w:t>
      </w:r>
      <w:r w:rsidR="00312CF8" w:rsidRPr="00F23292">
        <w:rPr>
          <w:rFonts w:ascii="Book Antiqua" w:eastAsia="Book Antiqua" w:hAnsi="Book Antiqua" w:cs="Book Antiqua"/>
          <w:color w:val="000000"/>
        </w:rPr>
        <w:t>]</w:t>
      </w:r>
    </w:p>
    <w:p w14:paraId="6200A5A6" w14:textId="59F646B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6</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Ye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Q</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pathogenesis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Storm'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Infect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80</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607-613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32283152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10.1016/j.jinf.2020.03.037</w:t>
      </w:r>
      <w:r w:rsidR="00312CF8" w:rsidRPr="00F23292">
        <w:rPr>
          <w:rFonts w:ascii="Book Antiqua" w:eastAsia="Book Antiqua" w:hAnsi="Book Antiqua" w:cs="Book Antiqua"/>
          <w:color w:val="000000"/>
        </w:rPr>
        <w:t>]</w:t>
      </w:r>
    </w:p>
    <w:p w14:paraId="4DDFCAB0" w14:textId="784E056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7</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Khan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IH</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Savarimuthu</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Leung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MST,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Harky</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thromboembolism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proofErr w:type="spellStart"/>
      <w:r w:rsidRPr="00F23292">
        <w:rPr>
          <w:rFonts w:ascii="Book Antiqua" w:eastAsia="Book Antiqua" w:hAnsi="Book Antiqua" w:cs="Book Antiqua"/>
          <w:i/>
          <w:iCs/>
          <w:color w:val="000000"/>
        </w:rPr>
        <w:t>Vasc</w:t>
      </w:r>
      <w:proofErr w:type="spellEnd"/>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Surg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72</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799-804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32417304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10.1016/j.jvs.2020.05.015</w:t>
      </w:r>
      <w:r w:rsidR="00312CF8" w:rsidRPr="00F23292">
        <w:rPr>
          <w:rFonts w:ascii="Book Antiqua" w:eastAsia="Book Antiqua" w:hAnsi="Book Antiqua" w:cs="Book Antiqua"/>
          <w:color w:val="000000"/>
        </w:rPr>
        <w:t>]</w:t>
      </w:r>
    </w:p>
    <w:p w14:paraId="1D6FA5AB" w14:textId="799202C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8</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b/>
          <w:bCs/>
          <w:color w:val="000000"/>
        </w:rPr>
        <w:t>Merkler</w:t>
      </w:r>
      <w:proofErr w:type="spellEnd"/>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AE</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Parikh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Gupta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Kamel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Lantos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Schenck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Goyal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Bruce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Lansdale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KN,</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LeMoss</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Murthy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Stieg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Fink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Iadecola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Segal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AZ,</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Campion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Diaz</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Navi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Ischemic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Stroke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Influenza.</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Preprint.</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Available</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medRxiv</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32511527</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10.1101/2020.05.18.20105494</w:t>
      </w:r>
      <w:r w:rsidRPr="00F23292">
        <w:rPr>
          <w:rFonts w:ascii="Book Antiqua" w:eastAsia="Book Antiqua" w:hAnsi="Book Antiqua" w:cs="Book Antiqua"/>
          <w:color w:val="000000"/>
        </w:rPr>
        <w:t>]</w:t>
      </w:r>
    </w:p>
    <w:p w14:paraId="5F3361E4" w14:textId="5CE530FA" w:rsidR="00A77B3E" w:rsidRPr="00F23292" w:rsidRDefault="00C441B4" w:rsidP="00F23292">
      <w:pPr>
        <w:adjustRightInd w:val="0"/>
        <w:snapToGrid w:val="0"/>
        <w:spacing w:line="360" w:lineRule="auto"/>
        <w:jc w:val="both"/>
        <w:rPr>
          <w:rFonts w:ascii="Book Antiqua" w:hAnsi="Book Antiqua"/>
        </w:rPr>
      </w:pPr>
      <w:r w:rsidRPr="001E2ED6">
        <w:rPr>
          <w:rFonts w:ascii="Book Antiqua" w:eastAsia="Book Antiqua" w:hAnsi="Book Antiqua" w:cs="Book Antiqua"/>
          <w:color w:val="000000"/>
          <w:highlight w:val="yellow"/>
        </w:rPr>
        <w:t>9</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b/>
          <w:bCs/>
          <w:color w:val="000000"/>
          <w:highlight w:val="yellow"/>
        </w:rPr>
        <w:t>COVID-19</w:t>
      </w:r>
      <w:r w:rsidR="00F23292" w:rsidRPr="001E2ED6">
        <w:rPr>
          <w:rFonts w:ascii="Book Antiqua" w:eastAsia="Book Antiqua" w:hAnsi="Book Antiqua" w:cs="Book Antiqua"/>
          <w:b/>
          <w:bCs/>
          <w:color w:val="000000"/>
          <w:highlight w:val="yellow"/>
        </w:rPr>
        <w:t xml:space="preserve"> </w:t>
      </w:r>
      <w:r w:rsidRPr="001E2ED6">
        <w:rPr>
          <w:rFonts w:ascii="Book Antiqua" w:eastAsia="Book Antiqua" w:hAnsi="Book Antiqua" w:cs="Book Antiqua"/>
          <w:b/>
          <w:bCs/>
          <w:color w:val="000000"/>
          <w:highlight w:val="yellow"/>
        </w:rPr>
        <w:t>Treatment</w:t>
      </w:r>
      <w:r w:rsidR="00F23292" w:rsidRPr="001E2ED6">
        <w:rPr>
          <w:rFonts w:ascii="Book Antiqua" w:eastAsia="Book Antiqua" w:hAnsi="Book Antiqua" w:cs="Book Antiqua"/>
          <w:b/>
          <w:bCs/>
          <w:color w:val="000000"/>
          <w:highlight w:val="yellow"/>
        </w:rPr>
        <w:t xml:space="preserve"> </w:t>
      </w:r>
      <w:r w:rsidRPr="001E2ED6">
        <w:rPr>
          <w:rFonts w:ascii="Book Antiqua" w:eastAsia="Book Antiqua" w:hAnsi="Book Antiqua" w:cs="Book Antiqua"/>
          <w:b/>
          <w:bCs/>
          <w:color w:val="000000"/>
          <w:highlight w:val="yellow"/>
        </w:rPr>
        <w:t>Guidelines</w:t>
      </w:r>
      <w:r w:rsidR="00F23292" w:rsidRPr="001E2ED6">
        <w:rPr>
          <w:rFonts w:ascii="Book Antiqua" w:eastAsia="Book Antiqua" w:hAnsi="Book Antiqua" w:cs="Book Antiqua"/>
          <w:b/>
          <w:bCs/>
          <w:color w:val="000000"/>
          <w:highlight w:val="yellow"/>
        </w:rPr>
        <w:t xml:space="preserve"> </w:t>
      </w:r>
      <w:r w:rsidRPr="001E2ED6">
        <w:rPr>
          <w:rFonts w:ascii="Book Antiqua" w:eastAsia="Book Antiqua" w:hAnsi="Book Antiqua" w:cs="Book Antiqua"/>
          <w:b/>
          <w:bCs/>
          <w:color w:val="000000"/>
          <w:highlight w:val="yellow"/>
        </w:rPr>
        <w:t>Panel</w:t>
      </w:r>
      <w:r w:rsidRPr="001E2ED6">
        <w:rPr>
          <w:rFonts w:ascii="Book Antiqua" w:eastAsia="Book Antiqua" w:hAnsi="Book Antiqua" w:cs="Book Antiqua"/>
          <w:color w:val="000000"/>
          <w:highlight w:val="yellow"/>
        </w:rPr>
        <w:t>.</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Coronavirus</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Disease</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2019</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(COVID-19)</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Treatment</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Guidelines.</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2021</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Feb</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22</w:t>
      </w:r>
      <w:r w:rsidR="001E2ED6">
        <w:rPr>
          <w:rFonts w:ascii="Book Antiqua" w:eastAsia="Book Antiqua" w:hAnsi="Book Antiqua" w:cs="Book Antiqua"/>
          <w:color w:val="000000"/>
          <w:highlight w:val="yellow"/>
        </w:rPr>
        <w:t>.</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[cited</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22</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February</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2021].</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Available</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from:</w:t>
      </w:r>
      <w:r w:rsidR="00F23292" w:rsidRPr="001E2ED6">
        <w:rPr>
          <w:rFonts w:ascii="Book Antiqua" w:eastAsia="Book Antiqua" w:hAnsi="Book Antiqua" w:cs="Book Antiqua"/>
          <w:color w:val="000000"/>
          <w:highlight w:val="yellow"/>
        </w:rPr>
        <w:t xml:space="preserve"> </w:t>
      </w:r>
      <w:r w:rsidRPr="001E2ED6">
        <w:rPr>
          <w:rFonts w:ascii="Book Antiqua" w:eastAsia="Book Antiqua" w:hAnsi="Book Antiqua" w:cs="Book Antiqua"/>
          <w:color w:val="000000"/>
          <w:highlight w:val="yellow"/>
        </w:rPr>
        <w:t>https://www.covid19treatmentguidelines.nih.gov/</w:t>
      </w:r>
    </w:p>
    <w:p w14:paraId="513F60B0" w14:textId="1ECF8254"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10</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Wang</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M</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Yang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Xu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Z,</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Z,</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Zhong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Xiao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chloroquine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effectively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recently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emerged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novel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(2019-nCoV)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vitro.</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Cell</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Res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30</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269-271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32020029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10.1038/s41422-020-0282-0</w:t>
      </w:r>
      <w:r w:rsidR="00312CF8" w:rsidRPr="00F23292">
        <w:rPr>
          <w:rFonts w:ascii="Book Antiqua" w:eastAsia="Book Antiqua" w:hAnsi="Book Antiqua" w:cs="Book Antiqua"/>
          <w:color w:val="000000"/>
        </w:rPr>
        <w:t>]</w:t>
      </w:r>
    </w:p>
    <w:p w14:paraId="076D1941" w14:textId="52CCCA4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11</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Beigel</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JH</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Tomashek</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Dodd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Mehta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AK,</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Zingman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BS,</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Kalil</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Hohmann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Luetkemeyer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Kline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Lopez</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Castilla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Finberg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Dierberg</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Tapson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Hsieh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Patterson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Paredes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Sweeney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WR,</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Touloumi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Lye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DC,</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Ohmagari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Ruiz-Palacios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Benfield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Fätkenheuer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Kortepeter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Atmar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Creech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Lundgren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Babiker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Pett</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Neaton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Burgess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Bonnett</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Makowski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Osinusi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Nayak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ACTT-1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Members.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N</w:t>
      </w:r>
      <w:r w:rsidR="00F23292">
        <w:rPr>
          <w:rFonts w:ascii="Book Antiqua" w:eastAsia="Book Antiqua" w:hAnsi="Book Antiqua" w:cs="Book Antiqua"/>
          <w:i/>
          <w:iCs/>
          <w:color w:val="000000"/>
        </w:rPr>
        <w:t xml:space="preserve"> </w:t>
      </w:r>
      <w:proofErr w:type="spellStart"/>
      <w:r w:rsidRPr="00F23292">
        <w:rPr>
          <w:rFonts w:ascii="Book Antiqua" w:eastAsia="Book Antiqua" w:hAnsi="Book Antiqua" w:cs="Book Antiqua"/>
          <w:i/>
          <w:iCs/>
          <w:color w:val="000000"/>
        </w:rPr>
        <w:t>Engl</w:t>
      </w:r>
      <w:proofErr w:type="spellEnd"/>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383</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1813-1826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32445440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10.1056/NEJMoa2007764</w:t>
      </w:r>
      <w:r w:rsidR="00312CF8" w:rsidRPr="00F23292">
        <w:rPr>
          <w:rFonts w:ascii="Book Antiqua" w:eastAsia="Book Antiqua" w:hAnsi="Book Antiqua" w:cs="Book Antiqua"/>
          <w:color w:val="000000"/>
        </w:rPr>
        <w:t>]</w:t>
      </w:r>
    </w:p>
    <w:p w14:paraId="7F6E99DE" w14:textId="6F422224"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12</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Goldman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JD</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Lye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DCB,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Hui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Marks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Bruno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Montejano</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Spinner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Galli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Ahn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Nahass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YS,</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SenGupta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Hyland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RH,</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Osinusi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Blair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Gaggar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Brainard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Towner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Muñoz</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Mullane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Tashima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Diaz</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Subramanian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GS-US-540-5773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Investigators.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Days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N</w:t>
      </w:r>
      <w:r w:rsidR="00F23292">
        <w:rPr>
          <w:rFonts w:ascii="Book Antiqua" w:eastAsia="Book Antiqua" w:hAnsi="Book Antiqua" w:cs="Book Antiqua"/>
          <w:i/>
          <w:iCs/>
          <w:color w:val="000000"/>
        </w:rPr>
        <w:t xml:space="preserve"> </w:t>
      </w:r>
      <w:proofErr w:type="spellStart"/>
      <w:r w:rsidRPr="00F23292">
        <w:rPr>
          <w:rFonts w:ascii="Book Antiqua" w:eastAsia="Book Antiqua" w:hAnsi="Book Antiqua" w:cs="Book Antiqua"/>
          <w:i/>
          <w:iCs/>
          <w:color w:val="000000"/>
        </w:rPr>
        <w:t>Engl</w:t>
      </w:r>
      <w:proofErr w:type="spellEnd"/>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383</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1827-1837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32459919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10.1056/NEJMoa2015301</w:t>
      </w:r>
      <w:r w:rsidR="00312CF8" w:rsidRPr="00F23292">
        <w:rPr>
          <w:rFonts w:ascii="Book Antiqua" w:eastAsia="Book Antiqua" w:hAnsi="Book Antiqua" w:cs="Book Antiqua"/>
          <w:color w:val="000000"/>
        </w:rPr>
        <w:t>]</w:t>
      </w:r>
    </w:p>
    <w:p w14:paraId="5111CFE2" w14:textId="3370950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13</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Spinner</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CD</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Gottlieb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RL,</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Criner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GJ,</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Arribas</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López</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JR,</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Cattelan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Soriano</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Viladomiu</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Ogbuagu</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Malhotra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Mullane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KM,</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Castagna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LYA,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Roestenberg</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Tsang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OTY,</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Bernasconi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Turnier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SenGupta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Hyland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RH,</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Osinusi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Blair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Gaggar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Brainard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McPhail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MJ,</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Bhagani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Ahn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Sanyal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AJ,</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Huhn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GS-US-540-5774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Investigators.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Days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With</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Moderate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JAMA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324</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1048-1057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32821939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10.1001/jama.2020.16349</w:t>
      </w:r>
      <w:r w:rsidR="00312CF8" w:rsidRPr="00F23292">
        <w:rPr>
          <w:rFonts w:ascii="Book Antiqua" w:eastAsia="Book Antiqua" w:hAnsi="Book Antiqua" w:cs="Book Antiqua"/>
          <w:color w:val="000000"/>
        </w:rPr>
        <w:t>]</w:t>
      </w:r>
    </w:p>
    <w:p w14:paraId="33610338" w14:textId="0C32DC1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14</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b/>
          <w:bCs/>
          <w:color w:val="000000"/>
        </w:rPr>
        <w:t>Horby</w:t>
      </w:r>
      <w:proofErr w:type="spellEnd"/>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P</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WS,</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Emberson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JR,</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Mafham</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JL,</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Linsell</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Staplin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Brightling</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Ustianowski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Elmahi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Prudon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Felton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Chadwick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Rege</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Fegan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Chappell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Faust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Jaki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Jeffery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Montgomery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Rowan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Juszczak</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Baillie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Haynes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Landray</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MJ</w:t>
      </w:r>
      <w:r w:rsidR="00093BE2"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Collaborative</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Group.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Dexamethasone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N</w:t>
      </w:r>
      <w:r w:rsidR="00F23292">
        <w:rPr>
          <w:rFonts w:ascii="Book Antiqua" w:eastAsia="Book Antiqua" w:hAnsi="Book Antiqua" w:cs="Book Antiqua"/>
          <w:i/>
          <w:iCs/>
          <w:color w:val="000000"/>
        </w:rPr>
        <w:t xml:space="preserve"> </w:t>
      </w:r>
      <w:proofErr w:type="spellStart"/>
      <w:r w:rsidRPr="00F23292">
        <w:rPr>
          <w:rFonts w:ascii="Book Antiqua" w:eastAsia="Book Antiqua" w:hAnsi="Book Antiqua" w:cs="Book Antiqua"/>
          <w:i/>
          <w:iCs/>
          <w:color w:val="000000"/>
        </w:rPr>
        <w:t>Engl</w:t>
      </w:r>
      <w:proofErr w:type="spellEnd"/>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384</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693-704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32678530</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10.1056/NEJMoa2021436</w:t>
      </w:r>
      <w:r w:rsidRPr="00F23292">
        <w:rPr>
          <w:rFonts w:ascii="Book Antiqua" w:eastAsia="Book Antiqua" w:hAnsi="Book Antiqua" w:cs="Book Antiqua"/>
          <w:color w:val="000000"/>
        </w:rPr>
        <w:t>]</w:t>
      </w:r>
    </w:p>
    <w:p w14:paraId="2BC54753" w14:textId="73ABD25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15</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Sterne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JAC</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Murthy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Diaz</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Slutsky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Villar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Angus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DC,</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Annane</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Azevedo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LCP,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Berwanger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Cavalcanti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AB,</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Dequin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Emberson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Fisher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Giraudeau</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Gordon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Granholm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Haynes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Higgins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JPT,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Horby</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Jüni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Landray</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Gouge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Leclerc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Machado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McArthur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Meziani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Møller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MH,</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Perner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Petersen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Savovic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Tomazini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Veiga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Webb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Marshall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JC</w:t>
      </w:r>
      <w:r w:rsidR="00093BE2"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Rapid</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Appraisal</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(REACT)</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Working</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Group.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Between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Systemic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Critically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Meta-analysis.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JAMA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324</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1330-1341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32876694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10.1001/jama.2020.17023]</w:t>
      </w:r>
    </w:p>
    <w:p w14:paraId="4A4DF5AC" w14:textId="71C013A9"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16</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Jeronimo</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CMP</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Farias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FFA,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Sampaio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Alexandre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Melo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Safe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IP,</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Borba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MGS,</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Netto</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RLA,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Maciel</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ABS,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Oliveira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LB,</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Figueiredo</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Oliveira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Dinelly</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Almeida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Rodrigues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Brito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Mourão</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MPG,</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Pivoto</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João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Hajjar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Bassat</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Q,</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Romero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GAS,</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Naveca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Vasconcelos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Araújo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Tavares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Brito-Sousa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Costa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FTM,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Nogueira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ML,</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Baía</w:t>
      </w:r>
      <w:proofErr w:type="spellEnd"/>
      <w:r w:rsidRPr="00F23292">
        <w:rPr>
          <w:rFonts w:ascii="Book Antiqua" w:eastAsia="Book Antiqua" w:hAnsi="Book Antiqua" w:cs="Book Antiqua"/>
          <w:color w:val="000000"/>
        </w:rPr>
        <w:t>-da-Silva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Xavier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Monteiro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WM,</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Lacerda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MVG;</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Metcovid</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Team.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Adjunctive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With</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Metcovid</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Double-blind,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IIb,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Placebo-controlled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Clin</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Infect</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Dis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72</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e373-e381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32785710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10.1093/</w:t>
      </w:r>
      <w:proofErr w:type="spellStart"/>
      <w:r w:rsidRPr="00F23292">
        <w:rPr>
          <w:rFonts w:ascii="Book Antiqua" w:eastAsia="Book Antiqua" w:hAnsi="Book Antiqua" w:cs="Book Antiqua"/>
          <w:color w:val="000000"/>
        </w:rPr>
        <w:t>cid</w:t>
      </w:r>
      <w:proofErr w:type="spellEnd"/>
      <w:r w:rsidRPr="00F23292">
        <w:rPr>
          <w:rFonts w:ascii="Book Antiqua" w:eastAsia="Book Antiqua" w:hAnsi="Book Antiqua" w:cs="Book Antiqua"/>
          <w:color w:val="000000"/>
        </w:rPr>
        <w:t>/ciaa1177</w:t>
      </w:r>
      <w:r w:rsidR="00312CF8" w:rsidRPr="00F23292">
        <w:rPr>
          <w:rFonts w:ascii="Book Antiqua" w:eastAsia="Book Antiqua" w:hAnsi="Book Antiqua" w:cs="Book Antiqua"/>
          <w:color w:val="000000"/>
        </w:rPr>
        <w:t>]</w:t>
      </w:r>
    </w:p>
    <w:p w14:paraId="2BD69C01" w14:textId="5B1017C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17</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Arabi</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YM</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Mandourah</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Al-Hameed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Sindi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Almekhlafi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Hussein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Pinto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Al-Omari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Kharaba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Almotairi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Khatib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Alraddadi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Shalhoub</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Abdulmomen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Qushmaq</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Mady</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Solaiman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w:t>
      </w:r>
      <w:proofErr w:type="spellStart"/>
      <w:r w:rsidRPr="00F23292">
        <w:rPr>
          <w:rFonts w:ascii="Book Antiqua" w:eastAsia="Book Antiqua" w:hAnsi="Book Antiqua" w:cs="Book Antiqua"/>
          <w:color w:val="000000"/>
        </w:rPr>
        <w:t>Aithan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w:t>
      </w:r>
      <w:proofErr w:type="spellStart"/>
      <w:r w:rsidRPr="00F23292">
        <w:rPr>
          <w:rFonts w:ascii="Book Antiqua" w:eastAsia="Book Antiqua" w:hAnsi="Book Antiqua" w:cs="Book Antiqua"/>
          <w:color w:val="000000"/>
        </w:rPr>
        <w:t>Raddadi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Ragab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Balkhy</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Harthy</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Deeb</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Mutairi</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Al-Dawood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Merson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Hayden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Fowler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Saudi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Middle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East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Am</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Respir</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Crit</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Care</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2018;</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197</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757-767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29161116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10.1164/rccm.201706-1172OC</w:t>
      </w:r>
      <w:r w:rsidR="00312CF8" w:rsidRPr="00F23292">
        <w:rPr>
          <w:rFonts w:ascii="Book Antiqua" w:eastAsia="Book Antiqua" w:hAnsi="Book Antiqua" w:cs="Book Antiqua"/>
          <w:color w:val="000000"/>
        </w:rPr>
        <w:t>]</w:t>
      </w:r>
    </w:p>
    <w:p w14:paraId="632BA801" w14:textId="0CE343E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18</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Stockman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LJ</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Bellamy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Garner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systematic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effects.</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i/>
          <w:iCs/>
          <w:color w:val="000000"/>
        </w:rPr>
        <w:t>PLoS</w:t>
      </w:r>
      <w:proofErr w:type="spellEnd"/>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2006;</w:t>
      </w:r>
      <w:r w:rsidR="00F23292">
        <w:rPr>
          <w:rFonts w:ascii="Book Antiqua" w:eastAsia="Book Antiqua" w:hAnsi="Book Antiqua" w:cs="Book Antiqua"/>
          <w:color w:val="000000"/>
        </w:rPr>
        <w:t xml:space="preserve"> </w:t>
      </w:r>
      <w:r w:rsidRPr="00F23292">
        <w:rPr>
          <w:rFonts w:ascii="Book Antiqua" w:eastAsia="Book Antiqua" w:hAnsi="Book Antiqua" w:cs="Book Antiqua"/>
          <w:b/>
          <w:bCs/>
          <w:color w:val="000000"/>
        </w:rPr>
        <w:t>3</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e343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16968120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10.1371/journal.pmed.0030343</w:t>
      </w:r>
      <w:r w:rsidR="00312CF8" w:rsidRPr="00F23292">
        <w:rPr>
          <w:rFonts w:ascii="Book Antiqua" w:eastAsia="Book Antiqua" w:hAnsi="Book Antiqua" w:cs="Book Antiqua"/>
          <w:color w:val="000000"/>
        </w:rPr>
        <w:t>]</w:t>
      </w:r>
    </w:p>
    <w:p w14:paraId="7D6492FF" w14:textId="67EF3B04" w:rsidR="001E2ED6" w:rsidRDefault="00CA077C" w:rsidP="00F23292">
      <w:pPr>
        <w:adjustRightInd w:val="0"/>
        <w:snapToGrid w:val="0"/>
        <w:spacing w:line="360" w:lineRule="auto"/>
        <w:jc w:val="both"/>
        <w:rPr>
          <w:rFonts w:ascii="Book Antiqua" w:eastAsia="Book Antiqua" w:hAnsi="Book Antiqua" w:cs="Book Antiqua"/>
          <w:color w:val="000000"/>
        </w:rPr>
      </w:pPr>
      <w:r w:rsidRPr="00F23292">
        <w:rPr>
          <w:rFonts w:ascii="Book Antiqua" w:eastAsia="Book Antiqua" w:hAnsi="Book Antiqua" w:cs="Book Antiqua"/>
          <w:color w:val="000000"/>
        </w:rPr>
        <w:t>19</w:t>
      </w:r>
      <w:r w:rsidR="00F23292">
        <w:rPr>
          <w:rFonts w:ascii="Book Antiqua" w:eastAsia="Book Antiqua" w:hAnsi="Book Antiqua" w:cs="Book Antiqua"/>
          <w:color w:val="000000"/>
        </w:rPr>
        <w:t xml:space="preserve"> </w:t>
      </w:r>
      <w:r w:rsidR="001E2ED6" w:rsidRPr="001E2ED6">
        <w:rPr>
          <w:rFonts w:ascii="Book Antiqua" w:eastAsia="Book Antiqua" w:hAnsi="Book Antiqua" w:cs="Book Antiqua"/>
          <w:b/>
          <w:bCs/>
          <w:color w:val="000000"/>
        </w:rPr>
        <w:t>Liu J</w:t>
      </w:r>
      <w:r w:rsidR="001E2ED6" w:rsidRPr="001E2ED6">
        <w:rPr>
          <w:rFonts w:ascii="Book Antiqua" w:eastAsia="Book Antiqua" w:hAnsi="Book Antiqua" w:cs="Book Antiqua"/>
          <w:color w:val="000000"/>
        </w:rPr>
        <w:t xml:space="preserve">, Zhang S, Dong X, Li Z, Xu Q, Feng H, Cai J, Huang S, Guo J, Zhang L, Chen Y, Zhu W, Du H, Liu Y, Wang T, Chen L, Wen Z, </w:t>
      </w:r>
      <w:proofErr w:type="spellStart"/>
      <w:r w:rsidR="001E2ED6" w:rsidRPr="001E2ED6">
        <w:rPr>
          <w:rFonts w:ascii="Book Antiqua" w:eastAsia="Book Antiqua" w:hAnsi="Book Antiqua" w:cs="Book Antiqua"/>
          <w:color w:val="000000"/>
        </w:rPr>
        <w:t>Annane</w:t>
      </w:r>
      <w:proofErr w:type="spellEnd"/>
      <w:r w:rsidR="001E2ED6" w:rsidRPr="001E2ED6">
        <w:rPr>
          <w:rFonts w:ascii="Book Antiqua" w:eastAsia="Book Antiqua" w:hAnsi="Book Antiqua" w:cs="Book Antiqua"/>
          <w:color w:val="000000"/>
        </w:rPr>
        <w:t xml:space="preserve"> D, Qu J, Chen D. Corticosteroid treatment in severe COVID-19 patients with acute respiratory distress syndrome. </w:t>
      </w:r>
      <w:r w:rsidR="001E2ED6" w:rsidRPr="001E2ED6">
        <w:rPr>
          <w:rFonts w:ascii="Book Antiqua" w:eastAsia="Book Antiqua" w:hAnsi="Book Antiqua" w:cs="Book Antiqua"/>
          <w:i/>
          <w:iCs/>
          <w:color w:val="000000"/>
        </w:rPr>
        <w:t>J Clin Invest</w:t>
      </w:r>
      <w:r w:rsidR="001E2ED6" w:rsidRPr="001E2ED6">
        <w:rPr>
          <w:rFonts w:ascii="Book Antiqua" w:eastAsia="Book Antiqua" w:hAnsi="Book Antiqua" w:cs="Book Antiqua"/>
          <w:color w:val="000000"/>
        </w:rPr>
        <w:t xml:space="preserve"> 2020; </w:t>
      </w:r>
      <w:r w:rsidR="001E2ED6" w:rsidRPr="001E2ED6">
        <w:rPr>
          <w:rFonts w:ascii="Book Antiqua" w:eastAsia="Book Antiqua" w:hAnsi="Book Antiqua" w:cs="Book Antiqua"/>
          <w:b/>
          <w:bCs/>
          <w:color w:val="000000"/>
        </w:rPr>
        <w:t>130</w:t>
      </w:r>
      <w:r w:rsidR="001E2ED6" w:rsidRPr="001E2ED6">
        <w:rPr>
          <w:rFonts w:ascii="Book Antiqua" w:eastAsia="Book Antiqua" w:hAnsi="Book Antiqua" w:cs="Book Antiqua"/>
          <w:color w:val="000000"/>
        </w:rPr>
        <w:t>: 6417-6428 [PMID: 33141117 DOI: 10.1172/JCI140617]</w:t>
      </w:r>
    </w:p>
    <w:p w14:paraId="1CD91FCF" w14:textId="5253BA49"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Aziz</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M</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Fatima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Assaly</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Elevated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interleukin-6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meta-analysis.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i/>
          <w:iCs/>
          <w:color w:val="000000"/>
        </w:rPr>
        <w:t xml:space="preserve"> </w:t>
      </w:r>
      <w:proofErr w:type="spellStart"/>
      <w:r w:rsidR="00C441B4" w:rsidRPr="00F23292">
        <w:rPr>
          <w:rFonts w:ascii="Book Antiqua" w:eastAsia="Book Antiqua" w:hAnsi="Book Antiqua" w:cs="Book Antiqua"/>
          <w:i/>
          <w:iCs/>
          <w:color w:val="000000"/>
        </w:rPr>
        <w:t>Virol</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92</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2283-2285</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32343429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10.1002/jmv.25948</w:t>
      </w:r>
      <w:r w:rsidR="00312CF8" w:rsidRPr="00F23292">
        <w:rPr>
          <w:rFonts w:ascii="Book Antiqua" w:eastAsia="Book Antiqua" w:hAnsi="Book Antiqua" w:cs="Book Antiqua"/>
          <w:color w:val="000000"/>
        </w:rPr>
        <w:t>]</w:t>
      </w:r>
    </w:p>
    <w:p w14:paraId="50A5FBD3" w14:textId="35A2C976"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Zhu</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J</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Zhong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Elevated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interleukin-6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severity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meta-analysis.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i/>
          <w:iCs/>
          <w:color w:val="000000"/>
        </w:rPr>
        <w:t xml:space="preserve"> </w:t>
      </w:r>
      <w:proofErr w:type="spellStart"/>
      <w:r w:rsidR="00C441B4" w:rsidRPr="00F23292">
        <w:rPr>
          <w:rFonts w:ascii="Book Antiqua" w:eastAsia="Book Antiqua" w:hAnsi="Book Antiqua" w:cs="Book Antiqua"/>
          <w:i/>
          <w:iCs/>
          <w:color w:val="000000"/>
        </w:rPr>
        <w:t>Virol</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93</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35-37</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32470146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10.1002/jmv.26085</w:t>
      </w:r>
      <w:r w:rsidR="00312CF8" w:rsidRPr="00F23292">
        <w:rPr>
          <w:rFonts w:ascii="Book Antiqua" w:eastAsia="Book Antiqua" w:hAnsi="Book Antiqua" w:cs="Book Antiqua"/>
          <w:color w:val="000000"/>
        </w:rPr>
        <w:t>]</w:t>
      </w:r>
    </w:p>
    <w:p w14:paraId="0ABAAD44" w14:textId="3EB6DD9C"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lastRenderedPageBreak/>
        <w:t>22</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b/>
          <w:bCs/>
          <w:color w:val="000000"/>
        </w:rPr>
        <w:t>Salvarani</w:t>
      </w:r>
      <w:proofErr w:type="spellEnd"/>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C</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Dolci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Massari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Merlo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Cavuto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Savoldi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Bruzzi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Boni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Braglia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Turrà</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Ballerini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PF,</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Sciascia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Zammarchi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Para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Scotton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PG,</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Inojosa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WO,</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Ravagnani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Salerno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ND,</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Sainaghi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Brignone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Codeluppi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Teopompi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Milesi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Bertomoro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Claudio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Salio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Falcone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Cenderello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Donghi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Del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Bono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Colombelli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Angheben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Passaro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Secondo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Pascale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Piazza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Facciolongo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Costantini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RCT-TCZ-COVID-19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Group.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Effect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Worsening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Pneumonia: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JAMA</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Intern</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181</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24-31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33080005</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10.1001/jamainternmed.2020.6615</w:t>
      </w:r>
      <w:r w:rsidR="00312CF8" w:rsidRPr="00F23292">
        <w:rPr>
          <w:rFonts w:ascii="Book Antiqua" w:eastAsia="Book Antiqua" w:hAnsi="Book Antiqua" w:cs="Book Antiqua"/>
          <w:color w:val="000000"/>
        </w:rPr>
        <w:t>]</w:t>
      </w:r>
    </w:p>
    <w:p w14:paraId="3695B47D" w14:textId="064E0A70"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23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Stone</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JH</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Frigault</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Serling-Boyd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Fernandes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Harvey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Foulkes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Horick</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Healy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Shah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Bensaci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Woolley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AE,</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Nikiforow</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Sagar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Schrager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Huckins</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Axelrod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Pincus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Fleisher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Sacks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Dougan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North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Halvorsen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Thurber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TK,</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Dagher</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Scherer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Wallwork</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Kim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Schoenfeld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Neilan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Perugino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Unizony</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Collier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Matza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Yinh</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Bowman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Meyerowitz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Zafar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Drobni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Bolster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Kohler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D'Silva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Dau</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Lockwood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Cubbison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Weber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Mansour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BACC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Bay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Investigators.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Efficacy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N</w:t>
      </w:r>
      <w:r w:rsidR="00F23292">
        <w:rPr>
          <w:rFonts w:ascii="Book Antiqua" w:eastAsia="Book Antiqua" w:hAnsi="Book Antiqua" w:cs="Book Antiqua"/>
          <w:i/>
          <w:iCs/>
          <w:color w:val="000000"/>
        </w:rPr>
        <w:t xml:space="preserve"> </w:t>
      </w:r>
      <w:proofErr w:type="spellStart"/>
      <w:r w:rsidR="00C441B4" w:rsidRPr="00F23292">
        <w:rPr>
          <w:rFonts w:ascii="Book Antiqua" w:eastAsia="Book Antiqua" w:hAnsi="Book Antiqua" w:cs="Book Antiqua"/>
          <w:i/>
          <w:iCs/>
          <w:color w:val="000000"/>
        </w:rPr>
        <w:t>Engl</w:t>
      </w:r>
      <w:proofErr w:type="spellEnd"/>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383</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2333-2344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33085857</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10.1056/NEJMoa2028836</w:t>
      </w:r>
      <w:r w:rsidR="00312CF8" w:rsidRPr="00F23292">
        <w:rPr>
          <w:rFonts w:ascii="Book Antiqua" w:eastAsia="Book Antiqua" w:hAnsi="Book Antiqua" w:cs="Book Antiqua"/>
          <w:color w:val="000000"/>
        </w:rPr>
        <w:t>]</w:t>
      </w:r>
    </w:p>
    <w:p w14:paraId="2839EE63" w14:textId="2F1F378C"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24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Rosas</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IO</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Bräu</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Waters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Hunter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BD,</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Bhagani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Skiest</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Aziz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Cooper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Douglas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Savic</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Youngstein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Del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Sorbo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Cubillo</w:t>
      </w:r>
      <w:proofErr w:type="spellEnd"/>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Gracian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Zerda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DJ,</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Ustianowski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Bao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Dimonaco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Graham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Matharu</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Spotswood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Tsai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Malhotra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Pneumonia.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N</w:t>
      </w:r>
      <w:r w:rsidR="00F23292">
        <w:rPr>
          <w:rFonts w:ascii="Book Antiqua" w:eastAsia="Book Antiqua" w:hAnsi="Book Antiqua" w:cs="Book Antiqua"/>
          <w:i/>
          <w:iCs/>
          <w:color w:val="000000"/>
        </w:rPr>
        <w:t xml:space="preserve"> </w:t>
      </w:r>
      <w:proofErr w:type="spellStart"/>
      <w:r w:rsidR="00C441B4" w:rsidRPr="00F23292">
        <w:rPr>
          <w:rFonts w:ascii="Book Antiqua" w:eastAsia="Book Antiqua" w:hAnsi="Book Antiqua" w:cs="Book Antiqua"/>
          <w:i/>
          <w:iCs/>
          <w:color w:val="000000"/>
        </w:rPr>
        <w:t>Engl</w:t>
      </w:r>
      <w:proofErr w:type="spellEnd"/>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384</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1503-1516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33631066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10.1056/NEJMoa2028700]</w:t>
      </w:r>
    </w:p>
    <w:p w14:paraId="517B10AC" w14:textId="032A32BB"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25</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Hermine</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O</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Mariette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Tharaux</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Resche-Rigon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Porcher</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Ravaud</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CORIMUNO-19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Collaborative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Group.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Effect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Usual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Adults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Moderate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Pneumonia: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JAMA</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Intern</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181</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32-40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33080017</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10.1001/jamainternmed.2020.6820</w:t>
      </w:r>
      <w:r w:rsidR="00C441B4" w:rsidRPr="00F23292">
        <w:rPr>
          <w:rFonts w:ascii="Book Antiqua" w:eastAsia="Book Antiqua" w:hAnsi="Book Antiqua" w:cs="Book Antiqua"/>
          <w:color w:val="000000"/>
        </w:rPr>
        <w:t>]</w:t>
      </w:r>
    </w:p>
    <w:p w14:paraId="793B85F9" w14:textId="3C7CFFBC"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lastRenderedPageBreak/>
        <w:t>26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REMAP-CAP</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Investigators</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Gordon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AC,</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Mouncey</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Al-</w:t>
      </w:r>
      <w:proofErr w:type="spellStart"/>
      <w:r w:rsidR="00C441B4" w:rsidRPr="00F23292">
        <w:rPr>
          <w:rFonts w:ascii="Book Antiqua" w:eastAsia="Book Antiqua" w:hAnsi="Book Antiqua" w:cs="Book Antiqua"/>
          <w:color w:val="000000"/>
        </w:rPr>
        <w:t>Beidh</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Rowan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Nichol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Arabi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Annane</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Beane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van</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Bentum-Puijk</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Berry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LR,</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Bhimani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Bonten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MJM,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Bradbury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Brunkhorst</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Buzgau</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Cheng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AC,</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Detry</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Duffy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Estcourt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Fitzgerald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Goossens</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Haniffa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Higgins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Hills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Horvat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Lamontagne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Lawler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Leavis</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Linstrum</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Litton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Lorenzi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Marshall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Mayr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McAuley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McGlothlin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McGuinness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McVerry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Montgomery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SK,</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Morpeth</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Murthy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Orr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Parke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Parker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JC,</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Patanwala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AE,</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Pettilä</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Rademaker</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Santos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Saunders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Seymour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Shankar-Hari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Sligl</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Turgeon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Turner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de</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Veerdonk</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Zarychanski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Green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Lewis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Angus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McArthur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Berry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Webb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Derde</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LPG.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Interleukin-6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Receptor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Antagonists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Critically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N</w:t>
      </w:r>
      <w:r w:rsidR="00F23292">
        <w:rPr>
          <w:rFonts w:ascii="Book Antiqua" w:eastAsia="Book Antiqua" w:hAnsi="Book Antiqua" w:cs="Book Antiqua"/>
          <w:i/>
          <w:iCs/>
          <w:color w:val="000000"/>
        </w:rPr>
        <w:t xml:space="preserve"> </w:t>
      </w:r>
      <w:proofErr w:type="spellStart"/>
      <w:r w:rsidR="00C441B4" w:rsidRPr="00F23292">
        <w:rPr>
          <w:rFonts w:ascii="Book Antiqua" w:eastAsia="Book Antiqua" w:hAnsi="Book Antiqua" w:cs="Book Antiqua"/>
          <w:i/>
          <w:iCs/>
          <w:color w:val="000000"/>
        </w:rPr>
        <w:t>Engl</w:t>
      </w:r>
      <w:proofErr w:type="spellEnd"/>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384</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1491-1502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33631065</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10.1056/NEJMoa2100433</w:t>
      </w:r>
      <w:r w:rsidR="00C441B4" w:rsidRPr="00F23292">
        <w:rPr>
          <w:rFonts w:ascii="Book Antiqua" w:eastAsia="Book Antiqua" w:hAnsi="Book Antiqua" w:cs="Book Antiqua"/>
          <w:color w:val="000000"/>
        </w:rPr>
        <w:t>]</w:t>
      </w:r>
    </w:p>
    <w:p w14:paraId="7B8FAC72" w14:textId="23A9280A" w:rsidR="00A77B3E" w:rsidRPr="00F23292" w:rsidRDefault="00CA077C" w:rsidP="00F23292">
      <w:pPr>
        <w:adjustRightInd w:val="0"/>
        <w:snapToGrid w:val="0"/>
        <w:spacing w:line="360" w:lineRule="auto"/>
        <w:jc w:val="both"/>
        <w:rPr>
          <w:rFonts w:ascii="Book Antiqua" w:hAnsi="Book Antiqua"/>
        </w:rPr>
      </w:pPr>
      <w:r w:rsidRPr="001E2ED6">
        <w:rPr>
          <w:rFonts w:ascii="Book Antiqua" w:eastAsia="Book Antiqua" w:hAnsi="Book Antiqua" w:cs="Book Antiqua"/>
          <w:color w:val="000000"/>
          <w:highlight w:val="yellow"/>
        </w:rPr>
        <w:t>27</w:t>
      </w:r>
      <w:r w:rsidR="00F23292" w:rsidRPr="001E2ED6">
        <w:rPr>
          <w:rFonts w:ascii="Book Antiqua" w:eastAsia="Book Antiqua" w:hAnsi="Book Antiqua" w:cs="Book Antiqua"/>
          <w:color w:val="000000"/>
          <w:highlight w:val="yellow"/>
        </w:rPr>
        <w:t xml:space="preserve"> </w:t>
      </w:r>
      <w:proofErr w:type="spellStart"/>
      <w:r w:rsidR="00C441B4" w:rsidRPr="001E2ED6">
        <w:rPr>
          <w:rFonts w:ascii="Book Antiqua" w:eastAsia="Book Antiqua" w:hAnsi="Book Antiqua" w:cs="Book Antiqua"/>
          <w:b/>
          <w:bCs/>
          <w:color w:val="000000"/>
          <w:highlight w:val="yellow"/>
        </w:rPr>
        <w:t>Horby</w:t>
      </w:r>
      <w:proofErr w:type="spellEnd"/>
      <w:r w:rsidR="00F23292" w:rsidRPr="001E2ED6">
        <w:rPr>
          <w:rFonts w:ascii="Book Antiqua" w:eastAsia="Book Antiqua" w:hAnsi="Book Antiqua" w:cs="Book Antiqua"/>
          <w:b/>
          <w:bCs/>
          <w:color w:val="000000"/>
          <w:highlight w:val="yellow"/>
        </w:rPr>
        <w:t xml:space="preserve"> </w:t>
      </w:r>
      <w:r w:rsidR="00C441B4" w:rsidRPr="001E2ED6">
        <w:rPr>
          <w:rFonts w:ascii="Book Antiqua" w:eastAsia="Book Antiqua" w:hAnsi="Book Antiqua" w:cs="Book Antiqua"/>
          <w:b/>
          <w:bCs/>
          <w:color w:val="000000"/>
          <w:highlight w:val="yellow"/>
        </w:rPr>
        <w:t>PW,</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Pessoa-Amorim</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G,</w:t>
      </w:r>
      <w:r w:rsidR="00F23292" w:rsidRPr="001E2ED6">
        <w:rPr>
          <w:rFonts w:ascii="Book Antiqua" w:eastAsia="Book Antiqua" w:hAnsi="Book Antiqua" w:cs="Book Antiqua"/>
          <w:color w:val="000000"/>
          <w:highlight w:val="yellow"/>
        </w:rPr>
        <w:t xml:space="preserve"> </w:t>
      </w:r>
      <w:proofErr w:type="spellStart"/>
      <w:r w:rsidR="00C441B4" w:rsidRPr="001E2ED6">
        <w:rPr>
          <w:rFonts w:ascii="Book Antiqua" w:eastAsia="Book Antiqua" w:hAnsi="Book Antiqua" w:cs="Book Antiqua"/>
          <w:color w:val="000000"/>
          <w:highlight w:val="yellow"/>
        </w:rPr>
        <w:t>Peto</w:t>
      </w:r>
      <w:proofErr w:type="spellEnd"/>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L,</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i/>
          <w:iCs/>
          <w:color w:val="000000"/>
          <w:highlight w:val="yellow"/>
        </w:rPr>
        <w:t>et</w:t>
      </w:r>
      <w:r w:rsidR="00F23292" w:rsidRPr="001E2ED6">
        <w:rPr>
          <w:rFonts w:ascii="Book Antiqua" w:eastAsia="Book Antiqua" w:hAnsi="Book Antiqua" w:cs="Book Antiqua"/>
          <w:i/>
          <w:iCs/>
          <w:color w:val="000000"/>
          <w:highlight w:val="yellow"/>
        </w:rPr>
        <w:t xml:space="preserve"> </w:t>
      </w:r>
      <w:r w:rsidR="00C441B4" w:rsidRPr="001E2ED6">
        <w:rPr>
          <w:rFonts w:ascii="Book Antiqua" w:eastAsia="Book Antiqua" w:hAnsi="Book Antiqua" w:cs="Book Antiqua"/>
          <w:i/>
          <w:iCs/>
          <w:color w:val="000000"/>
          <w:highlight w:val="yellow"/>
        </w:rPr>
        <w:t>al</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Tocilizumab</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in</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patients</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admitted</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to</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hospital</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with</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COVID-19</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(RECOVERY):</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preliminary</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results</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of</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a</w:t>
      </w:r>
      <w:r w:rsidR="00F23292" w:rsidRPr="001E2ED6">
        <w:rPr>
          <w:rFonts w:ascii="Book Antiqua" w:eastAsia="Book Antiqua" w:hAnsi="Book Antiqua" w:cs="Book Antiqua"/>
          <w:color w:val="000000"/>
          <w:highlight w:val="yellow"/>
        </w:rPr>
        <w:t xml:space="preserve"> </w:t>
      </w:r>
      <w:proofErr w:type="spellStart"/>
      <w:r w:rsidR="00C441B4" w:rsidRPr="001E2ED6">
        <w:rPr>
          <w:rFonts w:ascii="Book Antiqua" w:eastAsia="Book Antiqua" w:hAnsi="Book Antiqua" w:cs="Book Antiqua"/>
          <w:color w:val="000000"/>
          <w:highlight w:val="yellow"/>
        </w:rPr>
        <w:t>randomised</w:t>
      </w:r>
      <w:proofErr w:type="spellEnd"/>
      <w:r w:rsidR="00C441B4" w:rsidRPr="001E2ED6">
        <w:rPr>
          <w:rFonts w:ascii="Book Antiqua" w:eastAsia="Book Antiqua" w:hAnsi="Book Antiqua" w:cs="Book Antiqua"/>
          <w:color w:val="000000"/>
          <w:highlight w:val="yellow"/>
        </w:rPr>
        <w:t>,</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controlled,</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open-label,</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platform</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trial.</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2021</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Preprint.</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Available</w:t>
      </w:r>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from:</w:t>
      </w:r>
      <w:r w:rsidR="00F23292" w:rsidRPr="001E2ED6">
        <w:rPr>
          <w:rFonts w:ascii="Book Antiqua" w:eastAsia="Book Antiqua" w:hAnsi="Book Antiqua" w:cs="Book Antiqua"/>
          <w:color w:val="000000"/>
          <w:highlight w:val="yellow"/>
        </w:rPr>
        <w:t xml:space="preserve"> </w:t>
      </w:r>
      <w:proofErr w:type="spellStart"/>
      <w:r w:rsidR="00C441B4" w:rsidRPr="001E2ED6">
        <w:rPr>
          <w:rFonts w:ascii="Book Antiqua" w:eastAsia="Book Antiqua" w:hAnsi="Book Antiqua" w:cs="Book Antiqua"/>
          <w:color w:val="000000"/>
          <w:highlight w:val="yellow"/>
        </w:rPr>
        <w:t>medRxiv</w:t>
      </w:r>
      <w:proofErr w:type="spellEnd"/>
      <w:r w:rsidR="00F23292" w:rsidRPr="001E2ED6">
        <w:rPr>
          <w:rFonts w:ascii="Book Antiqua" w:eastAsia="Book Antiqua" w:hAnsi="Book Antiqua" w:cs="Book Antiqua"/>
          <w:color w:val="000000"/>
          <w:highlight w:val="yellow"/>
        </w:rPr>
        <w:t xml:space="preserve"> </w:t>
      </w:r>
      <w:r w:rsidR="00093BE2" w:rsidRPr="001E2ED6">
        <w:rPr>
          <w:rFonts w:ascii="Book Antiqua" w:eastAsia="Book Antiqua" w:hAnsi="Book Antiqua" w:cs="Book Antiqua"/>
          <w:color w:val="000000"/>
          <w:highlight w:val="yellow"/>
        </w:rPr>
        <w:t>[</w:t>
      </w:r>
      <w:r w:rsidR="00C441B4" w:rsidRPr="001E2ED6">
        <w:rPr>
          <w:rFonts w:ascii="Book Antiqua" w:eastAsia="Book Antiqua" w:hAnsi="Book Antiqua" w:cs="Book Antiqua"/>
          <w:color w:val="000000"/>
          <w:highlight w:val="yellow"/>
        </w:rPr>
        <w:t>DOI:</w:t>
      </w:r>
      <w:r w:rsidR="00F23292" w:rsidRPr="001E2ED6">
        <w:rPr>
          <w:rFonts w:ascii="Book Antiqua" w:eastAsia="Book Antiqua" w:hAnsi="Book Antiqua" w:cs="Book Antiqua"/>
          <w:color w:val="000000"/>
          <w:highlight w:val="yellow"/>
        </w:rPr>
        <w:t xml:space="preserve"> </w:t>
      </w:r>
      <w:r w:rsidR="00C441B4" w:rsidRPr="001E2ED6">
        <w:rPr>
          <w:rFonts w:ascii="Book Antiqua" w:eastAsia="Book Antiqua" w:hAnsi="Book Antiqua" w:cs="Book Antiqua"/>
          <w:color w:val="000000"/>
          <w:highlight w:val="yellow"/>
        </w:rPr>
        <w:t>10.1101/2021.02.11.21249258</w:t>
      </w:r>
      <w:r w:rsidR="00093BE2" w:rsidRPr="001E2ED6">
        <w:rPr>
          <w:rFonts w:ascii="Book Antiqua" w:eastAsia="Book Antiqua" w:hAnsi="Book Antiqua" w:cs="Book Antiqua"/>
          <w:color w:val="000000"/>
          <w:highlight w:val="yellow"/>
        </w:rPr>
        <w:t>]</w:t>
      </w:r>
    </w:p>
    <w:p w14:paraId="51D78F85" w14:textId="3F636945"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28</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Sawhney</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S</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Fluck</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Fraser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Marks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Prescott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Roderick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Black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KDIGO-based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kidney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injury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criteria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operate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differently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hospitals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community-findings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large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population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cohort.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Nephrol</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Dial</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Transplant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2016;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31</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922-929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27190340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10.1093/</w:t>
      </w:r>
      <w:proofErr w:type="spellStart"/>
      <w:r w:rsidR="00C441B4" w:rsidRPr="00F23292">
        <w:rPr>
          <w:rFonts w:ascii="Book Antiqua" w:eastAsia="Book Antiqua" w:hAnsi="Book Antiqua" w:cs="Book Antiqua"/>
          <w:color w:val="000000"/>
        </w:rPr>
        <w:t>ndt</w:t>
      </w:r>
      <w:proofErr w:type="spellEnd"/>
      <w:r w:rsidR="00C441B4" w:rsidRPr="00F23292">
        <w:rPr>
          <w:rFonts w:ascii="Book Antiqua" w:eastAsia="Book Antiqua" w:hAnsi="Book Antiqua" w:cs="Book Antiqua"/>
          <w:color w:val="000000"/>
        </w:rPr>
        <w:t>/gfw052]</w:t>
      </w:r>
    </w:p>
    <w:p w14:paraId="55A9AFC4" w14:textId="76D323C5"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29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Wu</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Z</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McGoogan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Characteristics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Important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Lessons</w:t>
      </w:r>
      <w:r w:rsidR="00F23292">
        <w:rPr>
          <w:rFonts w:ascii="Book Antiqua" w:eastAsia="Book Antiqua" w:hAnsi="Book Antiqua" w:cs="Book Antiqua"/>
          <w:color w:val="000000"/>
        </w:rPr>
        <w:t xml:space="preserve"> </w:t>
      </w:r>
      <w:proofErr w:type="gramStart"/>
      <w:r w:rsidR="00C441B4" w:rsidRPr="00F23292">
        <w:rPr>
          <w:rFonts w:ascii="Book Antiqua" w:eastAsia="Book Antiqua" w:hAnsi="Book Antiqua" w:cs="Book Antiqua"/>
          <w:color w:val="000000"/>
        </w:rPr>
        <w:t>From</w:t>
      </w:r>
      <w:proofErr w:type="gram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Outbreak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China: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Summary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Report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72</w:t>
      </w:r>
      <w:r w:rsidR="00C441B4" w:rsidRPr="00F23292">
        <w:rPr>
          <w:rFonts w:eastAsia="Book Antiqua"/>
          <w:color w:val="000000"/>
        </w:rPr>
        <w:t> </w:t>
      </w:r>
      <w:r w:rsidR="00C441B4" w:rsidRPr="00F23292">
        <w:rPr>
          <w:rFonts w:ascii="Book Antiqua" w:eastAsia="Book Antiqua" w:hAnsi="Book Antiqua" w:cs="Book Antiqua"/>
          <w:color w:val="000000"/>
        </w:rPr>
        <w:t>314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Cases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Chinese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Control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Prevention.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JAMA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323</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1239-1242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32091533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10.1001/jama.2020.2648]</w:t>
      </w:r>
    </w:p>
    <w:p w14:paraId="69C8D2DC" w14:textId="445CD50F"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30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Du</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RH</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Guan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Yuan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Sun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Peng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Shi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Hospitalization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Critical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Decedents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Pneumonia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Wuhan,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China.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Ann</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Am</w:t>
      </w:r>
      <w:r w:rsidR="00F23292">
        <w:rPr>
          <w:rFonts w:ascii="Book Antiqua" w:eastAsia="Book Antiqua" w:hAnsi="Book Antiqua" w:cs="Book Antiqua"/>
          <w:i/>
          <w:iCs/>
          <w:color w:val="000000"/>
        </w:rPr>
        <w:t xml:space="preserve"> </w:t>
      </w:r>
      <w:proofErr w:type="spellStart"/>
      <w:r w:rsidR="00C441B4" w:rsidRPr="00F23292">
        <w:rPr>
          <w:rFonts w:ascii="Book Antiqua" w:eastAsia="Book Antiqua" w:hAnsi="Book Antiqua" w:cs="Book Antiqua"/>
          <w:i/>
          <w:iCs/>
          <w:color w:val="000000"/>
        </w:rPr>
        <w:t>Thorac</w:t>
      </w:r>
      <w:proofErr w:type="spellEnd"/>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Soc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17</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839-846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32255382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10.1513/AnnalsATS.202003-225OC]</w:t>
      </w:r>
    </w:p>
    <w:p w14:paraId="584E27E6" w14:textId="6E18BBB7"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lastRenderedPageBreak/>
        <w:t>31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Wu</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C</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Zhou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Huang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Zhou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Song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Chao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Zhou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Xiong</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Zhou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Jiang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Bai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Zheng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Song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proofErr w:type="gramStart"/>
      <w:r w:rsidR="00C441B4" w:rsidRPr="00F23292">
        <w:rPr>
          <w:rFonts w:ascii="Book Antiqua" w:eastAsia="Book Antiqua" w:hAnsi="Book Antiqua" w:cs="Book Antiqua"/>
          <w:color w:val="000000"/>
        </w:rPr>
        <w:t>With</w:t>
      </w:r>
      <w:proofErr w:type="gram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Distress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Death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Pneumonia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Wuhan,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China.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JAMA</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Intern</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180</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934-943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32167524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10.1001/jamainternmed.2020.0994]</w:t>
      </w:r>
    </w:p>
    <w:p w14:paraId="495D8490" w14:textId="151AC852"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32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Yang</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X</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Shu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Zou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Yuan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Shang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course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critically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SARS-CoV-2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pneumonia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Wuhan,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China: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single-centered,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observational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Lancet</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Respir</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8</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475-481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32105632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10.1016/S2213-2600(20)30079-5]</w:t>
      </w:r>
    </w:p>
    <w:p w14:paraId="23B35245" w14:textId="2E67DAEC"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33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Ubaldo</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OGV</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Palo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JEM,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Cinco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JEL.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Single-Center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Experience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Wave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Philippines.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Crit</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Care</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Res</w:t>
      </w:r>
      <w:r w:rsidR="00F23292">
        <w:rPr>
          <w:rFonts w:ascii="Book Antiqua" w:eastAsia="Book Antiqua" w:hAnsi="Book Antiqua" w:cs="Book Antiqua"/>
          <w:i/>
          <w:iCs/>
          <w:color w:val="000000"/>
        </w:rPr>
        <w:t xml:space="preserve"> </w:t>
      </w:r>
      <w:proofErr w:type="spellStart"/>
      <w:r w:rsidR="00C441B4" w:rsidRPr="00F23292">
        <w:rPr>
          <w:rFonts w:ascii="Book Antiqua" w:eastAsia="Book Antiqua" w:hAnsi="Book Antiqua" w:cs="Book Antiqua"/>
          <w:i/>
          <w:iCs/>
          <w:color w:val="000000"/>
        </w:rPr>
        <w:t>Pract</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2021</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7510306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33604085</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10.1155/2021/7510306]</w:t>
      </w:r>
    </w:p>
    <w:p w14:paraId="3167DF42" w14:textId="4FF6E3BE"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34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King</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CS</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Sahjwani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Brown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Feroz</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Cameron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Osborn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Desai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Djurkovic</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Kasarabada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Hinerman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Lantry</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Shlobin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Ahmad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Khangoora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Aryal</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Collins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AC,</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Speir</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Nathan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mechanically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ventilated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i/>
          <w:iCs/>
          <w:color w:val="000000"/>
        </w:rPr>
        <w:t>PLoS</w:t>
      </w:r>
      <w:proofErr w:type="spellEnd"/>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One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15</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e0242651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33227024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10.1371/journal.pone.0242651]</w:t>
      </w:r>
    </w:p>
    <w:p w14:paraId="78ECB7AC" w14:textId="42D9044F"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35</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El-</w:t>
      </w:r>
      <w:proofErr w:type="spellStart"/>
      <w:r w:rsidR="00C441B4" w:rsidRPr="00F23292">
        <w:rPr>
          <w:rFonts w:ascii="Book Antiqua" w:eastAsia="Book Antiqua" w:hAnsi="Book Antiqua" w:cs="Book Antiqua"/>
          <w:b/>
          <w:bCs/>
          <w:color w:val="000000"/>
        </w:rPr>
        <w:t>Solh</w:t>
      </w:r>
      <w:proofErr w:type="spellEnd"/>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AA</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Meduri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UG,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Lawson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Carter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Mergenhagen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Course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Outcome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proofErr w:type="gramStart"/>
      <w:r w:rsidR="00C441B4"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Distress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Syndrome</w:t>
      </w:r>
      <w:proofErr w:type="gramEnd"/>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National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Repository.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Intensive</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Care</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36</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664-672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33685275</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10.1177/0885066621994476]</w:t>
      </w:r>
    </w:p>
    <w:p w14:paraId="2C4F3360" w14:textId="2BB3403C"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36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Zhou</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F</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Xiang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Song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Guan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Wei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course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adult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Wuhan,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China: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cohort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Lancet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395</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1054-1062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32171076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10.1016/S0140-6736(20)30566-3]</w:t>
      </w:r>
    </w:p>
    <w:p w14:paraId="7572C74F" w14:textId="096636C9"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37</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b/>
          <w:bCs/>
          <w:color w:val="000000"/>
        </w:rPr>
        <w:t>Narain</w:t>
      </w:r>
      <w:proofErr w:type="spellEnd"/>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S</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Stefanov</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Chau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Weber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Marder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Kaplan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Malhotra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Bloom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Lesser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Hajizadeh</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Northwell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Research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Consortium.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lastRenderedPageBreak/>
        <w:t>Comparative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Immunomodulatory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Storm.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Chest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159</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933-948</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33075378</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10.1016/j.chest.2020.09.275]</w:t>
      </w:r>
    </w:p>
    <w:p w14:paraId="4F550EF2" w14:textId="772549CD"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38</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b/>
          <w:bCs/>
          <w:color w:val="000000"/>
        </w:rPr>
        <w:t>Darif</w:t>
      </w:r>
      <w:proofErr w:type="spellEnd"/>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D</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Hammi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Kihel</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Idrissi</w:t>
      </w:r>
      <w:proofErr w:type="spellEnd"/>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Saik</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Guessous</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Akarid</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pro-inflammatory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cytokines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pathogenesis: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What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goes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wrong?</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i/>
          <w:iCs/>
          <w:color w:val="000000"/>
        </w:rPr>
        <w:t>Microb</w:t>
      </w:r>
      <w:proofErr w:type="spellEnd"/>
      <w:r w:rsidR="00F23292">
        <w:rPr>
          <w:rFonts w:ascii="Book Antiqua" w:eastAsia="Book Antiqua" w:hAnsi="Book Antiqua" w:cs="Book Antiqua"/>
          <w:i/>
          <w:iCs/>
          <w:color w:val="000000"/>
        </w:rPr>
        <w:t xml:space="preserve"> </w:t>
      </w:r>
      <w:proofErr w:type="spellStart"/>
      <w:r w:rsidR="00C441B4" w:rsidRPr="00F23292">
        <w:rPr>
          <w:rFonts w:ascii="Book Antiqua" w:eastAsia="Book Antiqua" w:hAnsi="Book Antiqua" w:cs="Book Antiqua"/>
          <w:i/>
          <w:iCs/>
          <w:color w:val="000000"/>
        </w:rPr>
        <w:t>Pathog</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153</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104799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33609650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10.1016/j.micpath.2021.104799]</w:t>
      </w:r>
    </w:p>
    <w:p w14:paraId="0D2B2D76" w14:textId="1ECA8D8A"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39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Tang</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L</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Controlling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Storm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Vital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Front</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Immunol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11</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570993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33329533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10.3389/fimmu.2020.570993]</w:t>
      </w:r>
    </w:p>
    <w:p w14:paraId="4C7BCFA6" w14:textId="4A967C40"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40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Soy</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M</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Keser</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Atagündüz</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Tabak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Atagündüz</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Kayhan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storm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pathogenesis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overview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agents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used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Clin</w:t>
      </w:r>
      <w:r w:rsidR="00F23292">
        <w:rPr>
          <w:rFonts w:ascii="Book Antiqua" w:eastAsia="Book Antiqua" w:hAnsi="Book Antiqua" w:cs="Book Antiqua"/>
          <w:i/>
          <w:iCs/>
          <w:color w:val="000000"/>
        </w:rPr>
        <w:t xml:space="preserve"> </w:t>
      </w:r>
      <w:proofErr w:type="spellStart"/>
      <w:r w:rsidR="00C441B4" w:rsidRPr="00F23292">
        <w:rPr>
          <w:rFonts w:ascii="Book Antiqua" w:eastAsia="Book Antiqua" w:hAnsi="Book Antiqua" w:cs="Book Antiqua"/>
          <w:i/>
          <w:iCs/>
          <w:color w:val="000000"/>
        </w:rPr>
        <w:t>Rheumatol</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39</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2085-2094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32474885</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10.1007/s10067-020-05190-5]</w:t>
      </w:r>
    </w:p>
    <w:p w14:paraId="44D9ED98" w14:textId="7CD711C6"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41</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b/>
          <w:bCs/>
          <w:color w:val="000000"/>
        </w:rPr>
        <w:t>Dholaria</w:t>
      </w:r>
      <w:proofErr w:type="spellEnd"/>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BR</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Bachmeier</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Locke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Mechanisms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Management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Chimeric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Antigen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Receptor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T-Cell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Therapy-Related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Toxicities.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i/>
          <w:iCs/>
          <w:color w:val="000000"/>
        </w:rPr>
        <w:t>BioDrugs</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33</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45-60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30560413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10.1007/s40259-018-0324-z]</w:t>
      </w:r>
    </w:p>
    <w:p w14:paraId="777CB556" w14:textId="0637D717"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42</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b/>
          <w:bCs/>
          <w:color w:val="000000"/>
        </w:rPr>
        <w:t>Ryabkova</w:t>
      </w:r>
      <w:proofErr w:type="spellEnd"/>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VA</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Churilov</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LP,</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Shoenfeld</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Influenza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storm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common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denominator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lessons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learned.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Clin</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Immunol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223</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108652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33333256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10.1016/j.clim.2020.108652]</w:t>
      </w:r>
    </w:p>
    <w:p w14:paraId="06458B46" w14:textId="6BA71D75"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43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Del</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Valle</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DM</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Kim-Schulze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Huang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Beckmann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Nirenberg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Lavin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Swartz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Madduri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Stock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Marron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TU,</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Xie</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Tuballes</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Van</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Oekelen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Rahman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Kovatch</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Aberg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Schadt</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Jagannath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Mazumdar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Charney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Firpo</w:t>
      </w:r>
      <w:proofErr w:type="spellEnd"/>
      <w:r w:rsidR="00C441B4" w:rsidRPr="00F23292">
        <w:rPr>
          <w:rFonts w:ascii="Book Antiqua" w:eastAsia="Book Antiqua" w:hAnsi="Book Antiqua" w:cs="Book Antiqua"/>
          <w:color w:val="000000"/>
        </w:rPr>
        <w:t>-Betancourt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Mendu</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DR,</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Jhang</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Reich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Sigel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Cordon-Cardo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Feldmann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Parekh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Merad</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Gnjatic</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inflammatory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signature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predicts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severity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Nat</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26</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1636-1643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32839624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10.1038/s41591-020-1051-9]</w:t>
      </w:r>
    </w:p>
    <w:p w14:paraId="34FCA69E" w14:textId="45E3D270"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44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Burke</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H</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Freeman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Cellura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Stuart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Brendish</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Poole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Borca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Phan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HTT,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Sheard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Williams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Spalluto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Staples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Clark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Wilkinson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TMA;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REACT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investigators.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Inflammatory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phenotyping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predicts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outcome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Respir</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Res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21</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245</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32962703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10.1186/s12931-020-01511-z]</w:t>
      </w:r>
    </w:p>
    <w:p w14:paraId="5B90B8FD" w14:textId="63D52477"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lastRenderedPageBreak/>
        <w:t>45</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b/>
          <w:bCs/>
          <w:color w:val="000000"/>
        </w:rPr>
        <w:t>Antwi-Amoabeng</w:t>
      </w:r>
      <w:proofErr w:type="spellEnd"/>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D</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Kanji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Beutler</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Riddle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Siddiqui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treated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individual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systematic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i/>
          <w:iCs/>
          <w:color w:val="000000"/>
        </w:rPr>
        <w:t xml:space="preserve"> </w:t>
      </w:r>
      <w:proofErr w:type="spellStart"/>
      <w:r w:rsidR="00C441B4" w:rsidRPr="00F23292">
        <w:rPr>
          <w:rFonts w:ascii="Book Antiqua" w:eastAsia="Book Antiqua" w:hAnsi="Book Antiqua" w:cs="Book Antiqua"/>
          <w:i/>
          <w:iCs/>
          <w:color w:val="000000"/>
        </w:rPr>
        <w:t>Virol</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92</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2516-2522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32436994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10.1002/jmv.26038]</w:t>
      </w:r>
    </w:p>
    <w:p w14:paraId="5A15A796" w14:textId="64F510B8"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46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Villar</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J</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Confalonieri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Pastores</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Meduri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Rationale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Prolonged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Corticosteroid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Distress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Caused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Crit</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Care</w:t>
      </w:r>
      <w:r w:rsidR="00F23292">
        <w:rPr>
          <w:rFonts w:ascii="Book Antiqua" w:eastAsia="Book Antiqua" w:hAnsi="Book Antiqua" w:cs="Book Antiqua"/>
          <w:i/>
          <w:iCs/>
          <w:color w:val="000000"/>
        </w:rPr>
        <w:t xml:space="preserve"> </w:t>
      </w:r>
      <w:proofErr w:type="spellStart"/>
      <w:r w:rsidR="00C441B4" w:rsidRPr="00F23292">
        <w:rPr>
          <w:rFonts w:ascii="Book Antiqua" w:eastAsia="Book Antiqua" w:hAnsi="Book Antiqua" w:cs="Book Antiqua"/>
          <w:i/>
          <w:iCs/>
          <w:color w:val="000000"/>
        </w:rPr>
        <w:t>Explor</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2</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e0111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32426753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10.1097/CCE.0000000000000111]</w:t>
      </w:r>
    </w:p>
    <w:p w14:paraId="0BCB11FE" w14:textId="7D41E82B"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47</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b/>
          <w:bCs/>
          <w:color w:val="000000"/>
        </w:rPr>
        <w:t>Meduri</w:t>
      </w:r>
      <w:proofErr w:type="spellEnd"/>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GU</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Bridges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Shih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MC,</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Marik</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PE,</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Siemieniuk</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RAC,</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Kocak</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Prolonged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glucocorticoid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improved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ARDS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individual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four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trial-level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meta-analysis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updated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literature.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Intensive</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Care</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2016;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42</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829-840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26508525</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10.1007/s00134-015-4095-4]</w:t>
      </w:r>
    </w:p>
    <w:p w14:paraId="23DE87A4" w14:textId="7BC7D093" w:rsidR="00093BE2"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48</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Long</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Xue</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Duan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recomme</w:t>
      </w:r>
      <w:r w:rsidR="00093BE2" w:rsidRPr="00F23292">
        <w:rPr>
          <w:rFonts w:ascii="Book Antiqua" w:eastAsia="Book Antiqua" w:hAnsi="Book Antiqua" w:cs="Book Antiqua"/>
          <w:color w:val="000000"/>
        </w:rPr>
        <w:t>-</w:t>
      </w:r>
      <w:r w:rsidR="00C441B4" w:rsidRPr="00F23292">
        <w:rPr>
          <w:rFonts w:ascii="Book Antiqua" w:eastAsia="Book Antiqua" w:hAnsi="Book Antiqua" w:cs="Book Antiqua"/>
          <w:color w:val="000000"/>
        </w:rPr>
        <w:t>ndations</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observational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Glucocorticoids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treating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Int</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Clin</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Exp</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2016;</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9</w:t>
      </w:r>
      <w:r w:rsidR="00093BE2"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093BE2" w:rsidRPr="00F23292">
        <w:rPr>
          <w:rFonts w:ascii="Book Antiqua" w:eastAsia="Book Antiqua" w:hAnsi="Book Antiqua" w:cs="Book Antiqua"/>
          <w:color w:val="000000"/>
        </w:rPr>
        <w:t>8865-8873</w:t>
      </w:r>
    </w:p>
    <w:p w14:paraId="62A0C663" w14:textId="2585AB70"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49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Li</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H</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KJ,</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Xue</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Zou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Q,</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National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Influenza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A(H1N</w:t>
      </w:r>
      <w:proofErr w:type="gramStart"/>
      <w:r w:rsidR="00C441B4" w:rsidRPr="00F23292">
        <w:rPr>
          <w:rFonts w:ascii="Book Antiqua" w:eastAsia="Book Antiqua" w:hAnsi="Book Antiqua" w:cs="Book Antiqua"/>
          <w:color w:val="000000"/>
        </w:rPr>
        <w:t>1)pdm</w:t>
      </w:r>
      <w:proofErr w:type="gramEnd"/>
      <w:r w:rsidR="00C441B4" w:rsidRPr="00F23292">
        <w:rPr>
          <w:rFonts w:ascii="Book Antiqua" w:eastAsia="Book Antiqua" w:hAnsi="Book Antiqua" w:cs="Book Antiqua"/>
          <w:color w:val="000000"/>
        </w:rPr>
        <w:t>09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Investigation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Group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China.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Effect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low-to-moderate-dose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adolescents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adults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influenza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A(H1N</w:t>
      </w:r>
      <w:proofErr w:type="gramStart"/>
      <w:r w:rsidR="00C441B4" w:rsidRPr="00F23292">
        <w:rPr>
          <w:rFonts w:ascii="Book Antiqua" w:eastAsia="Book Antiqua" w:hAnsi="Book Antiqua" w:cs="Book Antiqua"/>
          <w:color w:val="000000"/>
        </w:rPr>
        <w:t>1)pdm</w:t>
      </w:r>
      <w:proofErr w:type="gramEnd"/>
      <w:r w:rsidR="00C441B4" w:rsidRPr="00F23292">
        <w:rPr>
          <w:rFonts w:ascii="Book Antiqua" w:eastAsia="Book Antiqua" w:hAnsi="Book Antiqua" w:cs="Book Antiqua"/>
          <w:color w:val="000000"/>
        </w:rPr>
        <w:t>09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pneumonia.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Influenza</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Other</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Respir</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Viruses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2017;</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11</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345-354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28464462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10.1111/irv.12456]</w:t>
      </w:r>
    </w:p>
    <w:p w14:paraId="4CE7A2C0" w14:textId="437056F9"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50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Wu</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C</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Zheng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Song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Chao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Feng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Xiong</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Chen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Zhong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Jiang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Bai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Zhou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Song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Gong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Corticosteroid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2019-related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distress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cohort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Crit</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Care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24</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643</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33172477</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10.1186/s13054-020-03340-4]</w:t>
      </w:r>
    </w:p>
    <w:p w14:paraId="6D5B70F8" w14:textId="6BF0C833"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51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Cano</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EJ</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Fonseca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Fuentes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Corsini</w:t>
      </w:r>
      <w:proofErr w:type="spellEnd"/>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Campioli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O'Horo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Abu</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Saleh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Odeyemi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Yadav</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Temesgen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lastRenderedPageBreak/>
        <w:t>Outcomes: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Systematic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Meta-analysis.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Chest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159</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1019-1040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33129791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10.1016/j.chest.2020.10.054]</w:t>
      </w:r>
    </w:p>
    <w:p w14:paraId="6809D666" w14:textId="2F5B6F05"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52</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Salton</w:t>
      </w:r>
      <w:r w:rsidR="00F23292">
        <w:rPr>
          <w:rFonts w:ascii="Book Antiqua" w:eastAsia="Book Antiqua" w:hAnsi="Book Antiqua" w:cs="Book Antiqua"/>
          <w:b/>
          <w:bCs/>
          <w:color w:val="000000"/>
        </w:rPr>
        <w:t xml:space="preserve"> </w:t>
      </w:r>
      <w:r w:rsidR="00C441B4" w:rsidRPr="00F23292">
        <w:rPr>
          <w:rFonts w:ascii="Book Antiqua" w:eastAsia="Book Antiqua" w:hAnsi="Book Antiqua" w:cs="Book Antiqua"/>
          <w:b/>
          <w:bCs/>
          <w:color w:val="000000"/>
        </w:rPr>
        <w:t>F</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Confalonieri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Meduri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GU,</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Santus</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Harari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Scala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Lanini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Vertui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Oggionni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Caminati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Patruno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Tamburrini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Scartabellati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Parati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Villani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Radovanovic</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Tomassetti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Ravaglia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Poletti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Vianello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Gaccione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Guidelli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Raccanelli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Lucernoni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Lacedonia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Foschino</w:t>
      </w:r>
      <w:proofErr w:type="spellEnd"/>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Barbaro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MP,</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Centanni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Mondoni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Davì</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Fantin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X,</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Torelli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Zucchetto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Montico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Casarin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Romagnoli</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Gasparini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Bonifazi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D'Agaro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Marcello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Licastro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Ruaro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Volpe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MC,</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Umberger</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Confalonieri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Prolonged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Low-Dose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Pneumonia.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Open</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Forum</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Infect</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Dis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b/>
          <w:bCs/>
          <w:color w:val="000000"/>
        </w:rPr>
        <w:t>7</w:t>
      </w:r>
      <w:r w:rsidR="00C441B4"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ofaa421</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33072814</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10.1093/</w:t>
      </w:r>
      <w:proofErr w:type="spellStart"/>
      <w:r w:rsidR="00C441B4" w:rsidRPr="00F23292">
        <w:rPr>
          <w:rFonts w:ascii="Book Antiqua" w:eastAsia="Book Antiqua" w:hAnsi="Book Antiqua" w:cs="Book Antiqua"/>
          <w:color w:val="000000"/>
        </w:rPr>
        <w:t>ofid</w:t>
      </w:r>
      <w:proofErr w:type="spellEnd"/>
      <w:r w:rsidR="00C441B4" w:rsidRPr="00F23292">
        <w:rPr>
          <w:rFonts w:ascii="Book Antiqua" w:eastAsia="Book Antiqua" w:hAnsi="Book Antiqua" w:cs="Book Antiqua"/>
          <w:color w:val="000000"/>
        </w:rPr>
        <w:t>/ofaa421]</w:t>
      </w:r>
    </w:p>
    <w:p w14:paraId="684E1D99" w14:textId="0C41FB10" w:rsidR="00A77B3E" w:rsidRPr="00F23292" w:rsidRDefault="00CA077C"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53</w:t>
      </w:r>
      <w:r w:rsidR="00F23292">
        <w:rPr>
          <w:rFonts w:ascii="Book Antiqua" w:eastAsia="Book Antiqua" w:hAnsi="Book Antiqua" w:cs="Book Antiqua"/>
          <w:color w:val="000000"/>
        </w:rPr>
        <w:t xml:space="preserve"> </w:t>
      </w:r>
      <w:proofErr w:type="spellStart"/>
      <w:r w:rsidR="00312CF8" w:rsidRPr="00F23292">
        <w:rPr>
          <w:rFonts w:ascii="Book Antiqua" w:eastAsia="Book Antiqua" w:hAnsi="Book Antiqua" w:cs="Book Antiqua"/>
          <w:b/>
          <w:bCs/>
          <w:color w:val="000000"/>
        </w:rPr>
        <w:t>Casadevall</w:t>
      </w:r>
      <w:proofErr w:type="spellEnd"/>
      <w:r w:rsidR="00F23292">
        <w:rPr>
          <w:rFonts w:ascii="Book Antiqua" w:eastAsia="Book Antiqua" w:hAnsi="Book Antiqua" w:cs="Book Antiqua"/>
          <w:b/>
          <w:bCs/>
          <w:color w:val="000000"/>
        </w:rPr>
        <w:t xml:space="preserve"> </w:t>
      </w:r>
      <w:r w:rsidR="00312CF8" w:rsidRPr="00F23292">
        <w:rPr>
          <w:rFonts w:ascii="Book Antiqua" w:eastAsia="Book Antiqua" w:hAnsi="Book Antiqua" w:cs="Book Antiqua"/>
          <w:b/>
          <w:bCs/>
          <w:color w:val="000000"/>
        </w:rPr>
        <w:t>A</w:t>
      </w:r>
      <w:r w:rsidR="00312CF8"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00312CF8" w:rsidRPr="00F23292">
        <w:rPr>
          <w:rFonts w:ascii="Book Antiqua" w:eastAsia="Book Antiqua" w:hAnsi="Book Antiqua" w:cs="Book Antiqua"/>
          <w:color w:val="000000"/>
        </w:rPr>
        <w:t>Pirofski</w:t>
      </w:r>
      <w:proofErr w:type="spellEnd"/>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LA.</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Host-pathogen</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interactions:</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redefining</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basic</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concepts</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virulence</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pathogenicity.</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i/>
          <w:iCs/>
          <w:color w:val="000000"/>
        </w:rPr>
        <w:t>Infect</w:t>
      </w:r>
      <w:r w:rsidR="00F23292">
        <w:rPr>
          <w:rFonts w:ascii="Book Antiqua" w:eastAsia="Book Antiqua" w:hAnsi="Book Antiqua" w:cs="Book Antiqua"/>
          <w:i/>
          <w:iCs/>
          <w:color w:val="000000"/>
        </w:rPr>
        <w:t xml:space="preserve"> </w:t>
      </w:r>
      <w:proofErr w:type="spellStart"/>
      <w:r w:rsidR="00312CF8" w:rsidRPr="00F23292">
        <w:rPr>
          <w:rFonts w:ascii="Book Antiqua" w:eastAsia="Book Antiqua" w:hAnsi="Book Antiqua" w:cs="Book Antiqua"/>
          <w:i/>
          <w:iCs/>
          <w:color w:val="000000"/>
        </w:rPr>
        <w:t>Immun</w:t>
      </w:r>
      <w:proofErr w:type="spellEnd"/>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1999;</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b/>
          <w:bCs/>
          <w:color w:val="000000"/>
        </w:rPr>
        <w:t>67</w:t>
      </w:r>
      <w:r w:rsidR="00312CF8"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3703-3713</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[PMID:</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10417127</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DOI:</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10.1128/IAI.67.8.3703-3713.1999]</w:t>
      </w:r>
    </w:p>
    <w:p w14:paraId="11486D38" w14:textId="3AA3A0A7"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54</w:t>
      </w:r>
      <w:r w:rsidR="00F23292">
        <w:rPr>
          <w:rFonts w:ascii="Book Antiqua" w:hAnsi="Book Antiqua"/>
          <w:color w:val="201F35"/>
        </w:rPr>
        <w:t xml:space="preserve"> </w:t>
      </w:r>
      <w:proofErr w:type="spellStart"/>
      <w:r w:rsidR="00312CF8" w:rsidRPr="00F23292">
        <w:rPr>
          <w:rFonts w:ascii="Book Antiqua" w:hAnsi="Book Antiqua"/>
          <w:b/>
          <w:bCs/>
          <w:color w:val="201F35"/>
        </w:rPr>
        <w:t>Azkur</w:t>
      </w:r>
      <w:proofErr w:type="spellEnd"/>
      <w:r w:rsidR="00F23292">
        <w:rPr>
          <w:rFonts w:ascii="Book Antiqua" w:hAnsi="Book Antiqua"/>
          <w:b/>
          <w:bCs/>
          <w:color w:val="201F35"/>
        </w:rPr>
        <w:t xml:space="preserve"> </w:t>
      </w:r>
      <w:r w:rsidR="00312CF8" w:rsidRPr="00F23292">
        <w:rPr>
          <w:rFonts w:ascii="Book Antiqua" w:hAnsi="Book Antiqua"/>
          <w:b/>
          <w:bCs/>
          <w:color w:val="201F35"/>
        </w:rPr>
        <w:t>AK</w:t>
      </w:r>
      <w:r w:rsidR="00312CF8" w:rsidRPr="00F23292">
        <w:rPr>
          <w:rFonts w:ascii="Book Antiqua" w:hAnsi="Book Antiqua"/>
          <w:color w:val="201F35"/>
        </w:rPr>
        <w:t>,</w:t>
      </w:r>
      <w:r w:rsidR="00F23292">
        <w:rPr>
          <w:rFonts w:ascii="Book Antiqua" w:hAnsi="Book Antiqua"/>
          <w:color w:val="201F35"/>
        </w:rPr>
        <w:t xml:space="preserve"> </w:t>
      </w:r>
      <w:proofErr w:type="spellStart"/>
      <w:r w:rsidR="00312CF8" w:rsidRPr="00F23292">
        <w:rPr>
          <w:rFonts w:ascii="Book Antiqua" w:hAnsi="Book Antiqua"/>
          <w:color w:val="201F35"/>
        </w:rPr>
        <w:t>Akdis</w:t>
      </w:r>
      <w:proofErr w:type="spellEnd"/>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proofErr w:type="spellStart"/>
      <w:r w:rsidR="00312CF8" w:rsidRPr="00F23292">
        <w:rPr>
          <w:rFonts w:ascii="Book Antiqua" w:hAnsi="Book Antiqua"/>
          <w:color w:val="201F35"/>
        </w:rPr>
        <w:t>Azkur</w:t>
      </w:r>
      <w:proofErr w:type="spellEnd"/>
      <w:r w:rsidR="00F23292">
        <w:rPr>
          <w:rFonts w:ascii="Book Antiqua" w:hAnsi="Book Antiqua"/>
          <w:color w:val="201F35"/>
        </w:rPr>
        <w:t xml:space="preserve"> </w:t>
      </w:r>
      <w:r w:rsidR="00312CF8" w:rsidRPr="00F23292">
        <w:rPr>
          <w:rFonts w:ascii="Book Antiqua" w:hAnsi="Book Antiqua"/>
          <w:color w:val="201F35"/>
        </w:rPr>
        <w:t>D,</w:t>
      </w:r>
      <w:r w:rsidR="00F23292">
        <w:rPr>
          <w:rFonts w:ascii="Book Antiqua" w:hAnsi="Book Antiqua"/>
          <w:color w:val="201F35"/>
        </w:rPr>
        <w:t xml:space="preserve"> </w:t>
      </w:r>
      <w:proofErr w:type="spellStart"/>
      <w:r w:rsidR="00312CF8" w:rsidRPr="00F23292">
        <w:rPr>
          <w:rFonts w:ascii="Book Antiqua" w:hAnsi="Book Antiqua"/>
          <w:color w:val="201F35"/>
        </w:rPr>
        <w:t>Sokolowska</w:t>
      </w:r>
      <w:proofErr w:type="spellEnd"/>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r w:rsidR="00312CF8" w:rsidRPr="00F23292">
        <w:rPr>
          <w:rFonts w:ascii="Book Antiqua" w:hAnsi="Book Antiqua"/>
          <w:color w:val="201F35"/>
        </w:rPr>
        <w:t>van</w:t>
      </w:r>
      <w:r w:rsidR="00F23292">
        <w:rPr>
          <w:rFonts w:ascii="Book Antiqua" w:hAnsi="Book Antiqua"/>
          <w:color w:val="201F35"/>
        </w:rPr>
        <w:t xml:space="preserve"> </w:t>
      </w:r>
      <w:r w:rsidR="00312CF8" w:rsidRPr="00F23292">
        <w:rPr>
          <w:rFonts w:ascii="Book Antiqua" w:hAnsi="Book Antiqua"/>
          <w:color w:val="201F35"/>
        </w:rPr>
        <w:t>de</w:t>
      </w:r>
      <w:r w:rsidR="00F23292">
        <w:rPr>
          <w:rFonts w:ascii="Book Antiqua" w:hAnsi="Book Antiqua"/>
          <w:color w:val="201F35"/>
        </w:rPr>
        <w:t xml:space="preserve"> </w:t>
      </w:r>
      <w:r w:rsidR="00312CF8" w:rsidRPr="00F23292">
        <w:rPr>
          <w:rFonts w:ascii="Book Antiqua" w:hAnsi="Book Antiqua"/>
          <w:color w:val="201F35"/>
        </w:rPr>
        <w:t>Veen</w:t>
      </w:r>
      <w:r w:rsidR="00F23292">
        <w:rPr>
          <w:rFonts w:ascii="Book Antiqua" w:hAnsi="Book Antiqua"/>
          <w:color w:val="201F35"/>
        </w:rPr>
        <w:t xml:space="preserve"> </w:t>
      </w:r>
      <w:r w:rsidR="00312CF8" w:rsidRPr="00F23292">
        <w:rPr>
          <w:rFonts w:ascii="Book Antiqua" w:hAnsi="Book Antiqua"/>
          <w:color w:val="201F35"/>
        </w:rPr>
        <w:t>W,</w:t>
      </w:r>
      <w:r w:rsidR="00F23292">
        <w:rPr>
          <w:rFonts w:ascii="Book Antiqua" w:hAnsi="Book Antiqua"/>
          <w:color w:val="201F35"/>
        </w:rPr>
        <w:t xml:space="preserve"> </w:t>
      </w:r>
      <w:proofErr w:type="spellStart"/>
      <w:r w:rsidR="00312CF8" w:rsidRPr="00F23292">
        <w:rPr>
          <w:rFonts w:ascii="Book Antiqua" w:hAnsi="Book Antiqua"/>
          <w:color w:val="201F35"/>
        </w:rPr>
        <w:t>Brüggen</w:t>
      </w:r>
      <w:proofErr w:type="spellEnd"/>
      <w:r w:rsidR="00F23292">
        <w:rPr>
          <w:rFonts w:ascii="Book Antiqua" w:hAnsi="Book Antiqua"/>
          <w:color w:val="201F35"/>
        </w:rPr>
        <w:t xml:space="preserve"> </w:t>
      </w:r>
      <w:r w:rsidR="00312CF8" w:rsidRPr="00F23292">
        <w:rPr>
          <w:rFonts w:ascii="Book Antiqua" w:hAnsi="Book Antiqua"/>
          <w:color w:val="201F35"/>
        </w:rPr>
        <w:t>MC,</w:t>
      </w:r>
      <w:r w:rsidR="00F23292">
        <w:rPr>
          <w:rFonts w:ascii="Book Antiqua" w:hAnsi="Book Antiqua"/>
          <w:color w:val="201F35"/>
        </w:rPr>
        <w:t xml:space="preserve"> </w:t>
      </w:r>
      <w:proofErr w:type="spellStart"/>
      <w:r w:rsidR="00312CF8" w:rsidRPr="00F23292">
        <w:rPr>
          <w:rFonts w:ascii="Book Antiqua" w:hAnsi="Book Antiqua"/>
          <w:color w:val="201F35"/>
        </w:rPr>
        <w:t>O'Mahony</w:t>
      </w:r>
      <w:proofErr w:type="spellEnd"/>
      <w:r w:rsidR="00F23292">
        <w:rPr>
          <w:rFonts w:ascii="Book Antiqua" w:hAnsi="Book Antiqua"/>
          <w:color w:val="201F35"/>
        </w:rPr>
        <w:t xml:space="preserve"> </w:t>
      </w:r>
      <w:r w:rsidR="00312CF8" w:rsidRPr="00F23292">
        <w:rPr>
          <w:rFonts w:ascii="Book Antiqua" w:hAnsi="Book Antiqua"/>
          <w:color w:val="201F35"/>
        </w:rPr>
        <w:t>L,</w:t>
      </w:r>
      <w:r w:rsidR="00F23292">
        <w:rPr>
          <w:rFonts w:ascii="Book Antiqua" w:hAnsi="Book Antiqua"/>
          <w:color w:val="201F35"/>
        </w:rPr>
        <w:t xml:space="preserve"> </w:t>
      </w:r>
      <w:r w:rsidR="00312CF8" w:rsidRPr="00F23292">
        <w:rPr>
          <w:rFonts w:ascii="Book Antiqua" w:hAnsi="Book Antiqua"/>
          <w:color w:val="201F35"/>
        </w:rPr>
        <w:t>Gao</w:t>
      </w:r>
      <w:r w:rsidR="00F23292">
        <w:rPr>
          <w:rFonts w:ascii="Book Antiqua" w:hAnsi="Book Antiqua"/>
          <w:color w:val="201F35"/>
        </w:rPr>
        <w:t xml:space="preserve"> </w:t>
      </w:r>
      <w:r w:rsidR="00312CF8" w:rsidRPr="00F23292">
        <w:rPr>
          <w:rFonts w:ascii="Book Antiqua" w:hAnsi="Book Antiqua"/>
          <w:color w:val="201F35"/>
        </w:rPr>
        <w:t>Y,</w:t>
      </w:r>
      <w:r w:rsidR="00F23292">
        <w:rPr>
          <w:rFonts w:ascii="Book Antiqua" w:hAnsi="Book Antiqua"/>
          <w:color w:val="201F35"/>
        </w:rPr>
        <w:t xml:space="preserve"> </w:t>
      </w:r>
      <w:r w:rsidR="00312CF8" w:rsidRPr="00F23292">
        <w:rPr>
          <w:rFonts w:ascii="Book Antiqua" w:hAnsi="Book Antiqua"/>
          <w:color w:val="201F35"/>
        </w:rPr>
        <w:t>Nadeau</w:t>
      </w:r>
      <w:r w:rsidR="00F23292">
        <w:rPr>
          <w:rFonts w:ascii="Book Antiqua" w:hAnsi="Book Antiqua"/>
          <w:color w:val="201F35"/>
        </w:rPr>
        <w:t xml:space="preserve"> </w:t>
      </w:r>
      <w:r w:rsidR="00312CF8" w:rsidRPr="00F23292">
        <w:rPr>
          <w:rFonts w:ascii="Book Antiqua" w:hAnsi="Book Antiqua"/>
          <w:color w:val="201F35"/>
        </w:rPr>
        <w:t>K,</w:t>
      </w:r>
      <w:r w:rsidR="00F23292">
        <w:rPr>
          <w:rFonts w:ascii="Book Antiqua" w:hAnsi="Book Antiqua"/>
          <w:color w:val="201F35"/>
        </w:rPr>
        <w:t xml:space="preserve"> </w:t>
      </w:r>
      <w:proofErr w:type="spellStart"/>
      <w:r w:rsidR="00312CF8" w:rsidRPr="00F23292">
        <w:rPr>
          <w:rFonts w:ascii="Book Antiqua" w:hAnsi="Book Antiqua"/>
          <w:color w:val="201F35"/>
        </w:rPr>
        <w:t>Akdis</w:t>
      </w:r>
      <w:proofErr w:type="spellEnd"/>
      <w:r w:rsidR="00F23292">
        <w:rPr>
          <w:rFonts w:ascii="Book Antiqua" w:hAnsi="Book Antiqua"/>
          <w:color w:val="201F35"/>
        </w:rPr>
        <w:t xml:space="preserve"> </w:t>
      </w:r>
      <w:r w:rsidR="00312CF8" w:rsidRPr="00F23292">
        <w:rPr>
          <w:rFonts w:ascii="Book Antiqua" w:hAnsi="Book Antiqua"/>
          <w:color w:val="201F35"/>
        </w:rPr>
        <w:t>CA.</w:t>
      </w:r>
      <w:r w:rsidR="00F23292">
        <w:rPr>
          <w:rFonts w:ascii="Book Antiqua" w:hAnsi="Book Antiqua"/>
          <w:color w:val="201F35"/>
        </w:rPr>
        <w:t xml:space="preserve"> </w:t>
      </w:r>
      <w:r w:rsidR="00312CF8" w:rsidRPr="00F23292">
        <w:rPr>
          <w:rFonts w:ascii="Book Antiqua" w:hAnsi="Book Antiqua"/>
          <w:color w:val="201F35"/>
        </w:rPr>
        <w:t>Immune</w:t>
      </w:r>
      <w:r w:rsidR="00F23292">
        <w:rPr>
          <w:rFonts w:ascii="Book Antiqua" w:hAnsi="Book Antiqua"/>
          <w:color w:val="201F35"/>
        </w:rPr>
        <w:t xml:space="preserve"> </w:t>
      </w:r>
      <w:r w:rsidR="00312CF8" w:rsidRPr="00F23292">
        <w:rPr>
          <w:rFonts w:ascii="Book Antiqua" w:hAnsi="Book Antiqua"/>
          <w:color w:val="201F35"/>
        </w:rPr>
        <w:t>response</w:t>
      </w:r>
      <w:r w:rsidR="00F23292">
        <w:rPr>
          <w:rFonts w:ascii="Book Antiqua" w:hAnsi="Book Antiqua"/>
          <w:color w:val="201F35"/>
        </w:rPr>
        <w:t xml:space="preserve"> </w:t>
      </w:r>
      <w:r w:rsidR="00312CF8" w:rsidRPr="00F23292">
        <w:rPr>
          <w:rFonts w:ascii="Book Antiqua" w:hAnsi="Book Antiqua"/>
          <w:color w:val="201F35"/>
        </w:rPr>
        <w:t>to</w:t>
      </w:r>
      <w:r w:rsidR="00F23292">
        <w:rPr>
          <w:rFonts w:ascii="Book Antiqua" w:hAnsi="Book Antiqua"/>
          <w:color w:val="201F35"/>
        </w:rPr>
        <w:t xml:space="preserve"> </w:t>
      </w:r>
      <w:r w:rsidR="00312CF8" w:rsidRPr="00F23292">
        <w:rPr>
          <w:rFonts w:ascii="Book Antiqua" w:hAnsi="Book Antiqua"/>
          <w:color w:val="201F35"/>
        </w:rPr>
        <w:t>SARS-CoV-2</w:t>
      </w:r>
      <w:r w:rsidR="00F23292">
        <w:rPr>
          <w:rFonts w:ascii="Book Antiqua" w:hAnsi="Book Antiqua"/>
          <w:color w:val="201F35"/>
        </w:rPr>
        <w:t xml:space="preserve"> </w:t>
      </w:r>
      <w:r w:rsidR="00312CF8" w:rsidRPr="00F23292">
        <w:rPr>
          <w:rFonts w:ascii="Book Antiqua" w:hAnsi="Book Antiqua"/>
          <w:color w:val="201F35"/>
        </w:rPr>
        <w:t>and</w:t>
      </w:r>
      <w:r w:rsidR="00F23292">
        <w:rPr>
          <w:rFonts w:ascii="Book Antiqua" w:hAnsi="Book Antiqua"/>
          <w:color w:val="201F35"/>
        </w:rPr>
        <w:t xml:space="preserve"> </w:t>
      </w:r>
      <w:r w:rsidR="00312CF8" w:rsidRPr="00F23292">
        <w:rPr>
          <w:rFonts w:ascii="Book Antiqua" w:hAnsi="Book Antiqua"/>
          <w:color w:val="201F35"/>
        </w:rPr>
        <w:t>mechanisms</w:t>
      </w:r>
      <w:r w:rsidR="00F23292">
        <w:rPr>
          <w:rFonts w:ascii="Book Antiqua" w:hAnsi="Book Antiqua"/>
          <w:color w:val="201F35"/>
        </w:rPr>
        <w:t xml:space="preserve"> </w:t>
      </w:r>
      <w:r w:rsidR="00312CF8" w:rsidRPr="00F23292">
        <w:rPr>
          <w:rFonts w:ascii="Book Antiqua" w:hAnsi="Book Antiqua"/>
          <w:color w:val="201F35"/>
        </w:rPr>
        <w:t>of</w:t>
      </w:r>
      <w:r w:rsidR="00F23292">
        <w:rPr>
          <w:rFonts w:ascii="Book Antiqua" w:hAnsi="Book Antiqua"/>
          <w:color w:val="201F35"/>
        </w:rPr>
        <w:t xml:space="preserve"> </w:t>
      </w:r>
      <w:r w:rsidR="00312CF8" w:rsidRPr="00F23292">
        <w:rPr>
          <w:rFonts w:ascii="Book Antiqua" w:hAnsi="Book Antiqua"/>
          <w:color w:val="201F35"/>
        </w:rPr>
        <w:t>immunopathological</w:t>
      </w:r>
      <w:r w:rsidR="00F23292">
        <w:rPr>
          <w:rFonts w:ascii="Book Antiqua" w:hAnsi="Book Antiqua"/>
          <w:color w:val="201F35"/>
        </w:rPr>
        <w:t xml:space="preserve"> </w:t>
      </w:r>
      <w:r w:rsidR="00312CF8" w:rsidRPr="00F23292">
        <w:rPr>
          <w:rFonts w:ascii="Book Antiqua" w:hAnsi="Book Antiqua"/>
          <w:color w:val="201F35"/>
        </w:rPr>
        <w:t>changes</w:t>
      </w:r>
      <w:r w:rsidR="00F23292">
        <w:rPr>
          <w:rFonts w:ascii="Book Antiqua" w:hAnsi="Book Antiqua"/>
          <w:color w:val="201F35"/>
        </w:rPr>
        <w:t xml:space="preserve"> </w:t>
      </w:r>
      <w:r w:rsidR="00312CF8" w:rsidRPr="00F23292">
        <w:rPr>
          <w:rFonts w:ascii="Book Antiqua" w:hAnsi="Book Antiqua"/>
          <w:color w:val="201F35"/>
        </w:rPr>
        <w:t>in</w:t>
      </w:r>
      <w:r w:rsidR="00F23292">
        <w:rPr>
          <w:rFonts w:ascii="Book Antiqua" w:hAnsi="Book Antiqua"/>
          <w:color w:val="201F35"/>
        </w:rPr>
        <w:t xml:space="preserve"> </w:t>
      </w:r>
      <w:r w:rsidR="00312CF8" w:rsidRPr="00F23292">
        <w:rPr>
          <w:rFonts w:ascii="Book Antiqua" w:hAnsi="Book Antiqua"/>
          <w:color w:val="201F35"/>
        </w:rPr>
        <w:t>COVID-19.</w:t>
      </w:r>
      <w:r w:rsidR="00F23292">
        <w:rPr>
          <w:rFonts w:ascii="Book Antiqua" w:hAnsi="Book Antiqua"/>
          <w:color w:val="201F35"/>
        </w:rPr>
        <w:t xml:space="preserve"> </w:t>
      </w:r>
      <w:r w:rsidR="00312CF8" w:rsidRPr="00F23292">
        <w:rPr>
          <w:rFonts w:ascii="Book Antiqua" w:hAnsi="Book Antiqua"/>
          <w:i/>
          <w:iCs/>
          <w:color w:val="201F35"/>
        </w:rPr>
        <w:t>Allergy</w:t>
      </w:r>
      <w:r w:rsidR="00F23292">
        <w:rPr>
          <w:rFonts w:ascii="Book Antiqua" w:hAnsi="Book Antiqua"/>
          <w:color w:val="201F35"/>
        </w:rPr>
        <w:t xml:space="preserve"> </w:t>
      </w:r>
      <w:r w:rsidR="00312CF8" w:rsidRPr="00F23292">
        <w:rPr>
          <w:rFonts w:ascii="Book Antiqua" w:hAnsi="Book Antiqua"/>
          <w:color w:val="201F35"/>
        </w:rPr>
        <w:t>2020;</w:t>
      </w:r>
      <w:r w:rsidR="00F23292">
        <w:rPr>
          <w:rFonts w:ascii="Book Antiqua" w:hAnsi="Book Antiqua"/>
          <w:color w:val="201F35"/>
        </w:rPr>
        <w:t xml:space="preserve"> </w:t>
      </w:r>
      <w:r w:rsidR="00312CF8" w:rsidRPr="00F23292">
        <w:rPr>
          <w:rFonts w:ascii="Book Antiqua" w:hAnsi="Book Antiqua"/>
          <w:b/>
          <w:bCs/>
          <w:color w:val="201F35"/>
        </w:rPr>
        <w:t>75</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1564-1581</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32396996</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10.1111/all.14364]</w:t>
      </w:r>
    </w:p>
    <w:p w14:paraId="2292A595" w14:textId="4CFE3FDF"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55</w:t>
      </w:r>
      <w:r w:rsidR="00F23292">
        <w:rPr>
          <w:rFonts w:ascii="Book Antiqua" w:hAnsi="Book Antiqua"/>
          <w:color w:val="201F35"/>
        </w:rPr>
        <w:t xml:space="preserve"> </w:t>
      </w:r>
      <w:proofErr w:type="spellStart"/>
      <w:r w:rsidR="00312CF8" w:rsidRPr="00F23292">
        <w:rPr>
          <w:rFonts w:ascii="Book Antiqua" w:hAnsi="Book Antiqua"/>
          <w:b/>
          <w:bCs/>
          <w:color w:val="201F35"/>
        </w:rPr>
        <w:t>Pasrija</w:t>
      </w:r>
      <w:proofErr w:type="spellEnd"/>
      <w:r w:rsidR="00F23292">
        <w:rPr>
          <w:rFonts w:ascii="Book Antiqua" w:hAnsi="Book Antiqua"/>
          <w:b/>
          <w:bCs/>
          <w:color w:val="201F35"/>
        </w:rPr>
        <w:t xml:space="preserve"> </w:t>
      </w:r>
      <w:r w:rsidR="00312CF8" w:rsidRPr="00F23292">
        <w:rPr>
          <w:rFonts w:ascii="Book Antiqua" w:hAnsi="Book Antiqua"/>
          <w:b/>
          <w:bCs/>
          <w:color w:val="201F35"/>
        </w:rPr>
        <w:t>R</w:t>
      </w:r>
      <w:r w:rsidR="00312CF8" w:rsidRPr="00F23292">
        <w:rPr>
          <w:rFonts w:ascii="Book Antiqua" w:hAnsi="Book Antiqua"/>
          <w:color w:val="201F35"/>
        </w:rPr>
        <w:t>,</w:t>
      </w:r>
      <w:r w:rsidR="00F23292">
        <w:rPr>
          <w:rFonts w:ascii="Book Antiqua" w:hAnsi="Book Antiqua"/>
          <w:color w:val="201F35"/>
        </w:rPr>
        <w:t xml:space="preserve"> </w:t>
      </w:r>
      <w:proofErr w:type="spellStart"/>
      <w:r w:rsidR="00312CF8" w:rsidRPr="00F23292">
        <w:rPr>
          <w:rFonts w:ascii="Book Antiqua" w:hAnsi="Book Antiqua"/>
          <w:color w:val="201F35"/>
        </w:rPr>
        <w:t>Naime</w:t>
      </w:r>
      <w:proofErr w:type="spellEnd"/>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r w:rsidR="00312CF8" w:rsidRPr="00F23292">
        <w:rPr>
          <w:rFonts w:ascii="Book Antiqua" w:hAnsi="Book Antiqua"/>
          <w:color w:val="201F35"/>
        </w:rPr>
        <w:t>The</w:t>
      </w:r>
      <w:r w:rsidR="00F23292">
        <w:rPr>
          <w:rFonts w:ascii="Book Antiqua" w:hAnsi="Book Antiqua"/>
          <w:color w:val="201F35"/>
        </w:rPr>
        <w:t xml:space="preserve"> </w:t>
      </w:r>
      <w:r w:rsidR="00312CF8" w:rsidRPr="00F23292">
        <w:rPr>
          <w:rFonts w:ascii="Book Antiqua" w:hAnsi="Book Antiqua"/>
          <w:color w:val="201F35"/>
        </w:rPr>
        <w:t>deregulated</w:t>
      </w:r>
      <w:r w:rsidR="00F23292">
        <w:rPr>
          <w:rFonts w:ascii="Book Antiqua" w:hAnsi="Book Antiqua"/>
          <w:color w:val="201F35"/>
        </w:rPr>
        <w:t xml:space="preserve"> </w:t>
      </w:r>
      <w:r w:rsidR="00312CF8" w:rsidRPr="00F23292">
        <w:rPr>
          <w:rFonts w:ascii="Book Antiqua" w:hAnsi="Book Antiqua"/>
          <w:color w:val="201F35"/>
        </w:rPr>
        <w:t>immune</w:t>
      </w:r>
      <w:r w:rsidR="00F23292">
        <w:rPr>
          <w:rFonts w:ascii="Book Antiqua" w:hAnsi="Book Antiqua"/>
          <w:color w:val="201F35"/>
        </w:rPr>
        <w:t xml:space="preserve"> </w:t>
      </w:r>
      <w:r w:rsidR="00312CF8" w:rsidRPr="00F23292">
        <w:rPr>
          <w:rFonts w:ascii="Book Antiqua" w:hAnsi="Book Antiqua"/>
          <w:color w:val="201F35"/>
        </w:rPr>
        <w:t>reaction</w:t>
      </w:r>
      <w:r w:rsidR="00F23292">
        <w:rPr>
          <w:rFonts w:ascii="Book Antiqua" w:hAnsi="Book Antiqua"/>
          <w:color w:val="201F35"/>
        </w:rPr>
        <w:t xml:space="preserve"> </w:t>
      </w:r>
      <w:r w:rsidR="00312CF8" w:rsidRPr="00F23292">
        <w:rPr>
          <w:rFonts w:ascii="Book Antiqua" w:hAnsi="Book Antiqua"/>
          <w:color w:val="201F35"/>
        </w:rPr>
        <w:t>and</w:t>
      </w:r>
      <w:r w:rsidR="00F23292">
        <w:rPr>
          <w:rFonts w:ascii="Book Antiqua" w:hAnsi="Book Antiqua"/>
          <w:color w:val="201F35"/>
        </w:rPr>
        <w:t xml:space="preserve"> </w:t>
      </w:r>
      <w:r w:rsidR="00312CF8" w:rsidRPr="00F23292">
        <w:rPr>
          <w:rFonts w:ascii="Book Antiqua" w:hAnsi="Book Antiqua"/>
          <w:color w:val="201F35"/>
        </w:rPr>
        <w:t>cytokines</w:t>
      </w:r>
      <w:r w:rsidR="00F23292">
        <w:rPr>
          <w:rFonts w:ascii="Book Antiqua" w:hAnsi="Book Antiqua"/>
          <w:color w:val="201F35"/>
        </w:rPr>
        <w:t xml:space="preserve"> </w:t>
      </w:r>
      <w:r w:rsidR="00312CF8" w:rsidRPr="00F23292">
        <w:rPr>
          <w:rFonts w:ascii="Book Antiqua" w:hAnsi="Book Antiqua"/>
          <w:color w:val="201F35"/>
        </w:rPr>
        <w:t>release</w:t>
      </w:r>
      <w:r w:rsidR="00F23292">
        <w:rPr>
          <w:rFonts w:ascii="Book Antiqua" w:hAnsi="Book Antiqua"/>
          <w:color w:val="201F35"/>
        </w:rPr>
        <w:t xml:space="preserve"> </w:t>
      </w:r>
      <w:r w:rsidR="00312CF8" w:rsidRPr="00F23292">
        <w:rPr>
          <w:rFonts w:ascii="Book Antiqua" w:hAnsi="Book Antiqua"/>
          <w:color w:val="201F35"/>
        </w:rPr>
        <w:t>storm</w:t>
      </w:r>
      <w:r w:rsidR="00F23292">
        <w:rPr>
          <w:rFonts w:ascii="Book Antiqua" w:hAnsi="Book Antiqua"/>
          <w:color w:val="201F35"/>
        </w:rPr>
        <w:t xml:space="preserve"> </w:t>
      </w:r>
      <w:r w:rsidR="00312CF8" w:rsidRPr="00F23292">
        <w:rPr>
          <w:rFonts w:ascii="Book Antiqua" w:hAnsi="Book Antiqua"/>
          <w:color w:val="201F35"/>
        </w:rPr>
        <w:t>(CRS)</w:t>
      </w:r>
      <w:r w:rsidR="00F23292">
        <w:rPr>
          <w:rFonts w:ascii="Book Antiqua" w:hAnsi="Book Antiqua"/>
          <w:color w:val="201F35"/>
        </w:rPr>
        <w:t xml:space="preserve"> </w:t>
      </w:r>
      <w:r w:rsidR="00312CF8" w:rsidRPr="00F23292">
        <w:rPr>
          <w:rFonts w:ascii="Book Antiqua" w:hAnsi="Book Antiqua"/>
          <w:color w:val="201F35"/>
        </w:rPr>
        <w:t>in</w:t>
      </w:r>
      <w:r w:rsidR="00F23292">
        <w:rPr>
          <w:rFonts w:ascii="Book Antiqua" w:hAnsi="Book Antiqua"/>
          <w:color w:val="201F35"/>
        </w:rPr>
        <w:t xml:space="preserve"> </w:t>
      </w:r>
      <w:r w:rsidR="00312CF8" w:rsidRPr="00F23292">
        <w:rPr>
          <w:rFonts w:ascii="Book Antiqua" w:hAnsi="Book Antiqua"/>
          <w:color w:val="201F35"/>
        </w:rPr>
        <w:t>COVID-19</w:t>
      </w:r>
      <w:r w:rsidR="00F23292">
        <w:rPr>
          <w:rFonts w:ascii="Book Antiqua" w:hAnsi="Book Antiqua"/>
          <w:color w:val="201F35"/>
        </w:rPr>
        <w:t xml:space="preserve"> </w:t>
      </w:r>
      <w:r w:rsidR="00312CF8" w:rsidRPr="00F23292">
        <w:rPr>
          <w:rFonts w:ascii="Book Antiqua" w:hAnsi="Book Antiqua"/>
          <w:color w:val="201F35"/>
        </w:rPr>
        <w:t>disease.</w:t>
      </w:r>
      <w:r w:rsidR="00F23292">
        <w:rPr>
          <w:rFonts w:ascii="Book Antiqua" w:hAnsi="Book Antiqua"/>
          <w:color w:val="201F35"/>
        </w:rPr>
        <w:t xml:space="preserve"> </w:t>
      </w:r>
      <w:r w:rsidR="00312CF8" w:rsidRPr="00F23292">
        <w:rPr>
          <w:rFonts w:ascii="Book Antiqua" w:hAnsi="Book Antiqua"/>
          <w:i/>
          <w:iCs/>
          <w:color w:val="201F35"/>
        </w:rPr>
        <w:t>Int</w:t>
      </w:r>
      <w:r w:rsidR="00F23292">
        <w:rPr>
          <w:rFonts w:ascii="Book Antiqua" w:hAnsi="Book Antiqua"/>
          <w:i/>
          <w:iCs/>
          <w:color w:val="201F35"/>
        </w:rPr>
        <w:t xml:space="preserve"> </w:t>
      </w:r>
      <w:proofErr w:type="spellStart"/>
      <w:r w:rsidR="00312CF8" w:rsidRPr="00F23292">
        <w:rPr>
          <w:rFonts w:ascii="Book Antiqua" w:hAnsi="Book Antiqua"/>
          <w:i/>
          <w:iCs/>
          <w:color w:val="201F35"/>
        </w:rPr>
        <w:t>Immunopharmacol</w:t>
      </w:r>
      <w:proofErr w:type="spellEnd"/>
      <w:r w:rsidR="00F23292">
        <w:rPr>
          <w:rFonts w:ascii="Book Antiqua" w:hAnsi="Book Antiqua"/>
          <w:color w:val="201F35"/>
        </w:rPr>
        <w:t xml:space="preserve"> </w:t>
      </w:r>
      <w:r w:rsidR="00312CF8" w:rsidRPr="00F23292">
        <w:rPr>
          <w:rFonts w:ascii="Book Antiqua" w:hAnsi="Book Antiqua"/>
          <w:color w:val="201F35"/>
        </w:rPr>
        <w:t>2021;</w:t>
      </w:r>
      <w:r w:rsidR="00F23292">
        <w:rPr>
          <w:rFonts w:ascii="Book Antiqua" w:hAnsi="Book Antiqua"/>
          <w:color w:val="201F35"/>
        </w:rPr>
        <w:t xml:space="preserve"> </w:t>
      </w:r>
      <w:r w:rsidR="00312CF8" w:rsidRPr="00F23292">
        <w:rPr>
          <w:rFonts w:ascii="Book Antiqua" w:hAnsi="Book Antiqua"/>
          <w:b/>
          <w:bCs/>
          <w:color w:val="201F35"/>
        </w:rPr>
        <w:t>90</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107225</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33302033</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10.1016/j.intimp.2020.107225]</w:t>
      </w:r>
    </w:p>
    <w:p w14:paraId="6EE70D5B" w14:textId="3A629E35"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56</w:t>
      </w:r>
      <w:r w:rsidR="00F23292">
        <w:rPr>
          <w:rFonts w:ascii="Book Antiqua" w:hAnsi="Book Antiqua"/>
          <w:color w:val="201F35"/>
        </w:rPr>
        <w:t xml:space="preserve"> </w:t>
      </w:r>
      <w:r w:rsidR="00312CF8" w:rsidRPr="00F23292">
        <w:rPr>
          <w:rFonts w:ascii="Book Antiqua" w:hAnsi="Book Antiqua"/>
          <w:b/>
          <w:bCs/>
          <w:color w:val="201F35"/>
        </w:rPr>
        <w:t>Shah</w:t>
      </w:r>
      <w:r w:rsidR="00F23292">
        <w:rPr>
          <w:rFonts w:ascii="Book Antiqua" w:hAnsi="Book Antiqua"/>
          <w:b/>
          <w:bCs/>
          <w:color w:val="201F35"/>
        </w:rPr>
        <w:t xml:space="preserve"> </w:t>
      </w:r>
      <w:r w:rsidR="00312CF8" w:rsidRPr="00F23292">
        <w:rPr>
          <w:rFonts w:ascii="Book Antiqua" w:hAnsi="Book Antiqua"/>
          <w:b/>
          <w:bCs/>
          <w:color w:val="201F35"/>
        </w:rPr>
        <w:t>VK</w:t>
      </w:r>
      <w:r w:rsidR="00312CF8" w:rsidRPr="00F23292">
        <w:rPr>
          <w:rFonts w:ascii="Book Antiqua" w:hAnsi="Book Antiqua"/>
          <w:color w:val="201F35"/>
        </w:rPr>
        <w:t>,</w:t>
      </w:r>
      <w:r w:rsidR="00F23292">
        <w:rPr>
          <w:rFonts w:ascii="Book Antiqua" w:hAnsi="Book Antiqua"/>
          <w:color w:val="201F35"/>
        </w:rPr>
        <w:t xml:space="preserve"> </w:t>
      </w:r>
      <w:proofErr w:type="spellStart"/>
      <w:r w:rsidR="00312CF8" w:rsidRPr="00F23292">
        <w:rPr>
          <w:rFonts w:ascii="Book Antiqua" w:hAnsi="Book Antiqua"/>
          <w:color w:val="201F35"/>
        </w:rPr>
        <w:t>Firmal</w:t>
      </w:r>
      <w:proofErr w:type="spellEnd"/>
      <w:r w:rsidR="00F23292">
        <w:rPr>
          <w:rFonts w:ascii="Book Antiqua" w:hAnsi="Book Antiqua"/>
          <w:color w:val="201F35"/>
        </w:rPr>
        <w:t xml:space="preserve"> </w:t>
      </w:r>
      <w:r w:rsidR="00312CF8" w:rsidRPr="00F23292">
        <w:rPr>
          <w:rFonts w:ascii="Book Antiqua" w:hAnsi="Book Antiqua"/>
          <w:color w:val="201F35"/>
        </w:rPr>
        <w:t>P,</w:t>
      </w:r>
      <w:r w:rsidR="00F23292">
        <w:rPr>
          <w:rFonts w:ascii="Book Antiqua" w:hAnsi="Book Antiqua"/>
          <w:color w:val="201F35"/>
        </w:rPr>
        <w:t xml:space="preserve"> </w:t>
      </w:r>
      <w:proofErr w:type="spellStart"/>
      <w:r w:rsidR="00312CF8" w:rsidRPr="00F23292">
        <w:rPr>
          <w:rFonts w:ascii="Book Antiqua" w:hAnsi="Book Antiqua"/>
          <w:color w:val="201F35"/>
        </w:rPr>
        <w:t>Alam</w:t>
      </w:r>
      <w:proofErr w:type="spellEnd"/>
      <w:r w:rsidR="00F23292">
        <w:rPr>
          <w:rFonts w:ascii="Book Antiqua" w:hAnsi="Book Antiqua"/>
          <w:color w:val="201F35"/>
        </w:rPr>
        <w:t xml:space="preserve"> </w:t>
      </w:r>
      <w:r w:rsidR="00312CF8" w:rsidRPr="00F23292">
        <w:rPr>
          <w:rFonts w:ascii="Book Antiqua" w:hAnsi="Book Antiqua"/>
          <w:color w:val="201F35"/>
        </w:rPr>
        <w:t>A,</w:t>
      </w:r>
      <w:r w:rsidR="00F23292">
        <w:rPr>
          <w:rFonts w:ascii="Book Antiqua" w:hAnsi="Book Antiqua"/>
          <w:color w:val="201F35"/>
        </w:rPr>
        <w:t xml:space="preserve"> </w:t>
      </w:r>
      <w:proofErr w:type="spellStart"/>
      <w:r w:rsidR="00312CF8" w:rsidRPr="00F23292">
        <w:rPr>
          <w:rFonts w:ascii="Book Antiqua" w:hAnsi="Book Antiqua"/>
          <w:color w:val="201F35"/>
        </w:rPr>
        <w:t>Ganguly</w:t>
      </w:r>
      <w:proofErr w:type="spellEnd"/>
      <w:r w:rsidR="00F23292">
        <w:rPr>
          <w:rFonts w:ascii="Book Antiqua" w:hAnsi="Book Antiqua"/>
          <w:color w:val="201F35"/>
        </w:rPr>
        <w:t xml:space="preserve"> </w:t>
      </w:r>
      <w:r w:rsidR="00312CF8" w:rsidRPr="00F23292">
        <w:rPr>
          <w:rFonts w:ascii="Book Antiqua" w:hAnsi="Book Antiqua"/>
          <w:color w:val="201F35"/>
        </w:rPr>
        <w:t>D,</w:t>
      </w:r>
      <w:r w:rsidR="00F23292">
        <w:rPr>
          <w:rFonts w:ascii="Book Antiqua" w:hAnsi="Book Antiqua"/>
          <w:color w:val="201F35"/>
        </w:rPr>
        <w:t xml:space="preserve"> </w:t>
      </w:r>
      <w:r w:rsidR="00312CF8" w:rsidRPr="00F23292">
        <w:rPr>
          <w:rFonts w:ascii="Book Antiqua" w:hAnsi="Book Antiqua"/>
          <w:color w:val="201F35"/>
        </w:rPr>
        <w:t>Chattopadhyay</w:t>
      </w:r>
      <w:r w:rsidR="00F23292">
        <w:rPr>
          <w:rFonts w:ascii="Book Antiqua" w:hAnsi="Book Antiqua"/>
          <w:color w:val="201F35"/>
        </w:rPr>
        <w:t xml:space="preserve"> </w:t>
      </w:r>
      <w:r w:rsidR="00312CF8" w:rsidRPr="00F23292">
        <w:rPr>
          <w:rFonts w:ascii="Book Antiqua" w:hAnsi="Book Antiqua"/>
          <w:color w:val="201F35"/>
        </w:rPr>
        <w:t>S.</w:t>
      </w:r>
      <w:r w:rsidR="00F23292">
        <w:rPr>
          <w:rFonts w:ascii="Book Antiqua" w:hAnsi="Book Antiqua"/>
          <w:color w:val="201F35"/>
        </w:rPr>
        <w:t xml:space="preserve"> </w:t>
      </w:r>
      <w:r w:rsidR="00312CF8" w:rsidRPr="00F23292">
        <w:rPr>
          <w:rFonts w:ascii="Book Antiqua" w:hAnsi="Book Antiqua"/>
          <w:color w:val="201F35"/>
        </w:rPr>
        <w:t>Overview</w:t>
      </w:r>
      <w:r w:rsidR="00F23292">
        <w:rPr>
          <w:rFonts w:ascii="Book Antiqua" w:hAnsi="Book Antiqua"/>
          <w:color w:val="201F35"/>
        </w:rPr>
        <w:t xml:space="preserve"> </w:t>
      </w:r>
      <w:r w:rsidR="00312CF8" w:rsidRPr="00F23292">
        <w:rPr>
          <w:rFonts w:ascii="Book Antiqua" w:hAnsi="Book Antiqua"/>
          <w:color w:val="201F35"/>
        </w:rPr>
        <w:t>of</w:t>
      </w:r>
      <w:r w:rsidR="00F23292">
        <w:rPr>
          <w:rFonts w:ascii="Book Antiqua" w:hAnsi="Book Antiqua"/>
          <w:color w:val="201F35"/>
        </w:rPr>
        <w:t xml:space="preserve"> </w:t>
      </w:r>
      <w:r w:rsidR="00312CF8" w:rsidRPr="00F23292">
        <w:rPr>
          <w:rFonts w:ascii="Book Antiqua" w:hAnsi="Book Antiqua"/>
          <w:color w:val="201F35"/>
        </w:rPr>
        <w:t>Immune</w:t>
      </w:r>
      <w:r w:rsidR="00F23292">
        <w:rPr>
          <w:rFonts w:ascii="Book Antiqua" w:hAnsi="Book Antiqua"/>
          <w:color w:val="201F35"/>
        </w:rPr>
        <w:t xml:space="preserve"> </w:t>
      </w:r>
      <w:r w:rsidR="00312CF8" w:rsidRPr="00F23292">
        <w:rPr>
          <w:rFonts w:ascii="Book Antiqua" w:hAnsi="Book Antiqua"/>
          <w:color w:val="201F35"/>
        </w:rPr>
        <w:t>Response</w:t>
      </w:r>
      <w:r w:rsidR="00F23292">
        <w:rPr>
          <w:rFonts w:ascii="Book Antiqua" w:hAnsi="Book Antiqua"/>
          <w:color w:val="201F35"/>
        </w:rPr>
        <w:t xml:space="preserve"> </w:t>
      </w:r>
      <w:r w:rsidR="00312CF8" w:rsidRPr="00F23292">
        <w:rPr>
          <w:rFonts w:ascii="Book Antiqua" w:hAnsi="Book Antiqua"/>
          <w:color w:val="201F35"/>
        </w:rPr>
        <w:t>During</w:t>
      </w:r>
      <w:r w:rsidR="00F23292">
        <w:rPr>
          <w:rFonts w:ascii="Book Antiqua" w:hAnsi="Book Antiqua"/>
          <w:color w:val="201F35"/>
        </w:rPr>
        <w:t xml:space="preserve"> </w:t>
      </w:r>
      <w:r w:rsidR="00312CF8" w:rsidRPr="00F23292">
        <w:rPr>
          <w:rFonts w:ascii="Book Antiqua" w:hAnsi="Book Antiqua"/>
          <w:color w:val="201F35"/>
        </w:rPr>
        <w:t>SARS-CoV-2</w:t>
      </w:r>
      <w:r w:rsidR="00F23292">
        <w:rPr>
          <w:rFonts w:ascii="Book Antiqua" w:hAnsi="Book Antiqua"/>
          <w:color w:val="201F35"/>
        </w:rPr>
        <w:t xml:space="preserve"> </w:t>
      </w:r>
      <w:r w:rsidR="00312CF8" w:rsidRPr="00F23292">
        <w:rPr>
          <w:rFonts w:ascii="Book Antiqua" w:hAnsi="Book Antiqua"/>
          <w:color w:val="201F35"/>
        </w:rPr>
        <w:t>Infection:</w:t>
      </w:r>
      <w:r w:rsidR="00F23292">
        <w:rPr>
          <w:rFonts w:ascii="Book Antiqua" w:hAnsi="Book Antiqua"/>
          <w:color w:val="201F35"/>
        </w:rPr>
        <w:t xml:space="preserve"> </w:t>
      </w:r>
      <w:r w:rsidR="00312CF8" w:rsidRPr="00F23292">
        <w:rPr>
          <w:rFonts w:ascii="Book Antiqua" w:hAnsi="Book Antiqua"/>
          <w:color w:val="201F35"/>
        </w:rPr>
        <w:t>Lessons</w:t>
      </w:r>
      <w:r w:rsidR="00F23292">
        <w:rPr>
          <w:rFonts w:ascii="Book Antiqua" w:hAnsi="Book Antiqua"/>
          <w:color w:val="201F35"/>
        </w:rPr>
        <w:t xml:space="preserve"> </w:t>
      </w:r>
      <w:proofErr w:type="gramStart"/>
      <w:r w:rsidR="00312CF8" w:rsidRPr="00F23292">
        <w:rPr>
          <w:rFonts w:ascii="Book Antiqua" w:hAnsi="Book Antiqua"/>
          <w:color w:val="201F35"/>
        </w:rPr>
        <w:t>From</w:t>
      </w:r>
      <w:proofErr w:type="gramEnd"/>
      <w:r w:rsidR="00F23292">
        <w:rPr>
          <w:rFonts w:ascii="Book Antiqua" w:hAnsi="Book Antiqua"/>
          <w:color w:val="201F35"/>
        </w:rPr>
        <w:t xml:space="preserve"> </w:t>
      </w:r>
      <w:r w:rsidR="00312CF8" w:rsidRPr="00F23292">
        <w:rPr>
          <w:rFonts w:ascii="Book Antiqua" w:hAnsi="Book Antiqua"/>
          <w:color w:val="201F35"/>
        </w:rPr>
        <w:t>the</w:t>
      </w:r>
      <w:r w:rsidR="00F23292">
        <w:rPr>
          <w:rFonts w:ascii="Book Antiqua" w:hAnsi="Book Antiqua"/>
          <w:color w:val="201F35"/>
        </w:rPr>
        <w:t xml:space="preserve"> </w:t>
      </w:r>
      <w:r w:rsidR="00312CF8" w:rsidRPr="00F23292">
        <w:rPr>
          <w:rFonts w:ascii="Book Antiqua" w:hAnsi="Book Antiqua"/>
          <w:color w:val="201F35"/>
        </w:rPr>
        <w:t>Past.</w:t>
      </w:r>
      <w:r w:rsidR="00F23292">
        <w:rPr>
          <w:rFonts w:ascii="Book Antiqua" w:hAnsi="Book Antiqua"/>
          <w:color w:val="201F35"/>
        </w:rPr>
        <w:t xml:space="preserve"> </w:t>
      </w:r>
      <w:r w:rsidR="00312CF8" w:rsidRPr="00F23292">
        <w:rPr>
          <w:rFonts w:ascii="Book Antiqua" w:hAnsi="Book Antiqua"/>
          <w:i/>
          <w:iCs/>
          <w:color w:val="201F35"/>
        </w:rPr>
        <w:t>Front</w:t>
      </w:r>
      <w:r w:rsidR="00F23292">
        <w:rPr>
          <w:rFonts w:ascii="Book Antiqua" w:hAnsi="Book Antiqua"/>
          <w:i/>
          <w:iCs/>
          <w:color w:val="201F35"/>
        </w:rPr>
        <w:t xml:space="preserve"> </w:t>
      </w:r>
      <w:r w:rsidR="00312CF8" w:rsidRPr="00F23292">
        <w:rPr>
          <w:rFonts w:ascii="Book Antiqua" w:hAnsi="Book Antiqua"/>
          <w:i/>
          <w:iCs/>
          <w:color w:val="201F35"/>
        </w:rPr>
        <w:t>Immunol</w:t>
      </w:r>
      <w:r w:rsidR="00F23292">
        <w:rPr>
          <w:rFonts w:ascii="Book Antiqua" w:hAnsi="Book Antiqua"/>
          <w:color w:val="201F35"/>
        </w:rPr>
        <w:t xml:space="preserve"> </w:t>
      </w:r>
      <w:r w:rsidR="00312CF8" w:rsidRPr="00F23292">
        <w:rPr>
          <w:rFonts w:ascii="Book Antiqua" w:hAnsi="Book Antiqua"/>
          <w:color w:val="201F35"/>
        </w:rPr>
        <w:t>2020;</w:t>
      </w:r>
      <w:r w:rsidR="00F23292">
        <w:rPr>
          <w:rFonts w:ascii="Book Antiqua" w:hAnsi="Book Antiqua"/>
          <w:color w:val="201F35"/>
        </w:rPr>
        <w:t xml:space="preserve"> </w:t>
      </w:r>
      <w:r w:rsidR="00312CF8" w:rsidRPr="00F23292">
        <w:rPr>
          <w:rFonts w:ascii="Book Antiqua" w:hAnsi="Book Antiqua"/>
          <w:b/>
          <w:bCs/>
          <w:color w:val="201F35"/>
        </w:rPr>
        <w:t>11</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1949</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32849654</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10.3389/fimmu.2020.01949]</w:t>
      </w:r>
    </w:p>
    <w:p w14:paraId="30F86029" w14:textId="55B1705F"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57</w:t>
      </w:r>
      <w:r w:rsidR="00F23292">
        <w:rPr>
          <w:rFonts w:ascii="Book Antiqua" w:hAnsi="Book Antiqua"/>
          <w:color w:val="201F35"/>
        </w:rPr>
        <w:t xml:space="preserve"> </w:t>
      </w:r>
      <w:r w:rsidR="00312CF8" w:rsidRPr="00F23292">
        <w:rPr>
          <w:rFonts w:ascii="Book Antiqua" w:hAnsi="Book Antiqua"/>
          <w:b/>
          <w:bCs/>
          <w:color w:val="201F35"/>
        </w:rPr>
        <w:t>Blanco-Melo</w:t>
      </w:r>
      <w:r w:rsidR="00F23292">
        <w:rPr>
          <w:rFonts w:ascii="Book Antiqua" w:hAnsi="Book Antiqua"/>
          <w:b/>
          <w:bCs/>
          <w:color w:val="201F35"/>
        </w:rPr>
        <w:t xml:space="preserve"> </w:t>
      </w:r>
      <w:r w:rsidR="00312CF8" w:rsidRPr="00F23292">
        <w:rPr>
          <w:rFonts w:ascii="Book Antiqua" w:hAnsi="Book Antiqua"/>
          <w:b/>
          <w:bCs/>
          <w:color w:val="201F35"/>
        </w:rPr>
        <w:t>D</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Nilsson-</w:t>
      </w:r>
      <w:proofErr w:type="spellStart"/>
      <w:r w:rsidR="00312CF8" w:rsidRPr="00F23292">
        <w:rPr>
          <w:rFonts w:ascii="Book Antiqua" w:hAnsi="Book Antiqua"/>
          <w:color w:val="201F35"/>
        </w:rPr>
        <w:t>Payant</w:t>
      </w:r>
      <w:proofErr w:type="spellEnd"/>
      <w:r w:rsidR="00F23292">
        <w:rPr>
          <w:rFonts w:ascii="Book Antiqua" w:hAnsi="Book Antiqua"/>
          <w:color w:val="201F35"/>
        </w:rPr>
        <w:t xml:space="preserve"> </w:t>
      </w:r>
      <w:r w:rsidR="00312CF8" w:rsidRPr="00F23292">
        <w:rPr>
          <w:rFonts w:ascii="Book Antiqua" w:hAnsi="Book Antiqua"/>
          <w:color w:val="201F35"/>
        </w:rPr>
        <w:t>BE,</w:t>
      </w:r>
      <w:r w:rsidR="00F23292">
        <w:rPr>
          <w:rFonts w:ascii="Book Antiqua" w:hAnsi="Book Antiqua"/>
          <w:color w:val="201F35"/>
        </w:rPr>
        <w:t xml:space="preserve"> </w:t>
      </w:r>
      <w:r w:rsidR="00312CF8" w:rsidRPr="00F23292">
        <w:rPr>
          <w:rFonts w:ascii="Book Antiqua" w:hAnsi="Book Antiqua"/>
          <w:color w:val="201F35"/>
        </w:rPr>
        <w:t>Liu</w:t>
      </w:r>
      <w:r w:rsidR="00F23292">
        <w:rPr>
          <w:rFonts w:ascii="Book Antiqua" w:hAnsi="Book Antiqua"/>
          <w:color w:val="201F35"/>
        </w:rPr>
        <w:t xml:space="preserve"> </w:t>
      </w:r>
      <w:r w:rsidR="00312CF8" w:rsidRPr="00F23292">
        <w:rPr>
          <w:rFonts w:ascii="Book Antiqua" w:hAnsi="Book Antiqua"/>
          <w:color w:val="201F35"/>
        </w:rPr>
        <w:t>WC,</w:t>
      </w:r>
      <w:r w:rsidR="00F23292">
        <w:rPr>
          <w:rFonts w:ascii="Book Antiqua" w:hAnsi="Book Antiqua"/>
          <w:color w:val="201F35"/>
        </w:rPr>
        <w:t xml:space="preserve"> </w:t>
      </w:r>
      <w:proofErr w:type="spellStart"/>
      <w:r w:rsidR="00312CF8" w:rsidRPr="00F23292">
        <w:rPr>
          <w:rFonts w:ascii="Book Antiqua" w:hAnsi="Book Antiqua"/>
          <w:color w:val="201F35"/>
        </w:rPr>
        <w:t>Uhl</w:t>
      </w:r>
      <w:proofErr w:type="spellEnd"/>
      <w:r w:rsidR="00F23292">
        <w:rPr>
          <w:rFonts w:ascii="Book Antiqua" w:hAnsi="Book Antiqua"/>
          <w:color w:val="201F35"/>
        </w:rPr>
        <w:t xml:space="preserve"> </w:t>
      </w:r>
      <w:r w:rsidR="00312CF8" w:rsidRPr="00F23292">
        <w:rPr>
          <w:rFonts w:ascii="Book Antiqua" w:hAnsi="Book Antiqua"/>
          <w:color w:val="201F35"/>
        </w:rPr>
        <w:t>S,</w:t>
      </w:r>
      <w:r w:rsidR="00F23292">
        <w:rPr>
          <w:rFonts w:ascii="Book Antiqua" w:hAnsi="Book Antiqua"/>
          <w:color w:val="201F35"/>
        </w:rPr>
        <w:t xml:space="preserve"> </w:t>
      </w:r>
      <w:r w:rsidR="00312CF8" w:rsidRPr="00F23292">
        <w:rPr>
          <w:rFonts w:ascii="Book Antiqua" w:hAnsi="Book Antiqua"/>
          <w:color w:val="201F35"/>
        </w:rPr>
        <w:t>Hoagland</w:t>
      </w:r>
      <w:r w:rsidR="00F23292">
        <w:rPr>
          <w:rFonts w:ascii="Book Antiqua" w:hAnsi="Book Antiqua"/>
          <w:color w:val="201F35"/>
        </w:rPr>
        <w:t xml:space="preserve"> </w:t>
      </w:r>
      <w:r w:rsidR="00312CF8" w:rsidRPr="00F23292">
        <w:rPr>
          <w:rFonts w:ascii="Book Antiqua" w:hAnsi="Book Antiqua"/>
          <w:color w:val="201F35"/>
        </w:rPr>
        <w:t>D,</w:t>
      </w:r>
      <w:r w:rsidR="00F23292">
        <w:rPr>
          <w:rFonts w:ascii="Book Antiqua" w:hAnsi="Book Antiqua"/>
          <w:color w:val="201F35"/>
        </w:rPr>
        <w:t xml:space="preserve"> </w:t>
      </w:r>
      <w:proofErr w:type="spellStart"/>
      <w:r w:rsidR="00312CF8" w:rsidRPr="00F23292">
        <w:rPr>
          <w:rFonts w:ascii="Book Antiqua" w:hAnsi="Book Antiqua"/>
          <w:color w:val="201F35"/>
        </w:rPr>
        <w:t>Møller</w:t>
      </w:r>
      <w:proofErr w:type="spellEnd"/>
      <w:r w:rsidR="00F23292">
        <w:rPr>
          <w:rFonts w:ascii="Book Antiqua" w:hAnsi="Book Antiqua"/>
          <w:color w:val="201F35"/>
        </w:rPr>
        <w:t xml:space="preserve"> </w:t>
      </w:r>
      <w:r w:rsidR="00312CF8" w:rsidRPr="00F23292">
        <w:rPr>
          <w:rFonts w:ascii="Book Antiqua" w:hAnsi="Book Antiqua"/>
          <w:color w:val="201F35"/>
        </w:rPr>
        <w:t>R,</w:t>
      </w:r>
      <w:r w:rsidR="00F23292">
        <w:rPr>
          <w:rFonts w:ascii="Book Antiqua" w:hAnsi="Book Antiqua"/>
          <w:color w:val="201F35"/>
        </w:rPr>
        <w:t xml:space="preserve"> </w:t>
      </w:r>
      <w:r w:rsidR="00312CF8" w:rsidRPr="00F23292">
        <w:rPr>
          <w:rFonts w:ascii="Book Antiqua" w:hAnsi="Book Antiqua"/>
          <w:color w:val="201F35"/>
        </w:rPr>
        <w:t>Jordan</w:t>
      </w:r>
      <w:r w:rsidR="00F23292">
        <w:rPr>
          <w:rFonts w:ascii="Book Antiqua" w:hAnsi="Book Antiqua"/>
          <w:color w:val="201F35"/>
        </w:rPr>
        <w:t xml:space="preserve"> </w:t>
      </w:r>
      <w:r w:rsidR="00312CF8" w:rsidRPr="00F23292">
        <w:rPr>
          <w:rFonts w:ascii="Book Antiqua" w:hAnsi="Book Antiqua"/>
          <w:color w:val="201F35"/>
        </w:rPr>
        <w:t>TX,</w:t>
      </w:r>
      <w:r w:rsidR="00F23292">
        <w:rPr>
          <w:rFonts w:ascii="Book Antiqua" w:hAnsi="Book Antiqua"/>
          <w:color w:val="201F35"/>
        </w:rPr>
        <w:t xml:space="preserve"> </w:t>
      </w:r>
      <w:r w:rsidR="00312CF8" w:rsidRPr="00F23292">
        <w:rPr>
          <w:rFonts w:ascii="Book Antiqua" w:hAnsi="Book Antiqua"/>
          <w:color w:val="201F35"/>
        </w:rPr>
        <w:t>Oishi</w:t>
      </w:r>
      <w:r w:rsidR="00F23292">
        <w:rPr>
          <w:rFonts w:ascii="Book Antiqua" w:hAnsi="Book Antiqua"/>
          <w:color w:val="201F35"/>
        </w:rPr>
        <w:t xml:space="preserve"> </w:t>
      </w:r>
      <w:r w:rsidR="00312CF8" w:rsidRPr="00F23292">
        <w:rPr>
          <w:rFonts w:ascii="Book Antiqua" w:hAnsi="Book Antiqua"/>
          <w:color w:val="201F35"/>
        </w:rPr>
        <w:t>K,</w:t>
      </w:r>
      <w:r w:rsidR="00F23292">
        <w:rPr>
          <w:rFonts w:ascii="Book Antiqua" w:hAnsi="Book Antiqua"/>
          <w:color w:val="201F35"/>
        </w:rPr>
        <w:t xml:space="preserve"> </w:t>
      </w:r>
      <w:r w:rsidR="00312CF8" w:rsidRPr="00F23292">
        <w:rPr>
          <w:rFonts w:ascii="Book Antiqua" w:hAnsi="Book Antiqua"/>
          <w:color w:val="201F35"/>
        </w:rPr>
        <w:t>Panis</w:t>
      </w:r>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r w:rsidR="00312CF8" w:rsidRPr="00F23292">
        <w:rPr>
          <w:rFonts w:ascii="Book Antiqua" w:hAnsi="Book Antiqua"/>
          <w:color w:val="201F35"/>
        </w:rPr>
        <w:t>Sachs</w:t>
      </w:r>
      <w:r w:rsidR="00F23292">
        <w:rPr>
          <w:rFonts w:ascii="Book Antiqua" w:hAnsi="Book Antiqua"/>
          <w:color w:val="201F35"/>
        </w:rPr>
        <w:t xml:space="preserve"> </w:t>
      </w:r>
      <w:r w:rsidR="00312CF8" w:rsidRPr="00F23292">
        <w:rPr>
          <w:rFonts w:ascii="Book Antiqua" w:hAnsi="Book Antiqua"/>
          <w:color w:val="201F35"/>
        </w:rPr>
        <w:t>D,</w:t>
      </w:r>
      <w:r w:rsidR="00F23292">
        <w:rPr>
          <w:rFonts w:ascii="Book Antiqua" w:hAnsi="Book Antiqua"/>
          <w:color w:val="201F35"/>
        </w:rPr>
        <w:t xml:space="preserve"> </w:t>
      </w:r>
      <w:r w:rsidR="00312CF8" w:rsidRPr="00F23292">
        <w:rPr>
          <w:rFonts w:ascii="Book Antiqua" w:hAnsi="Book Antiqua"/>
          <w:color w:val="201F35"/>
        </w:rPr>
        <w:t>Wang</w:t>
      </w:r>
      <w:r w:rsidR="00F23292">
        <w:rPr>
          <w:rFonts w:ascii="Book Antiqua" w:hAnsi="Book Antiqua"/>
          <w:color w:val="201F35"/>
        </w:rPr>
        <w:t xml:space="preserve"> </w:t>
      </w:r>
      <w:r w:rsidR="00312CF8" w:rsidRPr="00F23292">
        <w:rPr>
          <w:rFonts w:ascii="Book Antiqua" w:hAnsi="Book Antiqua"/>
          <w:color w:val="201F35"/>
        </w:rPr>
        <w:t>TT,</w:t>
      </w:r>
      <w:r w:rsidR="00F23292">
        <w:rPr>
          <w:rFonts w:ascii="Book Antiqua" w:hAnsi="Book Antiqua"/>
          <w:color w:val="201F35"/>
        </w:rPr>
        <w:t xml:space="preserve"> </w:t>
      </w:r>
      <w:r w:rsidR="00312CF8" w:rsidRPr="00F23292">
        <w:rPr>
          <w:rFonts w:ascii="Book Antiqua" w:hAnsi="Book Antiqua"/>
          <w:color w:val="201F35"/>
        </w:rPr>
        <w:t>Schwartz</w:t>
      </w:r>
      <w:r w:rsidR="00F23292">
        <w:rPr>
          <w:rFonts w:ascii="Book Antiqua" w:hAnsi="Book Antiqua"/>
          <w:color w:val="201F35"/>
        </w:rPr>
        <w:t xml:space="preserve"> </w:t>
      </w:r>
      <w:r w:rsidR="00312CF8" w:rsidRPr="00F23292">
        <w:rPr>
          <w:rFonts w:ascii="Book Antiqua" w:hAnsi="Book Antiqua"/>
          <w:color w:val="201F35"/>
        </w:rPr>
        <w:t>RE,</w:t>
      </w:r>
      <w:r w:rsidR="00F23292">
        <w:rPr>
          <w:rFonts w:ascii="Book Antiqua" w:hAnsi="Book Antiqua"/>
          <w:color w:val="201F35"/>
        </w:rPr>
        <w:t xml:space="preserve"> </w:t>
      </w:r>
      <w:r w:rsidR="00312CF8" w:rsidRPr="00F23292">
        <w:rPr>
          <w:rFonts w:ascii="Book Antiqua" w:hAnsi="Book Antiqua"/>
          <w:color w:val="201F35"/>
        </w:rPr>
        <w:t>Lim</w:t>
      </w:r>
      <w:r w:rsidR="00F23292">
        <w:rPr>
          <w:rFonts w:ascii="Book Antiqua" w:hAnsi="Book Antiqua"/>
          <w:color w:val="201F35"/>
        </w:rPr>
        <w:t xml:space="preserve"> </w:t>
      </w:r>
      <w:r w:rsidR="00312CF8" w:rsidRPr="00F23292">
        <w:rPr>
          <w:rFonts w:ascii="Book Antiqua" w:hAnsi="Book Antiqua"/>
          <w:color w:val="201F35"/>
        </w:rPr>
        <w:t>JK,</w:t>
      </w:r>
      <w:r w:rsidR="00F23292">
        <w:rPr>
          <w:rFonts w:ascii="Book Antiqua" w:hAnsi="Book Antiqua"/>
          <w:color w:val="201F35"/>
        </w:rPr>
        <w:t xml:space="preserve"> </w:t>
      </w:r>
      <w:r w:rsidR="00312CF8" w:rsidRPr="00F23292">
        <w:rPr>
          <w:rFonts w:ascii="Book Antiqua" w:hAnsi="Book Antiqua"/>
          <w:color w:val="201F35"/>
        </w:rPr>
        <w:t>Albrecht</w:t>
      </w:r>
      <w:r w:rsidR="00F23292">
        <w:rPr>
          <w:rFonts w:ascii="Book Antiqua" w:hAnsi="Book Antiqua"/>
          <w:color w:val="201F35"/>
        </w:rPr>
        <w:t xml:space="preserve"> </w:t>
      </w:r>
      <w:r w:rsidR="00312CF8" w:rsidRPr="00F23292">
        <w:rPr>
          <w:rFonts w:ascii="Book Antiqua" w:hAnsi="Book Antiqua"/>
          <w:color w:val="201F35"/>
        </w:rPr>
        <w:t>RA,</w:t>
      </w:r>
      <w:r w:rsidR="00F23292">
        <w:rPr>
          <w:rFonts w:ascii="Book Antiqua" w:hAnsi="Book Antiqua"/>
          <w:color w:val="201F35"/>
        </w:rPr>
        <w:t xml:space="preserve"> </w:t>
      </w:r>
      <w:proofErr w:type="spellStart"/>
      <w:r w:rsidR="00312CF8" w:rsidRPr="00F23292">
        <w:rPr>
          <w:rFonts w:ascii="Book Antiqua" w:hAnsi="Book Antiqua"/>
          <w:color w:val="201F35"/>
        </w:rPr>
        <w:t>tenOever</w:t>
      </w:r>
      <w:proofErr w:type="spellEnd"/>
      <w:r w:rsidR="00F23292">
        <w:rPr>
          <w:rFonts w:ascii="Book Antiqua" w:hAnsi="Book Antiqua"/>
          <w:color w:val="201F35"/>
        </w:rPr>
        <w:t xml:space="preserve"> </w:t>
      </w:r>
      <w:r w:rsidR="00312CF8" w:rsidRPr="00F23292">
        <w:rPr>
          <w:rFonts w:ascii="Book Antiqua" w:hAnsi="Book Antiqua"/>
          <w:color w:val="201F35"/>
        </w:rPr>
        <w:t>BR.</w:t>
      </w:r>
      <w:r w:rsidR="00F23292">
        <w:rPr>
          <w:rFonts w:ascii="Book Antiqua" w:hAnsi="Book Antiqua"/>
          <w:color w:val="201F35"/>
        </w:rPr>
        <w:t xml:space="preserve"> </w:t>
      </w:r>
      <w:r w:rsidR="00312CF8" w:rsidRPr="00F23292">
        <w:rPr>
          <w:rFonts w:ascii="Book Antiqua" w:hAnsi="Book Antiqua"/>
          <w:color w:val="201F35"/>
        </w:rPr>
        <w:t>Imbalanced</w:t>
      </w:r>
      <w:r w:rsidR="00F23292">
        <w:rPr>
          <w:rFonts w:ascii="Book Antiqua" w:hAnsi="Book Antiqua"/>
          <w:color w:val="201F35"/>
        </w:rPr>
        <w:t xml:space="preserve"> </w:t>
      </w:r>
      <w:r w:rsidR="00312CF8" w:rsidRPr="00F23292">
        <w:rPr>
          <w:rFonts w:ascii="Book Antiqua" w:hAnsi="Book Antiqua"/>
          <w:color w:val="201F35"/>
        </w:rPr>
        <w:t>Host</w:t>
      </w:r>
      <w:r w:rsidR="00F23292">
        <w:rPr>
          <w:rFonts w:ascii="Book Antiqua" w:hAnsi="Book Antiqua"/>
          <w:color w:val="201F35"/>
        </w:rPr>
        <w:t xml:space="preserve"> </w:t>
      </w:r>
      <w:r w:rsidR="00312CF8" w:rsidRPr="00F23292">
        <w:rPr>
          <w:rFonts w:ascii="Book Antiqua" w:hAnsi="Book Antiqua"/>
          <w:color w:val="201F35"/>
        </w:rPr>
        <w:t>Response</w:t>
      </w:r>
      <w:r w:rsidR="00F23292">
        <w:rPr>
          <w:rFonts w:ascii="Book Antiqua" w:hAnsi="Book Antiqua"/>
          <w:color w:val="201F35"/>
        </w:rPr>
        <w:t xml:space="preserve"> </w:t>
      </w:r>
      <w:r w:rsidR="00312CF8" w:rsidRPr="00F23292">
        <w:rPr>
          <w:rFonts w:ascii="Book Antiqua" w:hAnsi="Book Antiqua"/>
          <w:color w:val="201F35"/>
        </w:rPr>
        <w:t>to</w:t>
      </w:r>
      <w:r w:rsidR="00F23292">
        <w:rPr>
          <w:rFonts w:ascii="Book Antiqua" w:hAnsi="Book Antiqua"/>
          <w:color w:val="201F35"/>
        </w:rPr>
        <w:t xml:space="preserve"> </w:t>
      </w:r>
      <w:r w:rsidR="00312CF8" w:rsidRPr="00F23292">
        <w:rPr>
          <w:rFonts w:ascii="Book Antiqua" w:hAnsi="Book Antiqua"/>
          <w:color w:val="201F35"/>
        </w:rPr>
        <w:t>SARS-CoV-2</w:t>
      </w:r>
      <w:r w:rsidR="00F23292">
        <w:rPr>
          <w:rFonts w:ascii="Book Antiqua" w:hAnsi="Book Antiqua"/>
          <w:color w:val="201F35"/>
        </w:rPr>
        <w:t xml:space="preserve"> </w:t>
      </w:r>
      <w:r w:rsidR="00312CF8" w:rsidRPr="00F23292">
        <w:rPr>
          <w:rFonts w:ascii="Book Antiqua" w:hAnsi="Book Antiqua"/>
          <w:color w:val="201F35"/>
        </w:rPr>
        <w:t>Drives</w:t>
      </w:r>
      <w:r w:rsidR="00F23292">
        <w:rPr>
          <w:rFonts w:ascii="Book Antiqua" w:hAnsi="Book Antiqua"/>
          <w:color w:val="201F35"/>
        </w:rPr>
        <w:t xml:space="preserve"> </w:t>
      </w:r>
      <w:r w:rsidR="00312CF8" w:rsidRPr="00F23292">
        <w:rPr>
          <w:rFonts w:ascii="Book Antiqua" w:hAnsi="Book Antiqua"/>
          <w:color w:val="201F35"/>
        </w:rPr>
        <w:t>Development</w:t>
      </w:r>
      <w:r w:rsidR="00F23292">
        <w:rPr>
          <w:rFonts w:ascii="Book Antiqua" w:hAnsi="Book Antiqua"/>
          <w:color w:val="201F35"/>
        </w:rPr>
        <w:t xml:space="preserve"> </w:t>
      </w:r>
      <w:r w:rsidR="00312CF8" w:rsidRPr="00F23292">
        <w:rPr>
          <w:rFonts w:ascii="Book Antiqua" w:hAnsi="Book Antiqua"/>
          <w:color w:val="201F35"/>
        </w:rPr>
        <w:t>of</w:t>
      </w:r>
      <w:r w:rsidR="00F23292">
        <w:rPr>
          <w:rFonts w:ascii="Book Antiqua" w:hAnsi="Book Antiqua"/>
          <w:color w:val="201F35"/>
        </w:rPr>
        <w:t xml:space="preserve"> </w:t>
      </w:r>
      <w:r w:rsidR="00312CF8" w:rsidRPr="00F23292">
        <w:rPr>
          <w:rFonts w:ascii="Book Antiqua" w:hAnsi="Book Antiqua"/>
          <w:color w:val="201F35"/>
        </w:rPr>
        <w:t>COVID-19.</w:t>
      </w:r>
      <w:r w:rsidR="00F23292">
        <w:rPr>
          <w:rFonts w:ascii="Book Antiqua" w:hAnsi="Book Antiqua"/>
          <w:color w:val="201F35"/>
        </w:rPr>
        <w:t xml:space="preserve"> </w:t>
      </w:r>
      <w:r w:rsidR="00312CF8" w:rsidRPr="00F23292">
        <w:rPr>
          <w:rFonts w:ascii="Book Antiqua" w:hAnsi="Book Antiqua"/>
          <w:i/>
          <w:iCs/>
          <w:color w:val="201F35"/>
        </w:rPr>
        <w:t>Cell</w:t>
      </w:r>
      <w:r w:rsidR="00F23292">
        <w:rPr>
          <w:rFonts w:ascii="Book Antiqua" w:hAnsi="Book Antiqua"/>
          <w:color w:val="201F35"/>
        </w:rPr>
        <w:t xml:space="preserve"> </w:t>
      </w:r>
      <w:r w:rsidR="00312CF8" w:rsidRPr="00F23292">
        <w:rPr>
          <w:rFonts w:ascii="Book Antiqua" w:hAnsi="Book Antiqua"/>
          <w:color w:val="201F35"/>
        </w:rPr>
        <w:t>2020;</w:t>
      </w:r>
      <w:r w:rsidR="00F23292">
        <w:rPr>
          <w:rFonts w:ascii="Book Antiqua" w:hAnsi="Book Antiqua"/>
          <w:color w:val="201F35"/>
        </w:rPr>
        <w:t xml:space="preserve"> </w:t>
      </w:r>
      <w:r w:rsidR="00312CF8" w:rsidRPr="00F23292">
        <w:rPr>
          <w:rFonts w:ascii="Book Antiqua" w:hAnsi="Book Antiqua"/>
          <w:b/>
          <w:bCs/>
          <w:color w:val="201F35"/>
        </w:rPr>
        <w:t>181</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1036-1045</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32416070</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10.1016/j.cell.2020.04.026]</w:t>
      </w:r>
    </w:p>
    <w:p w14:paraId="438DC15D" w14:textId="6ABE533D"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lastRenderedPageBreak/>
        <w:t>58</w:t>
      </w:r>
      <w:r w:rsidR="00F23292">
        <w:rPr>
          <w:rFonts w:ascii="Book Antiqua" w:hAnsi="Book Antiqua"/>
          <w:color w:val="201F35"/>
        </w:rPr>
        <w:t xml:space="preserve"> </w:t>
      </w:r>
      <w:r w:rsidR="00312CF8" w:rsidRPr="00F23292">
        <w:rPr>
          <w:rFonts w:ascii="Book Antiqua" w:hAnsi="Book Antiqua"/>
          <w:b/>
          <w:bCs/>
          <w:color w:val="201F35"/>
        </w:rPr>
        <w:t>Young</w:t>
      </w:r>
      <w:r w:rsidR="00F23292">
        <w:rPr>
          <w:rFonts w:ascii="Book Antiqua" w:hAnsi="Book Antiqua"/>
          <w:b/>
          <w:bCs/>
          <w:color w:val="201F35"/>
        </w:rPr>
        <w:t xml:space="preserve"> </w:t>
      </w:r>
      <w:r w:rsidR="00312CF8" w:rsidRPr="00F23292">
        <w:rPr>
          <w:rFonts w:ascii="Book Antiqua" w:hAnsi="Book Antiqua"/>
          <w:b/>
          <w:bCs/>
          <w:color w:val="201F35"/>
        </w:rPr>
        <w:t>BE</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Ong</w:t>
      </w:r>
      <w:r w:rsidR="00F23292">
        <w:rPr>
          <w:rFonts w:ascii="Book Antiqua" w:hAnsi="Book Antiqua"/>
          <w:color w:val="201F35"/>
        </w:rPr>
        <w:t xml:space="preserve"> </w:t>
      </w:r>
      <w:r w:rsidR="00312CF8" w:rsidRPr="00F23292">
        <w:rPr>
          <w:rFonts w:ascii="Book Antiqua" w:hAnsi="Book Antiqua"/>
          <w:color w:val="201F35"/>
        </w:rPr>
        <w:t>SWX,</w:t>
      </w:r>
      <w:r w:rsidR="00F23292">
        <w:rPr>
          <w:rFonts w:ascii="Book Antiqua" w:hAnsi="Book Antiqua"/>
          <w:color w:val="201F35"/>
        </w:rPr>
        <w:t xml:space="preserve"> </w:t>
      </w:r>
      <w:r w:rsidR="00312CF8" w:rsidRPr="00F23292">
        <w:rPr>
          <w:rFonts w:ascii="Book Antiqua" w:hAnsi="Book Antiqua"/>
          <w:color w:val="201F35"/>
        </w:rPr>
        <w:t>Ng</w:t>
      </w:r>
      <w:r w:rsidR="00F23292">
        <w:rPr>
          <w:rFonts w:ascii="Book Antiqua" w:hAnsi="Book Antiqua"/>
          <w:color w:val="201F35"/>
        </w:rPr>
        <w:t xml:space="preserve"> </w:t>
      </w:r>
      <w:r w:rsidR="00312CF8" w:rsidRPr="00F23292">
        <w:rPr>
          <w:rFonts w:ascii="Book Antiqua" w:hAnsi="Book Antiqua"/>
          <w:color w:val="201F35"/>
        </w:rPr>
        <w:t>LFP,</w:t>
      </w:r>
      <w:r w:rsidR="00F23292">
        <w:rPr>
          <w:rFonts w:ascii="Book Antiqua" w:hAnsi="Book Antiqua"/>
          <w:color w:val="201F35"/>
        </w:rPr>
        <w:t xml:space="preserve"> </w:t>
      </w:r>
      <w:r w:rsidR="00312CF8" w:rsidRPr="00F23292">
        <w:rPr>
          <w:rFonts w:ascii="Book Antiqua" w:hAnsi="Book Antiqua"/>
          <w:color w:val="201F35"/>
        </w:rPr>
        <w:t>Anderson</w:t>
      </w:r>
      <w:r w:rsidR="00F23292">
        <w:rPr>
          <w:rFonts w:ascii="Book Antiqua" w:hAnsi="Book Antiqua"/>
          <w:color w:val="201F35"/>
        </w:rPr>
        <w:t xml:space="preserve"> </w:t>
      </w:r>
      <w:r w:rsidR="00312CF8" w:rsidRPr="00F23292">
        <w:rPr>
          <w:rFonts w:ascii="Book Antiqua" w:hAnsi="Book Antiqua"/>
          <w:color w:val="201F35"/>
        </w:rPr>
        <w:t>DE,</w:t>
      </w:r>
      <w:r w:rsidR="00F23292">
        <w:rPr>
          <w:rFonts w:ascii="Book Antiqua" w:hAnsi="Book Antiqua"/>
          <w:color w:val="201F35"/>
        </w:rPr>
        <w:t xml:space="preserve"> </w:t>
      </w:r>
      <w:r w:rsidR="00312CF8" w:rsidRPr="00F23292">
        <w:rPr>
          <w:rFonts w:ascii="Book Antiqua" w:hAnsi="Book Antiqua"/>
          <w:color w:val="201F35"/>
        </w:rPr>
        <w:t>Chia</w:t>
      </w:r>
      <w:r w:rsidR="00F23292">
        <w:rPr>
          <w:rFonts w:ascii="Book Antiqua" w:hAnsi="Book Antiqua"/>
          <w:color w:val="201F35"/>
        </w:rPr>
        <w:t xml:space="preserve"> </w:t>
      </w:r>
      <w:r w:rsidR="00312CF8" w:rsidRPr="00F23292">
        <w:rPr>
          <w:rFonts w:ascii="Book Antiqua" w:hAnsi="Book Antiqua"/>
          <w:color w:val="201F35"/>
        </w:rPr>
        <w:t>WN,</w:t>
      </w:r>
      <w:r w:rsidR="00F23292">
        <w:rPr>
          <w:rFonts w:ascii="Book Antiqua" w:hAnsi="Book Antiqua"/>
          <w:color w:val="201F35"/>
        </w:rPr>
        <w:t xml:space="preserve"> </w:t>
      </w:r>
      <w:r w:rsidR="00312CF8" w:rsidRPr="00F23292">
        <w:rPr>
          <w:rFonts w:ascii="Book Antiqua" w:hAnsi="Book Antiqua"/>
          <w:color w:val="201F35"/>
        </w:rPr>
        <w:t>Chia</w:t>
      </w:r>
      <w:r w:rsidR="00F23292">
        <w:rPr>
          <w:rFonts w:ascii="Book Antiqua" w:hAnsi="Book Antiqua"/>
          <w:color w:val="201F35"/>
        </w:rPr>
        <w:t xml:space="preserve"> </w:t>
      </w:r>
      <w:r w:rsidR="00312CF8" w:rsidRPr="00F23292">
        <w:rPr>
          <w:rFonts w:ascii="Book Antiqua" w:hAnsi="Book Antiqua"/>
          <w:color w:val="201F35"/>
        </w:rPr>
        <w:t>PY,</w:t>
      </w:r>
      <w:r w:rsidR="00F23292">
        <w:rPr>
          <w:rFonts w:ascii="Book Antiqua" w:hAnsi="Book Antiqua"/>
          <w:color w:val="201F35"/>
        </w:rPr>
        <w:t xml:space="preserve"> </w:t>
      </w:r>
      <w:r w:rsidR="00312CF8" w:rsidRPr="00F23292">
        <w:rPr>
          <w:rFonts w:ascii="Book Antiqua" w:hAnsi="Book Antiqua"/>
          <w:color w:val="201F35"/>
        </w:rPr>
        <w:t>Ang</w:t>
      </w:r>
      <w:r w:rsidR="00F23292">
        <w:rPr>
          <w:rFonts w:ascii="Book Antiqua" w:hAnsi="Book Antiqua"/>
          <w:color w:val="201F35"/>
        </w:rPr>
        <w:t xml:space="preserve"> </w:t>
      </w:r>
      <w:r w:rsidR="00312CF8" w:rsidRPr="00F23292">
        <w:rPr>
          <w:rFonts w:ascii="Book Antiqua" w:hAnsi="Book Antiqua"/>
          <w:color w:val="201F35"/>
        </w:rPr>
        <w:t>LW,</w:t>
      </w:r>
      <w:r w:rsidR="00F23292">
        <w:rPr>
          <w:rFonts w:ascii="Book Antiqua" w:hAnsi="Book Antiqua"/>
          <w:color w:val="201F35"/>
        </w:rPr>
        <w:t xml:space="preserve"> </w:t>
      </w:r>
      <w:proofErr w:type="spellStart"/>
      <w:r w:rsidR="00312CF8" w:rsidRPr="00F23292">
        <w:rPr>
          <w:rFonts w:ascii="Book Antiqua" w:hAnsi="Book Antiqua"/>
          <w:color w:val="201F35"/>
        </w:rPr>
        <w:t>Mak</w:t>
      </w:r>
      <w:proofErr w:type="spellEnd"/>
      <w:r w:rsidR="00F23292">
        <w:rPr>
          <w:rFonts w:ascii="Book Antiqua" w:hAnsi="Book Antiqua"/>
          <w:color w:val="201F35"/>
        </w:rPr>
        <w:t xml:space="preserve"> </w:t>
      </w:r>
      <w:r w:rsidR="00312CF8" w:rsidRPr="00F23292">
        <w:rPr>
          <w:rFonts w:ascii="Book Antiqua" w:hAnsi="Book Antiqua"/>
          <w:color w:val="201F35"/>
        </w:rPr>
        <w:t>TM,</w:t>
      </w:r>
      <w:r w:rsidR="00F23292">
        <w:rPr>
          <w:rFonts w:ascii="Book Antiqua" w:hAnsi="Book Antiqua"/>
          <w:color w:val="201F35"/>
        </w:rPr>
        <w:t xml:space="preserve"> </w:t>
      </w:r>
      <w:proofErr w:type="spellStart"/>
      <w:r w:rsidR="00312CF8" w:rsidRPr="00F23292">
        <w:rPr>
          <w:rFonts w:ascii="Book Antiqua" w:hAnsi="Book Antiqua"/>
          <w:color w:val="201F35"/>
        </w:rPr>
        <w:t>Kalimuddin</w:t>
      </w:r>
      <w:proofErr w:type="spellEnd"/>
      <w:r w:rsidR="00F23292">
        <w:rPr>
          <w:rFonts w:ascii="Book Antiqua" w:hAnsi="Book Antiqua"/>
          <w:color w:val="201F35"/>
        </w:rPr>
        <w:t xml:space="preserve"> </w:t>
      </w:r>
      <w:r w:rsidR="00312CF8" w:rsidRPr="00F23292">
        <w:rPr>
          <w:rFonts w:ascii="Book Antiqua" w:hAnsi="Book Antiqua"/>
          <w:color w:val="201F35"/>
        </w:rPr>
        <w:t>S,</w:t>
      </w:r>
      <w:r w:rsidR="00F23292">
        <w:rPr>
          <w:rFonts w:ascii="Book Antiqua" w:hAnsi="Book Antiqua"/>
          <w:color w:val="201F35"/>
        </w:rPr>
        <w:t xml:space="preserve"> </w:t>
      </w:r>
      <w:r w:rsidR="00312CF8" w:rsidRPr="00F23292">
        <w:rPr>
          <w:rFonts w:ascii="Book Antiqua" w:hAnsi="Book Antiqua"/>
          <w:color w:val="201F35"/>
        </w:rPr>
        <w:t>Chai</w:t>
      </w:r>
      <w:r w:rsidR="00F23292">
        <w:rPr>
          <w:rFonts w:ascii="Book Antiqua" w:hAnsi="Book Antiqua"/>
          <w:color w:val="201F35"/>
        </w:rPr>
        <w:t xml:space="preserve"> </w:t>
      </w:r>
      <w:r w:rsidR="00312CF8" w:rsidRPr="00F23292">
        <w:rPr>
          <w:rFonts w:ascii="Book Antiqua" w:hAnsi="Book Antiqua"/>
          <w:color w:val="201F35"/>
        </w:rPr>
        <w:t>LYA,</w:t>
      </w:r>
      <w:r w:rsidR="00F23292">
        <w:rPr>
          <w:rFonts w:ascii="Book Antiqua" w:hAnsi="Book Antiqua"/>
          <w:color w:val="201F35"/>
        </w:rPr>
        <w:t xml:space="preserve"> </w:t>
      </w:r>
      <w:r w:rsidR="00312CF8" w:rsidRPr="00F23292">
        <w:rPr>
          <w:rFonts w:ascii="Book Antiqua" w:hAnsi="Book Antiqua"/>
          <w:color w:val="201F35"/>
        </w:rPr>
        <w:t>Pada</w:t>
      </w:r>
      <w:r w:rsidR="00F23292">
        <w:rPr>
          <w:rFonts w:ascii="Book Antiqua" w:hAnsi="Book Antiqua"/>
          <w:color w:val="201F35"/>
        </w:rPr>
        <w:t xml:space="preserve"> </w:t>
      </w:r>
      <w:r w:rsidR="00312CF8" w:rsidRPr="00F23292">
        <w:rPr>
          <w:rFonts w:ascii="Book Antiqua" w:hAnsi="Book Antiqua"/>
          <w:color w:val="201F35"/>
        </w:rPr>
        <w:t>S,</w:t>
      </w:r>
      <w:r w:rsidR="00F23292">
        <w:rPr>
          <w:rFonts w:ascii="Book Antiqua" w:hAnsi="Book Antiqua"/>
          <w:color w:val="201F35"/>
        </w:rPr>
        <w:t xml:space="preserve"> </w:t>
      </w:r>
      <w:r w:rsidR="00312CF8" w:rsidRPr="00F23292">
        <w:rPr>
          <w:rFonts w:ascii="Book Antiqua" w:hAnsi="Book Antiqua"/>
          <w:color w:val="201F35"/>
        </w:rPr>
        <w:t>Tan</w:t>
      </w:r>
      <w:r w:rsidR="00F23292">
        <w:rPr>
          <w:rFonts w:ascii="Book Antiqua" w:hAnsi="Book Antiqua"/>
          <w:color w:val="201F35"/>
        </w:rPr>
        <w:t xml:space="preserve"> </w:t>
      </w:r>
      <w:r w:rsidR="00312CF8" w:rsidRPr="00F23292">
        <w:rPr>
          <w:rFonts w:ascii="Book Antiqua" w:hAnsi="Book Antiqua"/>
          <w:color w:val="201F35"/>
        </w:rPr>
        <w:t>SY,</w:t>
      </w:r>
      <w:r w:rsidR="00F23292">
        <w:rPr>
          <w:rFonts w:ascii="Book Antiqua" w:hAnsi="Book Antiqua"/>
          <w:color w:val="201F35"/>
        </w:rPr>
        <w:t xml:space="preserve"> </w:t>
      </w:r>
      <w:r w:rsidR="00312CF8" w:rsidRPr="00F23292">
        <w:rPr>
          <w:rFonts w:ascii="Book Antiqua" w:hAnsi="Book Antiqua"/>
          <w:color w:val="201F35"/>
        </w:rPr>
        <w:t>Sun</w:t>
      </w:r>
      <w:r w:rsidR="00F23292">
        <w:rPr>
          <w:rFonts w:ascii="Book Antiqua" w:hAnsi="Book Antiqua"/>
          <w:color w:val="201F35"/>
        </w:rPr>
        <w:t xml:space="preserve"> </w:t>
      </w:r>
      <w:r w:rsidR="00312CF8" w:rsidRPr="00F23292">
        <w:rPr>
          <w:rFonts w:ascii="Book Antiqua" w:hAnsi="Book Antiqua"/>
          <w:color w:val="201F35"/>
        </w:rPr>
        <w:t>L,</w:t>
      </w:r>
      <w:r w:rsidR="00F23292">
        <w:rPr>
          <w:rFonts w:ascii="Book Antiqua" w:hAnsi="Book Antiqua"/>
          <w:color w:val="201F35"/>
        </w:rPr>
        <w:t xml:space="preserve"> </w:t>
      </w:r>
      <w:r w:rsidR="00312CF8" w:rsidRPr="00F23292">
        <w:rPr>
          <w:rFonts w:ascii="Book Antiqua" w:hAnsi="Book Antiqua"/>
          <w:color w:val="201F35"/>
        </w:rPr>
        <w:t>Parthasarathy</w:t>
      </w:r>
      <w:r w:rsidR="00F23292">
        <w:rPr>
          <w:rFonts w:ascii="Book Antiqua" w:hAnsi="Book Antiqua"/>
          <w:color w:val="201F35"/>
        </w:rPr>
        <w:t xml:space="preserve"> </w:t>
      </w:r>
      <w:r w:rsidR="00312CF8" w:rsidRPr="00F23292">
        <w:rPr>
          <w:rFonts w:ascii="Book Antiqua" w:hAnsi="Book Antiqua"/>
          <w:color w:val="201F35"/>
        </w:rPr>
        <w:t>P,</w:t>
      </w:r>
      <w:r w:rsidR="00F23292">
        <w:rPr>
          <w:rFonts w:ascii="Book Antiqua" w:hAnsi="Book Antiqua"/>
          <w:color w:val="201F35"/>
        </w:rPr>
        <w:t xml:space="preserve"> </w:t>
      </w:r>
      <w:r w:rsidR="00312CF8" w:rsidRPr="00F23292">
        <w:rPr>
          <w:rFonts w:ascii="Book Antiqua" w:hAnsi="Book Antiqua"/>
          <w:color w:val="201F35"/>
        </w:rPr>
        <w:t>Fong</w:t>
      </w:r>
      <w:r w:rsidR="00F23292">
        <w:rPr>
          <w:rFonts w:ascii="Book Antiqua" w:hAnsi="Book Antiqua"/>
          <w:color w:val="201F35"/>
        </w:rPr>
        <w:t xml:space="preserve"> </w:t>
      </w:r>
      <w:r w:rsidR="00312CF8" w:rsidRPr="00F23292">
        <w:rPr>
          <w:rFonts w:ascii="Book Antiqua" w:hAnsi="Book Antiqua"/>
          <w:color w:val="201F35"/>
        </w:rPr>
        <w:t>SW,</w:t>
      </w:r>
      <w:r w:rsidR="00F23292">
        <w:rPr>
          <w:rFonts w:ascii="Book Antiqua" w:hAnsi="Book Antiqua"/>
          <w:color w:val="201F35"/>
        </w:rPr>
        <w:t xml:space="preserve"> </w:t>
      </w:r>
      <w:r w:rsidR="00312CF8" w:rsidRPr="00F23292">
        <w:rPr>
          <w:rFonts w:ascii="Book Antiqua" w:hAnsi="Book Antiqua"/>
          <w:color w:val="201F35"/>
        </w:rPr>
        <w:t>Chan</w:t>
      </w:r>
      <w:r w:rsidR="00F23292">
        <w:rPr>
          <w:rFonts w:ascii="Book Antiqua" w:hAnsi="Book Antiqua"/>
          <w:color w:val="201F35"/>
        </w:rPr>
        <w:t xml:space="preserve"> </w:t>
      </w:r>
      <w:r w:rsidR="00312CF8" w:rsidRPr="00F23292">
        <w:rPr>
          <w:rFonts w:ascii="Book Antiqua" w:hAnsi="Book Antiqua"/>
          <w:color w:val="201F35"/>
        </w:rPr>
        <w:t>YH,</w:t>
      </w:r>
      <w:r w:rsidR="00F23292">
        <w:rPr>
          <w:rFonts w:ascii="Book Antiqua" w:hAnsi="Book Antiqua"/>
          <w:color w:val="201F35"/>
        </w:rPr>
        <w:t xml:space="preserve"> </w:t>
      </w:r>
      <w:r w:rsidR="00312CF8" w:rsidRPr="00F23292">
        <w:rPr>
          <w:rFonts w:ascii="Book Antiqua" w:hAnsi="Book Antiqua"/>
          <w:color w:val="201F35"/>
        </w:rPr>
        <w:t>Tan</w:t>
      </w:r>
      <w:r w:rsidR="00F23292">
        <w:rPr>
          <w:rFonts w:ascii="Book Antiqua" w:hAnsi="Book Antiqua"/>
          <w:color w:val="201F35"/>
        </w:rPr>
        <w:t xml:space="preserve"> </w:t>
      </w:r>
      <w:r w:rsidR="00312CF8" w:rsidRPr="00F23292">
        <w:rPr>
          <w:rFonts w:ascii="Book Antiqua" w:hAnsi="Book Antiqua"/>
          <w:color w:val="201F35"/>
        </w:rPr>
        <w:t>CW,</w:t>
      </w:r>
      <w:r w:rsidR="00F23292">
        <w:rPr>
          <w:rFonts w:ascii="Book Antiqua" w:hAnsi="Book Antiqua"/>
          <w:color w:val="201F35"/>
        </w:rPr>
        <w:t xml:space="preserve"> </w:t>
      </w:r>
      <w:r w:rsidR="00312CF8" w:rsidRPr="00F23292">
        <w:rPr>
          <w:rFonts w:ascii="Book Antiqua" w:hAnsi="Book Antiqua"/>
          <w:color w:val="201F35"/>
        </w:rPr>
        <w:t>Lee</w:t>
      </w:r>
      <w:r w:rsidR="00F23292">
        <w:rPr>
          <w:rFonts w:ascii="Book Antiqua" w:hAnsi="Book Antiqua"/>
          <w:color w:val="201F35"/>
        </w:rPr>
        <w:t xml:space="preserve"> </w:t>
      </w:r>
      <w:r w:rsidR="00312CF8" w:rsidRPr="00F23292">
        <w:rPr>
          <w:rFonts w:ascii="Book Antiqua" w:hAnsi="Book Antiqua"/>
          <w:color w:val="201F35"/>
        </w:rPr>
        <w:t>B,</w:t>
      </w:r>
      <w:r w:rsidR="00F23292">
        <w:rPr>
          <w:rFonts w:ascii="Book Antiqua" w:hAnsi="Book Antiqua"/>
          <w:color w:val="201F35"/>
        </w:rPr>
        <w:t xml:space="preserve"> </w:t>
      </w:r>
      <w:proofErr w:type="spellStart"/>
      <w:r w:rsidR="00312CF8" w:rsidRPr="00F23292">
        <w:rPr>
          <w:rFonts w:ascii="Book Antiqua" w:hAnsi="Book Antiqua"/>
          <w:color w:val="201F35"/>
        </w:rPr>
        <w:t>Rötzschke</w:t>
      </w:r>
      <w:proofErr w:type="spellEnd"/>
      <w:r w:rsidR="00F23292">
        <w:rPr>
          <w:rFonts w:ascii="Book Antiqua" w:hAnsi="Book Antiqua"/>
          <w:color w:val="201F35"/>
        </w:rPr>
        <w:t xml:space="preserve"> </w:t>
      </w:r>
      <w:r w:rsidR="00312CF8" w:rsidRPr="00F23292">
        <w:rPr>
          <w:rFonts w:ascii="Book Antiqua" w:hAnsi="Book Antiqua"/>
          <w:color w:val="201F35"/>
        </w:rPr>
        <w:t>O,</w:t>
      </w:r>
      <w:r w:rsidR="00F23292">
        <w:rPr>
          <w:rFonts w:ascii="Book Antiqua" w:hAnsi="Book Antiqua"/>
          <w:color w:val="201F35"/>
        </w:rPr>
        <w:t xml:space="preserve"> </w:t>
      </w:r>
      <w:r w:rsidR="00312CF8" w:rsidRPr="00F23292">
        <w:rPr>
          <w:rFonts w:ascii="Book Antiqua" w:hAnsi="Book Antiqua"/>
          <w:color w:val="201F35"/>
        </w:rPr>
        <w:t>Ding</w:t>
      </w:r>
      <w:r w:rsidR="00F23292">
        <w:rPr>
          <w:rFonts w:ascii="Book Antiqua" w:hAnsi="Book Antiqua"/>
          <w:color w:val="201F35"/>
        </w:rPr>
        <w:t xml:space="preserve"> </w:t>
      </w:r>
      <w:r w:rsidR="00312CF8" w:rsidRPr="00F23292">
        <w:rPr>
          <w:rFonts w:ascii="Book Antiqua" w:hAnsi="Book Antiqua"/>
          <w:color w:val="201F35"/>
        </w:rPr>
        <w:t>Y,</w:t>
      </w:r>
      <w:r w:rsidR="00F23292">
        <w:rPr>
          <w:rFonts w:ascii="Book Antiqua" w:hAnsi="Book Antiqua"/>
          <w:color w:val="201F35"/>
        </w:rPr>
        <w:t xml:space="preserve"> </w:t>
      </w:r>
      <w:proofErr w:type="spellStart"/>
      <w:r w:rsidR="00312CF8" w:rsidRPr="00F23292">
        <w:rPr>
          <w:rFonts w:ascii="Book Antiqua" w:hAnsi="Book Antiqua"/>
          <w:color w:val="201F35"/>
        </w:rPr>
        <w:t>Tambyah</w:t>
      </w:r>
      <w:proofErr w:type="spellEnd"/>
      <w:r w:rsidR="00F23292">
        <w:rPr>
          <w:rFonts w:ascii="Book Antiqua" w:hAnsi="Book Antiqua"/>
          <w:color w:val="201F35"/>
        </w:rPr>
        <w:t xml:space="preserve"> </w:t>
      </w:r>
      <w:r w:rsidR="00312CF8" w:rsidRPr="00F23292">
        <w:rPr>
          <w:rFonts w:ascii="Book Antiqua" w:hAnsi="Book Antiqua"/>
          <w:color w:val="201F35"/>
        </w:rPr>
        <w:t>P,</w:t>
      </w:r>
      <w:r w:rsidR="00F23292">
        <w:rPr>
          <w:rFonts w:ascii="Book Antiqua" w:hAnsi="Book Antiqua"/>
          <w:color w:val="201F35"/>
        </w:rPr>
        <w:t xml:space="preserve"> </w:t>
      </w:r>
      <w:r w:rsidR="00312CF8" w:rsidRPr="00F23292">
        <w:rPr>
          <w:rFonts w:ascii="Book Antiqua" w:hAnsi="Book Antiqua"/>
          <w:color w:val="201F35"/>
        </w:rPr>
        <w:t>Low</w:t>
      </w:r>
      <w:r w:rsidR="00F23292">
        <w:rPr>
          <w:rFonts w:ascii="Book Antiqua" w:hAnsi="Book Antiqua"/>
          <w:color w:val="201F35"/>
        </w:rPr>
        <w:t xml:space="preserve"> </w:t>
      </w:r>
      <w:r w:rsidR="00312CF8" w:rsidRPr="00F23292">
        <w:rPr>
          <w:rFonts w:ascii="Book Antiqua" w:hAnsi="Book Antiqua"/>
          <w:color w:val="201F35"/>
        </w:rPr>
        <w:t>JGH,</w:t>
      </w:r>
      <w:r w:rsidR="00F23292">
        <w:rPr>
          <w:rFonts w:ascii="Book Antiqua" w:hAnsi="Book Antiqua"/>
          <w:color w:val="201F35"/>
        </w:rPr>
        <w:t xml:space="preserve"> </w:t>
      </w:r>
      <w:r w:rsidR="00312CF8" w:rsidRPr="00F23292">
        <w:rPr>
          <w:rFonts w:ascii="Book Antiqua" w:hAnsi="Book Antiqua"/>
          <w:color w:val="201F35"/>
        </w:rPr>
        <w:t>Cui</w:t>
      </w:r>
      <w:r w:rsidR="00F23292">
        <w:rPr>
          <w:rFonts w:ascii="Book Antiqua" w:hAnsi="Book Antiqua"/>
          <w:color w:val="201F35"/>
        </w:rPr>
        <w:t xml:space="preserve"> </w:t>
      </w:r>
      <w:r w:rsidR="00312CF8" w:rsidRPr="00F23292">
        <w:rPr>
          <w:rFonts w:ascii="Book Antiqua" w:hAnsi="Book Antiqua"/>
          <w:color w:val="201F35"/>
        </w:rPr>
        <w:t>L,</w:t>
      </w:r>
      <w:r w:rsidR="00F23292">
        <w:rPr>
          <w:rFonts w:ascii="Book Antiqua" w:hAnsi="Book Antiqua"/>
          <w:color w:val="201F35"/>
        </w:rPr>
        <w:t xml:space="preserve"> </w:t>
      </w:r>
      <w:proofErr w:type="spellStart"/>
      <w:r w:rsidR="00312CF8" w:rsidRPr="00F23292">
        <w:rPr>
          <w:rFonts w:ascii="Book Antiqua" w:hAnsi="Book Antiqua"/>
          <w:color w:val="201F35"/>
        </w:rPr>
        <w:t>Barkham</w:t>
      </w:r>
      <w:proofErr w:type="spellEnd"/>
      <w:r w:rsidR="00F23292">
        <w:rPr>
          <w:rFonts w:ascii="Book Antiqua" w:hAnsi="Book Antiqua"/>
          <w:color w:val="201F35"/>
        </w:rPr>
        <w:t xml:space="preserve"> </w:t>
      </w:r>
      <w:r w:rsidR="00312CF8" w:rsidRPr="00F23292">
        <w:rPr>
          <w:rFonts w:ascii="Book Antiqua" w:hAnsi="Book Antiqua"/>
          <w:color w:val="201F35"/>
        </w:rPr>
        <w:t>T,</w:t>
      </w:r>
      <w:r w:rsidR="00F23292">
        <w:rPr>
          <w:rFonts w:ascii="Book Antiqua" w:hAnsi="Book Antiqua"/>
          <w:color w:val="201F35"/>
        </w:rPr>
        <w:t xml:space="preserve"> </w:t>
      </w:r>
      <w:r w:rsidR="00312CF8" w:rsidRPr="00F23292">
        <w:rPr>
          <w:rFonts w:ascii="Book Antiqua" w:hAnsi="Book Antiqua"/>
          <w:color w:val="201F35"/>
        </w:rPr>
        <w:t>Lin</w:t>
      </w:r>
      <w:r w:rsidR="00F23292">
        <w:rPr>
          <w:rFonts w:ascii="Book Antiqua" w:hAnsi="Book Antiqua"/>
          <w:color w:val="201F35"/>
        </w:rPr>
        <w:t xml:space="preserve"> </w:t>
      </w:r>
      <w:r w:rsidR="00312CF8" w:rsidRPr="00F23292">
        <w:rPr>
          <w:rFonts w:ascii="Book Antiqua" w:hAnsi="Book Antiqua"/>
          <w:color w:val="201F35"/>
        </w:rPr>
        <w:t>RTP,</w:t>
      </w:r>
      <w:r w:rsidR="00F23292">
        <w:rPr>
          <w:rFonts w:ascii="Book Antiqua" w:hAnsi="Book Antiqua"/>
          <w:color w:val="201F35"/>
        </w:rPr>
        <w:t xml:space="preserve"> </w:t>
      </w:r>
      <w:r w:rsidR="00312CF8" w:rsidRPr="00F23292">
        <w:rPr>
          <w:rFonts w:ascii="Book Antiqua" w:hAnsi="Book Antiqua"/>
          <w:color w:val="201F35"/>
        </w:rPr>
        <w:t>Leo</w:t>
      </w:r>
      <w:r w:rsidR="00F23292">
        <w:rPr>
          <w:rFonts w:ascii="Book Antiqua" w:hAnsi="Book Antiqua"/>
          <w:color w:val="201F35"/>
        </w:rPr>
        <w:t xml:space="preserve"> </w:t>
      </w:r>
      <w:r w:rsidR="00312CF8" w:rsidRPr="00F23292">
        <w:rPr>
          <w:rFonts w:ascii="Book Antiqua" w:hAnsi="Book Antiqua"/>
          <w:color w:val="201F35"/>
        </w:rPr>
        <w:t>YS,</w:t>
      </w:r>
      <w:r w:rsidR="00F23292">
        <w:rPr>
          <w:rFonts w:ascii="Book Antiqua" w:hAnsi="Book Antiqua"/>
          <w:color w:val="201F35"/>
        </w:rPr>
        <w:t xml:space="preserve"> </w:t>
      </w:r>
      <w:proofErr w:type="spellStart"/>
      <w:r w:rsidR="00312CF8" w:rsidRPr="00F23292">
        <w:rPr>
          <w:rFonts w:ascii="Book Antiqua" w:hAnsi="Book Antiqua"/>
          <w:color w:val="201F35"/>
        </w:rPr>
        <w:t>Renia</w:t>
      </w:r>
      <w:proofErr w:type="spellEnd"/>
      <w:r w:rsidR="00F23292">
        <w:rPr>
          <w:rFonts w:ascii="Book Antiqua" w:hAnsi="Book Antiqua"/>
          <w:color w:val="201F35"/>
        </w:rPr>
        <w:t xml:space="preserve"> </w:t>
      </w:r>
      <w:r w:rsidR="00312CF8" w:rsidRPr="00F23292">
        <w:rPr>
          <w:rFonts w:ascii="Book Antiqua" w:hAnsi="Book Antiqua"/>
          <w:color w:val="201F35"/>
        </w:rPr>
        <w:t>L,</w:t>
      </w:r>
      <w:r w:rsidR="00F23292">
        <w:rPr>
          <w:rFonts w:ascii="Book Antiqua" w:hAnsi="Book Antiqua"/>
          <w:color w:val="201F35"/>
        </w:rPr>
        <w:t xml:space="preserve"> </w:t>
      </w:r>
      <w:r w:rsidR="00312CF8" w:rsidRPr="00F23292">
        <w:rPr>
          <w:rFonts w:ascii="Book Antiqua" w:hAnsi="Book Antiqua"/>
          <w:color w:val="201F35"/>
        </w:rPr>
        <w:t>Wang</w:t>
      </w:r>
      <w:r w:rsidR="00F23292">
        <w:rPr>
          <w:rFonts w:ascii="Book Antiqua" w:hAnsi="Book Antiqua"/>
          <w:color w:val="201F35"/>
        </w:rPr>
        <w:t xml:space="preserve"> </w:t>
      </w:r>
      <w:r w:rsidR="00312CF8" w:rsidRPr="00F23292">
        <w:rPr>
          <w:rFonts w:ascii="Book Antiqua" w:hAnsi="Book Antiqua"/>
          <w:color w:val="201F35"/>
        </w:rPr>
        <w:t>LF,</w:t>
      </w:r>
      <w:r w:rsidR="00F23292">
        <w:rPr>
          <w:rFonts w:ascii="Book Antiqua" w:hAnsi="Book Antiqua"/>
          <w:color w:val="201F35"/>
        </w:rPr>
        <w:t xml:space="preserve"> </w:t>
      </w:r>
      <w:r w:rsidR="00312CF8" w:rsidRPr="00F23292">
        <w:rPr>
          <w:rFonts w:ascii="Book Antiqua" w:hAnsi="Book Antiqua"/>
          <w:color w:val="201F35"/>
        </w:rPr>
        <w:t>Lye</w:t>
      </w:r>
      <w:r w:rsidR="00F23292">
        <w:rPr>
          <w:rFonts w:ascii="Book Antiqua" w:hAnsi="Book Antiqua"/>
          <w:color w:val="201F35"/>
        </w:rPr>
        <w:t xml:space="preserve"> </w:t>
      </w:r>
      <w:r w:rsidR="00312CF8" w:rsidRPr="00F23292">
        <w:rPr>
          <w:rFonts w:ascii="Book Antiqua" w:hAnsi="Book Antiqua"/>
          <w:color w:val="201F35"/>
        </w:rPr>
        <w:t>DC;</w:t>
      </w:r>
      <w:r w:rsidR="00F23292">
        <w:rPr>
          <w:rFonts w:ascii="Book Antiqua" w:hAnsi="Book Antiqua"/>
          <w:color w:val="201F35"/>
        </w:rPr>
        <w:t xml:space="preserve"> </w:t>
      </w:r>
      <w:r w:rsidR="00312CF8" w:rsidRPr="00F23292">
        <w:rPr>
          <w:rFonts w:ascii="Book Antiqua" w:hAnsi="Book Antiqua"/>
          <w:color w:val="201F35"/>
        </w:rPr>
        <w:t>Singapore</w:t>
      </w:r>
      <w:r w:rsidR="00F23292">
        <w:rPr>
          <w:rFonts w:ascii="Book Antiqua" w:hAnsi="Book Antiqua"/>
          <w:color w:val="201F35"/>
        </w:rPr>
        <w:t xml:space="preserve"> </w:t>
      </w:r>
      <w:r w:rsidR="00312CF8" w:rsidRPr="00F23292">
        <w:rPr>
          <w:rFonts w:ascii="Book Antiqua" w:hAnsi="Book Antiqua"/>
          <w:color w:val="201F35"/>
        </w:rPr>
        <w:t>2019</w:t>
      </w:r>
      <w:r w:rsidR="00F23292">
        <w:rPr>
          <w:rFonts w:ascii="Book Antiqua" w:hAnsi="Book Antiqua"/>
          <w:color w:val="201F35"/>
        </w:rPr>
        <w:t xml:space="preserve"> </w:t>
      </w:r>
      <w:r w:rsidR="00312CF8" w:rsidRPr="00F23292">
        <w:rPr>
          <w:rFonts w:ascii="Book Antiqua" w:hAnsi="Book Antiqua"/>
          <w:color w:val="201F35"/>
        </w:rPr>
        <w:t>Novel</w:t>
      </w:r>
      <w:r w:rsidR="00F23292">
        <w:rPr>
          <w:rFonts w:ascii="Book Antiqua" w:hAnsi="Book Antiqua"/>
          <w:color w:val="201F35"/>
        </w:rPr>
        <w:t xml:space="preserve"> </w:t>
      </w:r>
      <w:r w:rsidR="00312CF8" w:rsidRPr="00F23292">
        <w:rPr>
          <w:rFonts w:ascii="Book Antiqua" w:hAnsi="Book Antiqua"/>
          <w:color w:val="201F35"/>
        </w:rPr>
        <w:t>Coronavirus</w:t>
      </w:r>
      <w:r w:rsidR="00F23292">
        <w:rPr>
          <w:rFonts w:ascii="Book Antiqua" w:hAnsi="Book Antiqua"/>
          <w:color w:val="201F35"/>
        </w:rPr>
        <w:t xml:space="preserve"> </w:t>
      </w:r>
      <w:r w:rsidR="00312CF8" w:rsidRPr="00F23292">
        <w:rPr>
          <w:rFonts w:ascii="Book Antiqua" w:hAnsi="Book Antiqua"/>
          <w:color w:val="201F35"/>
        </w:rPr>
        <w:t>Outbreak</w:t>
      </w:r>
      <w:r w:rsidR="00F23292">
        <w:rPr>
          <w:rFonts w:ascii="Book Antiqua" w:hAnsi="Book Antiqua"/>
          <w:color w:val="201F35"/>
        </w:rPr>
        <w:t xml:space="preserve"> </w:t>
      </w:r>
      <w:r w:rsidR="00312CF8" w:rsidRPr="00F23292">
        <w:rPr>
          <w:rFonts w:ascii="Book Antiqua" w:hAnsi="Book Antiqua"/>
          <w:color w:val="201F35"/>
        </w:rPr>
        <w:t>Research</w:t>
      </w:r>
      <w:r w:rsidR="00F23292">
        <w:rPr>
          <w:rFonts w:ascii="Book Antiqua" w:hAnsi="Book Antiqua"/>
          <w:color w:val="201F35"/>
        </w:rPr>
        <w:t xml:space="preserve"> </w:t>
      </w:r>
      <w:r w:rsidR="00312CF8" w:rsidRPr="00F23292">
        <w:rPr>
          <w:rFonts w:ascii="Book Antiqua" w:hAnsi="Book Antiqua"/>
          <w:color w:val="201F35"/>
        </w:rPr>
        <w:t>team.</w:t>
      </w:r>
      <w:r w:rsidR="00F23292">
        <w:rPr>
          <w:rFonts w:ascii="Book Antiqua" w:hAnsi="Book Antiqua"/>
          <w:color w:val="201F35"/>
        </w:rPr>
        <w:t xml:space="preserve"> </w:t>
      </w:r>
      <w:r w:rsidR="00312CF8" w:rsidRPr="00F23292">
        <w:rPr>
          <w:rFonts w:ascii="Book Antiqua" w:hAnsi="Book Antiqua"/>
          <w:color w:val="201F35"/>
        </w:rPr>
        <w:t>Viral</w:t>
      </w:r>
      <w:r w:rsidR="00F23292">
        <w:rPr>
          <w:rFonts w:ascii="Book Antiqua" w:hAnsi="Book Antiqua"/>
          <w:color w:val="201F35"/>
        </w:rPr>
        <w:t xml:space="preserve"> </w:t>
      </w:r>
      <w:r w:rsidR="00312CF8" w:rsidRPr="00F23292">
        <w:rPr>
          <w:rFonts w:ascii="Book Antiqua" w:hAnsi="Book Antiqua"/>
          <w:color w:val="201F35"/>
        </w:rPr>
        <w:t>dynamics</w:t>
      </w:r>
      <w:r w:rsidR="00F23292">
        <w:rPr>
          <w:rFonts w:ascii="Book Antiqua" w:hAnsi="Book Antiqua"/>
          <w:color w:val="201F35"/>
        </w:rPr>
        <w:t xml:space="preserve"> </w:t>
      </w:r>
      <w:r w:rsidR="00312CF8" w:rsidRPr="00F23292">
        <w:rPr>
          <w:rFonts w:ascii="Book Antiqua" w:hAnsi="Book Antiqua"/>
          <w:color w:val="201F35"/>
        </w:rPr>
        <w:t>and</w:t>
      </w:r>
      <w:r w:rsidR="00F23292">
        <w:rPr>
          <w:rFonts w:ascii="Book Antiqua" w:hAnsi="Book Antiqua"/>
          <w:color w:val="201F35"/>
        </w:rPr>
        <w:t xml:space="preserve"> </w:t>
      </w:r>
      <w:r w:rsidR="00312CF8" w:rsidRPr="00F23292">
        <w:rPr>
          <w:rFonts w:ascii="Book Antiqua" w:hAnsi="Book Antiqua"/>
          <w:color w:val="201F35"/>
        </w:rPr>
        <w:t>immune</w:t>
      </w:r>
      <w:r w:rsidR="00F23292">
        <w:rPr>
          <w:rFonts w:ascii="Book Antiqua" w:hAnsi="Book Antiqua"/>
          <w:color w:val="201F35"/>
        </w:rPr>
        <w:t xml:space="preserve"> </w:t>
      </w:r>
      <w:r w:rsidR="00312CF8" w:rsidRPr="00F23292">
        <w:rPr>
          <w:rFonts w:ascii="Book Antiqua" w:hAnsi="Book Antiqua"/>
          <w:color w:val="201F35"/>
        </w:rPr>
        <w:t>correlates</w:t>
      </w:r>
      <w:r w:rsidR="00F23292">
        <w:rPr>
          <w:rFonts w:ascii="Book Antiqua" w:hAnsi="Book Antiqua"/>
          <w:color w:val="201F35"/>
        </w:rPr>
        <w:t xml:space="preserve"> </w:t>
      </w:r>
      <w:r w:rsidR="00312CF8" w:rsidRPr="00F23292">
        <w:rPr>
          <w:rFonts w:ascii="Book Antiqua" w:hAnsi="Book Antiqua"/>
          <w:color w:val="201F35"/>
        </w:rPr>
        <w:t>of</w:t>
      </w:r>
      <w:r w:rsidR="00F23292">
        <w:rPr>
          <w:rFonts w:ascii="Book Antiqua" w:hAnsi="Book Antiqua"/>
          <w:color w:val="201F35"/>
        </w:rPr>
        <w:t xml:space="preserve"> </w:t>
      </w:r>
      <w:r w:rsidR="00312CF8" w:rsidRPr="00F23292">
        <w:rPr>
          <w:rFonts w:ascii="Book Antiqua" w:hAnsi="Book Antiqua"/>
          <w:color w:val="201F35"/>
        </w:rPr>
        <w:t>COVID-19</w:t>
      </w:r>
      <w:r w:rsidR="00F23292">
        <w:rPr>
          <w:rFonts w:ascii="Book Antiqua" w:hAnsi="Book Antiqua"/>
          <w:color w:val="201F35"/>
        </w:rPr>
        <w:t xml:space="preserve"> </w:t>
      </w:r>
      <w:r w:rsidR="00312CF8" w:rsidRPr="00F23292">
        <w:rPr>
          <w:rFonts w:ascii="Book Antiqua" w:hAnsi="Book Antiqua"/>
          <w:color w:val="201F35"/>
        </w:rPr>
        <w:t>disease</w:t>
      </w:r>
      <w:r w:rsidR="00F23292">
        <w:rPr>
          <w:rFonts w:ascii="Book Antiqua" w:hAnsi="Book Antiqua"/>
          <w:color w:val="201F35"/>
        </w:rPr>
        <w:t xml:space="preserve"> </w:t>
      </w:r>
      <w:r w:rsidR="00312CF8" w:rsidRPr="00F23292">
        <w:rPr>
          <w:rFonts w:ascii="Book Antiqua" w:hAnsi="Book Antiqua"/>
          <w:color w:val="201F35"/>
        </w:rPr>
        <w:t>severity.</w:t>
      </w:r>
      <w:r w:rsidR="00F23292">
        <w:rPr>
          <w:rFonts w:ascii="Book Antiqua" w:hAnsi="Book Antiqua"/>
          <w:color w:val="201F35"/>
        </w:rPr>
        <w:t xml:space="preserve"> </w:t>
      </w:r>
      <w:r w:rsidR="00312CF8" w:rsidRPr="00F23292">
        <w:rPr>
          <w:rFonts w:ascii="Book Antiqua" w:hAnsi="Book Antiqua"/>
          <w:i/>
          <w:iCs/>
          <w:color w:val="201F35"/>
        </w:rPr>
        <w:t>Clin</w:t>
      </w:r>
      <w:r w:rsidR="00F23292">
        <w:rPr>
          <w:rFonts w:ascii="Book Antiqua" w:hAnsi="Book Antiqua"/>
          <w:i/>
          <w:iCs/>
          <w:color w:val="201F35"/>
        </w:rPr>
        <w:t xml:space="preserve"> </w:t>
      </w:r>
      <w:r w:rsidR="00312CF8" w:rsidRPr="00F23292">
        <w:rPr>
          <w:rFonts w:ascii="Book Antiqua" w:hAnsi="Book Antiqua"/>
          <w:i/>
          <w:iCs/>
          <w:color w:val="201F35"/>
        </w:rPr>
        <w:t>Infect</w:t>
      </w:r>
      <w:r w:rsidR="00F23292">
        <w:rPr>
          <w:rFonts w:ascii="Book Antiqua" w:hAnsi="Book Antiqua"/>
          <w:i/>
          <w:iCs/>
          <w:color w:val="201F35"/>
        </w:rPr>
        <w:t xml:space="preserve"> </w:t>
      </w:r>
      <w:r w:rsidR="00312CF8" w:rsidRPr="00F23292">
        <w:rPr>
          <w:rFonts w:ascii="Book Antiqua" w:hAnsi="Book Antiqua"/>
          <w:i/>
          <w:iCs/>
          <w:color w:val="201F35"/>
        </w:rPr>
        <w:t>Dis</w:t>
      </w:r>
      <w:r w:rsidR="00F23292">
        <w:rPr>
          <w:rFonts w:ascii="Book Antiqua" w:hAnsi="Book Antiqua"/>
          <w:color w:val="201F35"/>
        </w:rPr>
        <w:t xml:space="preserve"> </w:t>
      </w:r>
      <w:r w:rsidR="00312CF8" w:rsidRPr="00F23292">
        <w:rPr>
          <w:rFonts w:ascii="Book Antiqua" w:hAnsi="Book Antiqua"/>
          <w:color w:val="201F35"/>
        </w:rPr>
        <w:t>2020</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32856707</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10.1093/</w:t>
      </w:r>
      <w:proofErr w:type="spellStart"/>
      <w:r w:rsidR="00312CF8" w:rsidRPr="00F23292">
        <w:rPr>
          <w:rFonts w:ascii="Book Antiqua" w:hAnsi="Book Antiqua"/>
          <w:color w:val="201F35"/>
        </w:rPr>
        <w:t>cid</w:t>
      </w:r>
      <w:proofErr w:type="spellEnd"/>
      <w:r w:rsidR="00312CF8" w:rsidRPr="00F23292">
        <w:rPr>
          <w:rFonts w:ascii="Book Antiqua" w:hAnsi="Book Antiqua"/>
          <w:color w:val="201F35"/>
        </w:rPr>
        <w:t>/ciaa1280]</w:t>
      </w:r>
    </w:p>
    <w:p w14:paraId="303FD6AA" w14:textId="5C7AA958"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59</w:t>
      </w:r>
      <w:r w:rsidR="00F23292">
        <w:rPr>
          <w:rFonts w:ascii="Book Antiqua" w:hAnsi="Book Antiqua"/>
          <w:color w:val="201F35"/>
        </w:rPr>
        <w:t xml:space="preserve"> </w:t>
      </w:r>
      <w:r w:rsidR="00312CF8" w:rsidRPr="00F23292">
        <w:rPr>
          <w:rFonts w:ascii="Book Antiqua" w:hAnsi="Book Antiqua"/>
          <w:b/>
          <w:bCs/>
          <w:color w:val="201F35"/>
        </w:rPr>
        <w:t>Docherty</w:t>
      </w:r>
      <w:r w:rsidR="00F23292">
        <w:rPr>
          <w:rFonts w:ascii="Book Antiqua" w:hAnsi="Book Antiqua"/>
          <w:b/>
          <w:bCs/>
          <w:color w:val="201F35"/>
        </w:rPr>
        <w:t xml:space="preserve"> </w:t>
      </w:r>
      <w:r w:rsidR="00312CF8" w:rsidRPr="00F23292">
        <w:rPr>
          <w:rFonts w:ascii="Book Antiqua" w:hAnsi="Book Antiqua"/>
          <w:b/>
          <w:bCs/>
          <w:color w:val="201F35"/>
        </w:rPr>
        <w:t>AB</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Harrison</w:t>
      </w:r>
      <w:r w:rsidR="00F23292">
        <w:rPr>
          <w:rFonts w:ascii="Book Antiqua" w:hAnsi="Book Antiqua"/>
          <w:color w:val="201F35"/>
        </w:rPr>
        <w:t xml:space="preserve"> </w:t>
      </w:r>
      <w:r w:rsidR="00312CF8" w:rsidRPr="00F23292">
        <w:rPr>
          <w:rFonts w:ascii="Book Antiqua" w:hAnsi="Book Antiqua"/>
          <w:color w:val="201F35"/>
        </w:rPr>
        <w:t>EM,</w:t>
      </w:r>
      <w:r w:rsidR="00F23292">
        <w:rPr>
          <w:rFonts w:ascii="Book Antiqua" w:hAnsi="Book Antiqua"/>
          <w:color w:val="201F35"/>
        </w:rPr>
        <w:t xml:space="preserve"> </w:t>
      </w:r>
      <w:r w:rsidR="00312CF8" w:rsidRPr="00F23292">
        <w:rPr>
          <w:rFonts w:ascii="Book Antiqua" w:hAnsi="Book Antiqua"/>
          <w:color w:val="201F35"/>
        </w:rPr>
        <w:t>Green</w:t>
      </w:r>
      <w:r w:rsidR="00F23292">
        <w:rPr>
          <w:rFonts w:ascii="Book Antiqua" w:hAnsi="Book Antiqua"/>
          <w:color w:val="201F35"/>
        </w:rPr>
        <w:t xml:space="preserve"> </w:t>
      </w:r>
      <w:r w:rsidR="00312CF8" w:rsidRPr="00F23292">
        <w:rPr>
          <w:rFonts w:ascii="Book Antiqua" w:hAnsi="Book Antiqua"/>
          <w:color w:val="201F35"/>
        </w:rPr>
        <w:t>CA,</w:t>
      </w:r>
      <w:r w:rsidR="00F23292">
        <w:rPr>
          <w:rFonts w:ascii="Book Antiqua" w:hAnsi="Book Antiqua"/>
          <w:color w:val="201F35"/>
        </w:rPr>
        <w:t xml:space="preserve"> </w:t>
      </w:r>
      <w:r w:rsidR="00312CF8" w:rsidRPr="00F23292">
        <w:rPr>
          <w:rFonts w:ascii="Book Antiqua" w:hAnsi="Book Antiqua"/>
          <w:color w:val="201F35"/>
        </w:rPr>
        <w:t>Hardwick</w:t>
      </w:r>
      <w:r w:rsidR="00F23292">
        <w:rPr>
          <w:rFonts w:ascii="Book Antiqua" w:hAnsi="Book Antiqua"/>
          <w:color w:val="201F35"/>
        </w:rPr>
        <w:t xml:space="preserve"> </w:t>
      </w:r>
      <w:r w:rsidR="00312CF8" w:rsidRPr="00F23292">
        <w:rPr>
          <w:rFonts w:ascii="Book Antiqua" w:hAnsi="Book Antiqua"/>
          <w:color w:val="201F35"/>
        </w:rPr>
        <w:t>HE,</w:t>
      </w:r>
      <w:r w:rsidR="00F23292">
        <w:rPr>
          <w:rFonts w:ascii="Book Antiqua" w:hAnsi="Book Antiqua"/>
          <w:color w:val="201F35"/>
        </w:rPr>
        <w:t xml:space="preserve"> </w:t>
      </w:r>
      <w:r w:rsidR="00312CF8" w:rsidRPr="00F23292">
        <w:rPr>
          <w:rFonts w:ascii="Book Antiqua" w:hAnsi="Book Antiqua"/>
          <w:color w:val="201F35"/>
        </w:rPr>
        <w:t>Pius</w:t>
      </w:r>
      <w:r w:rsidR="00F23292">
        <w:rPr>
          <w:rFonts w:ascii="Book Antiqua" w:hAnsi="Book Antiqua"/>
          <w:color w:val="201F35"/>
        </w:rPr>
        <w:t xml:space="preserve"> </w:t>
      </w:r>
      <w:r w:rsidR="00312CF8" w:rsidRPr="00F23292">
        <w:rPr>
          <w:rFonts w:ascii="Book Antiqua" w:hAnsi="Book Antiqua"/>
          <w:color w:val="201F35"/>
        </w:rPr>
        <w:t>R,</w:t>
      </w:r>
      <w:r w:rsidR="00F23292">
        <w:rPr>
          <w:rFonts w:ascii="Book Antiqua" w:hAnsi="Book Antiqua"/>
          <w:color w:val="201F35"/>
        </w:rPr>
        <w:t xml:space="preserve"> </w:t>
      </w:r>
      <w:r w:rsidR="00312CF8" w:rsidRPr="00F23292">
        <w:rPr>
          <w:rFonts w:ascii="Book Antiqua" w:hAnsi="Book Antiqua"/>
          <w:color w:val="201F35"/>
        </w:rPr>
        <w:t>Norman</w:t>
      </w:r>
      <w:r w:rsidR="00F23292">
        <w:rPr>
          <w:rFonts w:ascii="Book Antiqua" w:hAnsi="Book Antiqua"/>
          <w:color w:val="201F35"/>
        </w:rPr>
        <w:t xml:space="preserve"> </w:t>
      </w:r>
      <w:r w:rsidR="00312CF8" w:rsidRPr="00F23292">
        <w:rPr>
          <w:rFonts w:ascii="Book Antiqua" w:hAnsi="Book Antiqua"/>
          <w:color w:val="201F35"/>
        </w:rPr>
        <w:t>L,</w:t>
      </w:r>
      <w:r w:rsidR="00F23292">
        <w:rPr>
          <w:rFonts w:ascii="Book Antiqua" w:hAnsi="Book Antiqua"/>
          <w:color w:val="201F35"/>
        </w:rPr>
        <w:t xml:space="preserve"> </w:t>
      </w:r>
      <w:r w:rsidR="00312CF8" w:rsidRPr="00F23292">
        <w:rPr>
          <w:rFonts w:ascii="Book Antiqua" w:hAnsi="Book Antiqua"/>
          <w:color w:val="201F35"/>
        </w:rPr>
        <w:t>Holden</w:t>
      </w:r>
      <w:r w:rsidR="00F23292">
        <w:rPr>
          <w:rFonts w:ascii="Book Antiqua" w:hAnsi="Book Antiqua"/>
          <w:color w:val="201F35"/>
        </w:rPr>
        <w:t xml:space="preserve"> </w:t>
      </w:r>
      <w:r w:rsidR="00312CF8" w:rsidRPr="00F23292">
        <w:rPr>
          <w:rFonts w:ascii="Book Antiqua" w:hAnsi="Book Antiqua"/>
          <w:color w:val="201F35"/>
        </w:rPr>
        <w:t>KA,</w:t>
      </w:r>
      <w:r w:rsidR="00F23292">
        <w:rPr>
          <w:rFonts w:ascii="Book Antiqua" w:hAnsi="Book Antiqua"/>
          <w:color w:val="201F35"/>
        </w:rPr>
        <w:t xml:space="preserve"> </w:t>
      </w:r>
      <w:r w:rsidR="00312CF8" w:rsidRPr="00F23292">
        <w:rPr>
          <w:rFonts w:ascii="Book Antiqua" w:hAnsi="Book Antiqua"/>
          <w:color w:val="201F35"/>
        </w:rPr>
        <w:t>Read</w:t>
      </w:r>
      <w:r w:rsidR="00F23292">
        <w:rPr>
          <w:rFonts w:ascii="Book Antiqua" w:hAnsi="Book Antiqua"/>
          <w:color w:val="201F35"/>
        </w:rPr>
        <w:t xml:space="preserve"> </w:t>
      </w:r>
      <w:r w:rsidR="00312CF8" w:rsidRPr="00F23292">
        <w:rPr>
          <w:rFonts w:ascii="Book Antiqua" w:hAnsi="Book Antiqua"/>
          <w:color w:val="201F35"/>
        </w:rPr>
        <w:t>JM,</w:t>
      </w:r>
      <w:r w:rsidR="00F23292">
        <w:rPr>
          <w:rFonts w:ascii="Book Antiqua" w:hAnsi="Book Antiqua"/>
          <w:color w:val="201F35"/>
        </w:rPr>
        <w:t xml:space="preserve"> </w:t>
      </w:r>
      <w:proofErr w:type="spellStart"/>
      <w:r w:rsidR="00312CF8" w:rsidRPr="00F23292">
        <w:rPr>
          <w:rFonts w:ascii="Book Antiqua" w:hAnsi="Book Antiqua"/>
          <w:color w:val="201F35"/>
        </w:rPr>
        <w:t>Dondelinger</w:t>
      </w:r>
      <w:proofErr w:type="spellEnd"/>
      <w:r w:rsidR="00F23292">
        <w:rPr>
          <w:rFonts w:ascii="Book Antiqua" w:hAnsi="Book Antiqua"/>
          <w:color w:val="201F35"/>
        </w:rPr>
        <w:t xml:space="preserve"> </w:t>
      </w:r>
      <w:r w:rsidR="00312CF8" w:rsidRPr="00F23292">
        <w:rPr>
          <w:rFonts w:ascii="Book Antiqua" w:hAnsi="Book Antiqua"/>
          <w:color w:val="201F35"/>
        </w:rPr>
        <w:t>F,</w:t>
      </w:r>
      <w:r w:rsidR="00F23292">
        <w:rPr>
          <w:rFonts w:ascii="Book Antiqua" w:hAnsi="Book Antiqua"/>
          <w:color w:val="201F35"/>
        </w:rPr>
        <w:t xml:space="preserve"> </w:t>
      </w:r>
      <w:r w:rsidR="00312CF8" w:rsidRPr="00F23292">
        <w:rPr>
          <w:rFonts w:ascii="Book Antiqua" w:hAnsi="Book Antiqua"/>
          <w:color w:val="201F35"/>
        </w:rPr>
        <w:t>Carson</w:t>
      </w:r>
      <w:r w:rsidR="00F23292">
        <w:rPr>
          <w:rFonts w:ascii="Book Antiqua" w:hAnsi="Book Antiqua"/>
          <w:color w:val="201F35"/>
        </w:rPr>
        <w:t xml:space="preserve"> </w:t>
      </w:r>
      <w:r w:rsidR="00312CF8" w:rsidRPr="00F23292">
        <w:rPr>
          <w:rFonts w:ascii="Book Antiqua" w:hAnsi="Book Antiqua"/>
          <w:color w:val="201F35"/>
        </w:rPr>
        <w:t>G,</w:t>
      </w:r>
      <w:r w:rsidR="00F23292">
        <w:rPr>
          <w:rFonts w:ascii="Book Antiqua" w:hAnsi="Book Antiqua"/>
          <w:color w:val="201F35"/>
        </w:rPr>
        <w:t xml:space="preserve"> </w:t>
      </w:r>
      <w:r w:rsidR="00312CF8" w:rsidRPr="00F23292">
        <w:rPr>
          <w:rFonts w:ascii="Book Antiqua" w:hAnsi="Book Antiqua"/>
          <w:color w:val="201F35"/>
        </w:rPr>
        <w:t>Merson</w:t>
      </w:r>
      <w:r w:rsidR="00F23292">
        <w:rPr>
          <w:rFonts w:ascii="Book Antiqua" w:hAnsi="Book Antiqua"/>
          <w:color w:val="201F35"/>
        </w:rPr>
        <w:t xml:space="preserve"> </w:t>
      </w:r>
      <w:r w:rsidR="00312CF8" w:rsidRPr="00F23292">
        <w:rPr>
          <w:rFonts w:ascii="Book Antiqua" w:hAnsi="Book Antiqua"/>
          <w:color w:val="201F35"/>
        </w:rPr>
        <w:t>L,</w:t>
      </w:r>
      <w:r w:rsidR="00F23292">
        <w:rPr>
          <w:rFonts w:ascii="Book Antiqua" w:hAnsi="Book Antiqua"/>
          <w:color w:val="201F35"/>
        </w:rPr>
        <w:t xml:space="preserve"> </w:t>
      </w:r>
      <w:r w:rsidR="00312CF8" w:rsidRPr="00F23292">
        <w:rPr>
          <w:rFonts w:ascii="Book Antiqua" w:hAnsi="Book Antiqua"/>
          <w:color w:val="201F35"/>
        </w:rPr>
        <w:t>Lee</w:t>
      </w:r>
      <w:r w:rsidR="00F23292">
        <w:rPr>
          <w:rFonts w:ascii="Book Antiqua" w:hAnsi="Book Antiqua"/>
          <w:color w:val="201F35"/>
        </w:rPr>
        <w:t xml:space="preserve"> </w:t>
      </w:r>
      <w:r w:rsidR="00312CF8" w:rsidRPr="00F23292">
        <w:rPr>
          <w:rFonts w:ascii="Book Antiqua" w:hAnsi="Book Antiqua"/>
          <w:color w:val="201F35"/>
        </w:rPr>
        <w:t>J,</w:t>
      </w:r>
      <w:r w:rsidR="00F23292">
        <w:rPr>
          <w:rFonts w:ascii="Book Antiqua" w:hAnsi="Book Antiqua"/>
          <w:color w:val="201F35"/>
        </w:rPr>
        <w:t xml:space="preserve"> </w:t>
      </w:r>
      <w:r w:rsidR="00312CF8" w:rsidRPr="00F23292">
        <w:rPr>
          <w:rFonts w:ascii="Book Antiqua" w:hAnsi="Book Antiqua"/>
          <w:color w:val="201F35"/>
        </w:rPr>
        <w:t>Plotkin</w:t>
      </w:r>
      <w:r w:rsidR="00F23292">
        <w:rPr>
          <w:rFonts w:ascii="Book Antiqua" w:hAnsi="Book Antiqua"/>
          <w:color w:val="201F35"/>
        </w:rPr>
        <w:t xml:space="preserve"> </w:t>
      </w:r>
      <w:r w:rsidR="00312CF8" w:rsidRPr="00F23292">
        <w:rPr>
          <w:rFonts w:ascii="Book Antiqua" w:hAnsi="Book Antiqua"/>
          <w:color w:val="201F35"/>
        </w:rPr>
        <w:t>D,</w:t>
      </w:r>
      <w:r w:rsidR="00F23292">
        <w:rPr>
          <w:rFonts w:ascii="Book Antiqua" w:hAnsi="Book Antiqua"/>
          <w:color w:val="201F35"/>
        </w:rPr>
        <w:t xml:space="preserve"> </w:t>
      </w:r>
      <w:proofErr w:type="spellStart"/>
      <w:r w:rsidR="00312CF8" w:rsidRPr="00F23292">
        <w:rPr>
          <w:rFonts w:ascii="Book Antiqua" w:hAnsi="Book Antiqua"/>
          <w:color w:val="201F35"/>
        </w:rPr>
        <w:t>Sigfrid</w:t>
      </w:r>
      <w:proofErr w:type="spellEnd"/>
      <w:r w:rsidR="00F23292">
        <w:rPr>
          <w:rFonts w:ascii="Book Antiqua" w:hAnsi="Book Antiqua"/>
          <w:color w:val="201F35"/>
        </w:rPr>
        <w:t xml:space="preserve"> </w:t>
      </w:r>
      <w:r w:rsidR="00312CF8" w:rsidRPr="00F23292">
        <w:rPr>
          <w:rFonts w:ascii="Book Antiqua" w:hAnsi="Book Antiqua"/>
          <w:color w:val="201F35"/>
        </w:rPr>
        <w:t>L,</w:t>
      </w:r>
      <w:r w:rsidR="00F23292">
        <w:rPr>
          <w:rFonts w:ascii="Book Antiqua" w:hAnsi="Book Antiqua"/>
          <w:color w:val="201F35"/>
        </w:rPr>
        <w:t xml:space="preserve"> </w:t>
      </w:r>
      <w:r w:rsidR="00312CF8" w:rsidRPr="00F23292">
        <w:rPr>
          <w:rFonts w:ascii="Book Antiqua" w:hAnsi="Book Antiqua"/>
          <w:color w:val="201F35"/>
        </w:rPr>
        <w:t>Halpin</w:t>
      </w:r>
      <w:r w:rsidR="00F23292">
        <w:rPr>
          <w:rFonts w:ascii="Book Antiqua" w:hAnsi="Book Antiqua"/>
          <w:color w:val="201F35"/>
        </w:rPr>
        <w:t xml:space="preserve"> </w:t>
      </w:r>
      <w:r w:rsidR="00312CF8" w:rsidRPr="00F23292">
        <w:rPr>
          <w:rFonts w:ascii="Book Antiqua" w:hAnsi="Book Antiqua"/>
          <w:color w:val="201F35"/>
        </w:rPr>
        <w:t>S,</w:t>
      </w:r>
      <w:r w:rsidR="00F23292">
        <w:rPr>
          <w:rFonts w:ascii="Book Antiqua" w:hAnsi="Book Antiqua"/>
          <w:color w:val="201F35"/>
        </w:rPr>
        <w:t xml:space="preserve"> </w:t>
      </w:r>
      <w:r w:rsidR="00312CF8" w:rsidRPr="00F23292">
        <w:rPr>
          <w:rFonts w:ascii="Book Antiqua" w:hAnsi="Book Antiqua"/>
          <w:color w:val="201F35"/>
        </w:rPr>
        <w:t>Jackson</w:t>
      </w:r>
      <w:r w:rsidR="00F23292">
        <w:rPr>
          <w:rFonts w:ascii="Book Antiqua" w:hAnsi="Book Antiqua"/>
          <w:color w:val="201F35"/>
        </w:rPr>
        <w:t xml:space="preserve"> </w:t>
      </w:r>
      <w:r w:rsidR="00312CF8" w:rsidRPr="00F23292">
        <w:rPr>
          <w:rFonts w:ascii="Book Antiqua" w:hAnsi="Book Antiqua"/>
          <w:color w:val="201F35"/>
        </w:rPr>
        <w:t>C,</w:t>
      </w:r>
      <w:r w:rsidR="00F23292">
        <w:rPr>
          <w:rFonts w:ascii="Book Antiqua" w:hAnsi="Book Antiqua"/>
          <w:color w:val="201F35"/>
        </w:rPr>
        <w:t xml:space="preserve"> </w:t>
      </w:r>
      <w:r w:rsidR="00312CF8" w:rsidRPr="00F23292">
        <w:rPr>
          <w:rFonts w:ascii="Book Antiqua" w:hAnsi="Book Antiqua"/>
          <w:color w:val="201F35"/>
        </w:rPr>
        <w:t>Gamble</w:t>
      </w:r>
      <w:r w:rsidR="00F23292">
        <w:rPr>
          <w:rFonts w:ascii="Book Antiqua" w:hAnsi="Book Antiqua"/>
          <w:color w:val="201F35"/>
        </w:rPr>
        <w:t xml:space="preserve"> </w:t>
      </w:r>
      <w:r w:rsidR="00312CF8" w:rsidRPr="00F23292">
        <w:rPr>
          <w:rFonts w:ascii="Book Antiqua" w:hAnsi="Book Antiqua"/>
          <w:color w:val="201F35"/>
        </w:rPr>
        <w:t>C,</w:t>
      </w:r>
      <w:r w:rsidR="00F23292">
        <w:rPr>
          <w:rFonts w:ascii="Book Antiqua" w:hAnsi="Book Antiqua"/>
          <w:color w:val="201F35"/>
        </w:rPr>
        <w:t xml:space="preserve"> </w:t>
      </w:r>
      <w:proofErr w:type="spellStart"/>
      <w:r w:rsidR="00312CF8" w:rsidRPr="00F23292">
        <w:rPr>
          <w:rFonts w:ascii="Book Antiqua" w:hAnsi="Book Antiqua"/>
          <w:color w:val="201F35"/>
        </w:rPr>
        <w:t>Horby</w:t>
      </w:r>
      <w:proofErr w:type="spellEnd"/>
      <w:r w:rsidR="00F23292">
        <w:rPr>
          <w:rFonts w:ascii="Book Antiqua" w:hAnsi="Book Antiqua"/>
          <w:color w:val="201F35"/>
        </w:rPr>
        <w:t xml:space="preserve"> </w:t>
      </w:r>
      <w:r w:rsidR="00312CF8" w:rsidRPr="00F23292">
        <w:rPr>
          <w:rFonts w:ascii="Book Antiqua" w:hAnsi="Book Antiqua"/>
          <w:color w:val="201F35"/>
        </w:rPr>
        <w:t>PW,</w:t>
      </w:r>
      <w:r w:rsidR="00F23292">
        <w:rPr>
          <w:rFonts w:ascii="Book Antiqua" w:hAnsi="Book Antiqua"/>
          <w:color w:val="201F35"/>
        </w:rPr>
        <w:t xml:space="preserve"> </w:t>
      </w:r>
      <w:r w:rsidR="00312CF8" w:rsidRPr="00F23292">
        <w:rPr>
          <w:rFonts w:ascii="Book Antiqua" w:hAnsi="Book Antiqua"/>
          <w:color w:val="201F35"/>
        </w:rPr>
        <w:t>Nguyen-Van-Tam</w:t>
      </w:r>
      <w:r w:rsidR="00F23292">
        <w:rPr>
          <w:rFonts w:ascii="Book Antiqua" w:hAnsi="Book Antiqua"/>
          <w:color w:val="201F35"/>
        </w:rPr>
        <w:t xml:space="preserve"> </w:t>
      </w:r>
      <w:r w:rsidR="00312CF8" w:rsidRPr="00F23292">
        <w:rPr>
          <w:rFonts w:ascii="Book Antiqua" w:hAnsi="Book Antiqua"/>
          <w:color w:val="201F35"/>
        </w:rPr>
        <w:t>JS,</w:t>
      </w:r>
      <w:r w:rsidR="00F23292">
        <w:rPr>
          <w:rFonts w:ascii="Book Antiqua" w:hAnsi="Book Antiqua"/>
          <w:color w:val="201F35"/>
        </w:rPr>
        <w:t xml:space="preserve"> </w:t>
      </w:r>
      <w:r w:rsidR="00312CF8" w:rsidRPr="00F23292">
        <w:rPr>
          <w:rFonts w:ascii="Book Antiqua" w:hAnsi="Book Antiqua"/>
          <w:color w:val="201F35"/>
        </w:rPr>
        <w:t>Ho</w:t>
      </w:r>
      <w:r w:rsidR="00F23292">
        <w:rPr>
          <w:rFonts w:ascii="Book Antiqua" w:hAnsi="Book Antiqua"/>
          <w:color w:val="201F35"/>
        </w:rPr>
        <w:t xml:space="preserve"> </w:t>
      </w:r>
      <w:r w:rsidR="00312CF8" w:rsidRPr="00F23292">
        <w:rPr>
          <w:rFonts w:ascii="Book Antiqua" w:hAnsi="Book Antiqua"/>
          <w:color w:val="201F35"/>
        </w:rPr>
        <w:t>A,</w:t>
      </w:r>
      <w:r w:rsidR="00F23292">
        <w:rPr>
          <w:rFonts w:ascii="Book Antiqua" w:hAnsi="Book Antiqua"/>
          <w:color w:val="201F35"/>
        </w:rPr>
        <w:t xml:space="preserve"> </w:t>
      </w:r>
      <w:r w:rsidR="00312CF8" w:rsidRPr="00F23292">
        <w:rPr>
          <w:rFonts w:ascii="Book Antiqua" w:hAnsi="Book Antiqua"/>
          <w:color w:val="201F35"/>
        </w:rPr>
        <w:t>Russell</w:t>
      </w:r>
      <w:r w:rsidR="00F23292">
        <w:rPr>
          <w:rFonts w:ascii="Book Antiqua" w:hAnsi="Book Antiqua"/>
          <w:color w:val="201F35"/>
        </w:rPr>
        <w:t xml:space="preserve"> </w:t>
      </w:r>
      <w:r w:rsidR="00312CF8" w:rsidRPr="00F23292">
        <w:rPr>
          <w:rFonts w:ascii="Book Antiqua" w:hAnsi="Book Antiqua"/>
          <w:color w:val="201F35"/>
        </w:rPr>
        <w:t>CD,</w:t>
      </w:r>
      <w:r w:rsidR="00F23292">
        <w:rPr>
          <w:rFonts w:ascii="Book Antiqua" w:hAnsi="Book Antiqua"/>
          <w:color w:val="201F35"/>
        </w:rPr>
        <w:t xml:space="preserve"> </w:t>
      </w:r>
      <w:r w:rsidR="00312CF8" w:rsidRPr="00F23292">
        <w:rPr>
          <w:rFonts w:ascii="Book Antiqua" w:hAnsi="Book Antiqua"/>
          <w:color w:val="201F35"/>
        </w:rPr>
        <w:t>Dunning</w:t>
      </w:r>
      <w:r w:rsidR="00F23292">
        <w:rPr>
          <w:rFonts w:ascii="Book Antiqua" w:hAnsi="Book Antiqua"/>
          <w:color w:val="201F35"/>
        </w:rPr>
        <w:t xml:space="preserve"> </w:t>
      </w:r>
      <w:r w:rsidR="00312CF8" w:rsidRPr="00F23292">
        <w:rPr>
          <w:rFonts w:ascii="Book Antiqua" w:hAnsi="Book Antiqua"/>
          <w:color w:val="201F35"/>
        </w:rPr>
        <w:t>J,</w:t>
      </w:r>
      <w:r w:rsidR="00F23292">
        <w:rPr>
          <w:rFonts w:ascii="Book Antiqua" w:hAnsi="Book Antiqua"/>
          <w:color w:val="201F35"/>
        </w:rPr>
        <w:t xml:space="preserve"> </w:t>
      </w:r>
      <w:r w:rsidR="00312CF8" w:rsidRPr="00F23292">
        <w:rPr>
          <w:rFonts w:ascii="Book Antiqua" w:hAnsi="Book Antiqua"/>
          <w:color w:val="201F35"/>
        </w:rPr>
        <w:t>Openshaw</w:t>
      </w:r>
      <w:r w:rsidR="00F23292">
        <w:rPr>
          <w:rFonts w:ascii="Book Antiqua" w:hAnsi="Book Antiqua"/>
          <w:color w:val="201F35"/>
        </w:rPr>
        <w:t xml:space="preserve"> </w:t>
      </w:r>
      <w:r w:rsidR="00312CF8" w:rsidRPr="00F23292">
        <w:rPr>
          <w:rFonts w:ascii="Book Antiqua" w:hAnsi="Book Antiqua"/>
          <w:color w:val="201F35"/>
        </w:rPr>
        <w:t>PJ,</w:t>
      </w:r>
      <w:r w:rsidR="00F23292">
        <w:rPr>
          <w:rFonts w:ascii="Book Antiqua" w:hAnsi="Book Antiqua"/>
          <w:color w:val="201F35"/>
        </w:rPr>
        <w:t xml:space="preserve"> </w:t>
      </w:r>
      <w:r w:rsidR="00312CF8" w:rsidRPr="00F23292">
        <w:rPr>
          <w:rFonts w:ascii="Book Antiqua" w:hAnsi="Book Antiqua"/>
          <w:color w:val="201F35"/>
        </w:rPr>
        <w:t>Baillie</w:t>
      </w:r>
      <w:r w:rsidR="00F23292">
        <w:rPr>
          <w:rFonts w:ascii="Book Antiqua" w:hAnsi="Book Antiqua"/>
          <w:color w:val="201F35"/>
        </w:rPr>
        <w:t xml:space="preserve"> </w:t>
      </w:r>
      <w:r w:rsidR="00312CF8" w:rsidRPr="00F23292">
        <w:rPr>
          <w:rFonts w:ascii="Book Antiqua" w:hAnsi="Book Antiqua"/>
          <w:color w:val="201F35"/>
        </w:rPr>
        <w:t>JK,</w:t>
      </w:r>
      <w:r w:rsidR="00F23292">
        <w:rPr>
          <w:rFonts w:ascii="Book Antiqua" w:hAnsi="Book Antiqua"/>
          <w:color w:val="201F35"/>
        </w:rPr>
        <w:t xml:space="preserve"> </w:t>
      </w:r>
      <w:r w:rsidR="00312CF8" w:rsidRPr="00F23292">
        <w:rPr>
          <w:rFonts w:ascii="Book Antiqua" w:hAnsi="Book Antiqua"/>
          <w:color w:val="201F35"/>
        </w:rPr>
        <w:t>Semple</w:t>
      </w:r>
      <w:r w:rsidR="00F23292">
        <w:rPr>
          <w:rFonts w:ascii="Book Antiqua" w:hAnsi="Book Antiqua"/>
          <w:color w:val="201F35"/>
        </w:rPr>
        <w:t xml:space="preserve"> </w:t>
      </w:r>
      <w:r w:rsidR="00312CF8" w:rsidRPr="00F23292">
        <w:rPr>
          <w:rFonts w:ascii="Book Antiqua" w:hAnsi="Book Antiqua"/>
          <w:color w:val="201F35"/>
        </w:rPr>
        <w:t>MG;</w:t>
      </w:r>
      <w:r w:rsidR="00F23292">
        <w:rPr>
          <w:rFonts w:ascii="Book Antiqua" w:hAnsi="Book Antiqua"/>
          <w:color w:val="201F35"/>
        </w:rPr>
        <w:t xml:space="preserve"> </w:t>
      </w:r>
      <w:r w:rsidR="00312CF8" w:rsidRPr="00F23292">
        <w:rPr>
          <w:rFonts w:ascii="Book Antiqua" w:hAnsi="Book Antiqua"/>
          <w:color w:val="201F35"/>
        </w:rPr>
        <w:t>ISARIC4C</w:t>
      </w:r>
      <w:r w:rsidR="00F23292">
        <w:rPr>
          <w:rFonts w:ascii="Book Antiqua" w:hAnsi="Book Antiqua"/>
          <w:color w:val="201F35"/>
        </w:rPr>
        <w:t xml:space="preserve"> </w:t>
      </w:r>
      <w:r w:rsidR="00312CF8" w:rsidRPr="00F23292">
        <w:rPr>
          <w:rFonts w:ascii="Book Antiqua" w:hAnsi="Book Antiqua"/>
          <w:color w:val="201F35"/>
        </w:rPr>
        <w:t>investigators.</w:t>
      </w:r>
      <w:r w:rsidR="00F23292">
        <w:rPr>
          <w:rFonts w:ascii="Book Antiqua" w:hAnsi="Book Antiqua"/>
          <w:color w:val="201F35"/>
        </w:rPr>
        <w:t xml:space="preserve"> </w:t>
      </w:r>
      <w:r w:rsidR="00312CF8" w:rsidRPr="00F23292">
        <w:rPr>
          <w:rFonts w:ascii="Book Antiqua" w:hAnsi="Book Antiqua"/>
          <w:color w:val="201F35"/>
        </w:rPr>
        <w:t>Features</w:t>
      </w:r>
      <w:r w:rsidR="00F23292">
        <w:rPr>
          <w:rFonts w:ascii="Book Antiqua" w:hAnsi="Book Antiqua"/>
          <w:color w:val="201F35"/>
        </w:rPr>
        <w:t xml:space="preserve"> </w:t>
      </w:r>
      <w:r w:rsidR="00312CF8" w:rsidRPr="00F23292">
        <w:rPr>
          <w:rFonts w:ascii="Book Antiqua" w:hAnsi="Book Antiqua"/>
          <w:color w:val="201F35"/>
        </w:rPr>
        <w:t>of</w:t>
      </w:r>
      <w:r w:rsidR="00F23292">
        <w:rPr>
          <w:rFonts w:ascii="Book Antiqua" w:hAnsi="Book Antiqua"/>
          <w:color w:val="201F35"/>
        </w:rPr>
        <w:t xml:space="preserve"> </w:t>
      </w:r>
      <w:r w:rsidR="00312CF8" w:rsidRPr="00F23292">
        <w:rPr>
          <w:rFonts w:ascii="Book Antiqua" w:hAnsi="Book Antiqua"/>
          <w:color w:val="201F35"/>
        </w:rPr>
        <w:t>20</w:t>
      </w:r>
      <w:r w:rsidR="00312CF8" w:rsidRPr="00F23292">
        <w:rPr>
          <w:rFonts w:ascii="MS Mincho" w:eastAsia="MS Mincho" w:hAnsi="MS Mincho" w:cs="MS Mincho" w:hint="eastAsia"/>
          <w:color w:val="201F35"/>
        </w:rPr>
        <w:t> </w:t>
      </w:r>
      <w:r w:rsidR="00312CF8" w:rsidRPr="00F23292">
        <w:rPr>
          <w:rFonts w:ascii="Book Antiqua" w:hAnsi="Book Antiqua"/>
          <w:color w:val="201F35"/>
        </w:rPr>
        <w:t>133</w:t>
      </w:r>
      <w:r w:rsidR="00F23292">
        <w:rPr>
          <w:rFonts w:ascii="Book Antiqua" w:hAnsi="Book Antiqua"/>
          <w:color w:val="201F35"/>
        </w:rPr>
        <w:t xml:space="preserve"> </w:t>
      </w:r>
      <w:r w:rsidR="00312CF8" w:rsidRPr="00F23292">
        <w:rPr>
          <w:rFonts w:ascii="Book Antiqua" w:hAnsi="Book Antiqua"/>
          <w:color w:val="201F35"/>
        </w:rPr>
        <w:t>UK</w:t>
      </w:r>
      <w:r w:rsidR="00F23292">
        <w:rPr>
          <w:rFonts w:ascii="Book Antiqua" w:hAnsi="Book Antiqua"/>
          <w:color w:val="201F35"/>
        </w:rPr>
        <w:t xml:space="preserve"> </w:t>
      </w:r>
      <w:r w:rsidR="00312CF8" w:rsidRPr="00F23292">
        <w:rPr>
          <w:rFonts w:ascii="Book Antiqua" w:hAnsi="Book Antiqua"/>
          <w:color w:val="201F35"/>
        </w:rPr>
        <w:t>patients</w:t>
      </w:r>
      <w:r w:rsidR="00F23292">
        <w:rPr>
          <w:rFonts w:ascii="Book Antiqua" w:hAnsi="Book Antiqua"/>
          <w:color w:val="201F35"/>
        </w:rPr>
        <w:t xml:space="preserve"> </w:t>
      </w:r>
      <w:r w:rsidR="00312CF8" w:rsidRPr="00F23292">
        <w:rPr>
          <w:rFonts w:ascii="Book Antiqua" w:hAnsi="Book Antiqua"/>
          <w:color w:val="201F35"/>
        </w:rPr>
        <w:t>in</w:t>
      </w:r>
      <w:r w:rsidR="00F23292">
        <w:rPr>
          <w:rFonts w:ascii="Book Antiqua" w:hAnsi="Book Antiqua"/>
          <w:color w:val="201F35"/>
        </w:rPr>
        <w:t xml:space="preserve"> </w:t>
      </w:r>
      <w:r w:rsidR="00312CF8" w:rsidRPr="00F23292">
        <w:rPr>
          <w:rFonts w:ascii="Book Antiqua" w:hAnsi="Book Antiqua"/>
          <w:color w:val="201F35"/>
        </w:rPr>
        <w:t>hospital</w:t>
      </w:r>
      <w:r w:rsidR="00F23292">
        <w:rPr>
          <w:rFonts w:ascii="Book Antiqua" w:hAnsi="Book Antiqua"/>
          <w:color w:val="201F35"/>
        </w:rPr>
        <w:t xml:space="preserve"> </w:t>
      </w:r>
      <w:r w:rsidR="00312CF8" w:rsidRPr="00F23292">
        <w:rPr>
          <w:rFonts w:ascii="Book Antiqua" w:hAnsi="Book Antiqua"/>
          <w:color w:val="201F35"/>
        </w:rPr>
        <w:t>with</w:t>
      </w:r>
      <w:r w:rsidR="00F23292">
        <w:rPr>
          <w:rFonts w:ascii="Book Antiqua" w:hAnsi="Book Antiqua"/>
          <w:color w:val="201F35"/>
        </w:rPr>
        <w:t xml:space="preserve"> </w:t>
      </w:r>
      <w:r w:rsidR="00312CF8" w:rsidRPr="00F23292">
        <w:rPr>
          <w:rFonts w:ascii="Book Antiqua" w:hAnsi="Book Antiqua"/>
          <w:color w:val="201F35"/>
        </w:rPr>
        <w:t>covid-19</w:t>
      </w:r>
      <w:r w:rsidR="00F23292">
        <w:rPr>
          <w:rFonts w:ascii="Book Antiqua" w:hAnsi="Book Antiqua"/>
          <w:color w:val="201F35"/>
        </w:rPr>
        <w:t xml:space="preserve"> </w:t>
      </w:r>
      <w:r w:rsidR="00312CF8" w:rsidRPr="00F23292">
        <w:rPr>
          <w:rFonts w:ascii="Book Antiqua" w:hAnsi="Book Antiqua"/>
          <w:color w:val="201F35"/>
        </w:rPr>
        <w:t>using</w:t>
      </w:r>
      <w:r w:rsidR="00F23292">
        <w:rPr>
          <w:rFonts w:ascii="Book Antiqua" w:hAnsi="Book Antiqua"/>
          <w:color w:val="201F35"/>
        </w:rPr>
        <w:t xml:space="preserve"> </w:t>
      </w:r>
      <w:r w:rsidR="00312CF8" w:rsidRPr="00F23292">
        <w:rPr>
          <w:rFonts w:ascii="Book Antiqua" w:hAnsi="Book Antiqua"/>
          <w:color w:val="201F35"/>
        </w:rPr>
        <w:t>the</w:t>
      </w:r>
      <w:r w:rsidR="00F23292">
        <w:rPr>
          <w:rFonts w:ascii="Book Antiqua" w:hAnsi="Book Antiqua"/>
          <w:color w:val="201F35"/>
        </w:rPr>
        <w:t xml:space="preserve"> </w:t>
      </w:r>
      <w:r w:rsidR="00312CF8" w:rsidRPr="00F23292">
        <w:rPr>
          <w:rFonts w:ascii="Book Antiqua" w:hAnsi="Book Antiqua"/>
          <w:color w:val="201F35"/>
        </w:rPr>
        <w:t>ISARIC</w:t>
      </w:r>
      <w:r w:rsidR="00F23292">
        <w:rPr>
          <w:rFonts w:ascii="Book Antiqua" w:hAnsi="Book Antiqua"/>
          <w:color w:val="201F35"/>
        </w:rPr>
        <w:t xml:space="preserve"> </w:t>
      </w:r>
      <w:r w:rsidR="00312CF8" w:rsidRPr="00F23292">
        <w:rPr>
          <w:rFonts w:ascii="Book Antiqua" w:hAnsi="Book Antiqua"/>
          <w:color w:val="201F35"/>
        </w:rPr>
        <w:t>WHO</w:t>
      </w:r>
      <w:r w:rsidR="00F23292">
        <w:rPr>
          <w:rFonts w:ascii="Book Antiqua" w:hAnsi="Book Antiqua"/>
          <w:color w:val="201F35"/>
        </w:rPr>
        <w:t xml:space="preserve"> </w:t>
      </w:r>
      <w:r w:rsidR="00312CF8" w:rsidRPr="00F23292">
        <w:rPr>
          <w:rFonts w:ascii="Book Antiqua" w:hAnsi="Book Antiqua"/>
          <w:color w:val="201F35"/>
        </w:rPr>
        <w:t>Clinical</w:t>
      </w:r>
      <w:r w:rsidR="00F23292">
        <w:rPr>
          <w:rFonts w:ascii="Book Antiqua" w:hAnsi="Book Antiqua"/>
          <w:color w:val="201F35"/>
        </w:rPr>
        <w:t xml:space="preserve"> </w:t>
      </w:r>
      <w:proofErr w:type="spellStart"/>
      <w:r w:rsidR="00312CF8" w:rsidRPr="00F23292">
        <w:rPr>
          <w:rFonts w:ascii="Book Antiqua" w:hAnsi="Book Antiqua"/>
          <w:color w:val="201F35"/>
        </w:rPr>
        <w:t>Characterisation</w:t>
      </w:r>
      <w:proofErr w:type="spellEnd"/>
      <w:r w:rsidR="00F23292">
        <w:rPr>
          <w:rFonts w:ascii="Book Antiqua" w:hAnsi="Book Antiqua"/>
          <w:color w:val="201F35"/>
        </w:rPr>
        <w:t xml:space="preserve"> </w:t>
      </w:r>
      <w:r w:rsidR="00312CF8" w:rsidRPr="00F23292">
        <w:rPr>
          <w:rFonts w:ascii="Book Antiqua" w:hAnsi="Book Antiqua"/>
          <w:color w:val="201F35"/>
        </w:rPr>
        <w:t>Protocol:</w:t>
      </w:r>
      <w:r w:rsidR="00F23292">
        <w:rPr>
          <w:rFonts w:ascii="Book Antiqua" w:hAnsi="Book Antiqua"/>
          <w:color w:val="201F35"/>
        </w:rPr>
        <w:t xml:space="preserve"> </w:t>
      </w:r>
      <w:r w:rsidR="00312CF8" w:rsidRPr="00F23292">
        <w:rPr>
          <w:rFonts w:ascii="Book Antiqua" w:hAnsi="Book Antiqua"/>
          <w:color w:val="201F35"/>
        </w:rPr>
        <w:t>prospective</w:t>
      </w:r>
      <w:r w:rsidR="00F23292">
        <w:rPr>
          <w:rFonts w:ascii="Book Antiqua" w:hAnsi="Book Antiqua"/>
          <w:color w:val="201F35"/>
        </w:rPr>
        <w:t xml:space="preserve"> </w:t>
      </w:r>
      <w:r w:rsidR="00312CF8" w:rsidRPr="00F23292">
        <w:rPr>
          <w:rFonts w:ascii="Book Antiqua" w:hAnsi="Book Antiqua"/>
          <w:color w:val="201F35"/>
        </w:rPr>
        <w:t>observational</w:t>
      </w:r>
      <w:r w:rsidR="00F23292">
        <w:rPr>
          <w:rFonts w:ascii="Book Antiqua" w:hAnsi="Book Antiqua"/>
          <w:color w:val="201F35"/>
        </w:rPr>
        <w:t xml:space="preserve"> </w:t>
      </w:r>
      <w:r w:rsidR="00312CF8" w:rsidRPr="00F23292">
        <w:rPr>
          <w:rFonts w:ascii="Book Antiqua" w:hAnsi="Book Antiqua"/>
          <w:color w:val="201F35"/>
        </w:rPr>
        <w:t>cohort</w:t>
      </w:r>
      <w:r w:rsidR="00F23292">
        <w:rPr>
          <w:rFonts w:ascii="Book Antiqua" w:hAnsi="Book Antiqua"/>
          <w:color w:val="201F35"/>
        </w:rPr>
        <w:t xml:space="preserve"> </w:t>
      </w:r>
      <w:r w:rsidR="00312CF8" w:rsidRPr="00F23292">
        <w:rPr>
          <w:rFonts w:ascii="Book Antiqua" w:hAnsi="Book Antiqua"/>
          <w:color w:val="201F35"/>
        </w:rPr>
        <w:t>study.</w:t>
      </w:r>
      <w:r w:rsidR="00F23292">
        <w:rPr>
          <w:rFonts w:ascii="Book Antiqua" w:hAnsi="Book Antiqua" w:cs="Verdana"/>
          <w:color w:val="201F35"/>
        </w:rPr>
        <w:t xml:space="preserve"> </w:t>
      </w:r>
      <w:r w:rsidR="00312CF8" w:rsidRPr="00F23292">
        <w:rPr>
          <w:rFonts w:ascii="Book Antiqua" w:hAnsi="Book Antiqua"/>
          <w:i/>
          <w:iCs/>
          <w:color w:val="201F35"/>
        </w:rPr>
        <w:t>BMJ</w:t>
      </w:r>
      <w:r w:rsidR="00F23292">
        <w:rPr>
          <w:rFonts w:ascii="Book Antiqua" w:hAnsi="Book Antiqua"/>
          <w:color w:val="201F35"/>
        </w:rPr>
        <w:t xml:space="preserve"> </w:t>
      </w:r>
      <w:r w:rsidR="00312CF8" w:rsidRPr="00F23292">
        <w:rPr>
          <w:rFonts w:ascii="Book Antiqua" w:hAnsi="Book Antiqua"/>
          <w:color w:val="201F35"/>
        </w:rPr>
        <w:t>2020;</w:t>
      </w:r>
      <w:r w:rsidR="00F23292">
        <w:rPr>
          <w:rFonts w:ascii="Book Antiqua" w:hAnsi="Book Antiqua"/>
          <w:color w:val="201F35"/>
        </w:rPr>
        <w:t xml:space="preserve"> </w:t>
      </w:r>
      <w:r w:rsidR="00312CF8" w:rsidRPr="00F23292">
        <w:rPr>
          <w:rFonts w:ascii="Book Antiqua" w:hAnsi="Book Antiqua"/>
          <w:b/>
          <w:bCs/>
          <w:color w:val="201F35"/>
        </w:rPr>
        <w:t>369</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m1985</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32444460</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10.1136/bmj.m1985]</w:t>
      </w:r>
    </w:p>
    <w:p w14:paraId="1C1B1559" w14:textId="7424B09B"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60</w:t>
      </w:r>
      <w:r w:rsidR="00F23292">
        <w:rPr>
          <w:rFonts w:ascii="Book Antiqua" w:hAnsi="Book Antiqua"/>
          <w:color w:val="201F35"/>
        </w:rPr>
        <w:t xml:space="preserve"> </w:t>
      </w:r>
      <w:r w:rsidR="00312CF8" w:rsidRPr="00F23292">
        <w:rPr>
          <w:rFonts w:ascii="Book Antiqua" w:hAnsi="Book Antiqua"/>
          <w:b/>
          <w:bCs/>
          <w:color w:val="201F35"/>
        </w:rPr>
        <w:t>Al</w:t>
      </w:r>
      <w:r w:rsidR="00F23292">
        <w:rPr>
          <w:rFonts w:ascii="Book Antiqua" w:hAnsi="Book Antiqua"/>
          <w:b/>
          <w:bCs/>
          <w:color w:val="201F35"/>
        </w:rPr>
        <w:t xml:space="preserve"> </w:t>
      </w:r>
      <w:proofErr w:type="spellStart"/>
      <w:r w:rsidR="00312CF8" w:rsidRPr="00F23292">
        <w:rPr>
          <w:rFonts w:ascii="Book Antiqua" w:hAnsi="Book Antiqua"/>
          <w:b/>
          <w:bCs/>
          <w:color w:val="201F35"/>
        </w:rPr>
        <w:t>Heialy</w:t>
      </w:r>
      <w:proofErr w:type="spellEnd"/>
      <w:r w:rsidR="00F23292">
        <w:rPr>
          <w:rFonts w:ascii="Book Antiqua" w:hAnsi="Book Antiqua"/>
          <w:b/>
          <w:bCs/>
          <w:color w:val="201F35"/>
        </w:rPr>
        <w:t xml:space="preserve"> </w:t>
      </w:r>
      <w:r w:rsidR="00312CF8" w:rsidRPr="00F23292">
        <w:rPr>
          <w:rFonts w:ascii="Book Antiqua" w:hAnsi="Book Antiqua"/>
          <w:b/>
          <w:bCs/>
          <w:color w:val="201F35"/>
        </w:rPr>
        <w:t>S</w:t>
      </w:r>
      <w:r w:rsidR="00312CF8" w:rsidRPr="00F23292">
        <w:rPr>
          <w:rFonts w:ascii="Book Antiqua" w:hAnsi="Book Antiqua"/>
          <w:color w:val="201F35"/>
        </w:rPr>
        <w:t>,</w:t>
      </w:r>
      <w:r w:rsidR="00F23292">
        <w:rPr>
          <w:rFonts w:ascii="Book Antiqua" w:hAnsi="Book Antiqua"/>
          <w:color w:val="201F35"/>
        </w:rPr>
        <w:t xml:space="preserve"> </w:t>
      </w:r>
      <w:proofErr w:type="spellStart"/>
      <w:r w:rsidR="00312CF8" w:rsidRPr="00F23292">
        <w:rPr>
          <w:rFonts w:ascii="Book Antiqua" w:hAnsi="Book Antiqua"/>
          <w:color w:val="201F35"/>
        </w:rPr>
        <w:t>Hachim</w:t>
      </w:r>
      <w:proofErr w:type="spellEnd"/>
      <w:r w:rsidR="00F23292">
        <w:rPr>
          <w:rFonts w:ascii="Book Antiqua" w:hAnsi="Book Antiqua"/>
          <w:color w:val="201F35"/>
        </w:rPr>
        <w:t xml:space="preserve"> </w:t>
      </w:r>
      <w:r w:rsidR="00312CF8" w:rsidRPr="00F23292">
        <w:rPr>
          <w:rFonts w:ascii="Book Antiqua" w:hAnsi="Book Antiqua"/>
          <w:color w:val="201F35"/>
        </w:rPr>
        <w:t>MY,</w:t>
      </w:r>
      <w:r w:rsidR="00F23292">
        <w:rPr>
          <w:rFonts w:ascii="Book Antiqua" w:hAnsi="Book Antiqua"/>
          <w:color w:val="201F35"/>
        </w:rPr>
        <w:t xml:space="preserve"> </w:t>
      </w:r>
      <w:proofErr w:type="spellStart"/>
      <w:r w:rsidR="00312CF8" w:rsidRPr="00F23292">
        <w:rPr>
          <w:rFonts w:ascii="Book Antiqua" w:hAnsi="Book Antiqua"/>
          <w:color w:val="201F35"/>
        </w:rPr>
        <w:t>Senok</w:t>
      </w:r>
      <w:proofErr w:type="spellEnd"/>
      <w:r w:rsidR="00F23292">
        <w:rPr>
          <w:rFonts w:ascii="Book Antiqua" w:hAnsi="Book Antiqua"/>
          <w:color w:val="201F35"/>
        </w:rPr>
        <w:t xml:space="preserve"> </w:t>
      </w:r>
      <w:r w:rsidR="00312CF8" w:rsidRPr="00F23292">
        <w:rPr>
          <w:rFonts w:ascii="Book Antiqua" w:hAnsi="Book Antiqua"/>
          <w:color w:val="201F35"/>
        </w:rPr>
        <w:t>A,</w:t>
      </w:r>
      <w:r w:rsidR="00F23292">
        <w:rPr>
          <w:rFonts w:ascii="Book Antiqua" w:hAnsi="Book Antiqua"/>
          <w:color w:val="201F35"/>
        </w:rPr>
        <w:t xml:space="preserve"> </w:t>
      </w:r>
      <w:r w:rsidR="00312CF8" w:rsidRPr="00F23292">
        <w:rPr>
          <w:rFonts w:ascii="Book Antiqua" w:hAnsi="Book Antiqua"/>
          <w:color w:val="201F35"/>
        </w:rPr>
        <w:t>Gaudet</w:t>
      </w:r>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r w:rsidR="00312CF8" w:rsidRPr="00F23292">
        <w:rPr>
          <w:rFonts w:ascii="Book Antiqua" w:hAnsi="Book Antiqua"/>
          <w:color w:val="201F35"/>
        </w:rPr>
        <w:t>Abou</w:t>
      </w:r>
      <w:r w:rsidR="00F23292">
        <w:rPr>
          <w:rFonts w:ascii="Book Antiqua" w:hAnsi="Book Antiqua"/>
          <w:color w:val="201F35"/>
        </w:rPr>
        <w:t xml:space="preserve"> </w:t>
      </w:r>
      <w:proofErr w:type="spellStart"/>
      <w:r w:rsidR="00312CF8" w:rsidRPr="00F23292">
        <w:rPr>
          <w:rFonts w:ascii="Book Antiqua" w:hAnsi="Book Antiqua"/>
          <w:color w:val="201F35"/>
        </w:rPr>
        <w:t>Tayoun</w:t>
      </w:r>
      <w:proofErr w:type="spellEnd"/>
      <w:r w:rsidR="00F23292">
        <w:rPr>
          <w:rFonts w:ascii="Book Antiqua" w:hAnsi="Book Antiqua"/>
          <w:color w:val="201F35"/>
        </w:rPr>
        <w:t xml:space="preserve"> </w:t>
      </w:r>
      <w:r w:rsidR="00312CF8" w:rsidRPr="00F23292">
        <w:rPr>
          <w:rFonts w:ascii="Book Antiqua" w:hAnsi="Book Antiqua"/>
          <w:color w:val="201F35"/>
        </w:rPr>
        <w:t>A,</w:t>
      </w:r>
      <w:r w:rsidR="00F23292">
        <w:rPr>
          <w:rFonts w:ascii="Book Antiqua" w:hAnsi="Book Antiqua"/>
          <w:color w:val="201F35"/>
        </w:rPr>
        <w:t xml:space="preserve"> </w:t>
      </w:r>
      <w:proofErr w:type="spellStart"/>
      <w:r w:rsidR="00312CF8" w:rsidRPr="00F23292">
        <w:rPr>
          <w:rFonts w:ascii="Book Antiqua" w:hAnsi="Book Antiqua"/>
          <w:color w:val="201F35"/>
        </w:rPr>
        <w:t>Hamoudi</w:t>
      </w:r>
      <w:proofErr w:type="spellEnd"/>
      <w:r w:rsidR="00F23292">
        <w:rPr>
          <w:rFonts w:ascii="Book Antiqua" w:hAnsi="Book Antiqua"/>
          <w:color w:val="201F35"/>
        </w:rPr>
        <w:t xml:space="preserve"> </w:t>
      </w:r>
      <w:r w:rsidR="00312CF8" w:rsidRPr="00F23292">
        <w:rPr>
          <w:rFonts w:ascii="Book Antiqua" w:hAnsi="Book Antiqua"/>
          <w:color w:val="201F35"/>
        </w:rPr>
        <w:t>R,</w:t>
      </w:r>
      <w:r w:rsidR="00F23292">
        <w:rPr>
          <w:rFonts w:ascii="Book Antiqua" w:hAnsi="Book Antiqua"/>
          <w:color w:val="201F35"/>
        </w:rPr>
        <w:t xml:space="preserve"> </w:t>
      </w:r>
      <w:proofErr w:type="spellStart"/>
      <w:r w:rsidR="00312CF8" w:rsidRPr="00F23292">
        <w:rPr>
          <w:rFonts w:ascii="Book Antiqua" w:hAnsi="Book Antiqua"/>
          <w:color w:val="201F35"/>
        </w:rPr>
        <w:t>Alsheikh</w:t>
      </w:r>
      <w:proofErr w:type="spellEnd"/>
      <w:r w:rsidR="00312CF8" w:rsidRPr="00F23292">
        <w:rPr>
          <w:rFonts w:ascii="Book Antiqua" w:hAnsi="Book Antiqua"/>
          <w:color w:val="201F35"/>
        </w:rPr>
        <w:t>-Ali</w:t>
      </w:r>
      <w:r w:rsidR="00F23292">
        <w:rPr>
          <w:rFonts w:ascii="Book Antiqua" w:hAnsi="Book Antiqua"/>
          <w:color w:val="201F35"/>
        </w:rPr>
        <w:t xml:space="preserve"> </w:t>
      </w:r>
      <w:r w:rsidR="00312CF8" w:rsidRPr="00F23292">
        <w:rPr>
          <w:rFonts w:ascii="Book Antiqua" w:hAnsi="Book Antiqua"/>
          <w:color w:val="201F35"/>
        </w:rPr>
        <w:t>A,</w:t>
      </w:r>
      <w:r w:rsidR="00F23292">
        <w:rPr>
          <w:rFonts w:ascii="Book Antiqua" w:hAnsi="Book Antiqua"/>
          <w:color w:val="201F35"/>
        </w:rPr>
        <w:t xml:space="preserve"> </w:t>
      </w:r>
      <w:r w:rsidR="00312CF8" w:rsidRPr="00F23292">
        <w:rPr>
          <w:rFonts w:ascii="Book Antiqua" w:hAnsi="Book Antiqua"/>
          <w:color w:val="201F35"/>
        </w:rPr>
        <w:t>Hamid</w:t>
      </w:r>
      <w:r w:rsidR="00F23292">
        <w:rPr>
          <w:rFonts w:ascii="Book Antiqua" w:hAnsi="Book Antiqua"/>
          <w:color w:val="201F35"/>
        </w:rPr>
        <w:t xml:space="preserve"> </w:t>
      </w:r>
      <w:r w:rsidR="00312CF8" w:rsidRPr="00F23292">
        <w:rPr>
          <w:rFonts w:ascii="Book Antiqua" w:hAnsi="Book Antiqua"/>
          <w:color w:val="201F35"/>
        </w:rPr>
        <w:t>Q.</w:t>
      </w:r>
      <w:r w:rsidR="00F23292">
        <w:rPr>
          <w:rFonts w:ascii="Book Antiqua" w:hAnsi="Book Antiqua"/>
          <w:color w:val="201F35"/>
        </w:rPr>
        <w:t xml:space="preserve"> </w:t>
      </w:r>
      <w:r w:rsidR="00312CF8" w:rsidRPr="00F23292">
        <w:rPr>
          <w:rFonts w:ascii="Book Antiqua" w:hAnsi="Book Antiqua"/>
          <w:color w:val="201F35"/>
        </w:rPr>
        <w:t>Regulation</w:t>
      </w:r>
      <w:r w:rsidR="00F23292">
        <w:rPr>
          <w:rFonts w:ascii="Book Antiqua" w:hAnsi="Book Antiqua"/>
          <w:color w:val="201F35"/>
        </w:rPr>
        <w:t xml:space="preserve"> </w:t>
      </w:r>
      <w:r w:rsidR="00312CF8" w:rsidRPr="00F23292">
        <w:rPr>
          <w:rFonts w:ascii="Book Antiqua" w:hAnsi="Book Antiqua"/>
          <w:color w:val="201F35"/>
        </w:rPr>
        <w:t>of</w:t>
      </w:r>
      <w:r w:rsidR="00F23292">
        <w:rPr>
          <w:rFonts w:ascii="Book Antiqua" w:hAnsi="Book Antiqua"/>
          <w:color w:val="201F35"/>
        </w:rPr>
        <w:t xml:space="preserve"> </w:t>
      </w:r>
      <w:r w:rsidR="00312CF8" w:rsidRPr="00F23292">
        <w:rPr>
          <w:rFonts w:ascii="Book Antiqua" w:hAnsi="Book Antiqua"/>
          <w:color w:val="201F35"/>
        </w:rPr>
        <w:t>Angiotensin-</w:t>
      </w:r>
      <w:r w:rsidR="00F23292">
        <w:rPr>
          <w:rFonts w:ascii="Book Antiqua" w:hAnsi="Book Antiqua"/>
          <w:color w:val="201F35"/>
        </w:rPr>
        <w:t xml:space="preserve"> </w:t>
      </w:r>
      <w:r w:rsidR="00312CF8" w:rsidRPr="00F23292">
        <w:rPr>
          <w:rFonts w:ascii="Book Antiqua" w:hAnsi="Book Antiqua"/>
          <w:color w:val="201F35"/>
        </w:rPr>
        <w:t>Converting</w:t>
      </w:r>
      <w:r w:rsidR="00F23292">
        <w:rPr>
          <w:rFonts w:ascii="Book Antiqua" w:hAnsi="Book Antiqua"/>
          <w:color w:val="201F35"/>
        </w:rPr>
        <w:t xml:space="preserve"> </w:t>
      </w:r>
      <w:r w:rsidR="00312CF8" w:rsidRPr="00F23292">
        <w:rPr>
          <w:rFonts w:ascii="Book Antiqua" w:hAnsi="Book Antiqua"/>
          <w:color w:val="201F35"/>
        </w:rPr>
        <w:t>Enzyme</w:t>
      </w:r>
      <w:r w:rsidR="00F23292">
        <w:rPr>
          <w:rFonts w:ascii="Book Antiqua" w:hAnsi="Book Antiqua"/>
          <w:color w:val="201F35"/>
        </w:rPr>
        <w:t xml:space="preserve"> </w:t>
      </w:r>
      <w:r w:rsidR="00312CF8" w:rsidRPr="00F23292">
        <w:rPr>
          <w:rFonts w:ascii="Book Antiqua" w:hAnsi="Book Antiqua"/>
          <w:color w:val="201F35"/>
        </w:rPr>
        <w:t>2</w:t>
      </w:r>
      <w:r w:rsidR="00F23292">
        <w:rPr>
          <w:rFonts w:ascii="Book Antiqua" w:hAnsi="Book Antiqua"/>
          <w:color w:val="201F35"/>
        </w:rPr>
        <w:t xml:space="preserve"> </w:t>
      </w:r>
      <w:r w:rsidR="00312CF8" w:rsidRPr="00F23292">
        <w:rPr>
          <w:rFonts w:ascii="Book Antiqua" w:hAnsi="Book Antiqua"/>
          <w:color w:val="201F35"/>
        </w:rPr>
        <w:t>in</w:t>
      </w:r>
      <w:r w:rsidR="00F23292">
        <w:rPr>
          <w:rFonts w:ascii="Book Antiqua" w:hAnsi="Book Antiqua"/>
          <w:color w:val="201F35"/>
        </w:rPr>
        <w:t xml:space="preserve"> </w:t>
      </w:r>
      <w:r w:rsidR="00312CF8" w:rsidRPr="00F23292">
        <w:rPr>
          <w:rFonts w:ascii="Book Antiqua" w:hAnsi="Book Antiqua"/>
          <w:color w:val="201F35"/>
        </w:rPr>
        <w:t>Obesity:</w:t>
      </w:r>
      <w:r w:rsidR="00F23292">
        <w:rPr>
          <w:rFonts w:ascii="Book Antiqua" w:hAnsi="Book Antiqua"/>
          <w:color w:val="201F35"/>
        </w:rPr>
        <w:t xml:space="preserve"> </w:t>
      </w:r>
      <w:r w:rsidR="00312CF8" w:rsidRPr="00F23292">
        <w:rPr>
          <w:rFonts w:ascii="Book Antiqua" w:hAnsi="Book Antiqua"/>
          <w:color w:val="201F35"/>
        </w:rPr>
        <w:t>Implications</w:t>
      </w:r>
      <w:r w:rsidR="00F23292">
        <w:rPr>
          <w:rFonts w:ascii="Book Antiqua" w:hAnsi="Book Antiqua"/>
          <w:color w:val="201F35"/>
        </w:rPr>
        <w:t xml:space="preserve"> </w:t>
      </w:r>
      <w:r w:rsidR="00312CF8" w:rsidRPr="00F23292">
        <w:rPr>
          <w:rFonts w:ascii="Book Antiqua" w:hAnsi="Book Antiqua"/>
          <w:color w:val="201F35"/>
        </w:rPr>
        <w:t>for</w:t>
      </w:r>
      <w:r w:rsidR="00F23292">
        <w:rPr>
          <w:rFonts w:ascii="Book Antiqua" w:hAnsi="Book Antiqua"/>
          <w:color w:val="201F35"/>
        </w:rPr>
        <w:t xml:space="preserve"> </w:t>
      </w:r>
      <w:r w:rsidR="00312CF8" w:rsidRPr="00F23292">
        <w:rPr>
          <w:rFonts w:ascii="Book Antiqua" w:hAnsi="Book Antiqua"/>
          <w:color w:val="201F35"/>
        </w:rPr>
        <w:t>COVID-19.</w:t>
      </w:r>
      <w:r w:rsidR="00F23292">
        <w:rPr>
          <w:rFonts w:ascii="Book Antiqua" w:hAnsi="Book Antiqua"/>
          <w:color w:val="201F35"/>
        </w:rPr>
        <w:t xml:space="preserve"> </w:t>
      </w:r>
      <w:r w:rsidR="00312CF8" w:rsidRPr="00F23292">
        <w:rPr>
          <w:rFonts w:ascii="Book Antiqua" w:hAnsi="Book Antiqua"/>
          <w:i/>
          <w:iCs/>
          <w:color w:val="201F35"/>
        </w:rPr>
        <w:t>Front</w:t>
      </w:r>
      <w:r w:rsidR="00F23292">
        <w:rPr>
          <w:rFonts w:ascii="Book Antiqua" w:hAnsi="Book Antiqua"/>
          <w:i/>
          <w:iCs/>
          <w:color w:val="201F35"/>
        </w:rPr>
        <w:t xml:space="preserve"> </w:t>
      </w:r>
      <w:proofErr w:type="spellStart"/>
      <w:r w:rsidR="00312CF8" w:rsidRPr="00F23292">
        <w:rPr>
          <w:rFonts w:ascii="Book Antiqua" w:hAnsi="Book Antiqua"/>
          <w:i/>
          <w:iCs/>
          <w:color w:val="201F35"/>
        </w:rPr>
        <w:t>Physiol</w:t>
      </w:r>
      <w:proofErr w:type="spellEnd"/>
      <w:r w:rsidR="00F23292">
        <w:rPr>
          <w:rFonts w:ascii="Book Antiqua" w:hAnsi="Book Antiqua"/>
          <w:color w:val="201F35"/>
        </w:rPr>
        <w:t xml:space="preserve"> </w:t>
      </w:r>
      <w:r w:rsidR="00312CF8" w:rsidRPr="00F23292">
        <w:rPr>
          <w:rFonts w:ascii="Book Antiqua" w:hAnsi="Book Antiqua"/>
          <w:color w:val="201F35"/>
        </w:rPr>
        <w:t>2020;</w:t>
      </w:r>
      <w:r w:rsidR="00F23292">
        <w:rPr>
          <w:rFonts w:ascii="Book Antiqua" w:hAnsi="Book Antiqua"/>
          <w:color w:val="201F35"/>
        </w:rPr>
        <w:t xml:space="preserve"> </w:t>
      </w:r>
      <w:r w:rsidR="00312CF8" w:rsidRPr="00F23292">
        <w:rPr>
          <w:rFonts w:ascii="Book Antiqua" w:hAnsi="Book Antiqua"/>
          <w:b/>
          <w:bCs/>
          <w:color w:val="201F35"/>
        </w:rPr>
        <w:t>11</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555039</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33071815</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10.3389/fphys.2020.555039]</w:t>
      </w:r>
    </w:p>
    <w:p w14:paraId="560EA5C9" w14:textId="5F8008E1"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61</w:t>
      </w:r>
      <w:r w:rsidR="00F23292">
        <w:rPr>
          <w:rFonts w:ascii="Book Antiqua" w:hAnsi="Book Antiqua"/>
          <w:color w:val="201F35"/>
        </w:rPr>
        <w:t xml:space="preserve"> </w:t>
      </w:r>
      <w:proofErr w:type="spellStart"/>
      <w:r w:rsidR="00312CF8" w:rsidRPr="00F23292">
        <w:rPr>
          <w:rFonts w:ascii="Book Antiqua" w:hAnsi="Book Antiqua"/>
          <w:b/>
          <w:bCs/>
          <w:color w:val="201F35"/>
        </w:rPr>
        <w:t>Finelli</w:t>
      </w:r>
      <w:proofErr w:type="spellEnd"/>
      <w:r w:rsidR="00F23292">
        <w:rPr>
          <w:rFonts w:ascii="Book Antiqua" w:hAnsi="Book Antiqua"/>
          <w:b/>
          <w:bCs/>
          <w:color w:val="201F35"/>
        </w:rPr>
        <w:t xml:space="preserve"> </w:t>
      </w:r>
      <w:r w:rsidR="00312CF8" w:rsidRPr="00F23292">
        <w:rPr>
          <w:rFonts w:ascii="Book Antiqua" w:hAnsi="Book Antiqua"/>
          <w:b/>
          <w:bCs/>
          <w:color w:val="201F35"/>
        </w:rPr>
        <w:t>C</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Obesity,</w:t>
      </w:r>
      <w:r w:rsidR="00F23292">
        <w:rPr>
          <w:rFonts w:ascii="Book Antiqua" w:hAnsi="Book Antiqua"/>
          <w:color w:val="201F35"/>
        </w:rPr>
        <w:t xml:space="preserve"> </w:t>
      </w:r>
      <w:r w:rsidR="00312CF8" w:rsidRPr="00F23292">
        <w:rPr>
          <w:rFonts w:ascii="Book Antiqua" w:hAnsi="Book Antiqua"/>
          <w:color w:val="201F35"/>
        </w:rPr>
        <w:t>COVID-19</w:t>
      </w:r>
      <w:r w:rsidR="00F23292">
        <w:rPr>
          <w:rFonts w:ascii="Book Antiqua" w:hAnsi="Book Antiqua"/>
          <w:color w:val="201F35"/>
        </w:rPr>
        <w:t xml:space="preserve"> </w:t>
      </w:r>
      <w:r w:rsidR="00312CF8" w:rsidRPr="00F23292">
        <w:rPr>
          <w:rFonts w:ascii="Book Antiqua" w:hAnsi="Book Antiqua"/>
          <w:color w:val="201F35"/>
        </w:rPr>
        <w:t>and</w:t>
      </w:r>
      <w:r w:rsidR="00F23292">
        <w:rPr>
          <w:rFonts w:ascii="Book Antiqua" w:hAnsi="Book Antiqua"/>
          <w:color w:val="201F35"/>
        </w:rPr>
        <w:t xml:space="preserve"> </w:t>
      </w:r>
      <w:r w:rsidR="00312CF8" w:rsidRPr="00F23292">
        <w:rPr>
          <w:rFonts w:ascii="Book Antiqua" w:hAnsi="Book Antiqua"/>
          <w:color w:val="201F35"/>
        </w:rPr>
        <w:t>immunotherapy:</w:t>
      </w:r>
      <w:r w:rsidR="00F23292">
        <w:rPr>
          <w:rFonts w:ascii="Book Antiqua" w:hAnsi="Book Antiqua"/>
          <w:color w:val="201F35"/>
        </w:rPr>
        <w:t xml:space="preserve"> </w:t>
      </w:r>
      <w:r w:rsidR="00312CF8" w:rsidRPr="00F23292">
        <w:rPr>
          <w:rFonts w:ascii="Book Antiqua" w:hAnsi="Book Antiqua"/>
          <w:color w:val="201F35"/>
        </w:rPr>
        <w:t>the</w:t>
      </w:r>
      <w:r w:rsidR="00F23292">
        <w:rPr>
          <w:rFonts w:ascii="Book Antiqua" w:hAnsi="Book Antiqua"/>
          <w:color w:val="201F35"/>
        </w:rPr>
        <w:t xml:space="preserve"> </w:t>
      </w:r>
      <w:r w:rsidR="00312CF8" w:rsidRPr="00F23292">
        <w:rPr>
          <w:rFonts w:ascii="Book Antiqua" w:hAnsi="Book Antiqua"/>
          <w:color w:val="201F35"/>
        </w:rPr>
        <w:t>complex</w:t>
      </w:r>
      <w:r w:rsidR="00F23292">
        <w:rPr>
          <w:rFonts w:ascii="Book Antiqua" w:hAnsi="Book Antiqua"/>
          <w:color w:val="201F35"/>
        </w:rPr>
        <w:t xml:space="preserve"> </w:t>
      </w:r>
      <w:r w:rsidR="00312CF8" w:rsidRPr="00F23292">
        <w:rPr>
          <w:rFonts w:ascii="Book Antiqua" w:hAnsi="Book Antiqua"/>
          <w:color w:val="201F35"/>
        </w:rPr>
        <w:t>relationship!</w:t>
      </w:r>
      <w:r w:rsidR="00F23292">
        <w:rPr>
          <w:rFonts w:ascii="Book Antiqua" w:hAnsi="Book Antiqua"/>
          <w:color w:val="201F35"/>
        </w:rPr>
        <w:t xml:space="preserve"> </w:t>
      </w:r>
      <w:r w:rsidR="00312CF8" w:rsidRPr="00F23292">
        <w:rPr>
          <w:rFonts w:ascii="Book Antiqua" w:hAnsi="Book Antiqua"/>
          <w:i/>
          <w:iCs/>
          <w:color w:val="201F35"/>
        </w:rPr>
        <w:t>Immunotherapy</w:t>
      </w:r>
      <w:r w:rsidR="00F23292">
        <w:rPr>
          <w:rFonts w:ascii="Book Antiqua" w:hAnsi="Book Antiqua"/>
          <w:color w:val="201F35"/>
        </w:rPr>
        <w:t xml:space="preserve"> </w:t>
      </w:r>
      <w:r w:rsidR="00312CF8" w:rsidRPr="00F23292">
        <w:rPr>
          <w:rFonts w:ascii="Book Antiqua" w:hAnsi="Book Antiqua"/>
          <w:color w:val="201F35"/>
        </w:rPr>
        <w:t>2020;</w:t>
      </w:r>
      <w:r w:rsidR="00F23292">
        <w:rPr>
          <w:rFonts w:ascii="Book Antiqua" w:hAnsi="Book Antiqua"/>
          <w:color w:val="201F35"/>
        </w:rPr>
        <w:t xml:space="preserve"> </w:t>
      </w:r>
      <w:r w:rsidR="00312CF8" w:rsidRPr="00F23292">
        <w:rPr>
          <w:rFonts w:ascii="Book Antiqua" w:hAnsi="Book Antiqua"/>
          <w:b/>
          <w:bCs/>
          <w:color w:val="201F35"/>
        </w:rPr>
        <w:t>12</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1105-1109</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32677493</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10.2217/imt-2020-0178]</w:t>
      </w:r>
    </w:p>
    <w:p w14:paraId="0AFB018A" w14:textId="36E3C4FB"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62</w:t>
      </w:r>
      <w:r w:rsidR="00F23292">
        <w:rPr>
          <w:rFonts w:ascii="Book Antiqua" w:hAnsi="Book Antiqua"/>
          <w:color w:val="201F35"/>
        </w:rPr>
        <w:t xml:space="preserve"> </w:t>
      </w:r>
      <w:r w:rsidR="00312CF8" w:rsidRPr="00F23292">
        <w:rPr>
          <w:rFonts w:ascii="Book Antiqua" w:hAnsi="Book Antiqua"/>
          <w:b/>
          <w:bCs/>
          <w:color w:val="201F35"/>
        </w:rPr>
        <w:t>López-Reyes</w:t>
      </w:r>
      <w:r w:rsidR="00F23292">
        <w:rPr>
          <w:rFonts w:ascii="Book Antiqua" w:hAnsi="Book Antiqua"/>
          <w:b/>
          <w:bCs/>
          <w:color w:val="201F35"/>
        </w:rPr>
        <w:t xml:space="preserve"> </w:t>
      </w:r>
      <w:r w:rsidR="00312CF8" w:rsidRPr="00F23292">
        <w:rPr>
          <w:rFonts w:ascii="Book Antiqua" w:hAnsi="Book Antiqua"/>
          <w:b/>
          <w:bCs/>
          <w:color w:val="201F35"/>
        </w:rPr>
        <w:t>A</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Martinez-Armenta</w:t>
      </w:r>
      <w:r w:rsidR="00F23292">
        <w:rPr>
          <w:rFonts w:ascii="Book Antiqua" w:hAnsi="Book Antiqua"/>
          <w:color w:val="201F35"/>
        </w:rPr>
        <w:t xml:space="preserve"> </w:t>
      </w:r>
      <w:r w:rsidR="00312CF8" w:rsidRPr="00F23292">
        <w:rPr>
          <w:rFonts w:ascii="Book Antiqua" w:hAnsi="Book Antiqua"/>
          <w:color w:val="201F35"/>
        </w:rPr>
        <w:t>C,</w:t>
      </w:r>
      <w:r w:rsidR="00F23292">
        <w:rPr>
          <w:rFonts w:ascii="Book Antiqua" w:hAnsi="Book Antiqua"/>
          <w:color w:val="201F35"/>
        </w:rPr>
        <w:t xml:space="preserve"> </w:t>
      </w:r>
      <w:r w:rsidR="00312CF8" w:rsidRPr="00F23292">
        <w:rPr>
          <w:rFonts w:ascii="Book Antiqua" w:hAnsi="Book Antiqua"/>
          <w:color w:val="201F35"/>
        </w:rPr>
        <w:t>Espinosa-Velázquez</w:t>
      </w:r>
      <w:r w:rsidR="00F23292">
        <w:rPr>
          <w:rFonts w:ascii="Book Antiqua" w:hAnsi="Book Antiqua"/>
          <w:color w:val="201F35"/>
        </w:rPr>
        <w:t xml:space="preserve"> </w:t>
      </w:r>
      <w:r w:rsidR="00312CF8" w:rsidRPr="00F23292">
        <w:rPr>
          <w:rFonts w:ascii="Book Antiqua" w:hAnsi="Book Antiqua"/>
          <w:color w:val="201F35"/>
        </w:rPr>
        <w:t>R,</w:t>
      </w:r>
      <w:r w:rsidR="00F23292">
        <w:rPr>
          <w:rFonts w:ascii="Book Antiqua" w:hAnsi="Book Antiqua"/>
          <w:color w:val="201F35"/>
        </w:rPr>
        <w:t xml:space="preserve"> </w:t>
      </w:r>
      <w:r w:rsidR="00312CF8" w:rsidRPr="00F23292">
        <w:rPr>
          <w:rFonts w:ascii="Book Antiqua" w:hAnsi="Book Antiqua"/>
          <w:color w:val="201F35"/>
        </w:rPr>
        <w:t>Vázquez-Cárdenas</w:t>
      </w:r>
      <w:r w:rsidR="00F23292">
        <w:rPr>
          <w:rFonts w:ascii="Book Antiqua" w:hAnsi="Book Antiqua"/>
          <w:color w:val="201F35"/>
        </w:rPr>
        <w:t xml:space="preserve"> </w:t>
      </w:r>
      <w:r w:rsidR="00312CF8" w:rsidRPr="00F23292">
        <w:rPr>
          <w:rFonts w:ascii="Book Antiqua" w:hAnsi="Book Antiqua"/>
          <w:color w:val="201F35"/>
        </w:rPr>
        <w:t>P,</w:t>
      </w:r>
      <w:r w:rsidR="00F23292">
        <w:rPr>
          <w:rFonts w:ascii="Book Antiqua" w:hAnsi="Book Antiqua"/>
          <w:color w:val="201F35"/>
        </w:rPr>
        <w:t xml:space="preserve"> </w:t>
      </w:r>
      <w:r w:rsidR="00312CF8" w:rsidRPr="00F23292">
        <w:rPr>
          <w:rFonts w:ascii="Book Antiqua" w:hAnsi="Book Antiqua"/>
          <w:color w:val="201F35"/>
        </w:rPr>
        <w:t>Cruz-Ramos</w:t>
      </w:r>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r w:rsidR="00312CF8" w:rsidRPr="00F23292">
        <w:rPr>
          <w:rFonts w:ascii="Book Antiqua" w:hAnsi="Book Antiqua"/>
          <w:color w:val="201F35"/>
        </w:rPr>
        <w:t>Palacios-Gonzalez</w:t>
      </w:r>
      <w:r w:rsidR="00F23292">
        <w:rPr>
          <w:rFonts w:ascii="Book Antiqua" w:hAnsi="Book Antiqua"/>
          <w:color w:val="201F35"/>
        </w:rPr>
        <w:t xml:space="preserve"> </w:t>
      </w:r>
      <w:r w:rsidR="00312CF8" w:rsidRPr="00F23292">
        <w:rPr>
          <w:rFonts w:ascii="Book Antiqua" w:hAnsi="Book Antiqua"/>
          <w:color w:val="201F35"/>
        </w:rPr>
        <w:t>B,</w:t>
      </w:r>
      <w:r w:rsidR="00F23292">
        <w:rPr>
          <w:rFonts w:ascii="Book Antiqua" w:hAnsi="Book Antiqua"/>
          <w:color w:val="201F35"/>
        </w:rPr>
        <w:t xml:space="preserve"> </w:t>
      </w:r>
      <w:r w:rsidR="00312CF8" w:rsidRPr="00F23292">
        <w:rPr>
          <w:rFonts w:ascii="Book Antiqua" w:hAnsi="Book Antiqua"/>
          <w:color w:val="201F35"/>
        </w:rPr>
        <w:t>Gomez-Quiroz</w:t>
      </w:r>
      <w:r w:rsidR="00F23292">
        <w:rPr>
          <w:rFonts w:ascii="Book Antiqua" w:hAnsi="Book Antiqua"/>
          <w:color w:val="201F35"/>
        </w:rPr>
        <w:t xml:space="preserve"> </w:t>
      </w:r>
      <w:r w:rsidR="00312CF8" w:rsidRPr="00F23292">
        <w:rPr>
          <w:rFonts w:ascii="Book Antiqua" w:hAnsi="Book Antiqua"/>
          <w:color w:val="201F35"/>
        </w:rPr>
        <w:t>LE,</w:t>
      </w:r>
      <w:r w:rsidR="00F23292">
        <w:rPr>
          <w:rFonts w:ascii="Book Antiqua" w:hAnsi="Book Antiqua"/>
          <w:color w:val="201F35"/>
        </w:rPr>
        <w:t xml:space="preserve"> </w:t>
      </w:r>
      <w:r w:rsidR="00312CF8" w:rsidRPr="00F23292">
        <w:rPr>
          <w:rFonts w:ascii="Book Antiqua" w:hAnsi="Book Antiqua"/>
          <w:color w:val="201F35"/>
        </w:rPr>
        <w:t>Martínez-Nava</w:t>
      </w:r>
      <w:r w:rsidR="00F23292">
        <w:rPr>
          <w:rFonts w:ascii="Book Antiqua" w:hAnsi="Book Antiqua"/>
          <w:color w:val="201F35"/>
        </w:rPr>
        <w:t xml:space="preserve"> </w:t>
      </w:r>
      <w:r w:rsidR="00312CF8" w:rsidRPr="00F23292">
        <w:rPr>
          <w:rFonts w:ascii="Book Antiqua" w:hAnsi="Book Antiqua"/>
          <w:color w:val="201F35"/>
        </w:rPr>
        <w:t>GA.</w:t>
      </w:r>
      <w:r w:rsidR="00F23292">
        <w:rPr>
          <w:rFonts w:ascii="Book Antiqua" w:hAnsi="Book Antiqua"/>
          <w:color w:val="201F35"/>
        </w:rPr>
        <w:t xml:space="preserve"> </w:t>
      </w:r>
      <w:r w:rsidR="00312CF8" w:rsidRPr="00F23292">
        <w:rPr>
          <w:rFonts w:ascii="Book Antiqua" w:hAnsi="Book Antiqua"/>
          <w:color w:val="201F35"/>
        </w:rPr>
        <w:t>NLRP3</w:t>
      </w:r>
      <w:r w:rsidR="00F23292">
        <w:rPr>
          <w:rFonts w:ascii="Book Antiqua" w:hAnsi="Book Antiqua"/>
          <w:color w:val="201F35"/>
        </w:rPr>
        <w:t xml:space="preserve"> </w:t>
      </w:r>
      <w:r w:rsidR="00312CF8" w:rsidRPr="00F23292">
        <w:rPr>
          <w:rFonts w:ascii="Book Antiqua" w:hAnsi="Book Antiqua"/>
          <w:color w:val="201F35"/>
        </w:rPr>
        <w:t>Inflammasome:</w:t>
      </w:r>
      <w:r w:rsidR="00F23292">
        <w:rPr>
          <w:rFonts w:ascii="Book Antiqua" w:hAnsi="Book Antiqua"/>
          <w:color w:val="201F35"/>
        </w:rPr>
        <w:t xml:space="preserve"> </w:t>
      </w:r>
      <w:r w:rsidR="00312CF8" w:rsidRPr="00F23292">
        <w:rPr>
          <w:rFonts w:ascii="Book Antiqua" w:hAnsi="Book Antiqua"/>
          <w:color w:val="201F35"/>
        </w:rPr>
        <w:t>The</w:t>
      </w:r>
      <w:r w:rsidR="00F23292">
        <w:rPr>
          <w:rFonts w:ascii="Book Antiqua" w:hAnsi="Book Antiqua"/>
          <w:color w:val="201F35"/>
        </w:rPr>
        <w:t xml:space="preserve"> </w:t>
      </w:r>
      <w:r w:rsidR="00312CF8" w:rsidRPr="00F23292">
        <w:rPr>
          <w:rFonts w:ascii="Book Antiqua" w:hAnsi="Book Antiqua"/>
          <w:color w:val="201F35"/>
        </w:rPr>
        <w:t>Stormy</w:t>
      </w:r>
      <w:r w:rsidR="00F23292">
        <w:rPr>
          <w:rFonts w:ascii="Book Antiqua" w:hAnsi="Book Antiqua"/>
          <w:color w:val="201F35"/>
        </w:rPr>
        <w:t xml:space="preserve"> </w:t>
      </w:r>
      <w:r w:rsidR="00312CF8" w:rsidRPr="00F23292">
        <w:rPr>
          <w:rFonts w:ascii="Book Antiqua" w:hAnsi="Book Antiqua"/>
          <w:color w:val="201F35"/>
        </w:rPr>
        <w:t>Link</w:t>
      </w:r>
      <w:r w:rsidR="00F23292">
        <w:rPr>
          <w:rFonts w:ascii="Book Antiqua" w:hAnsi="Book Antiqua"/>
          <w:color w:val="201F35"/>
        </w:rPr>
        <w:t xml:space="preserve"> </w:t>
      </w:r>
      <w:r w:rsidR="00312CF8" w:rsidRPr="00F23292">
        <w:rPr>
          <w:rFonts w:ascii="Book Antiqua" w:hAnsi="Book Antiqua"/>
          <w:color w:val="201F35"/>
        </w:rPr>
        <w:t>Between</w:t>
      </w:r>
      <w:r w:rsidR="00F23292">
        <w:rPr>
          <w:rFonts w:ascii="Book Antiqua" w:hAnsi="Book Antiqua"/>
          <w:color w:val="201F35"/>
        </w:rPr>
        <w:t xml:space="preserve"> </w:t>
      </w:r>
      <w:r w:rsidR="00312CF8" w:rsidRPr="00F23292">
        <w:rPr>
          <w:rFonts w:ascii="Book Antiqua" w:hAnsi="Book Antiqua"/>
          <w:color w:val="201F35"/>
        </w:rPr>
        <w:t>Obesity</w:t>
      </w:r>
      <w:r w:rsidR="00F23292">
        <w:rPr>
          <w:rFonts w:ascii="Book Antiqua" w:hAnsi="Book Antiqua"/>
          <w:color w:val="201F35"/>
        </w:rPr>
        <w:t xml:space="preserve"> </w:t>
      </w:r>
      <w:r w:rsidR="00312CF8" w:rsidRPr="00F23292">
        <w:rPr>
          <w:rFonts w:ascii="Book Antiqua" w:hAnsi="Book Antiqua"/>
          <w:color w:val="201F35"/>
        </w:rPr>
        <w:t>and</w:t>
      </w:r>
      <w:r w:rsidR="00F23292">
        <w:rPr>
          <w:rFonts w:ascii="Book Antiqua" w:hAnsi="Book Antiqua"/>
          <w:color w:val="201F35"/>
        </w:rPr>
        <w:t xml:space="preserve"> </w:t>
      </w:r>
      <w:r w:rsidR="00312CF8" w:rsidRPr="00F23292">
        <w:rPr>
          <w:rFonts w:ascii="Book Antiqua" w:hAnsi="Book Antiqua"/>
          <w:color w:val="201F35"/>
        </w:rPr>
        <w:t>COVID-19.</w:t>
      </w:r>
      <w:r w:rsidR="00F23292">
        <w:rPr>
          <w:rFonts w:ascii="Book Antiqua" w:hAnsi="Book Antiqua"/>
          <w:color w:val="201F35"/>
        </w:rPr>
        <w:t xml:space="preserve"> </w:t>
      </w:r>
      <w:r w:rsidR="00312CF8" w:rsidRPr="00F23292">
        <w:rPr>
          <w:rFonts w:ascii="Book Antiqua" w:hAnsi="Book Antiqua"/>
          <w:i/>
          <w:iCs/>
          <w:color w:val="201F35"/>
        </w:rPr>
        <w:t>Front</w:t>
      </w:r>
      <w:r w:rsidR="00F23292">
        <w:rPr>
          <w:rFonts w:ascii="Book Antiqua" w:hAnsi="Book Antiqua"/>
          <w:i/>
          <w:iCs/>
          <w:color w:val="201F35"/>
        </w:rPr>
        <w:t xml:space="preserve"> </w:t>
      </w:r>
      <w:r w:rsidR="00312CF8" w:rsidRPr="00F23292">
        <w:rPr>
          <w:rFonts w:ascii="Book Antiqua" w:hAnsi="Book Antiqua"/>
          <w:i/>
          <w:iCs/>
          <w:color w:val="201F35"/>
        </w:rPr>
        <w:t>Immunol</w:t>
      </w:r>
      <w:r w:rsidR="00F23292">
        <w:rPr>
          <w:rFonts w:ascii="Book Antiqua" w:hAnsi="Book Antiqua"/>
          <w:color w:val="201F35"/>
        </w:rPr>
        <w:t xml:space="preserve"> </w:t>
      </w:r>
      <w:r w:rsidR="00312CF8" w:rsidRPr="00F23292">
        <w:rPr>
          <w:rFonts w:ascii="Book Antiqua" w:hAnsi="Book Antiqua"/>
          <w:color w:val="201F35"/>
        </w:rPr>
        <w:t>2020;</w:t>
      </w:r>
      <w:r w:rsidR="00F23292">
        <w:rPr>
          <w:rFonts w:ascii="Book Antiqua" w:hAnsi="Book Antiqua"/>
          <w:color w:val="201F35"/>
        </w:rPr>
        <w:t xml:space="preserve"> </w:t>
      </w:r>
      <w:r w:rsidR="00312CF8" w:rsidRPr="00F23292">
        <w:rPr>
          <w:rFonts w:ascii="Book Antiqua" w:hAnsi="Book Antiqua"/>
          <w:b/>
          <w:bCs/>
          <w:color w:val="201F35"/>
        </w:rPr>
        <w:t>11</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570251</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33193349</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10.3389/fimmu.2020.570251]</w:t>
      </w:r>
    </w:p>
    <w:p w14:paraId="5A76C5BA" w14:textId="729796A9"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63</w:t>
      </w:r>
      <w:r w:rsidR="00F23292">
        <w:rPr>
          <w:rFonts w:ascii="Book Antiqua" w:hAnsi="Book Antiqua"/>
          <w:color w:val="201F35"/>
        </w:rPr>
        <w:t xml:space="preserve"> </w:t>
      </w:r>
      <w:r w:rsidR="00312CF8" w:rsidRPr="00F23292">
        <w:rPr>
          <w:rFonts w:ascii="Book Antiqua" w:hAnsi="Book Antiqua"/>
          <w:b/>
          <w:bCs/>
          <w:color w:val="201F35"/>
        </w:rPr>
        <w:t>Huang</w:t>
      </w:r>
      <w:r w:rsidR="00F23292">
        <w:rPr>
          <w:rFonts w:ascii="Book Antiqua" w:hAnsi="Book Antiqua"/>
          <w:b/>
          <w:bCs/>
          <w:color w:val="201F35"/>
        </w:rPr>
        <w:t xml:space="preserve"> </w:t>
      </w:r>
      <w:r w:rsidR="00312CF8" w:rsidRPr="00F23292">
        <w:rPr>
          <w:rFonts w:ascii="Book Antiqua" w:hAnsi="Book Antiqua"/>
          <w:b/>
          <w:bCs/>
          <w:color w:val="201F35"/>
        </w:rPr>
        <w:t>Y</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Lu</w:t>
      </w:r>
      <w:r w:rsidR="00F23292">
        <w:rPr>
          <w:rFonts w:ascii="Book Antiqua" w:hAnsi="Book Antiqua"/>
          <w:color w:val="201F35"/>
        </w:rPr>
        <w:t xml:space="preserve"> </w:t>
      </w:r>
      <w:r w:rsidR="00312CF8" w:rsidRPr="00F23292">
        <w:rPr>
          <w:rFonts w:ascii="Book Antiqua" w:hAnsi="Book Antiqua"/>
          <w:color w:val="201F35"/>
        </w:rPr>
        <w:t>Y,</w:t>
      </w:r>
      <w:r w:rsidR="00F23292">
        <w:rPr>
          <w:rFonts w:ascii="Book Antiqua" w:hAnsi="Book Antiqua"/>
          <w:color w:val="201F35"/>
        </w:rPr>
        <w:t xml:space="preserve"> </w:t>
      </w:r>
      <w:r w:rsidR="00312CF8" w:rsidRPr="00F23292">
        <w:rPr>
          <w:rFonts w:ascii="Book Antiqua" w:hAnsi="Book Antiqua"/>
          <w:color w:val="201F35"/>
        </w:rPr>
        <w:t>Huang</w:t>
      </w:r>
      <w:r w:rsidR="00F23292">
        <w:rPr>
          <w:rFonts w:ascii="Book Antiqua" w:hAnsi="Book Antiqua"/>
          <w:color w:val="201F35"/>
        </w:rPr>
        <w:t xml:space="preserve"> </w:t>
      </w:r>
      <w:r w:rsidR="00312CF8" w:rsidRPr="00F23292">
        <w:rPr>
          <w:rFonts w:ascii="Book Antiqua" w:hAnsi="Book Antiqua"/>
          <w:color w:val="201F35"/>
        </w:rPr>
        <w:t>YM,</w:t>
      </w:r>
      <w:r w:rsidR="00F23292">
        <w:rPr>
          <w:rFonts w:ascii="Book Antiqua" w:hAnsi="Book Antiqua"/>
          <w:color w:val="201F35"/>
        </w:rPr>
        <w:t xml:space="preserve"> </w:t>
      </w:r>
      <w:r w:rsidR="00312CF8" w:rsidRPr="00F23292">
        <w:rPr>
          <w:rFonts w:ascii="Book Antiqua" w:hAnsi="Book Antiqua"/>
          <w:color w:val="201F35"/>
        </w:rPr>
        <w:t>Wang</w:t>
      </w:r>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r w:rsidR="00312CF8" w:rsidRPr="00F23292">
        <w:rPr>
          <w:rFonts w:ascii="Book Antiqua" w:hAnsi="Book Antiqua"/>
          <w:color w:val="201F35"/>
        </w:rPr>
        <w:t>Ling</w:t>
      </w:r>
      <w:r w:rsidR="00F23292">
        <w:rPr>
          <w:rFonts w:ascii="Book Antiqua" w:hAnsi="Book Antiqua"/>
          <w:color w:val="201F35"/>
        </w:rPr>
        <w:t xml:space="preserve"> </w:t>
      </w:r>
      <w:r w:rsidR="00312CF8" w:rsidRPr="00F23292">
        <w:rPr>
          <w:rFonts w:ascii="Book Antiqua" w:hAnsi="Book Antiqua"/>
          <w:color w:val="201F35"/>
        </w:rPr>
        <w:t>W,</w:t>
      </w:r>
      <w:r w:rsidR="00F23292">
        <w:rPr>
          <w:rFonts w:ascii="Book Antiqua" w:hAnsi="Book Antiqua"/>
          <w:color w:val="201F35"/>
        </w:rPr>
        <w:t xml:space="preserve"> </w:t>
      </w:r>
      <w:r w:rsidR="00312CF8" w:rsidRPr="00F23292">
        <w:rPr>
          <w:rFonts w:ascii="Book Antiqua" w:hAnsi="Book Antiqua"/>
          <w:color w:val="201F35"/>
        </w:rPr>
        <w:t>Sui</w:t>
      </w:r>
      <w:r w:rsidR="00F23292">
        <w:rPr>
          <w:rFonts w:ascii="Book Antiqua" w:hAnsi="Book Antiqua"/>
          <w:color w:val="201F35"/>
        </w:rPr>
        <w:t xml:space="preserve"> </w:t>
      </w:r>
      <w:r w:rsidR="00312CF8" w:rsidRPr="00F23292">
        <w:rPr>
          <w:rFonts w:ascii="Book Antiqua" w:hAnsi="Book Antiqua"/>
          <w:color w:val="201F35"/>
        </w:rPr>
        <w:t>Y,</w:t>
      </w:r>
      <w:r w:rsidR="00F23292">
        <w:rPr>
          <w:rFonts w:ascii="Book Antiqua" w:hAnsi="Book Antiqua"/>
          <w:color w:val="201F35"/>
        </w:rPr>
        <w:t xml:space="preserve"> </w:t>
      </w:r>
      <w:r w:rsidR="00312CF8" w:rsidRPr="00F23292">
        <w:rPr>
          <w:rFonts w:ascii="Book Antiqua" w:hAnsi="Book Antiqua"/>
          <w:color w:val="201F35"/>
        </w:rPr>
        <w:t>Zhao</w:t>
      </w:r>
      <w:r w:rsidR="00F23292">
        <w:rPr>
          <w:rFonts w:ascii="Book Antiqua" w:hAnsi="Book Antiqua"/>
          <w:color w:val="201F35"/>
        </w:rPr>
        <w:t xml:space="preserve"> </w:t>
      </w:r>
      <w:r w:rsidR="00312CF8" w:rsidRPr="00F23292">
        <w:rPr>
          <w:rFonts w:ascii="Book Antiqua" w:hAnsi="Book Antiqua"/>
          <w:color w:val="201F35"/>
        </w:rPr>
        <w:t>HL.</w:t>
      </w:r>
      <w:r w:rsidR="00F23292">
        <w:rPr>
          <w:rFonts w:ascii="Book Antiqua" w:hAnsi="Book Antiqua"/>
          <w:color w:val="201F35"/>
        </w:rPr>
        <w:t xml:space="preserve"> </w:t>
      </w:r>
      <w:r w:rsidR="00312CF8" w:rsidRPr="00F23292">
        <w:rPr>
          <w:rFonts w:ascii="Book Antiqua" w:hAnsi="Book Antiqua"/>
          <w:color w:val="201F35"/>
        </w:rPr>
        <w:t>Obesity</w:t>
      </w:r>
      <w:r w:rsidR="00F23292">
        <w:rPr>
          <w:rFonts w:ascii="Book Antiqua" w:hAnsi="Book Antiqua"/>
          <w:color w:val="201F35"/>
        </w:rPr>
        <w:t xml:space="preserve"> </w:t>
      </w:r>
      <w:r w:rsidR="00312CF8" w:rsidRPr="00F23292">
        <w:rPr>
          <w:rFonts w:ascii="Book Antiqua" w:hAnsi="Book Antiqua"/>
          <w:color w:val="201F35"/>
        </w:rPr>
        <w:t>in</w:t>
      </w:r>
      <w:r w:rsidR="00F23292">
        <w:rPr>
          <w:rFonts w:ascii="Book Antiqua" w:hAnsi="Book Antiqua"/>
          <w:color w:val="201F35"/>
        </w:rPr>
        <w:t xml:space="preserve"> </w:t>
      </w:r>
      <w:r w:rsidR="00312CF8" w:rsidRPr="00F23292">
        <w:rPr>
          <w:rFonts w:ascii="Book Antiqua" w:hAnsi="Book Antiqua"/>
          <w:color w:val="201F35"/>
        </w:rPr>
        <w:t>patients</w:t>
      </w:r>
      <w:r w:rsidR="00F23292">
        <w:rPr>
          <w:rFonts w:ascii="Book Antiqua" w:hAnsi="Book Antiqua"/>
          <w:color w:val="201F35"/>
        </w:rPr>
        <w:t xml:space="preserve"> </w:t>
      </w:r>
      <w:r w:rsidR="00312CF8" w:rsidRPr="00F23292">
        <w:rPr>
          <w:rFonts w:ascii="Book Antiqua" w:hAnsi="Book Antiqua"/>
          <w:color w:val="201F35"/>
        </w:rPr>
        <w:t>with</w:t>
      </w:r>
      <w:r w:rsidR="00F23292">
        <w:rPr>
          <w:rFonts w:ascii="Book Antiqua" w:hAnsi="Book Antiqua"/>
          <w:color w:val="201F35"/>
        </w:rPr>
        <w:t xml:space="preserve"> </w:t>
      </w:r>
      <w:r w:rsidR="00312CF8" w:rsidRPr="00F23292">
        <w:rPr>
          <w:rFonts w:ascii="Book Antiqua" w:hAnsi="Book Antiqua"/>
          <w:color w:val="201F35"/>
        </w:rPr>
        <w:t>COVID-19:</w:t>
      </w:r>
      <w:r w:rsidR="00F23292">
        <w:rPr>
          <w:rFonts w:ascii="Book Antiqua" w:hAnsi="Book Antiqua"/>
          <w:color w:val="201F35"/>
        </w:rPr>
        <w:t xml:space="preserve"> </w:t>
      </w:r>
      <w:r w:rsidR="00312CF8" w:rsidRPr="00F23292">
        <w:rPr>
          <w:rFonts w:ascii="Book Antiqua" w:hAnsi="Book Antiqua"/>
          <w:color w:val="201F35"/>
        </w:rPr>
        <w:t>a</w:t>
      </w:r>
      <w:r w:rsidR="00F23292">
        <w:rPr>
          <w:rFonts w:ascii="Book Antiqua" w:hAnsi="Book Antiqua"/>
          <w:color w:val="201F35"/>
        </w:rPr>
        <w:t xml:space="preserve"> </w:t>
      </w:r>
      <w:r w:rsidR="00312CF8" w:rsidRPr="00F23292">
        <w:rPr>
          <w:rFonts w:ascii="Book Antiqua" w:hAnsi="Book Antiqua"/>
          <w:color w:val="201F35"/>
        </w:rPr>
        <w:t>systematic</w:t>
      </w:r>
      <w:r w:rsidR="00F23292">
        <w:rPr>
          <w:rFonts w:ascii="Book Antiqua" w:hAnsi="Book Antiqua"/>
          <w:color w:val="201F35"/>
        </w:rPr>
        <w:t xml:space="preserve"> </w:t>
      </w:r>
      <w:r w:rsidR="00312CF8" w:rsidRPr="00F23292">
        <w:rPr>
          <w:rFonts w:ascii="Book Antiqua" w:hAnsi="Book Antiqua"/>
          <w:color w:val="201F35"/>
        </w:rPr>
        <w:t>review</w:t>
      </w:r>
      <w:r w:rsidR="00F23292">
        <w:rPr>
          <w:rFonts w:ascii="Book Antiqua" w:hAnsi="Book Antiqua"/>
          <w:color w:val="201F35"/>
        </w:rPr>
        <w:t xml:space="preserve"> </w:t>
      </w:r>
      <w:r w:rsidR="00312CF8" w:rsidRPr="00F23292">
        <w:rPr>
          <w:rFonts w:ascii="Book Antiqua" w:hAnsi="Book Antiqua"/>
          <w:color w:val="201F35"/>
        </w:rPr>
        <w:t>and</w:t>
      </w:r>
      <w:r w:rsidR="00F23292">
        <w:rPr>
          <w:rFonts w:ascii="Book Antiqua" w:hAnsi="Book Antiqua"/>
          <w:color w:val="201F35"/>
        </w:rPr>
        <w:t xml:space="preserve"> </w:t>
      </w:r>
      <w:r w:rsidR="00312CF8" w:rsidRPr="00F23292">
        <w:rPr>
          <w:rFonts w:ascii="Book Antiqua" w:hAnsi="Book Antiqua"/>
          <w:color w:val="201F35"/>
        </w:rPr>
        <w:t>meta-analysis.</w:t>
      </w:r>
      <w:r w:rsidR="00F23292">
        <w:rPr>
          <w:rFonts w:ascii="Book Antiqua" w:hAnsi="Book Antiqua"/>
          <w:color w:val="201F35"/>
        </w:rPr>
        <w:t xml:space="preserve"> </w:t>
      </w:r>
      <w:r w:rsidR="00312CF8" w:rsidRPr="00F23292">
        <w:rPr>
          <w:rFonts w:ascii="Book Antiqua" w:hAnsi="Book Antiqua"/>
          <w:i/>
          <w:iCs/>
          <w:color w:val="201F35"/>
        </w:rPr>
        <w:t>Metabolism</w:t>
      </w:r>
      <w:r w:rsidR="00F23292">
        <w:rPr>
          <w:rFonts w:ascii="Book Antiqua" w:hAnsi="Book Antiqua"/>
          <w:color w:val="201F35"/>
        </w:rPr>
        <w:t xml:space="preserve"> </w:t>
      </w:r>
      <w:r w:rsidR="00312CF8" w:rsidRPr="00F23292">
        <w:rPr>
          <w:rFonts w:ascii="Book Antiqua" w:hAnsi="Book Antiqua"/>
          <w:color w:val="201F35"/>
        </w:rPr>
        <w:t>2020;</w:t>
      </w:r>
      <w:r w:rsidR="00F23292">
        <w:rPr>
          <w:rFonts w:ascii="Book Antiqua" w:hAnsi="Book Antiqua"/>
          <w:color w:val="201F35"/>
        </w:rPr>
        <w:t xml:space="preserve"> </w:t>
      </w:r>
      <w:r w:rsidR="00312CF8" w:rsidRPr="00F23292">
        <w:rPr>
          <w:rFonts w:ascii="Book Antiqua" w:hAnsi="Book Antiqua"/>
          <w:b/>
          <w:bCs/>
          <w:color w:val="201F35"/>
        </w:rPr>
        <w:t>113</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154378</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33002478</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10.1016/j.metabol.2020.154378]</w:t>
      </w:r>
    </w:p>
    <w:p w14:paraId="198C4C0F" w14:textId="5D687404"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64</w:t>
      </w:r>
      <w:r w:rsidR="00F23292">
        <w:rPr>
          <w:rFonts w:ascii="Book Antiqua" w:hAnsi="Book Antiqua"/>
          <w:color w:val="201F35"/>
        </w:rPr>
        <w:t xml:space="preserve"> </w:t>
      </w:r>
      <w:proofErr w:type="spellStart"/>
      <w:r w:rsidR="00312CF8" w:rsidRPr="00F23292">
        <w:rPr>
          <w:rFonts w:ascii="Book Antiqua" w:hAnsi="Book Antiqua"/>
          <w:b/>
          <w:bCs/>
          <w:color w:val="201F35"/>
        </w:rPr>
        <w:t>AbdelMassih</w:t>
      </w:r>
      <w:proofErr w:type="spellEnd"/>
      <w:r w:rsidR="00F23292">
        <w:rPr>
          <w:rFonts w:ascii="Book Antiqua" w:hAnsi="Book Antiqua"/>
          <w:b/>
          <w:bCs/>
          <w:color w:val="201F35"/>
        </w:rPr>
        <w:t xml:space="preserve"> </w:t>
      </w:r>
      <w:r w:rsidR="00312CF8" w:rsidRPr="00F23292">
        <w:rPr>
          <w:rFonts w:ascii="Book Antiqua" w:hAnsi="Book Antiqua"/>
          <w:b/>
          <w:bCs/>
          <w:color w:val="201F35"/>
        </w:rPr>
        <w:t>AF</w:t>
      </w:r>
      <w:r w:rsidR="00312CF8" w:rsidRPr="00F23292">
        <w:rPr>
          <w:rFonts w:ascii="Book Antiqua" w:hAnsi="Book Antiqua"/>
          <w:color w:val="201F35"/>
        </w:rPr>
        <w:t>,</w:t>
      </w:r>
      <w:r w:rsidR="00F23292">
        <w:rPr>
          <w:rFonts w:ascii="Book Antiqua" w:hAnsi="Book Antiqua"/>
          <w:color w:val="201F35"/>
        </w:rPr>
        <w:t xml:space="preserve"> </w:t>
      </w:r>
      <w:proofErr w:type="spellStart"/>
      <w:r w:rsidR="00312CF8" w:rsidRPr="00F23292">
        <w:rPr>
          <w:rFonts w:ascii="Book Antiqua" w:hAnsi="Book Antiqua"/>
          <w:color w:val="201F35"/>
        </w:rPr>
        <w:t>Fouda</w:t>
      </w:r>
      <w:proofErr w:type="spellEnd"/>
      <w:r w:rsidR="00F23292">
        <w:rPr>
          <w:rFonts w:ascii="Book Antiqua" w:hAnsi="Book Antiqua"/>
          <w:color w:val="201F35"/>
        </w:rPr>
        <w:t xml:space="preserve"> </w:t>
      </w:r>
      <w:r w:rsidR="00312CF8" w:rsidRPr="00F23292">
        <w:rPr>
          <w:rFonts w:ascii="Book Antiqua" w:hAnsi="Book Antiqua"/>
          <w:color w:val="201F35"/>
        </w:rPr>
        <w:t>R,</w:t>
      </w:r>
      <w:r w:rsidR="00F23292">
        <w:rPr>
          <w:rFonts w:ascii="Book Antiqua" w:hAnsi="Book Antiqua"/>
          <w:color w:val="201F35"/>
        </w:rPr>
        <w:t xml:space="preserve"> </w:t>
      </w:r>
      <w:r w:rsidR="00312CF8" w:rsidRPr="00F23292">
        <w:rPr>
          <w:rFonts w:ascii="Book Antiqua" w:hAnsi="Book Antiqua"/>
          <w:color w:val="201F35"/>
        </w:rPr>
        <w:t>Kamel</w:t>
      </w:r>
      <w:r w:rsidR="00F23292">
        <w:rPr>
          <w:rFonts w:ascii="Book Antiqua" w:hAnsi="Book Antiqua"/>
          <w:color w:val="201F35"/>
        </w:rPr>
        <w:t xml:space="preserve"> </w:t>
      </w:r>
      <w:r w:rsidR="00312CF8" w:rsidRPr="00F23292">
        <w:rPr>
          <w:rFonts w:ascii="Book Antiqua" w:hAnsi="Book Antiqua"/>
          <w:color w:val="201F35"/>
        </w:rPr>
        <w:t>A,</w:t>
      </w:r>
      <w:r w:rsidR="00F23292">
        <w:rPr>
          <w:rFonts w:ascii="Book Antiqua" w:hAnsi="Book Antiqua"/>
          <w:color w:val="201F35"/>
        </w:rPr>
        <w:t xml:space="preserve"> </w:t>
      </w:r>
      <w:proofErr w:type="spellStart"/>
      <w:r w:rsidR="00312CF8" w:rsidRPr="00F23292">
        <w:rPr>
          <w:rFonts w:ascii="Book Antiqua" w:hAnsi="Book Antiqua"/>
          <w:color w:val="201F35"/>
        </w:rPr>
        <w:t>Mishriky</w:t>
      </w:r>
      <w:proofErr w:type="spellEnd"/>
      <w:r w:rsidR="00F23292">
        <w:rPr>
          <w:rFonts w:ascii="Book Antiqua" w:hAnsi="Book Antiqua"/>
          <w:color w:val="201F35"/>
        </w:rPr>
        <w:t xml:space="preserve"> </w:t>
      </w:r>
      <w:r w:rsidR="00312CF8" w:rsidRPr="00F23292">
        <w:rPr>
          <w:rFonts w:ascii="Book Antiqua" w:hAnsi="Book Antiqua"/>
          <w:color w:val="201F35"/>
        </w:rPr>
        <w:t>F,</w:t>
      </w:r>
      <w:r w:rsidR="00F23292">
        <w:rPr>
          <w:rFonts w:ascii="Book Antiqua" w:hAnsi="Book Antiqua"/>
          <w:color w:val="201F35"/>
        </w:rPr>
        <w:t xml:space="preserve"> </w:t>
      </w:r>
      <w:r w:rsidR="00312CF8" w:rsidRPr="00F23292">
        <w:rPr>
          <w:rFonts w:ascii="Book Antiqua" w:hAnsi="Book Antiqua"/>
          <w:color w:val="201F35"/>
        </w:rPr>
        <w:t>Ismail</w:t>
      </w:r>
      <w:r w:rsidR="00F23292">
        <w:rPr>
          <w:rFonts w:ascii="Book Antiqua" w:hAnsi="Book Antiqua"/>
          <w:color w:val="201F35"/>
        </w:rPr>
        <w:t xml:space="preserve"> </w:t>
      </w:r>
      <w:r w:rsidR="00312CF8" w:rsidRPr="00F23292">
        <w:rPr>
          <w:rFonts w:ascii="Book Antiqua" w:hAnsi="Book Antiqua"/>
          <w:color w:val="201F35"/>
        </w:rPr>
        <w:t>HA,</w:t>
      </w:r>
      <w:r w:rsidR="00F23292">
        <w:rPr>
          <w:rFonts w:ascii="Book Antiqua" w:hAnsi="Book Antiqua"/>
          <w:color w:val="201F35"/>
        </w:rPr>
        <w:t xml:space="preserve"> </w:t>
      </w:r>
      <w:r w:rsidR="00312CF8" w:rsidRPr="00F23292">
        <w:rPr>
          <w:rFonts w:ascii="Book Antiqua" w:hAnsi="Book Antiqua"/>
          <w:color w:val="201F35"/>
        </w:rPr>
        <w:t>El</w:t>
      </w:r>
      <w:r w:rsidR="00F23292">
        <w:rPr>
          <w:rFonts w:ascii="Book Antiqua" w:hAnsi="Book Antiqua"/>
          <w:color w:val="201F35"/>
        </w:rPr>
        <w:t xml:space="preserve"> </w:t>
      </w:r>
      <w:r w:rsidR="00312CF8" w:rsidRPr="00F23292">
        <w:rPr>
          <w:rFonts w:ascii="Book Antiqua" w:hAnsi="Book Antiqua"/>
          <w:color w:val="201F35"/>
        </w:rPr>
        <w:t>Qadi</w:t>
      </w:r>
      <w:r w:rsidR="00F23292">
        <w:rPr>
          <w:rFonts w:ascii="Book Antiqua" w:hAnsi="Book Antiqua"/>
          <w:color w:val="201F35"/>
        </w:rPr>
        <w:t xml:space="preserve"> </w:t>
      </w:r>
      <w:r w:rsidR="00312CF8" w:rsidRPr="00F23292">
        <w:rPr>
          <w:rFonts w:ascii="Book Antiqua" w:hAnsi="Book Antiqua"/>
          <w:color w:val="201F35"/>
        </w:rPr>
        <w:t>L,</w:t>
      </w:r>
      <w:r w:rsidR="00F23292">
        <w:rPr>
          <w:rFonts w:ascii="Book Antiqua" w:hAnsi="Book Antiqua"/>
          <w:color w:val="201F35"/>
        </w:rPr>
        <w:t xml:space="preserve"> </w:t>
      </w:r>
      <w:r w:rsidR="00312CF8" w:rsidRPr="00F23292">
        <w:rPr>
          <w:rFonts w:ascii="Book Antiqua" w:hAnsi="Book Antiqua"/>
          <w:color w:val="201F35"/>
        </w:rPr>
        <w:t>Malak</w:t>
      </w:r>
      <w:r w:rsidR="00F23292">
        <w:rPr>
          <w:rFonts w:ascii="Book Antiqua" w:hAnsi="Book Antiqua"/>
          <w:color w:val="201F35"/>
        </w:rPr>
        <w:t xml:space="preserve"> </w:t>
      </w:r>
      <w:r w:rsidR="00312CF8" w:rsidRPr="00F23292">
        <w:rPr>
          <w:rFonts w:ascii="Book Antiqua" w:hAnsi="Book Antiqua"/>
          <w:color w:val="201F35"/>
        </w:rPr>
        <w:t>L,</w:t>
      </w:r>
      <w:r w:rsidR="00F23292">
        <w:rPr>
          <w:rFonts w:ascii="Book Antiqua" w:hAnsi="Book Antiqua"/>
          <w:color w:val="201F35"/>
        </w:rPr>
        <w:t xml:space="preserve"> </w:t>
      </w:r>
      <w:r w:rsidR="00312CF8" w:rsidRPr="00F23292">
        <w:rPr>
          <w:rFonts w:ascii="Book Antiqua" w:hAnsi="Book Antiqua"/>
          <w:color w:val="201F35"/>
        </w:rPr>
        <w:t>Mohamed</w:t>
      </w:r>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proofErr w:type="spellStart"/>
      <w:r w:rsidR="00312CF8" w:rsidRPr="00F23292">
        <w:rPr>
          <w:rFonts w:ascii="Book Antiqua" w:hAnsi="Book Antiqua"/>
          <w:color w:val="201F35"/>
        </w:rPr>
        <w:t>Arsanyous</w:t>
      </w:r>
      <w:proofErr w:type="spellEnd"/>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r w:rsidR="00312CF8" w:rsidRPr="00F23292">
        <w:rPr>
          <w:rFonts w:ascii="Book Antiqua" w:hAnsi="Book Antiqua"/>
          <w:color w:val="201F35"/>
        </w:rPr>
        <w:t>Hazem</w:t>
      </w:r>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r w:rsidR="00312CF8" w:rsidRPr="00F23292">
        <w:rPr>
          <w:rFonts w:ascii="Book Antiqua" w:hAnsi="Book Antiqua"/>
          <w:color w:val="201F35"/>
        </w:rPr>
        <w:t>El-</w:t>
      </w:r>
      <w:proofErr w:type="spellStart"/>
      <w:r w:rsidR="00312CF8" w:rsidRPr="00F23292">
        <w:rPr>
          <w:rFonts w:ascii="Book Antiqua" w:hAnsi="Book Antiqua"/>
          <w:color w:val="201F35"/>
        </w:rPr>
        <w:t>Husseiny</w:t>
      </w:r>
      <w:proofErr w:type="spellEnd"/>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r w:rsidR="00312CF8" w:rsidRPr="00F23292">
        <w:rPr>
          <w:rFonts w:ascii="Book Antiqua" w:hAnsi="Book Antiqua"/>
          <w:color w:val="201F35"/>
        </w:rPr>
        <w:t>Ashraf</w:t>
      </w:r>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r w:rsidR="00312CF8" w:rsidRPr="00F23292">
        <w:rPr>
          <w:rFonts w:ascii="Book Antiqua" w:hAnsi="Book Antiqua"/>
          <w:color w:val="201F35"/>
        </w:rPr>
        <w:t>Hafez</w:t>
      </w:r>
      <w:r w:rsidR="00F23292">
        <w:rPr>
          <w:rFonts w:ascii="Book Antiqua" w:hAnsi="Book Antiqua"/>
          <w:color w:val="201F35"/>
        </w:rPr>
        <w:t xml:space="preserve"> </w:t>
      </w:r>
      <w:r w:rsidR="00312CF8" w:rsidRPr="00F23292">
        <w:rPr>
          <w:rFonts w:ascii="Book Antiqua" w:hAnsi="Book Antiqua"/>
          <w:color w:val="201F35"/>
        </w:rPr>
        <w:t>N,</w:t>
      </w:r>
      <w:r w:rsidR="00F23292">
        <w:rPr>
          <w:rFonts w:ascii="Book Antiqua" w:hAnsi="Book Antiqua"/>
          <w:color w:val="201F35"/>
        </w:rPr>
        <w:t xml:space="preserve"> </w:t>
      </w:r>
      <w:proofErr w:type="spellStart"/>
      <w:r w:rsidR="00312CF8" w:rsidRPr="00F23292">
        <w:rPr>
          <w:rFonts w:ascii="Book Antiqua" w:hAnsi="Book Antiqua"/>
          <w:color w:val="201F35"/>
        </w:rPr>
        <w:t>AlShehry</w:t>
      </w:r>
      <w:proofErr w:type="spellEnd"/>
      <w:r w:rsidR="00F23292">
        <w:rPr>
          <w:rFonts w:ascii="Book Antiqua" w:hAnsi="Book Antiqua"/>
          <w:color w:val="201F35"/>
        </w:rPr>
        <w:t xml:space="preserve"> </w:t>
      </w:r>
      <w:r w:rsidR="00312CF8" w:rsidRPr="00F23292">
        <w:rPr>
          <w:rFonts w:ascii="Book Antiqua" w:hAnsi="Book Antiqua"/>
          <w:color w:val="201F35"/>
        </w:rPr>
        <w:t>N,</w:t>
      </w:r>
      <w:r w:rsidR="00F23292">
        <w:rPr>
          <w:rFonts w:ascii="Book Antiqua" w:hAnsi="Book Antiqua"/>
          <w:color w:val="201F35"/>
        </w:rPr>
        <w:t xml:space="preserve"> </w:t>
      </w:r>
      <w:r w:rsidR="00312CF8" w:rsidRPr="00F23292">
        <w:rPr>
          <w:rFonts w:ascii="Book Antiqua" w:hAnsi="Book Antiqua"/>
          <w:color w:val="201F35"/>
        </w:rPr>
        <w:t>El-</w:t>
      </w:r>
      <w:proofErr w:type="spellStart"/>
      <w:r w:rsidR="00312CF8" w:rsidRPr="00F23292">
        <w:rPr>
          <w:rFonts w:ascii="Book Antiqua" w:hAnsi="Book Antiqua"/>
          <w:color w:val="201F35"/>
        </w:rPr>
        <w:t>Husseiny</w:t>
      </w:r>
      <w:proofErr w:type="spellEnd"/>
      <w:r w:rsidR="00F23292">
        <w:rPr>
          <w:rFonts w:ascii="Book Antiqua" w:hAnsi="Book Antiqua"/>
          <w:color w:val="201F35"/>
        </w:rPr>
        <w:t xml:space="preserve"> </w:t>
      </w:r>
      <w:r w:rsidR="00312CF8" w:rsidRPr="00F23292">
        <w:rPr>
          <w:rFonts w:ascii="Book Antiqua" w:hAnsi="Book Antiqua"/>
          <w:color w:val="201F35"/>
        </w:rPr>
        <w:t>N,</w:t>
      </w:r>
      <w:r w:rsidR="00F23292">
        <w:rPr>
          <w:rFonts w:ascii="Book Antiqua" w:hAnsi="Book Antiqua"/>
          <w:color w:val="201F35"/>
        </w:rPr>
        <w:t xml:space="preserve"> </w:t>
      </w:r>
      <w:proofErr w:type="spellStart"/>
      <w:r w:rsidR="00312CF8" w:rsidRPr="00F23292">
        <w:rPr>
          <w:rFonts w:ascii="Book Antiqua" w:hAnsi="Book Antiqua"/>
          <w:color w:val="201F35"/>
        </w:rPr>
        <w:t>AbdelRaouf</w:t>
      </w:r>
      <w:proofErr w:type="spellEnd"/>
      <w:r w:rsidR="00F23292">
        <w:rPr>
          <w:rFonts w:ascii="Book Antiqua" w:hAnsi="Book Antiqua"/>
          <w:color w:val="201F35"/>
        </w:rPr>
        <w:t xml:space="preserve"> </w:t>
      </w:r>
      <w:r w:rsidR="00312CF8" w:rsidRPr="00F23292">
        <w:rPr>
          <w:rFonts w:ascii="Book Antiqua" w:hAnsi="Book Antiqua"/>
          <w:color w:val="201F35"/>
        </w:rPr>
        <w:t>N,</w:t>
      </w:r>
      <w:r w:rsidR="00F23292">
        <w:rPr>
          <w:rFonts w:ascii="Book Antiqua" w:hAnsi="Book Antiqua"/>
          <w:color w:val="201F35"/>
        </w:rPr>
        <w:t xml:space="preserve"> </w:t>
      </w:r>
      <w:proofErr w:type="spellStart"/>
      <w:r w:rsidR="00312CF8" w:rsidRPr="00F23292">
        <w:rPr>
          <w:rFonts w:ascii="Book Antiqua" w:hAnsi="Book Antiqua"/>
          <w:color w:val="201F35"/>
        </w:rPr>
        <w:t>Shebl</w:t>
      </w:r>
      <w:proofErr w:type="spellEnd"/>
      <w:r w:rsidR="00F23292">
        <w:rPr>
          <w:rFonts w:ascii="Book Antiqua" w:hAnsi="Book Antiqua"/>
          <w:color w:val="201F35"/>
        </w:rPr>
        <w:t xml:space="preserve"> </w:t>
      </w:r>
      <w:r w:rsidR="00312CF8" w:rsidRPr="00F23292">
        <w:rPr>
          <w:rFonts w:ascii="Book Antiqua" w:hAnsi="Book Antiqua"/>
          <w:color w:val="201F35"/>
        </w:rPr>
        <w:t>N,</w:t>
      </w:r>
      <w:r w:rsidR="00F23292">
        <w:rPr>
          <w:rFonts w:ascii="Book Antiqua" w:hAnsi="Book Antiqua"/>
          <w:color w:val="201F35"/>
        </w:rPr>
        <w:t xml:space="preserve"> </w:t>
      </w:r>
      <w:r w:rsidR="00312CF8" w:rsidRPr="00F23292">
        <w:rPr>
          <w:rFonts w:ascii="Book Antiqua" w:hAnsi="Book Antiqua"/>
          <w:color w:val="201F35"/>
        </w:rPr>
        <w:t>Hafez</w:t>
      </w:r>
      <w:r w:rsidR="00F23292">
        <w:rPr>
          <w:rFonts w:ascii="Book Antiqua" w:hAnsi="Book Antiqua"/>
          <w:color w:val="201F35"/>
        </w:rPr>
        <w:t xml:space="preserve"> </w:t>
      </w:r>
      <w:r w:rsidR="00312CF8" w:rsidRPr="00F23292">
        <w:rPr>
          <w:rFonts w:ascii="Book Antiqua" w:hAnsi="Book Antiqua"/>
          <w:color w:val="201F35"/>
        </w:rPr>
        <w:t>N,</w:t>
      </w:r>
      <w:r w:rsidR="00F23292">
        <w:rPr>
          <w:rFonts w:ascii="Book Antiqua" w:hAnsi="Book Antiqua"/>
          <w:color w:val="201F35"/>
        </w:rPr>
        <w:t xml:space="preserve"> </w:t>
      </w:r>
      <w:r w:rsidR="00312CF8" w:rsidRPr="00F23292">
        <w:rPr>
          <w:rFonts w:ascii="Book Antiqua" w:hAnsi="Book Antiqua"/>
          <w:color w:val="201F35"/>
        </w:rPr>
        <w:t>Youssef</w:t>
      </w:r>
      <w:r w:rsidR="00F23292">
        <w:rPr>
          <w:rFonts w:ascii="Book Antiqua" w:hAnsi="Book Antiqua"/>
          <w:color w:val="201F35"/>
        </w:rPr>
        <w:t xml:space="preserve"> </w:t>
      </w:r>
      <w:r w:rsidR="00312CF8" w:rsidRPr="00F23292">
        <w:rPr>
          <w:rFonts w:ascii="Book Antiqua" w:hAnsi="Book Antiqua"/>
          <w:color w:val="201F35"/>
        </w:rPr>
        <w:t>N,</w:t>
      </w:r>
      <w:r w:rsidR="00F23292">
        <w:rPr>
          <w:rFonts w:ascii="Book Antiqua" w:hAnsi="Book Antiqua"/>
          <w:color w:val="201F35"/>
        </w:rPr>
        <w:t xml:space="preserve"> </w:t>
      </w:r>
      <w:proofErr w:type="spellStart"/>
      <w:r w:rsidR="00312CF8" w:rsidRPr="00F23292">
        <w:rPr>
          <w:rFonts w:ascii="Book Antiqua" w:hAnsi="Book Antiqua"/>
          <w:color w:val="201F35"/>
        </w:rPr>
        <w:t>Afdal</w:t>
      </w:r>
      <w:proofErr w:type="spellEnd"/>
      <w:r w:rsidR="00F23292">
        <w:rPr>
          <w:rFonts w:ascii="Book Antiqua" w:hAnsi="Book Antiqua"/>
          <w:color w:val="201F35"/>
        </w:rPr>
        <w:t xml:space="preserve"> </w:t>
      </w:r>
      <w:r w:rsidR="00312CF8" w:rsidRPr="00F23292">
        <w:rPr>
          <w:rFonts w:ascii="Book Antiqua" w:hAnsi="Book Antiqua"/>
          <w:color w:val="201F35"/>
        </w:rPr>
        <w:t>P,</w:t>
      </w:r>
      <w:r w:rsidR="00F23292">
        <w:rPr>
          <w:rFonts w:ascii="Book Antiqua" w:hAnsi="Book Antiqua"/>
          <w:color w:val="201F35"/>
        </w:rPr>
        <w:t xml:space="preserve"> </w:t>
      </w:r>
      <w:proofErr w:type="spellStart"/>
      <w:r w:rsidR="00312CF8" w:rsidRPr="00F23292">
        <w:rPr>
          <w:rFonts w:ascii="Book Antiqua" w:hAnsi="Book Antiqua"/>
          <w:color w:val="201F35"/>
        </w:rPr>
        <w:t>Hozaien</w:t>
      </w:r>
      <w:proofErr w:type="spellEnd"/>
      <w:r w:rsidR="00F23292">
        <w:rPr>
          <w:rFonts w:ascii="Book Antiqua" w:hAnsi="Book Antiqua"/>
          <w:color w:val="201F35"/>
        </w:rPr>
        <w:t xml:space="preserve"> </w:t>
      </w:r>
      <w:r w:rsidR="00312CF8" w:rsidRPr="00F23292">
        <w:rPr>
          <w:rFonts w:ascii="Book Antiqua" w:hAnsi="Book Antiqua"/>
          <w:color w:val="201F35"/>
        </w:rPr>
        <w:t>R,</w:t>
      </w:r>
      <w:r w:rsidR="00F23292">
        <w:rPr>
          <w:rFonts w:ascii="Book Antiqua" w:hAnsi="Book Antiqua"/>
          <w:color w:val="201F35"/>
        </w:rPr>
        <w:t xml:space="preserve"> </w:t>
      </w:r>
      <w:proofErr w:type="spellStart"/>
      <w:r w:rsidR="00312CF8" w:rsidRPr="00F23292">
        <w:rPr>
          <w:rFonts w:ascii="Book Antiqua" w:hAnsi="Book Antiqua"/>
          <w:color w:val="201F35"/>
        </w:rPr>
        <w:lastRenderedPageBreak/>
        <w:t>Menshawey</w:t>
      </w:r>
      <w:proofErr w:type="spellEnd"/>
      <w:r w:rsidR="00F23292">
        <w:rPr>
          <w:rFonts w:ascii="Book Antiqua" w:hAnsi="Book Antiqua"/>
          <w:color w:val="201F35"/>
        </w:rPr>
        <w:t xml:space="preserve"> </w:t>
      </w:r>
      <w:r w:rsidR="00312CF8" w:rsidRPr="00F23292">
        <w:rPr>
          <w:rFonts w:ascii="Book Antiqua" w:hAnsi="Book Antiqua"/>
          <w:color w:val="201F35"/>
        </w:rPr>
        <w:t>R,</w:t>
      </w:r>
      <w:r w:rsidR="00F23292">
        <w:rPr>
          <w:rFonts w:ascii="Book Antiqua" w:hAnsi="Book Antiqua"/>
          <w:color w:val="201F35"/>
        </w:rPr>
        <w:t xml:space="preserve"> </w:t>
      </w:r>
      <w:r w:rsidR="00312CF8" w:rsidRPr="00F23292">
        <w:rPr>
          <w:rFonts w:ascii="Book Antiqua" w:hAnsi="Book Antiqua"/>
          <w:color w:val="201F35"/>
        </w:rPr>
        <w:t>Saeed</w:t>
      </w:r>
      <w:r w:rsidR="00F23292">
        <w:rPr>
          <w:rFonts w:ascii="Book Antiqua" w:hAnsi="Book Antiqua"/>
          <w:color w:val="201F35"/>
        </w:rPr>
        <w:t xml:space="preserve"> </w:t>
      </w:r>
      <w:r w:rsidR="00312CF8" w:rsidRPr="00F23292">
        <w:rPr>
          <w:rFonts w:ascii="Book Antiqua" w:hAnsi="Book Antiqua"/>
          <w:color w:val="201F35"/>
        </w:rPr>
        <w:t>R,</w:t>
      </w:r>
      <w:r w:rsidR="00F23292">
        <w:rPr>
          <w:rFonts w:ascii="Book Antiqua" w:hAnsi="Book Antiqua"/>
          <w:color w:val="201F35"/>
        </w:rPr>
        <w:t xml:space="preserve"> </w:t>
      </w:r>
      <w:r w:rsidR="00312CF8" w:rsidRPr="00F23292">
        <w:rPr>
          <w:rFonts w:ascii="Book Antiqua" w:hAnsi="Book Antiqua"/>
          <w:color w:val="201F35"/>
        </w:rPr>
        <w:t>Yasser</w:t>
      </w:r>
      <w:r w:rsidR="00F23292">
        <w:rPr>
          <w:rFonts w:ascii="Book Antiqua" w:hAnsi="Book Antiqua"/>
          <w:color w:val="201F35"/>
        </w:rPr>
        <w:t xml:space="preserve"> </w:t>
      </w:r>
      <w:r w:rsidR="00312CF8" w:rsidRPr="00F23292">
        <w:rPr>
          <w:rFonts w:ascii="Book Antiqua" w:hAnsi="Book Antiqua"/>
          <w:color w:val="201F35"/>
        </w:rPr>
        <w:t>R,</w:t>
      </w:r>
      <w:r w:rsidR="00F23292">
        <w:rPr>
          <w:rFonts w:ascii="Book Antiqua" w:hAnsi="Book Antiqua"/>
          <w:color w:val="201F35"/>
        </w:rPr>
        <w:t xml:space="preserve"> </w:t>
      </w:r>
      <w:r w:rsidR="00312CF8" w:rsidRPr="00F23292">
        <w:rPr>
          <w:rFonts w:ascii="Book Antiqua" w:hAnsi="Book Antiqua"/>
          <w:color w:val="201F35"/>
        </w:rPr>
        <w:t>Hesham</w:t>
      </w:r>
      <w:r w:rsidR="00F23292">
        <w:rPr>
          <w:rFonts w:ascii="Book Antiqua" w:hAnsi="Book Antiqua"/>
          <w:color w:val="201F35"/>
        </w:rPr>
        <w:t xml:space="preserve"> </w:t>
      </w:r>
      <w:r w:rsidR="00312CF8" w:rsidRPr="00F23292">
        <w:rPr>
          <w:rFonts w:ascii="Book Antiqua" w:hAnsi="Book Antiqua"/>
          <w:color w:val="201F35"/>
        </w:rPr>
        <w:t>S,</w:t>
      </w:r>
      <w:r w:rsidR="00F23292">
        <w:rPr>
          <w:rFonts w:ascii="Book Antiqua" w:hAnsi="Book Antiqua"/>
          <w:color w:val="201F35"/>
        </w:rPr>
        <w:t xml:space="preserve"> </w:t>
      </w:r>
      <w:proofErr w:type="spellStart"/>
      <w:r w:rsidR="00312CF8" w:rsidRPr="00F23292">
        <w:rPr>
          <w:rFonts w:ascii="Book Antiqua" w:hAnsi="Book Antiqua"/>
          <w:color w:val="201F35"/>
        </w:rPr>
        <w:t>Zakarriah</w:t>
      </w:r>
      <w:proofErr w:type="spellEnd"/>
      <w:r w:rsidR="00F23292">
        <w:rPr>
          <w:rFonts w:ascii="Book Antiqua" w:hAnsi="Book Antiqua"/>
          <w:color w:val="201F35"/>
        </w:rPr>
        <w:t xml:space="preserve"> </w:t>
      </w:r>
      <w:r w:rsidR="00312CF8" w:rsidRPr="00F23292">
        <w:rPr>
          <w:rFonts w:ascii="Book Antiqua" w:hAnsi="Book Antiqua"/>
          <w:color w:val="201F35"/>
        </w:rPr>
        <w:t>W,</w:t>
      </w:r>
      <w:r w:rsidR="00F23292">
        <w:rPr>
          <w:rFonts w:ascii="Book Antiqua" w:hAnsi="Book Antiqua"/>
          <w:color w:val="201F35"/>
        </w:rPr>
        <w:t xml:space="preserve"> </w:t>
      </w:r>
      <w:r w:rsidR="00312CF8" w:rsidRPr="00F23292">
        <w:rPr>
          <w:rFonts w:ascii="Book Antiqua" w:hAnsi="Book Antiqua"/>
          <w:color w:val="201F35"/>
        </w:rPr>
        <w:t>Khattab</w:t>
      </w:r>
      <w:r w:rsidR="00F23292">
        <w:rPr>
          <w:rFonts w:ascii="Book Antiqua" w:hAnsi="Book Antiqua"/>
          <w:color w:val="201F35"/>
        </w:rPr>
        <w:t xml:space="preserve"> </w:t>
      </w:r>
      <w:r w:rsidR="00312CF8" w:rsidRPr="00F23292">
        <w:rPr>
          <w:rFonts w:ascii="Book Antiqua" w:hAnsi="Book Antiqua"/>
          <w:color w:val="201F35"/>
        </w:rPr>
        <w:t>S,</w:t>
      </w:r>
      <w:r w:rsidR="00F23292">
        <w:rPr>
          <w:rFonts w:ascii="Book Antiqua" w:hAnsi="Book Antiqua"/>
          <w:color w:val="201F35"/>
        </w:rPr>
        <w:t xml:space="preserve"> </w:t>
      </w:r>
      <w:proofErr w:type="spellStart"/>
      <w:r w:rsidR="00312CF8" w:rsidRPr="00F23292">
        <w:rPr>
          <w:rFonts w:ascii="Book Antiqua" w:hAnsi="Book Antiqua"/>
          <w:color w:val="201F35"/>
        </w:rPr>
        <w:t>Elammary</w:t>
      </w:r>
      <w:proofErr w:type="spellEnd"/>
      <w:r w:rsidR="00F23292">
        <w:rPr>
          <w:rFonts w:ascii="Book Antiqua" w:hAnsi="Book Antiqua"/>
          <w:color w:val="201F35"/>
        </w:rPr>
        <w:t xml:space="preserve"> </w:t>
      </w:r>
      <w:r w:rsidR="00312CF8" w:rsidRPr="00F23292">
        <w:rPr>
          <w:rFonts w:ascii="Book Antiqua" w:hAnsi="Book Antiqua"/>
          <w:color w:val="201F35"/>
        </w:rPr>
        <w:t>Y,</w:t>
      </w:r>
      <w:r w:rsidR="00F23292">
        <w:rPr>
          <w:rFonts w:ascii="Book Antiqua" w:hAnsi="Book Antiqua"/>
          <w:color w:val="201F35"/>
        </w:rPr>
        <w:t xml:space="preserve"> </w:t>
      </w:r>
      <w:r w:rsidR="00312CF8" w:rsidRPr="00F23292">
        <w:rPr>
          <w:rFonts w:ascii="Book Antiqua" w:hAnsi="Book Antiqua"/>
          <w:color w:val="201F35"/>
        </w:rPr>
        <w:t>Ye</w:t>
      </w:r>
      <w:r w:rsidR="00F23292">
        <w:rPr>
          <w:rFonts w:ascii="Book Antiqua" w:hAnsi="Book Antiqua"/>
          <w:color w:val="201F35"/>
        </w:rPr>
        <w:t xml:space="preserve"> </w:t>
      </w:r>
      <w:r w:rsidR="00312CF8" w:rsidRPr="00F23292">
        <w:rPr>
          <w:rFonts w:ascii="Book Antiqua" w:hAnsi="Book Antiqua"/>
          <w:color w:val="201F35"/>
        </w:rPr>
        <w:t>J.</w:t>
      </w:r>
      <w:r w:rsidR="00F23292">
        <w:rPr>
          <w:rFonts w:ascii="Book Antiqua" w:hAnsi="Book Antiqua"/>
          <w:color w:val="201F35"/>
        </w:rPr>
        <w:t xml:space="preserve"> </w:t>
      </w:r>
      <w:r w:rsidR="00312CF8" w:rsidRPr="00F23292">
        <w:rPr>
          <w:rFonts w:ascii="Book Antiqua" w:hAnsi="Book Antiqua"/>
          <w:color w:val="201F35"/>
        </w:rPr>
        <w:t>Single</w:t>
      </w:r>
      <w:r w:rsidR="00F23292">
        <w:rPr>
          <w:rFonts w:ascii="Book Antiqua" w:hAnsi="Book Antiqua"/>
          <w:color w:val="201F35"/>
        </w:rPr>
        <w:t xml:space="preserve"> </w:t>
      </w:r>
      <w:r w:rsidR="00312CF8" w:rsidRPr="00F23292">
        <w:rPr>
          <w:rFonts w:ascii="Book Antiqua" w:hAnsi="Book Antiqua"/>
          <w:color w:val="201F35"/>
        </w:rPr>
        <w:t>cell</w:t>
      </w:r>
      <w:r w:rsidR="00F23292">
        <w:rPr>
          <w:rFonts w:ascii="Book Antiqua" w:hAnsi="Book Antiqua"/>
          <w:color w:val="201F35"/>
        </w:rPr>
        <w:t xml:space="preserve"> </w:t>
      </w:r>
      <w:r w:rsidR="00312CF8" w:rsidRPr="00F23292">
        <w:rPr>
          <w:rFonts w:ascii="Book Antiqua" w:hAnsi="Book Antiqua"/>
          <w:color w:val="201F35"/>
        </w:rPr>
        <w:t>sequencing</w:t>
      </w:r>
      <w:r w:rsidR="00F23292">
        <w:rPr>
          <w:rFonts w:ascii="Book Antiqua" w:hAnsi="Book Antiqua"/>
          <w:color w:val="201F35"/>
        </w:rPr>
        <w:t xml:space="preserve"> </w:t>
      </w:r>
      <w:r w:rsidR="00312CF8" w:rsidRPr="00F23292">
        <w:rPr>
          <w:rFonts w:ascii="Book Antiqua" w:hAnsi="Book Antiqua"/>
          <w:color w:val="201F35"/>
        </w:rPr>
        <w:t>unraveling</w:t>
      </w:r>
      <w:r w:rsidR="00F23292">
        <w:rPr>
          <w:rFonts w:ascii="Book Antiqua" w:hAnsi="Book Antiqua"/>
          <w:color w:val="201F35"/>
        </w:rPr>
        <w:t xml:space="preserve"> </w:t>
      </w:r>
      <w:r w:rsidR="00312CF8" w:rsidRPr="00F23292">
        <w:rPr>
          <w:rFonts w:ascii="Book Antiqua" w:hAnsi="Book Antiqua"/>
          <w:color w:val="201F35"/>
        </w:rPr>
        <w:t>genetic</w:t>
      </w:r>
      <w:r w:rsidR="00F23292">
        <w:rPr>
          <w:rFonts w:ascii="Book Antiqua" w:hAnsi="Book Antiqua"/>
          <w:color w:val="201F35"/>
        </w:rPr>
        <w:t xml:space="preserve"> </w:t>
      </w:r>
      <w:r w:rsidR="00312CF8" w:rsidRPr="00F23292">
        <w:rPr>
          <w:rFonts w:ascii="Book Antiqua" w:hAnsi="Book Antiqua"/>
          <w:color w:val="201F35"/>
        </w:rPr>
        <w:t>basis</w:t>
      </w:r>
      <w:r w:rsidR="00F23292">
        <w:rPr>
          <w:rFonts w:ascii="Book Antiqua" w:hAnsi="Book Antiqua"/>
          <w:color w:val="201F35"/>
        </w:rPr>
        <w:t xml:space="preserve"> </w:t>
      </w:r>
      <w:r w:rsidR="00312CF8" w:rsidRPr="00F23292">
        <w:rPr>
          <w:rFonts w:ascii="Book Antiqua" w:hAnsi="Book Antiqua"/>
          <w:color w:val="201F35"/>
        </w:rPr>
        <w:t>of</w:t>
      </w:r>
      <w:r w:rsidR="00F23292">
        <w:rPr>
          <w:rFonts w:ascii="Book Antiqua" w:hAnsi="Book Antiqua"/>
          <w:color w:val="201F35"/>
        </w:rPr>
        <w:t xml:space="preserve"> </w:t>
      </w:r>
      <w:r w:rsidR="00312CF8" w:rsidRPr="00F23292">
        <w:rPr>
          <w:rFonts w:ascii="Book Antiqua" w:hAnsi="Book Antiqua"/>
          <w:color w:val="201F35"/>
        </w:rPr>
        <w:t>severe</w:t>
      </w:r>
      <w:r w:rsidR="00F23292">
        <w:rPr>
          <w:rFonts w:ascii="Book Antiqua" w:hAnsi="Book Antiqua"/>
          <w:color w:val="201F35"/>
        </w:rPr>
        <w:t xml:space="preserve"> </w:t>
      </w:r>
      <w:r w:rsidR="00312CF8" w:rsidRPr="00F23292">
        <w:rPr>
          <w:rFonts w:ascii="Book Antiqua" w:hAnsi="Book Antiqua"/>
          <w:color w:val="201F35"/>
        </w:rPr>
        <w:t>COVID19</w:t>
      </w:r>
      <w:r w:rsidR="00F23292">
        <w:rPr>
          <w:rFonts w:ascii="Book Antiqua" w:hAnsi="Book Antiqua"/>
          <w:color w:val="201F35"/>
        </w:rPr>
        <w:t xml:space="preserve"> </w:t>
      </w:r>
      <w:r w:rsidR="00312CF8" w:rsidRPr="00F23292">
        <w:rPr>
          <w:rFonts w:ascii="Book Antiqua" w:hAnsi="Book Antiqua"/>
          <w:color w:val="201F35"/>
        </w:rPr>
        <w:t>in</w:t>
      </w:r>
      <w:r w:rsidR="00F23292">
        <w:rPr>
          <w:rFonts w:ascii="Book Antiqua" w:hAnsi="Book Antiqua"/>
          <w:color w:val="201F35"/>
        </w:rPr>
        <w:t xml:space="preserve"> </w:t>
      </w:r>
      <w:r w:rsidR="00312CF8" w:rsidRPr="00F23292">
        <w:rPr>
          <w:rFonts w:ascii="Book Antiqua" w:hAnsi="Book Antiqua"/>
          <w:color w:val="201F35"/>
        </w:rPr>
        <w:t>obesity.</w:t>
      </w:r>
      <w:r w:rsidR="00F23292">
        <w:rPr>
          <w:rFonts w:ascii="Book Antiqua" w:hAnsi="Book Antiqua"/>
          <w:color w:val="201F35"/>
        </w:rPr>
        <w:t xml:space="preserve"> </w:t>
      </w:r>
      <w:proofErr w:type="spellStart"/>
      <w:r w:rsidR="00312CF8" w:rsidRPr="00F23292">
        <w:rPr>
          <w:rFonts w:ascii="Book Antiqua" w:hAnsi="Book Antiqua"/>
          <w:i/>
          <w:iCs/>
          <w:color w:val="201F35"/>
        </w:rPr>
        <w:t>Obes</w:t>
      </w:r>
      <w:proofErr w:type="spellEnd"/>
      <w:r w:rsidR="00F23292">
        <w:rPr>
          <w:rFonts w:ascii="Book Antiqua" w:hAnsi="Book Antiqua"/>
          <w:i/>
          <w:iCs/>
          <w:color w:val="201F35"/>
        </w:rPr>
        <w:t xml:space="preserve"> </w:t>
      </w:r>
      <w:r w:rsidR="00312CF8" w:rsidRPr="00F23292">
        <w:rPr>
          <w:rFonts w:ascii="Book Antiqua" w:hAnsi="Book Antiqua"/>
          <w:i/>
          <w:iCs/>
          <w:color w:val="201F35"/>
        </w:rPr>
        <w:t>Med</w:t>
      </w:r>
      <w:r w:rsidR="00F23292">
        <w:rPr>
          <w:rFonts w:ascii="Book Antiqua" w:hAnsi="Book Antiqua"/>
          <w:color w:val="201F35"/>
        </w:rPr>
        <w:t xml:space="preserve"> </w:t>
      </w:r>
      <w:r w:rsidR="00312CF8" w:rsidRPr="00F23292">
        <w:rPr>
          <w:rFonts w:ascii="Book Antiqua" w:hAnsi="Book Antiqua"/>
          <w:color w:val="201F35"/>
        </w:rPr>
        <w:t>2020;</w:t>
      </w:r>
      <w:r w:rsidR="00F23292">
        <w:rPr>
          <w:rFonts w:ascii="Book Antiqua" w:hAnsi="Book Antiqua"/>
          <w:color w:val="201F35"/>
        </w:rPr>
        <w:t xml:space="preserve"> </w:t>
      </w:r>
      <w:r w:rsidR="00312CF8" w:rsidRPr="00F23292">
        <w:rPr>
          <w:rFonts w:ascii="Book Antiqua" w:hAnsi="Book Antiqua"/>
          <w:b/>
          <w:bCs/>
          <w:color w:val="201F35"/>
        </w:rPr>
        <w:t>20</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100303</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32995660</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10.1016/j.obmed.2020.100303]</w:t>
      </w:r>
    </w:p>
    <w:p w14:paraId="364EACF9" w14:textId="0528392A"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65</w:t>
      </w:r>
      <w:r w:rsidR="00F23292">
        <w:rPr>
          <w:rFonts w:ascii="Book Antiqua" w:hAnsi="Book Antiqua"/>
          <w:color w:val="201F35"/>
        </w:rPr>
        <w:t xml:space="preserve"> </w:t>
      </w:r>
      <w:proofErr w:type="spellStart"/>
      <w:r w:rsidR="00312CF8" w:rsidRPr="00F23292">
        <w:rPr>
          <w:rFonts w:ascii="Book Antiqua" w:hAnsi="Book Antiqua"/>
          <w:b/>
          <w:bCs/>
          <w:color w:val="201F35"/>
        </w:rPr>
        <w:t>Briguglio</w:t>
      </w:r>
      <w:proofErr w:type="spellEnd"/>
      <w:r w:rsidR="00F23292">
        <w:rPr>
          <w:rFonts w:ascii="Book Antiqua" w:hAnsi="Book Antiqua"/>
          <w:b/>
          <w:bCs/>
          <w:color w:val="201F35"/>
        </w:rPr>
        <w:t xml:space="preserve"> </w:t>
      </w:r>
      <w:r w:rsidR="00312CF8" w:rsidRPr="00F23292">
        <w:rPr>
          <w:rFonts w:ascii="Book Antiqua" w:hAnsi="Book Antiqua"/>
          <w:b/>
          <w:bCs/>
          <w:color w:val="201F35"/>
        </w:rPr>
        <w:t>M</w:t>
      </w:r>
      <w:r w:rsidR="00312CF8" w:rsidRPr="00F23292">
        <w:rPr>
          <w:rFonts w:ascii="Book Antiqua" w:hAnsi="Book Antiqua"/>
          <w:color w:val="201F35"/>
        </w:rPr>
        <w:t>,</w:t>
      </w:r>
      <w:r w:rsidR="00F23292">
        <w:rPr>
          <w:rFonts w:ascii="Book Antiqua" w:hAnsi="Book Antiqua"/>
          <w:color w:val="201F35"/>
        </w:rPr>
        <w:t xml:space="preserve"> </w:t>
      </w:r>
      <w:proofErr w:type="spellStart"/>
      <w:r w:rsidR="00312CF8" w:rsidRPr="00F23292">
        <w:rPr>
          <w:rFonts w:ascii="Book Antiqua" w:hAnsi="Book Antiqua"/>
          <w:color w:val="201F35"/>
        </w:rPr>
        <w:t>Pregliasco</w:t>
      </w:r>
      <w:proofErr w:type="spellEnd"/>
      <w:r w:rsidR="00F23292">
        <w:rPr>
          <w:rFonts w:ascii="Book Antiqua" w:hAnsi="Book Antiqua"/>
          <w:color w:val="201F35"/>
        </w:rPr>
        <w:t xml:space="preserve"> </w:t>
      </w:r>
      <w:r w:rsidR="00312CF8" w:rsidRPr="00F23292">
        <w:rPr>
          <w:rFonts w:ascii="Book Antiqua" w:hAnsi="Book Antiqua"/>
          <w:color w:val="201F35"/>
        </w:rPr>
        <w:t>FE,</w:t>
      </w:r>
      <w:r w:rsidR="00F23292">
        <w:rPr>
          <w:rFonts w:ascii="Book Antiqua" w:hAnsi="Book Antiqua"/>
          <w:color w:val="201F35"/>
        </w:rPr>
        <w:t xml:space="preserve"> </w:t>
      </w:r>
      <w:r w:rsidR="00312CF8" w:rsidRPr="00F23292">
        <w:rPr>
          <w:rFonts w:ascii="Book Antiqua" w:hAnsi="Book Antiqua"/>
          <w:color w:val="201F35"/>
        </w:rPr>
        <w:t>Lombardi</w:t>
      </w:r>
      <w:r w:rsidR="00F23292">
        <w:rPr>
          <w:rFonts w:ascii="Book Antiqua" w:hAnsi="Book Antiqua"/>
          <w:color w:val="201F35"/>
        </w:rPr>
        <w:t xml:space="preserve"> </w:t>
      </w:r>
      <w:r w:rsidR="00312CF8" w:rsidRPr="00F23292">
        <w:rPr>
          <w:rFonts w:ascii="Book Antiqua" w:hAnsi="Book Antiqua"/>
          <w:color w:val="201F35"/>
        </w:rPr>
        <w:t>G,</w:t>
      </w:r>
      <w:r w:rsidR="00F23292">
        <w:rPr>
          <w:rFonts w:ascii="Book Antiqua" w:hAnsi="Book Antiqua"/>
          <w:color w:val="201F35"/>
        </w:rPr>
        <w:t xml:space="preserve"> </w:t>
      </w:r>
      <w:proofErr w:type="spellStart"/>
      <w:r w:rsidR="00312CF8" w:rsidRPr="00F23292">
        <w:rPr>
          <w:rFonts w:ascii="Book Antiqua" w:hAnsi="Book Antiqua"/>
          <w:color w:val="201F35"/>
        </w:rPr>
        <w:t>Perazzo</w:t>
      </w:r>
      <w:proofErr w:type="spellEnd"/>
      <w:r w:rsidR="00F23292">
        <w:rPr>
          <w:rFonts w:ascii="Book Antiqua" w:hAnsi="Book Antiqua"/>
          <w:color w:val="201F35"/>
        </w:rPr>
        <w:t xml:space="preserve"> </w:t>
      </w:r>
      <w:r w:rsidR="00312CF8" w:rsidRPr="00F23292">
        <w:rPr>
          <w:rFonts w:ascii="Book Antiqua" w:hAnsi="Book Antiqua"/>
          <w:color w:val="201F35"/>
        </w:rPr>
        <w:t>P,</w:t>
      </w:r>
      <w:r w:rsidR="00F23292">
        <w:rPr>
          <w:rFonts w:ascii="Book Antiqua" w:hAnsi="Book Antiqua"/>
          <w:color w:val="201F35"/>
        </w:rPr>
        <w:t xml:space="preserve"> </w:t>
      </w:r>
      <w:proofErr w:type="spellStart"/>
      <w:r w:rsidR="00312CF8" w:rsidRPr="00F23292">
        <w:rPr>
          <w:rFonts w:ascii="Book Antiqua" w:hAnsi="Book Antiqua"/>
          <w:color w:val="201F35"/>
        </w:rPr>
        <w:t>Banfi</w:t>
      </w:r>
      <w:proofErr w:type="spellEnd"/>
      <w:r w:rsidR="00F23292">
        <w:rPr>
          <w:rFonts w:ascii="Book Antiqua" w:hAnsi="Book Antiqua"/>
          <w:color w:val="201F35"/>
        </w:rPr>
        <w:t xml:space="preserve"> </w:t>
      </w:r>
      <w:r w:rsidR="00312CF8" w:rsidRPr="00F23292">
        <w:rPr>
          <w:rFonts w:ascii="Book Antiqua" w:hAnsi="Book Antiqua"/>
          <w:color w:val="201F35"/>
        </w:rPr>
        <w:t>G.</w:t>
      </w:r>
      <w:r w:rsidR="00F23292">
        <w:rPr>
          <w:rFonts w:ascii="Book Antiqua" w:hAnsi="Book Antiqua"/>
          <w:color w:val="201F35"/>
        </w:rPr>
        <w:t xml:space="preserve"> </w:t>
      </w:r>
      <w:r w:rsidR="00312CF8" w:rsidRPr="00F23292">
        <w:rPr>
          <w:rFonts w:ascii="Book Antiqua" w:hAnsi="Book Antiqua"/>
          <w:color w:val="201F35"/>
        </w:rPr>
        <w:t>The</w:t>
      </w:r>
      <w:r w:rsidR="00F23292">
        <w:rPr>
          <w:rFonts w:ascii="Book Antiqua" w:hAnsi="Book Antiqua"/>
          <w:color w:val="201F35"/>
        </w:rPr>
        <w:t xml:space="preserve"> </w:t>
      </w:r>
      <w:r w:rsidR="00312CF8" w:rsidRPr="00F23292">
        <w:rPr>
          <w:rFonts w:ascii="Book Antiqua" w:hAnsi="Book Antiqua"/>
          <w:color w:val="201F35"/>
        </w:rPr>
        <w:t>Malnutritional</w:t>
      </w:r>
      <w:r w:rsidR="00F23292">
        <w:rPr>
          <w:rFonts w:ascii="Book Antiqua" w:hAnsi="Book Antiqua"/>
          <w:color w:val="201F35"/>
        </w:rPr>
        <w:t xml:space="preserve"> </w:t>
      </w:r>
      <w:r w:rsidR="00312CF8" w:rsidRPr="00F23292">
        <w:rPr>
          <w:rFonts w:ascii="Book Antiqua" w:hAnsi="Book Antiqua"/>
          <w:color w:val="201F35"/>
        </w:rPr>
        <w:t>Status</w:t>
      </w:r>
      <w:r w:rsidR="00F23292">
        <w:rPr>
          <w:rFonts w:ascii="Book Antiqua" w:hAnsi="Book Antiqua"/>
          <w:color w:val="201F35"/>
        </w:rPr>
        <w:t xml:space="preserve"> </w:t>
      </w:r>
      <w:r w:rsidR="00312CF8" w:rsidRPr="00F23292">
        <w:rPr>
          <w:rFonts w:ascii="Book Antiqua" w:hAnsi="Book Antiqua"/>
          <w:color w:val="201F35"/>
        </w:rPr>
        <w:t>of</w:t>
      </w:r>
      <w:r w:rsidR="00F23292">
        <w:rPr>
          <w:rFonts w:ascii="Book Antiqua" w:hAnsi="Book Antiqua"/>
          <w:color w:val="201F35"/>
        </w:rPr>
        <w:t xml:space="preserve"> </w:t>
      </w:r>
      <w:r w:rsidR="00312CF8" w:rsidRPr="00F23292">
        <w:rPr>
          <w:rFonts w:ascii="Book Antiqua" w:hAnsi="Book Antiqua"/>
          <w:color w:val="201F35"/>
        </w:rPr>
        <w:t>the</w:t>
      </w:r>
      <w:r w:rsidR="00F23292">
        <w:rPr>
          <w:rFonts w:ascii="Book Antiqua" w:hAnsi="Book Antiqua"/>
          <w:color w:val="201F35"/>
        </w:rPr>
        <w:t xml:space="preserve"> </w:t>
      </w:r>
      <w:r w:rsidR="00312CF8" w:rsidRPr="00F23292">
        <w:rPr>
          <w:rFonts w:ascii="Book Antiqua" w:hAnsi="Book Antiqua"/>
          <w:color w:val="201F35"/>
        </w:rPr>
        <w:t>Host</w:t>
      </w:r>
      <w:r w:rsidR="00F23292">
        <w:rPr>
          <w:rFonts w:ascii="Book Antiqua" w:hAnsi="Book Antiqua"/>
          <w:color w:val="201F35"/>
        </w:rPr>
        <w:t xml:space="preserve"> </w:t>
      </w:r>
      <w:r w:rsidR="00312CF8" w:rsidRPr="00F23292">
        <w:rPr>
          <w:rFonts w:ascii="Book Antiqua" w:hAnsi="Book Antiqua"/>
          <w:color w:val="201F35"/>
        </w:rPr>
        <w:t>as</w:t>
      </w:r>
      <w:r w:rsidR="00F23292">
        <w:rPr>
          <w:rFonts w:ascii="Book Antiqua" w:hAnsi="Book Antiqua"/>
          <w:color w:val="201F35"/>
        </w:rPr>
        <w:t xml:space="preserve"> </w:t>
      </w:r>
      <w:r w:rsidR="00312CF8" w:rsidRPr="00F23292">
        <w:rPr>
          <w:rFonts w:ascii="Book Antiqua" w:hAnsi="Book Antiqua"/>
          <w:color w:val="201F35"/>
        </w:rPr>
        <w:t>a</w:t>
      </w:r>
      <w:r w:rsidR="00F23292">
        <w:rPr>
          <w:rFonts w:ascii="Book Antiqua" w:hAnsi="Book Antiqua"/>
          <w:color w:val="201F35"/>
        </w:rPr>
        <w:t xml:space="preserve"> </w:t>
      </w:r>
      <w:r w:rsidR="00312CF8" w:rsidRPr="00F23292">
        <w:rPr>
          <w:rFonts w:ascii="Book Antiqua" w:hAnsi="Book Antiqua"/>
          <w:color w:val="201F35"/>
        </w:rPr>
        <w:t>Virulence</w:t>
      </w:r>
      <w:r w:rsidR="00F23292">
        <w:rPr>
          <w:rFonts w:ascii="Book Antiqua" w:hAnsi="Book Antiqua"/>
          <w:color w:val="201F35"/>
        </w:rPr>
        <w:t xml:space="preserve"> </w:t>
      </w:r>
      <w:r w:rsidR="00312CF8" w:rsidRPr="00F23292">
        <w:rPr>
          <w:rFonts w:ascii="Book Antiqua" w:hAnsi="Book Antiqua"/>
          <w:color w:val="201F35"/>
        </w:rPr>
        <w:t>Factor</w:t>
      </w:r>
      <w:r w:rsidR="00F23292">
        <w:rPr>
          <w:rFonts w:ascii="Book Antiqua" w:hAnsi="Book Antiqua"/>
          <w:color w:val="201F35"/>
        </w:rPr>
        <w:t xml:space="preserve"> </w:t>
      </w:r>
      <w:r w:rsidR="00312CF8" w:rsidRPr="00F23292">
        <w:rPr>
          <w:rFonts w:ascii="Book Antiqua" w:hAnsi="Book Antiqua"/>
          <w:color w:val="201F35"/>
        </w:rPr>
        <w:t>for</w:t>
      </w:r>
      <w:r w:rsidR="00F23292">
        <w:rPr>
          <w:rFonts w:ascii="Book Antiqua" w:hAnsi="Book Antiqua"/>
          <w:color w:val="201F35"/>
        </w:rPr>
        <w:t xml:space="preserve"> </w:t>
      </w:r>
      <w:r w:rsidR="00312CF8" w:rsidRPr="00F23292">
        <w:rPr>
          <w:rFonts w:ascii="Book Antiqua" w:hAnsi="Book Antiqua"/>
          <w:color w:val="201F35"/>
        </w:rPr>
        <w:t>New</w:t>
      </w:r>
      <w:r w:rsidR="00F23292">
        <w:rPr>
          <w:rFonts w:ascii="Book Antiqua" w:hAnsi="Book Antiqua"/>
          <w:color w:val="201F35"/>
        </w:rPr>
        <w:t xml:space="preserve"> </w:t>
      </w:r>
      <w:r w:rsidR="00312CF8" w:rsidRPr="00F23292">
        <w:rPr>
          <w:rFonts w:ascii="Book Antiqua" w:hAnsi="Book Antiqua"/>
          <w:color w:val="201F35"/>
        </w:rPr>
        <w:t>Coronavirus</w:t>
      </w:r>
      <w:r w:rsidR="00F23292">
        <w:rPr>
          <w:rFonts w:ascii="Book Antiqua" w:hAnsi="Book Antiqua"/>
          <w:color w:val="201F35"/>
        </w:rPr>
        <w:t xml:space="preserve"> </w:t>
      </w:r>
      <w:r w:rsidR="00312CF8" w:rsidRPr="00F23292">
        <w:rPr>
          <w:rFonts w:ascii="Book Antiqua" w:hAnsi="Book Antiqua"/>
          <w:color w:val="201F35"/>
        </w:rPr>
        <w:t>SARS-CoV-2.</w:t>
      </w:r>
      <w:r w:rsidR="00F23292">
        <w:rPr>
          <w:rFonts w:ascii="Book Antiqua" w:hAnsi="Book Antiqua"/>
          <w:color w:val="201F35"/>
        </w:rPr>
        <w:t xml:space="preserve"> </w:t>
      </w:r>
      <w:r w:rsidR="00312CF8" w:rsidRPr="00F23292">
        <w:rPr>
          <w:rFonts w:ascii="Book Antiqua" w:hAnsi="Book Antiqua"/>
          <w:i/>
          <w:iCs/>
          <w:color w:val="201F35"/>
        </w:rPr>
        <w:t>Front</w:t>
      </w:r>
      <w:r w:rsidR="00F23292">
        <w:rPr>
          <w:rFonts w:ascii="Book Antiqua" w:hAnsi="Book Antiqua"/>
          <w:i/>
          <w:iCs/>
          <w:color w:val="201F35"/>
        </w:rPr>
        <w:t xml:space="preserve"> </w:t>
      </w:r>
      <w:r w:rsidR="00312CF8" w:rsidRPr="00F23292">
        <w:rPr>
          <w:rFonts w:ascii="Book Antiqua" w:hAnsi="Book Antiqua"/>
          <w:i/>
          <w:iCs/>
          <w:color w:val="201F35"/>
        </w:rPr>
        <w:t>Med</w:t>
      </w:r>
      <w:r w:rsidR="00F23292">
        <w:rPr>
          <w:rFonts w:ascii="Book Antiqua" w:hAnsi="Book Antiqua"/>
          <w:i/>
          <w:iCs/>
          <w:color w:val="201F35"/>
        </w:rPr>
        <w:t xml:space="preserve"> </w:t>
      </w:r>
      <w:r w:rsidR="00312CF8" w:rsidRPr="00F23292">
        <w:rPr>
          <w:rFonts w:ascii="Book Antiqua" w:hAnsi="Book Antiqua"/>
          <w:i/>
          <w:iCs/>
          <w:color w:val="201F35"/>
        </w:rPr>
        <w:t>(Lausanne)</w:t>
      </w:r>
      <w:r w:rsidR="00F23292">
        <w:rPr>
          <w:rFonts w:ascii="Book Antiqua" w:hAnsi="Book Antiqua"/>
          <w:color w:val="201F35"/>
        </w:rPr>
        <w:t xml:space="preserve"> </w:t>
      </w:r>
      <w:r w:rsidR="00312CF8" w:rsidRPr="00F23292">
        <w:rPr>
          <w:rFonts w:ascii="Book Antiqua" w:hAnsi="Book Antiqua"/>
          <w:color w:val="201F35"/>
        </w:rPr>
        <w:t>2020;</w:t>
      </w:r>
      <w:r w:rsidR="00F23292">
        <w:rPr>
          <w:rFonts w:ascii="Book Antiqua" w:hAnsi="Book Antiqua"/>
          <w:color w:val="201F35"/>
        </w:rPr>
        <w:t xml:space="preserve"> </w:t>
      </w:r>
      <w:r w:rsidR="00312CF8" w:rsidRPr="00F23292">
        <w:rPr>
          <w:rFonts w:ascii="Book Antiqua" w:hAnsi="Book Antiqua"/>
          <w:b/>
          <w:bCs/>
          <w:color w:val="201F35"/>
        </w:rPr>
        <w:t>7</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146</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32391367</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10.3389/fmed.2020.00146]</w:t>
      </w:r>
    </w:p>
    <w:p w14:paraId="034E97EA" w14:textId="4E4E9E81"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F23292">
        <w:rPr>
          <w:rFonts w:ascii="Book Antiqua" w:hAnsi="Book Antiqua"/>
          <w:color w:val="201F35"/>
        </w:rPr>
        <w:t>66</w:t>
      </w:r>
      <w:r w:rsidR="00F23292">
        <w:rPr>
          <w:rFonts w:ascii="Book Antiqua" w:hAnsi="Book Antiqua"/>
          <w:color w:val="201F35"/>
        </w:rPr>
        <w:t xml:space="preserve"> </w:t>
      </w:r>
      <w:proofErr w:type="spellStart"/>
      <w:r w:rsidR="00312CF8" w:rsidRPr="00F23292">
        <w:rPr>
          <w:rFonts w:ascii="Book Antiqua" w:hAnsi="Book Antiqua"/>
          <w:b/>
          <w:bCs/>
          <w:color w:val="201F35"/>
        </w:rPr>
        <w:t>Troisi</w:t>
      </w:r>
      <w:proofErr w:type="spellEnd"/>
      <w:r w:rsidR="00F23292">
        <w:rPr>
          <w:rFonts w:ascii="Book Antiqua" w:hAnsi="Book Antiqua"/>
          <w:b/>
          <w:bCs/>
          <w:color w:val="201F35"/>
        </w:rPr>
        <w:t xml:space="preserve"> </w:t>
      </w:r>
      <w:r w:rsidR="00312CF8" w:rsidRPr="00F23292">
        <w:rPr>
          <w:rFonts w:ascii="Book Antiqua" w:hAnsi="Book Antiqua"/>
          <w:b/>
          <w:bCs/>
          <w:color w:val="201F35"/>
        </w:rPr>
        <w:t>J</w:t>
      </w:r>
      <w:r w:rsidR="00312CF8" w:rsidRPr="00F23292">
        <w:rPr>
          <w:rFonts w:ascii="Book Antiqua" w:hAnsi="Book Antiqua"/>
          <w:color w:val="201F35"/>
        </w:rPr>
        <w:t>,</w:t>
      </w:r>
      <w:r w:rsidR="00F23292">
        <w:rPr>
          <w:rFonts w:ascii="Book Antiqua" w:hAnsi="Book Antiqua"/>
          <w:color w:val="201F35"/>
        </w:rPr>
        <w:t xml:space="preserve"> </w:t>
      </w:r>
      <w:proofErr w:type="spellStart"/>
      <w:r w:rsidR="00312CF8" w:rsidRPr="00F23292">
        <w:rPr>
          <w:rFonts w:ascii="Book Antiqua" w:hAnsi="Book Antiqua"/>
          <w:color w:val="201F35"/>
        </w:rPr>
        <w:t>Venutolo</w:t>
      </w:r>
      <w:proofErr w:type="spellEnd"/>
      <w:r w:rsidR="00F23292">
        <w:rPr>
          <w:rFonts w:ascii="Book Antiqua" w:hAnsi="Book Antiqua"/>
          <w:color w:val="201F35"/>
        </w:rPr>
        <w:t xml:space="preserve"> </w:t>
      </w:r>
      <w:r w:rsidR="00312CF8" w:rsidRPr="00F23292">
        <w:rPr>
          <w:rFonts w:ascii="Book Antiqua" w:hAnsi="Book Antiqua"/>
          <w:color w:val="201F35"/>
        </w:rPr>
        <w:t>G,</w:t>
      </w:r>
      <w:r w:rsidR="00F23292">
        <w:rPr>
          <w:rFonts w:ascii="Book Antiqua" w:hAnsi="Book Antiqua"/>
          <w:color w:val="201F35"/>
        </w:rPr>
        <w:t xml:space="preserve"> </w:t>
      </w:r>
      <w:proofErr w:type="spellStart"/>
      <w:r w:rsidR="00312CF8" w:rsidRPr="00F23292">
        <w:rPr>
          <w:rFonts w:ascii="Book Antiqua" w:hAnsi="Book Antiqua"/>
          <w:color w:val="201F35"/>
        </w:rPr>
        <w:t>Pujolassos</w:t>
      </w:r>
      <w:proofErr w:type="spellEnd"/>
      <w:r w:rsidR="00F23292">
        <w:rPr>
          <w:rFonts w:ascii="Book Antiqua" w:hAnsi="Book Antiqua"/>
          <w:color w:val="201F35"/>
        </w:rPr>
        <w:t xml:space="preserve"> </w:t>
      </w:r>
      <w:proofErr w:type="spellStart"/>
      <w:r w:rsidR="00312CF8" w:rsidRPr="00F23292">
        <w:rPr>
          <w:rFonts w:ascii="Book Antiqua" w:hAnsi="Book Antiqua"/>
          <w:color w:val="201F35"/>
        </w:rPr>
        <w:t>Tanyà</w:t>
      </w:r>
      <w:proofErr w:type="spellEnd"/>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proofErr w:type="spellStart"/>
      <w:r w:rsidR="00312CF8" w:rsidRPr="00F23292">
        <w:rPr>
          <w:rFonts w:ascii="Book Antiqua" w:hAnsi="Book Antiqua"/>
          <w:color w:val="201F35"/>
        </w:rPr>
        <w:t>Delli</w:t>
      </w:r>
      <w:proofErr w:type="spellEnd"/>
      <w:r w:rsidR="00F23292">
        <w:rPr>
          <w:rFonts w:ascii="Book Antiqua" w:hAnsi="Book Antiqua"/>
          <w:color w:val="201F35"/>
        </w:rPr>
        <w:t xml:space="preserve"> </w:t>
      </w:r>
      <w:r w:rsidR="00312CF8" w:rsidRPr="00F23292">
        <w:rPr>
          <w:rFonts w:ascii="Book Antiqua" w:hAnsi="Book Antiqua"/>
          <w:color w:val="201F35"/>
        </w:rPr>
        <w:t>Carri</w:t>
      </w:r>
      <w:r w:rsidR="00F23292">
        <w:rPr>
          <w:rFonts w:ascii="Book Antiqua" w:hAnsi="Book Antiqua"/>
          <w:color w:val="201F35"/>
        </w:rPr>
        <w:t xml:space="preserve"> </w:t>
      </w:r>
      <w:r w:rsidR="00312CF8" w:rsidRPr="00F23292">
        <w:rPr>
          <w:rFonts w:ascii="Book Antiqua" w:hAnsi="Book Antiqua"/>
          <w:color w:val="201F35"/>
        </w:rPr>
        <w:t>M,</w:t>
      </w:r>
      <w:r w:rsidR="00F23292">
        <w:rPr>
          <w:rFonts w:ascii="Book Antiqua" w:hAnsi="Book Antiqua"/>
          <w:color w:val="201F35"/>
        </w:rPr>
        <w:t xml:space="preserve"> </w:t>
      </w:r>
      <w:proofErr w:type="spellStart"/>
      <w:r w:rsidR="00312CF8" w:rsidRPr="00F23292">
        <w:rPr>
          <w:rFonts w:ascii="Book Antiqua" w:hAnsi="Book Antiqua"/>
          <w:color w:val="201F35"/>
        </w:rPr>
        <w:t>Landolfi</w:t>
      </w:r>
      <w:proofErr w:type="spellEnd"/>
      <w:r w:rsidR="00F23292">
        <w:rPr>
          <w:rFonts w:ascii="Book Antiqua" w:hAnsi="Book Antiqua"/>
          <w:color w:val="201F35"/>
        </w:rPr>
        <w:t xml:space="preserve"> </w:t>
      </w:r>
      <w:r w:rsidR="00312CF8" w:rsidRPr="00F23292">
        <w:rPr>
          <w:rFonts w:ascii="Book Antiqua" w:hAnsi="Book Antiqua"/>
          <w:color w:val="201F35"/>
        </w:rPr>
        <w:t>A,</w:t>
      </w:r>
      <w:r w:rsidR="00F23292">
        <w:rPr>
          <w:rFonts w:ascii="Book Antiqua" w:hAnsi="Book Antiqua"/>
          <w:color w:val="201F35"/>
        </w:rPr>
        <w:t xml:space="preserve"> </w:t>
      </w:r>
      <w:r w:rsidR="00312CF8" w:rsidRPr="00F23292">
        <w:rPr>
          <w:rFonts w:ascii="Book Antiqua" w:hAnsi="Book Antiqua"/>
          <w:color w:val="201F35"/>
        </w:rPr>
        <w:t>Fasano</w:t>
      </w:r>
      <w:r w:rsidR="00F23292">
        <w:rPr>
          <w:rFonts w:ascii="Book Antiqua" w:hAnsi="Book Antiqua"/>
          <w:color w:val="201F35"/>
        </w:rPr>
        <w:t xml:space="preserve"> </w:t>
      </w:r>
      <w:r w:rsidR="00312CF8" w:rsidRPr="00F23292">
        <w:rPr>
          <w:rFonts w:ascii="Book Antiqua" w:hAnsi="Book Antiqua"/>
          <w:color w:val="201F35"/>
        </w:rPr>
        <w:t>A.</w:t>
      </w:r>
      <w:r w:rsidR="00F23292">
        <w:rPr>
          <w:rFonts w:ascii="Book Antiqua" w:hAnsi="Book Antiqua"/>
          <w:color w:val="201F35"/>
        </w:rPr>
        <w:t xml:space="preserve"> </w:t>
      </w:r>
      <w:r w:rsidR="00312CF8" w:rsidRPr="00F23292">
        <w:rPr>
          <w:rFonts w:ascii="Book Antiqua" w:hAnsi="Book Antiqua"/>
          <w:color w:val="201F35"/>
        </w:rPr>
        <w:t>COVID-19</w:t>
      </w:r>
      <w:r w:rsidR="00F23292">
        <w:rPr>
          <w:rFonts w:ascii="Book Antiqua" w:hAnsi="Book Antiqua"/>
          <w:color w:val="201F35"/>
        </w:rPr>
        <w:t xml:space="preserve"> </w:t>
      </w:r>
      <w:r w:rsidR="00312CF8" w:rsidRPr="00F23292">
        <w:rPr>
          <w:rFonts w:ascii="Book Antiqua" w:hAnsi="Book Antiqua"/>
          <w:color w:val="201F35"/>
        </w:rPr>
        <w:t>and</w:t>
      </w:r>
      <w:r w:rsidR="00F23292">
        <w:rPr>
          <w:rFonts w:ascii="Book Antiqua" w:hAnsi="Book Antiqua"/>
          <w:color w:val="201F35"/>
        </w:rPr>
        <w:t xml:space="preserve"> </w:t>
      </w:r>
      <w:r w:rsidR="00312CF8" w:rsidRPr="00F23292">
        <w:rPr>
          <w:rFonts w:ascii="Book Antiqua" w:hAnsi="Book Antiqua"/>
          <w:color w:val="201F35"/>
        </w:rPr>
        <w:t>the</w:t>
      </w:r>
      <w:r w:rsidR="00F23292">
        <w:rPr>
          <w:rFonts w:ascii="Book Antiqua" w:hAnsi="Book Antiqua"/>
          <w:color w:val="201F35"/>
        </w:rPr>
        <w:t xml:space="preserve"> </w:t>
      </w:r>
      <w:r w:rsidR="00312CF8" w:rsidRPr="00F23292">
        <w:rPr>
          <w:rFonts w:ascii="Book Antiqua" w:hAnsi="Book Antiqua"/>
          <w:color w:val="201F35"/>
        </w:rPr>
        <w:t>gastrointestinal</w:t>
      </w:r>
      <w:r w:rsidR="00F23292">
        <w:rPr>
          <w:rFonts w:ascii="Book Antiqua" w:hAnsi="Book Antiqua"/>
          <w:color w:val="201F35"/>
        </w:rPr>
        <w:t xml:space="preserve"> </w:t>
      </w:r>
      <w:r w:rsidR="00312CF8" w:rsidRPr="00F23292">
        <w:rPr>
          <w:rFonts w:ascii="Book Antiqua" w:hAnsi="Book Antiqua"/>
          <w:color w:val="201F35"/>
        </w:rPr>
        <w:t>tract:</w:t>
      </w:r>
      <w:r w:rsidR="00F23292">
        <w:rPr>
          <w:rFonts w:ascii="Book Antiqua" w:hAnsi="Book Antiqua"/>
          <w:color w:val="201F35"/>
        </w:rPr>
        <w:t xml:space="preserve"> </w:t>
      </w:r>
      <w:r w:rsidR="00312CF8" w:rsidRPr="00F23292">
        <w:rPr>
          <w:rFonts w:ascii="Book Antiqua" w:hAnsi="Book Antiqua"/>
          <w:color w:val="201F35"/>
        </w:rPr>
        <w:t>Source</w:t>
      </w:r>
      <w:r w:rsidR="00F23292">
        <w:rPr>
          <w:rFonts w:ascii="Book Antiqua" w:hAnsi="Book Antiqua"/>
          <w:color w:val="201F35"/>
        </w:rPr>
        <w:t xml:space="preserve"> </w:t>
      </w:r>
      <w:r w:rsidR="00312CF8" w:rsidRPr="00F23292">
        <w:rPr>
          <w:rFonts w:ascii="Book Antiqua" w:hAnsi="Book Antiqua"/>
          <w:color w:val="201F35"/>
        </w:rPr>
        <w:t>of</w:t>
      </w:r>
      <w:r w:rsidR="00F23292">
        <w:rPr>
          <w:rFonts w:ascii="Book Antiqua" w:hAnsi="Book Antiqua"/>
          <w:color w:val="201F35"/>
        </w:rPr>
        <w:t xml:space="preserve"> </w:t>
      </w:r>
      <w:r w:rsidR="00312CF8" w:rsidRPr="00F23292">
        <w:rPr>
          <w:rFonts w:ascii="Book Antiqua" w:hAnsi="Book Antiqua"/>
          <w:color w:val="201F35"/>
        </w:rPr>
        <w:t>infection</w:t>
      </w:r>
      <w:r w:rsidR="00F23292">
        <w:rPr>
          <w:rFonts w:ascii="Book Antiqua" w:hAnsi="Book Antiqua"/>
          <w:color w:val="201F35"/>
        </w:rPr>
        <w:t xml:space="preserve"> </w:t>
      </w:r>
      <w:r w:rsidR="00312CF8" w:rsidRPr="00F23292">
        <w:rPr>
          <w:rFonts w:ascii="Book Antiqua" w:hAnsi="Book Antiqua"/>
          <w:color w:val="201F35"/>
        </w:rPr>
        <w:t>or</w:t>
      </w:r>
      <w:r w:rsidR="00F23292">
        <w:rPr>
          <w:rFonts w:ascii="Book Antiqua" w:hAnsi="Book Antiqua"/>
          <w:color w:val="201F35"/>
        </w:rPr>
        <w:t xml:space="preserve"> </w:t>
      </w:r>
      <w:r w:rsidR="00312CF8" w:rsidRPr="00F23292">
        <w:rPr>
          <w:rFonts w:ascii="Book Antiqua" w:hAnsi="Book Antiqua"/>
          <w:color w:val="201F35"/>
        </w:rPr>
        <w:t>merely</w:t>
      </w:r>
      <w:r w:rsidR="00F23292">
        <w:rPr>
          <w:rFonts w:ascii="Book Antiqua" w:hAnsi="Book Antiqua"/>
          <w:color w:val="201F35"/>
        </w:rPr>
        <w:t xml:space="preserve"> </w:t>
      </w:r>
      <w:r w:rsidR="00312CF8" w:rsidRPr="00F23292">
        <w:rPr>
          <w:rFonts w:ascii="Book Antiqua" w:hAnsi="Book Antiqua"/>
          <w:color w:val="201F35"/>
        </w:rPr>
        <w:t>a</w:t>
      </w:r>
      <w:r w:rsidR="00F23292">
        <w:rPr>
          <w:rFonts w:ascii="Book Antiqua" w:hAnsi="Book Antiqua"/>
          <w:color w:val="201F35"/>
        </w:rPr>
        <w:t xml:space="preserve"> </w:t>
      </w:r>
      <w:r w:rsidR="00312CF8" w:rsidRPr="00F23292">
        <w:rPr>
          <w:rFonts w:ascii="Book Antiqua" w:hAnsi="Book Antiqua"/>
          <w:color w:val="201F35"/>
        </w:rPr>
        <w:t>target</w:t>
      </w:r>
      <w:r w:rsidR="00F23292">
        <w:rPr>
          <w:rFonts w:ascii="Book Antiqua" w:hAnsi="Book Antiqua"/>
          <w:color w:val="201F35"/>
        </w:rPr>
        <w:t xml:space="preserve"> </w:t>
      </w:r>
      <w:r w:rsidR="00312CF8" w:rsidRPr="00F23292">
        <w:rPr>
          <w:rFonts w:ascii="Book Antiqua" w:hAnsi="Book Antiqua"/>
          <w:color w:val="201F35"/>
        </w:rPr>
        <w:t>of</w:t>
      </w:r>
      <w:r w:rsidR="00F23292">
        <w:rPr>
          <w:rFonts w:ascii="Book Antiqua" w:hAnsi="Book Antiqua"/>
          <w:color w:val="201F35"/>
        </w:rPr>
        <w:t xml:space="preserve"> </w:t>
      </w:r>
      <w:r w:rsidR="00312CF8" w:rsidRPr="00F23292">
        <w:rPr>
          <w:rFonts w:ascii="Book Antiqua" w:hAnsi="Book Antiqua"/>
          <w:color w:val="201F35"/>
        </w:rPr>
        <w:t>the</w:t>
      </w:r>
      <w:r w:rsidR="00F23292">
        <w:rPr>
          <w:rFonts w:ascii="Book Antiqua" w:hAnsi="Book Antiqua"/>
          <w:color w:val="201F35"/>
        </w:rPr>
        <w:t xml:space="preserve"> </w:t>
      </w:r>
      <w:r w:rsidR="00312CF8" w:rsidRPr="00F23292">
        <w:rPr>
          <w:rFonts w:ascii="Book Antiqua" w:hAnsi="Book Antiqua"/>
          <w:color w:val="201F35"/>
        </w:rPr>
        <w:t>inflammatory</w:t>
      </w:r>
      <w:r w:rsidR="00F23292">
        <w:rPr>
          <w:rFonts w:ascii="Book Antiqua" w:hAnsi="Book Antiqua"/>
          <w:color w:val="201F35"/>
        </w:rPr>
        <w:t xml:space="preserve"> </w:t>
      </w:r>
      <w:r w:rsidR="00312CF8" w:rsidRPr="00F23292">
        <w:rPr>
          <w:rFonts w:ascii="Book Antiqua" w:hAnsi="Book Antiqua"/>
          <w:color w:val="201F35"/>
        </w:rPr>
        <w:t>process</w:t>
      </w:r>
      <w:r w:rsidR="00F23292">
        <w:rPr>
          <w:rFonts w:ascii="Book Antiqua" w:hAnsi="Book Antiqua"/>
          <w:color w:val="201F35"/>
        </w:rPr>
        <w:t xml:space="preserve"> </w:t>
      </w:r>
      <w:r w:rsidR="00312CF8" w:rsidRPr="00F23292">
        <w:rPr>
          <w:rFonts w:ascii="Book Antiqua" w:hAnsi="Book Antiqua"/>
          <w:color w:val="201F35"/>
        </w:rPr>
        <w:t>following</w:t>
      </w:r>
      <w:r w:rsidR="00F23292">
        <w:rPr>
          <w:rFonts w:ascii="Book Antiqua" w:hAnsi="Book Antiqua"/>
          <w:color w:val="201F35"/>
        </w:rPr>
        <w:t xml:space="preserve"> </w:t>
      </w:r>
      <w:r w:rsidR="00312CF8" w:rsidRPr="00F23292">
        <w:rPr>
          <w:rFonts w:ascii="Book Antiqua" w:hAnsi="Book Antiqua"/>
          <w:color w:val="201F35"/>
        </w:rPr>
        <w:t>SARS-CoV-2</w:t>
      </w:r>
      <w:r w:rsidR="00F23292">
        <w:rPr>
          <w:rFonts w:ascii="Book Antiqua" w:hAnsi="Book Antiqua"/>
          <w:color w:val="201F35"/>
        </w:rPr>
        <w:t xml:space="preserve"> </w:t>
      </w:r>
      <w:r w:rsidR="00312CF8" w:rsidRPr="00F23292">
        <w:rPr>
          <w:rFonts w:ascii="Book Antiqua" w:hAnsi="Book Antiqua"/>
          <w:color w:val="201F35"/>
        </w:rPr>
        <w:t>infection?</w:t>
      </w:r>
      <w:r w:rsidR="00F23292">
        <w:rPr>
          <w:rFonts w:ascii="Book Antiqua" w:hAnsi="Book Antiqua"/>
          <w:color w:val="201F35"/>
        </w:rPr>
        <w:t xml:space="preserve"> </w:t>
      </w:r>
      <w:r w:rsidR="00312CF8" w:rsidRPr="00F23292">
        <w:rPr>
          <w:rFonts w:ascii="Book Antiqua" w:hAnsi="Book Antiqua"/>
          <w:i/>
          <w:iCs/>
          <w:color w:val="201F35"/>
        </w:rPr>
        <w:t>World</w:t>
      </w:r>
      <w:r w:rsidR="00F23292">
        <w:rPr>
          <w:rFonts w:ascii="Book Antiqua" w:hAnsi="Book Antiqua"/>
          <w:i/>
          <w:iCs/>
          <w:color w:val="201F35"/>
        </w:rPr>
        <w:t xml:space="preserve"> </w:t>
      </w:r>
      <w:r w:rsidR="00312CF8" w:rsidRPr="00F23292">
        <w:rPr>
          <w:rFonts w:ascii="Book Antiqua" w:hAnsi="Book Antiqua"/>
          <w:i/>
          <w:iCs/>
          <w:color w:val="201F35"/>
        </w:rPr>
        <w:t>J</w:t>
      </w:r>
      <w:r w:rsidR="00F23292">
        <w:rPr>
          <w:rFonts w:ascii="Book Antiqua" w:hAnsi="Book Antiqua"/>
          <w:i/>
          <w:iCs/>
          <w:color w:val="201F35"/>
        </w:rPr>
        <w:t xml:space="preserve"> </w:t>
      </w:r>
      <w:r w:rsidR="00312CF8" w:rsidRPr="00F23292">
        <w:rPr>
          <w:rFonts w:ascii="Book Antiqua" w:hAnsi="Book Antiqua"/>
          <w:i/>
          <w:iCs/>
          <w:color w:val="201F35"/>
        </w:rPr>
        <w:t>Gastroenterol</w:t>
      </w:r>
      <w:r w:rsidR="00F23292">
        <w:rPr>
          <w:rFonts w:ascii="Book Antiqua" w:hAnsi="Book Antiqua"/>
          <w:color w:val="201F35"/>
        </w:rPr>
        <w:t xml:space="preserve"> </w:t>
      </w:r>
      <w:r w:rsidR="00312CF8" w:rsidRPr="00F23292">
        <w:rPr>
          <w:rFonts w:ascii="Book Antiqua" w:hAnsi="Book Antiqua"/>
          <w:color w:val="201F35"/>
        </w:rPr>
        <w:t>2021;</w:t>
      </w:r>
      <w:r w:rsidR="00F23292">
        <w:rPr>
          <w:rFonts w:ascii="Book Antiqua" w:hAnsi="Book Antiqua"/>
          <w:color w:val="201F35"/>
        </w:rPr>
        <w:t xml:space="preserve"> </w:t>
      </w:r>
      <w:r w:rsidR="00312CF8" w:rsidRPr="00F23292">
        <w:rPr>
          <w:rFonts w:ascii="Book Antiqua" w:hAnsi="Book Antiqua"/>
          <w:b/>
          <w:bCs/>
          <w:color w:val="201F35"/>
        </w:rPr>
        <w:t>27</w:t>
      </w:r>
      <w:r w:rsidR="00312CF8" w:rsidRPr="00F23292">
        <w:rPr>
          <w:rFonts w:ascii="Book Antiqua" w:hAnsi="Book Antiqua"/>
          <w:color w:val="201F35"/>
        </w:rPr>
        <w:t>:</w:t>
      </w:r>
      <w:r w:rsidR="00F23292">
        <w:rPr>
          <w:rFonts w:ascii="Book Antiqua" w:hAnsi="Book Antiqua"/>
          <w:color w:val="201F35"/>
        </w:rPr>
        <w:t xml:space="preserve"> </w:t>
      </w:r>
      <w:r w:rsidR="00312CF8" w:rsidRPr="00F23292">
        <w:rPr>
          <w:rFonts w:ascii="Book Antiqua" w:hAnsi="Book Antiqua"/>
          <w:color w:val="201F35"/>
        </w:rPr>
        <w:t>1406-1418</w:t>
      </w:r>
      <w:r w:rsidR="00F23292">
        <w:rPr>
          <w:rFonts w:ascii="Book Antiqua" w:hAnsi="Book Antiqua"/>
          <w:color w:val="201F35"/>
        </w:rPr>
        <w:t xml:space="preserve"> </w:t>
      </w:r>
      <w:r w:rsidR="00312CF8" w:rsidRPr="00F23292">
        <w:rPr>
          <w:rFonts w:ascii="Book Antiqua" w:hAnsi="Book Antiqua"/>
          <w:color w:val="201F35"/>
        </w:rPr>
        <w:t>[PMID:</w:t>
      </w:r>
      <w:r w:rsidR="00F23292">
        <w:rPr>
          <w:rFonts w:ascii="Book Antiqua" w:hAnsi="Book Antiqua"/>
          <w:color w:val="201F35"/>
        </w:rPr>
        <w:t xml:space="preserve"> </w:t>
      </w:r>
      <w:r w:rsidR="00312CF8" w:rsidRPr="00F23292">
        <w:rPr>
          <w:rFonts w:ascii="Book Antiqua" w:hAnsi="Book Antiqua"/>
          <w:color w:val="201F35"/>
        </w:rPr>
        <w:t>33911464</w:t>
      </w:r>
      <w:r w:rsidR="00F23292">
        <w:rPr>
          <w:rFonts w:ascii="Book Antiqua" w:hAnsi="Book Antiqua"/>
          <w:color w:val="201F35"/>
        </w:rPr>
        <w:t xml:space="preserve"> </w:t>
      </w:r>
      <w:r w:rsidR="00312CF8" w:rsidRPr="00F23292">
        <w:rPr>
          <w:rFonts w:ascii="Book Antiqua" w:hAnsi="Book Antiqua"/>
          <w:color w:val="201F35"/>
        </w:rPr>
        <w:t>DOI:</w:t>
      </w:r>
      <w:r w:rsidR="00F23292">
        <w:rPr>
          <w:rFonts w:ascii="Book Antiqua" w:hAnsi="Book Antiqua"/>
          <w:color w:val="201F35"/>
        </w:rPr>
        <w:t xml:space="preserve"> </w:t>
      </w:r>
      <w:r w:rsidR="00312CF8" w:rsidRPr="00F23292">
        <w:rPr>
          <w:rFonts w:ascii="Book Antiqua" w:hAnsi="Book Antiqua"/>
          <w:color w:val="201F35"/>
        </w:rPr>
        <w:t>10.3748/</w:t>
      </w:r>
      <w:proofErr w:type="gramStart"/>
      <w:r w:rsidR="00312CF8" w:rsidRPr="00F23292">
        <w:rPr>
          <w:rFonts w:ascii="Book Antiqua" w:hAnsi="Book Antiqua"/>
          <w:color w:val="201F35"/>
        </w:rPr>
        <w:t>wjg.v27.i</w:t>
      </w:r>
      <w:proofErr w:type="gramEnd"/>
      <w:r w:rsidR="00312CF8" w:rsidRPr="00F23292">
        <w:rPr>
          <w:rFonts w:ascii="Book Antiqua" w:hAnsi="Book Antiqua"/>
          <w:color w:val="201F35"/>
        </w:rPr>
        <w:t>14.1406]</w:t>
      </w:r>
    </w:p>
    <w:bookmarkEnd w:id="3"/>
    <w:p w14:paraId="6E996591" w14:textId="77BC63AA" w:rsidR="00A77B3E" w:rsidRPr="00F23292" w:rsidRDefault="00A77B3E" w:rsidP="00F23292">
      <w:pPr>
        <w:adjustRightInd w:val="0"/>
        <w:snapToGrid w:val="0"/>
        <w:spacing w:line="360" w:lineRule="auto"/>
        <w:jc w:val="both"/>
        <w:rPr>
          <w:rFonts w:ascii="Book Antiqua" w:hAnsi="Book Antiqua"/>
        </w:rPr>
      </w:pPr>
    </w:p>
    <w:p w14:paraId="0DDA6A28" w14:textId="77777777" w:rsidR="00A77B3E" w:rsidRPr="00F23292" w:rsidRDefault="00A77B3E" w:rsidP="00F23292">
      <w:pPr>
        <w:adjustRightInd w:val="0"/>
        <w:snapToGrid w:val="0"/>
        <w:spacing w:line="360" w:lineRule="auto"/>
        <w:jc w:val="both"/>
        <w:rPr>
          <w:rFonts w:ascii="Book Antiqua" w:hAnsi="Book Antiqua"/>
        </w:rPr>
        <w:sectPr w:rsidR="00A77B3E" w:rsidRPr="00F23292">
          <w:pgSz w:w="12240" w:h="15840"/>
          <w:pgMar w:top="1440" w:right="1440" w:bottom="1440" w:left="1440" w:header="720" w:footer="720" w:gutter="0"/>
          <w:cols w:space="720"/>
          <w:docGrid w:linePitch="360"/>
        </w:sectPr>
      </w:pPr>
    </w:p>
    <w:p w14:paraId="0F274B63"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lastRenderedPageBreak/>
        <w:t>Footnotes</w:t>
      </w:r>
    </w:p>
    <w:p w14:paraId="7183DA0C" w14:textId="79E62C5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Institutional</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review</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board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statement: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Institutional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(IRB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20-005).</w:t>
      </w:r>
    </w:p>
    <w:p w14:paraId="6A50EA54" w14:textId="77777777" w:rsidR="00A77B3E" w:rsidRPr="00F23292" w:rsidRDefault="00A77B3E" w:rsidP="00F23292">
      <w:pPr>
        <w:adjustRightInd w:val="0"/>
        <w:snapToGrid w:val="0"/>
        <w:spacing w:line="360" w:lineRule="auto"/>
        <w:jc w:val="both"/>
        <w:rPr>
          <w:rFonts w:ascii="Book Antiqua" w:hAnsi="Book Antiqua"/>
        </w:rPr>
      </w:pPr>
    </w:p>
    <w:p w14:paraId="3D3A8EFA" w14:textId="00B3AF4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Informed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consent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statement: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Informed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Institutional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deemed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minimal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participants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nature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de-identified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p>
    <w:p w14:paraId="0A8BED55" w14:textId="77777777" w:rsidR="00A77B3E" w:rsidRPr="00F23292" w:rsidRDefault="00A77B3E" w:rsidP="00F23292">
      <w:pPr>
        <w:adjustRightInd w:val="0"/>
        <w:snapToGrid w:val="0"/>
        <w:spacing w:line="360" w:lineRule="auto"/>
        <w:jc w:val="both"/>
        <w:rPr>
          <w:rFonts w:ascii="Book Antiqua" w:hAnsi="Book Antiqua"/>
        </w:rPr>
      </w:pPr>
    </w:p>
    <w:p w14:paraId="351C878F" w14:textId="24D3C57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Conflict-of-interest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statement: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None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authors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conflicts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disclose.</w:t>
      </w:r>
    </w:p>
    <w:p w14:paraId="22893CD6" w14:textId="77777777" w:rsidR="00A77B3E" w:rsidRPr="00F23292" w:rsidRDefault="00A77B3E" w:rsidP="00F23292">
      <w:pPr>
        <w:adjustRightInd w:val="0"/>
        <w:snapToGrid w:val="0"/>
        <w:spacing w:line="360" w:lineRule="auto"/>
        <w:jc w:val="both"/>
        <w:rPr>
          <w:rFonts w:ascii="Book Antiqua" w:hAnsi="Book Antiqua"/>
        </w:rPr>
      </w:pPr>
    </w:p>
    <w:p w14:paraId="05EFA6F3" w14:textId="6FE8E9D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Data</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sharing</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statement: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available.</w:t>
      </w:r>
    </w:p>
    <w:p w14:paraId="55E47D83" w14:textId="77777777" w:rsidR="00A77B3E" w:rsidRPr="00F23292" w:rsidRDefault="00A77B3E" w:rsidP="00F23292">
      <w:pPr>
        <w:adjustRightInd w:val="0"/>
        <w:snapToGrid w:val="0"/>
        <w:spacing w:line="360" w:lineRule="auto"/>
        <w:jc w:val="both"/>
        <w:rPr>
          <w:rFonts w:ascii="Book Antiqua" w:hAnsi="Book Antiqua"/>
        </w:rPr>
      </w:pPr>
    </w:p>
    <w:p w14:paraId="39AFDE23" w14:textId="1DF2DA7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STROBE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statement: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authors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STROBE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manuscript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prepared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according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STROBE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statement.</w:t>
      </w:r>
    </w:p>
    <w:p w14:paraId="2AE9AC7F" w14:textId="77777777" w:rsidR="00A77B3E" w:rsidRPr="00F23292" w:rsidRDefault="00A77B3E" w:rsidP="00F23292">
      <w:pPr>
        <w:adjustRightInd w:val="0"/>
        <w:snapToGrid w:val="0"/>
        <w:spacing w:line="360" w:lineRule="auto"/>
        <w:jc w:val="both"/>
        <w:rPr>
          <w:rFonts w:ascii="Book Antiqua" w:hAnsi="Book Antiqua"/>
        </w:rPr>
      </w:pPr>
    </w:p>
    <w:p w14:paraId="618B5E6C" w14:textId="4598171E"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Open-Access: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article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open-access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article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selected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in-house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editor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peer-reviewed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external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distributed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accordance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Creative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Attribution</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NonCommercial</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BY-NC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license,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permits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others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distribute,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remix,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adapt,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build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upon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work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non-commercially,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license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derivative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works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terms,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original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work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properly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non-commercial.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http://creativecommons.org/Licenses/by-nc/4.0/</w:t>
      </w:r>
    </w:p>
    <w:p w14:paraId="3AB250B8" w14:textId="77777777" w:rsidR="00A77B3E" w:rsidRPr="00F23292" w:rsidRDefault="00A77B3E" w:rsidP="00F23292">
      <w:pPr>
        <w:adjustRightInd w:val="0"/>
        <w:snapToGrid w:val="0"/>
        <w:spacing w:line="360" w:lineRule="auto"/>
        <w:jc w:val="both"/>
        <w:rPr>
          <w:rFonts w:ascii="Book Antiqua" w:hAnsi="Book Antiqua"/>
        </w:rPr>
      </w:pPr>
    </w:p>
    <w:p w14:paraId="65CF6381" w14:textId="03F45E99"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Manuscript</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source:</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Invit</w:t>
      </w:r>
      <w:r w:rsidR="00312CF8" w:rsidRPr="00F23292">
        <w:rPr>
          <w:rFonts w:ascii="Book Antiqua" w:eastAsia="Book Antiqua" w:hAnsi="Book Antiqua" w:cs="Book Antiqua"/>
          <w:color w:val="000000"/>
        </w:rPr>
        <w:t>ed</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ma</w:t>
      </w:r>
      <w:r w:rsidRPr="00F23292">
        <w:rPr>
          <w:rFonts w:ascii="Book Antiqua" w:eastAsia="Book Antiqua" w:hAnsi="Book Antiqua" w:cs="Book Antiqua"/>
          <w:color w:val="000000"/>
        </w:rPr>
        <w:t>nuscript</w:t>
      </w:r>
    </w:p>
    <w:p w14:paraId="602942B3" w14:textId="77777777" w:rsidR="00A77B3E" w:rsidRPr="00F23292" w:rsidRDefault="00A77B3E" w:rsidP="00F23292">
      <w:pPr>
        <w:adjustRightInd w:val="0"/>
        <w:snapToGrid w:val="0"/>
        <w:spacing w:line="360" w:lineRule="auto"/>
        <w:jc w:val="both"/>
        <w:rPr>
          <w:rFonts w:ascii="Book Antiqua" w:hAnsi="Book Antiqua"/>
        </w:rPr>
      </w:pPr>
    </w:p>
    <w:p w14:paraId="29F0AA04" w14:textId="6D506A80"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Peer-review</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started:</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April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p>
    <w:p w14:paraId="10B71EE4" w14:textId="11C5F1D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First</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decision:</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June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p>
    <w:p w14:paraId="5C28D696" w14:textId="28E32664"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Article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in</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press:</w:t>
      </w:r>
      <w:r w:rsidR="00F23292">
        <w:rPr>
          <w:rFonts w:ascii="Book Antiqua" w:eastAsia="Book Antiqua" w:hAnsi="Book Antiqua" w:cs="Book Antiqua"/>
          <w:b/>
          <w:color w:val="000000"/>
        </w:rPr>
        <w:t xml:space="preserve"> </w:t>
      </w:r>
    </w:p>
    <w:p w14:paraId="25BD1674" w14:textId="77777777" w:rsidR="00A77B3E" w:rsidRPr="00F23292" w:rsidRDefault="00A77B3E" w:rsidP="00F23292">
      <w:pPr>
        <w:adjustRightInd w:val="0"/>
        <w:snapToGrid w:val="0"/>
        <w:spacing w:line="360" w:lineRule="auto"/>
        <w:jc w:val="both"/>
        <w:rPr>
          <w:rFonts w:ascii="Book Antiqua" w:hAnsi="Book Antiqua"/>
        </w:rPr>
      </w:pPr>
    </w:p>
    <w:p w14:paraId="62133170" w14:textId="318633C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lastRenderedPageBreak/>
        <w:t>Specialty</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type:</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Cr</w:t>
      </w:r>
      <w:r w:rsidR="00312CF8" w:rsidRPr="00F23292">
        <w:rPr>
          <w:rFonts w:ascii="Book Antiqua" w:eastAsia="Book Antiqua" w:hAnsi="Book Antiqua" w:cs="Book Antiqua"/>
          <w:color w:val="000000"/>
        </w:rPr>
        <w:t>itical</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medic</w:t>
      </w:r>
      <w:r w:rsidRPr="00F23292">
        <w:rPr>
          <w:rFonts w:ascii="Book Antiqua" w:eastAsia="Book Antiqua" w:hAnsi="Book Antiqua" w:cs="Book Antiqua"/>
          <w:color w:val="000000"/>
        </w:rPr>
        <w:t>ine</w:t>
      </w:r>
    </w:p>
    <w:p w14:paraId="155C729A" w14:textId="4AF3D0E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Country/Territory</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of</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origin:</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16A53A6A" w14:textId="726FB34C"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Peer-review</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report’s</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scientific</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quality</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classification</w:t>
      </w:r>
    </w:p>
    <w:p w14:paraId="5BBEBE63" w14:textId="7444892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Grade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(Excellent):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p>
    <w:p w14:paraId="3F9AB98D" w14:textId="7D753B8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Grade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w:t>
      </w:r>
    </w:p>
    <w:p w14:paraId="2DCD2B0B" w14:textId="25D52D4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Grade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w:t>
      </w:r>
    </w:p>
    <w:p w14:paraId="32F91026" w14:textId="52DAA31E"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Grade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w:t>
      </w:r>
    </w:p>
    <w:p w14:paraId="17ED62C4" w14:textId="25C3CCD1"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Grade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w:t>
      </w:r>
    </w:p>
    <w:p w14:paraId="08F2AE55" w14:textId="77777777" w:rsidR="00A77B3E" w:rsidRPr="00F23292" w:rsidRDefault="00A77B3E" w:rsidP="00F23292">
      <w:pPr>
        <w:adjustRightInd w:val="0"/>
        <w:snapToGrid w:val="0"/>
        <w:spacing w:line="360" w:lineRule="auto"/>
        <w:jc w:val="both"/>
        <w:rPr>
          <w:rFonts w:ascii="Book Antiqua" w:hAnsi="Book Antiqua"/>
        </w:rPr>
      </w:pPr>
    </w:p>
    <w:p w14:paraId="61169E09" w14:textId="720C8360" w:rsidR="00A77B3E" w:rsidRPr="00F23292" w:rsidRDefault="00C441B4" w:rsidP="00F23292">
      <w:pPr>
        <w:adjustRightInd w:val="0"/>
        <w:snapToGrid w:val="0"/>
        <w:spacing w:line="360" w:lineRule="auto"/>
        <w:jc w:val="both"/>
        <w:rPr>
          <w:rFonts w:ascii="Book Antiqua" w:hAnsi="Book Antiqua"/>
        </w:rPr>
        <w:sectPr w:rsidR="00A77B3E" w:rsidRPr="00F23292">
          <w:pgSz w:w="12240" w:h="15840"/>
          <w:pgMar w:top="1440" w:right="1440" w:bottom="1440" w:left="1440" w:header="720" w:footer="720" w:gutter="0"/>
          <w:cols w:space="720"/>
          <w:docGrid w:linePitch="360"/>
        </w:sectPr>
      </w:pPr>
      <w:r w:rsidRPr="00F23292">
        <w:rPr>
          <w:rFonts w:ascii="Book Antiqua" w:eastAsia="Book Antiqua" w:hAnsi="Book Antiqua" w:cs="Book Antiqua"/>
          <w:b/>
          <w:color w:val="000000"/>
        </w:rPr>
        <w:t>P-Reviewer:</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Yu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S-Editor:</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Liu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L-Editor:</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P-Editor:</w:t>
      </w:r>
      <w:r w:rsidR="00F23292">
        <w:rPr>
          <w:rFonts w:ascii="Book Antiqua" w:eastAsia="Book Antiqua" w:hAnsi="Book Antiqua" w:cs="Book Antiqua"/>
          <w:b/>
          <w:color w:val="000000"/>
        </w:rPr>
        <w:t xml:space="preserve"> </w:t>
      </w:r>
    </w:p>
    <w:p w14:paraId="3BB9B116" w14:textId="7918D58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lastRenderedPageBreak/>
        <w:t>Figure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Legends</w:t>
      </w:r>
    </w:p>
    <w:p w14:paraId="5DCB6F75" w14:textId="7C087AF3" w:rsidR="00A77B3E" w:rsidRPr="00F23292" w:rsidRDefault="00312CF8" w:rsidP="00F23292">
      <w:pPr>
        <w:adjustRightInd w:val="0"/>
        <w:snapToGrid w:val="0"/>
        <w:spacing w:line="360" w:lineRule="auto"/>
        <w:jc w:val="both"/>
        <w:rPr>
          <w:rFonts w:ascii="Book Antiqua" w:hAnsi="Book Antiqua"/>
          <w:noProof/>
        </w:rPr>
      </w:pPr>
      <w:r w:rsidRPr="00F23292">
        <w:rPr>
          <w:rFonts w:ascii="Book Antiqua" w:hAnsi="Book Antiqua"/>
          <w:noProof/>
        </w:rPr>
        <w:drawing>
          <wp:inline distT="0" distB="0" distL="0" distR="0" wp14:anchorId="1D8CFE4A" wp14:editId="19C2E0BA">
            <wp:extent cx="3937481" cy="20010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0954" cy="2002766"/>
                    </a:xfrm>
                    <a:prstGeom prst="rect">
                      <a:avLst/>
                    </a:prstGeom>
                    <a:noFill/>
                  </pic:spPr>
                </pic:pic>
              </a:graphicData>
            </a:graphic>
          </wp:inline>
        </w:drawing>
      </w:r>
    </w:p>
    <w:p w14:paraId="391CD3D1" w14:textId="082D01F2" w:rsidR="00312CF8" w:rsidRPr="00F23292" w:rsidRDefault="00312CF8" w:rsidP="00F23292">
      <w:pPr>
        <w:adjustRightInd w:val="0"/>
        <w:snapToGrid w:val="0"/>
        <w:spacing w:line="360" w:lineRule="auto"/>
        <w:jc w:val="both"/>
        <w:rPr>
          <w:rFonts w:ascii="Book Antiqua" w:hAnsi="Book Antiqua"/>
          <w:b/>
        </w:rPr>
      </w:pPr>
      <w:r w:rsidRPr="00F23292">
        <w:rPr>
          <w:rFonts w:ascii="Book Antiqua" w:eastAsia="Book Antiqua" w:hAnsi="Book Antiqua" w:cs="Book Antiqua"/>
          <w:b/>
          <w:color w:val="000000"/>
        </w:rPr>
        <w:t>Figure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1</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Kaplan</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Meier</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survival</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curve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demonstrating</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increased</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survival</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in</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all</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patients</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who</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received</w:t>
      </w:r>
      <w:r w:rsidR="00F23292">
        <w:rPr>
          <w:rFonts w:ascii="Book Antiqua" w:eastAsia="Book Antiqua" w:hAnsi="Book Antiqua" w:cs="Book Antiqua"/>
          <w:b/>
          <w:color w:val="000000"/>
        </w:rPr>
        <w:t xml:space="preserve"> </w:t>
      </w:r>
      <w:r w:rsidR="00F46A23" w:rsidRPr="00F46A23">
        <w:rPr>
          <w:rFonts w:ascii="Book Antiqua" w:eastAsia="Book Antiqua" w:hAnsi="Book Antiqua" w:cs="Book Antiqua"/>
          <w:b/>
          <w:color w:val="000000"/>
        </w:rPr>
        <w:t xml:space="preserve">glucocorticoid </w:t>
      </w:r>
      <w:r w:rsidRPr="00F23292">
        <w:rPr>
          <w:rFonts w:ascii="Book Antiqua" w:eastAsia="Book Antiqua" w:hAnsi="Book Antiqua" w:cs="Book Antiqua"/>
          <w:b/>
          <w:color w:val="000000"/>
        </w:rPr>
        <w:t>(red</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line)</w:t>
      </w:r>
      <w:r w:rsidR="00F23292">
        <w:rPr>
          <w:rFonts w:ascii="Book Antiqua" w:eastAsia="Book Antiqua" w:hAnsi="Book Antiqua" w:cs="Book Antiqua"/>
          <w:b/>
          <w:color w:val="000000"/>
        </w:rPr>
        <w:t xml:space="preserve"> </w:t>
      </w:r>
      <w:r w:rsidRPr="00F23292">
        <w:rPr>
          <w:rFonts w:ascii="Book Antiqua" w:eastAsia="Book Antiqua" w:hAnsi="Book Antiqua" w:cs="Book Antiqua"/>
          <w:b/>
          <w:i/>
          <w:iCs/>
          <w:color w:val="000000"/>
        </w:rPr>
        <w:t>vs</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no</w:t>
      </w:r>
      <w:r w:rsidR="00F46A23" w:rsidRPr="00F46A23">
        <w:t xml:space="preserve"> </w:t>
      </w:r>
      <w:r w:rsidR="00F46A23" w:rsidRPr="00F46A23">
        <w:rPr>
          <w:rFonts w:ascii="Book Antiqua" w:eastAsia="Book Antiqua" w:hAnsi="Book Antiqua" w:cs="Book Antiqua"/>
          <w:b/>
          <w:color w:val="000000"/>
        </w:rPr>
        <w:t>glucocorticoid</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therapy</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(black</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line)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log-rank</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test</w:t>
      </w:r>
      <w:r w:rsidR="00F23292">
        <w:rPr>
          <w:rFonts w:ascii="Book Antiqua" w:eastAsia="Book Antiqua" w:hAnsi="Book Antiqua" w:cs="Book Antiqua"/>
          <w:b/>
          <w:color w:val="000000"/>
        </w:rPr>
        <w:t xml:space="preserve"> </w:t>
      </w:r>
      <w:r w:rsidRPr="00F23292">
        <w:rPr>
          <w:rFonts w:ascii="Book Antiqua" w:eastAsia="Book Antiqua" w:hAnsi="Book Antiqua" w:cs="Book Antiqua"/>
          <w:b/>
          <w:i/>
          <w:iCs/>
          <w:color w:val="000000"/>
        </w:rPr>
        <w:t>P</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&lt;</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0.001.</w:t>
      </w:r>
    </w:p>
    <w:p w14:paraId="2B4F3CAC" w14:textId="6433FC7D" w:rsidR="00312CF8" w:rsidRPr="00F23292" w:rsidRDefault="00312CF8" w:rsidP="00F23292">
      <w:pPr>
        <w:adjustRightInd w:val="0"/>
        <w:snapToGrid w:val="0"/>
        <w:spacing w:line="360" w:lineRule="auto"/>
        <w:jc w:val="both"/>
        <w:rPr>
          <w:rFonts w:ascii="Book Antiqua" w:hAnsi="Book Antiqua"/>
        </w:rPr>
      </w:pPr>
    </w:p>
    <w:p w14:paraId="0C698652" w14:textId="6C2F3F15" w:rsidR="00312CF8" w:rsidRPr="00F23292" w:rsidRDefault="00312CF8" w:rsidP="00F23292">
      <w:pPr>
        <w:tabs>
          <w:tab w:val="left" w:pos="818"/>
        </w:tabs>
        <w:adjustRightInd w:val="0"/>
        <w:snapToGrid w:val="0"/>
        <w:spacing w:line="360" w:lineRule="auto"/>
        <w:jc w:val="both"/>
        <w:rPr>
          <w:rFonts w:ascii="Book Antiqua" w:hAnsi="Book Antiqua"/>
          <w:noProof/>
        </w:rPr>
      </w:pPr>
      <w:r w:rsidRPr="00F23292">
        <w:rPr>
          <w:rFonts w:ascii="Book Antiqua" w:hAnsi="Book Antiqua"/>
        </w:rPr>
        <w:br w:type="page"/>
      </w:r>
      <w:r w:rsidRPr="00F23292">
        <w:rPr>
          <w:rFonts w:ascii="Book Antiqua" w:hAnsi="Book Antiqua"/>
          <w:noProof/>
        </w:rPr>
        <w:lastRenderedPageBreak/>
        <w:drawing>
          <wp:inline distT="0" distB="0" distL="0" distR="0" wp14:anchorId="2288E65F" wp14:editId="1D3B5E7A">
            <wp:extent cx="5633720" cy="40551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435" cy="4058502"/>
                    </a:xfrm>
                    <a:prstGeom prst="rect">
                      <a:avLst/>
                    </a:prstGeom>
                    <a:noFill/>
                  </pic:spPr>
                </pic:pic>
              </a:graphicData>
            </a:graphic>
          </wp:inline>
        </w:drawing>
      </w:r>
    </w:p>
    <w:p w14:paraId="6B940921" w14:textId="0CF34F2A" w:rsidR="00312CF8" w:rsidRPr="00F23292" w:rsidRDefault="00312CF8" w:rsidP="00F23292">
      <w:pPr>
        <w:adjustRightInd w:val="0"/>
        <w:snapToGrid w:val="0"/>
        <w:spacing w:line="360" w:lineRule="auto"/>
        <w:jc w:val="both"/>
        <w:rPr>
          <w:rFonts w:ascii="Book Antiqua" w:hAnsi="Book Antiqua"/>
          <w:noProof/>
        </w:rPr>
      </w:pPr>
    </w:p>
    <w:p w14:paraId="7AAD50C9" w14:textId="46870DDF" w:rsidR="00312CF8" w:rsidRPr="00F23292" w:rsidRDefault="00312CF8" w:rsidP="00F23292">
      <w:pPr>
        <w:adjustRightInd w:val="0"/>
        <w:snapToGrid w:val="0"/>
        <w:spacing w:line="360" w:lineRule="auto"/>
        <w:jc w:val="both"/>
        <w:rPr>
          <w:rFonts w:ascii="Book Antiqua" w:hAnsi="Book Antiqua"/>
          <w:bCs/>
        </w:rPr>
      </w:pPr>
      <w:r w:rsidRPr="00F23292">
        <w:rPr>
          <w:rFonts w:ascii="Book Antiqua" w:hAnsi="Book Antiqua"/>
          <w:b/>
          <w:bCs/>
          <w:lang w:eastAsia="zh-CN"/>
        </w:rPr>
        <w:t>Figure</w:t>
      </w:r>
      <w:r w:rsidR="00F23292">
        <w:rPr>
          <w:rFonts w:ascii="Book Antiqua" w:hAnsi="Book Antiqua"/>
          <w:b/>
          <w:bCs/>
          <w:lang w:eastAsia="zh-CN"/>
        </w:rPr>
        <w:t xml:space="preserve"> </w:t>
      </w:r>
      <w:r w:rsidRPr="00F23292">
        <w:rPr>
          <w:rFonts w:ascii="Book Antiqua" w:hAnsi="Book Antiqua"/>
          <w:b/>
          <w:bCs/>
          <w:lang w:eastAsia="zh-CN"/>
        </w:rPr>
        <w:t>2</w:t>
      </w:r>
      <w:r w:rsidR="00F23292">
        <w:rPr>
          <w:rFonts w:ascii="Book Antiqua" w:hAnsi="Book Antiqua"/>
          <w:b/>
          <w:bCs/>
          <w:lang w:eastAsia="zh-CN"/>
        </w:rPr>
        <w:t xml:space="preserve"> </w:t>
      </w:r>
      <w:r w:rsidR="00B66ED6" w:rsidRPr="00F23292">
        <w:rPr>
          <w:rFonts w:ascii="Book Antiqua" w:eastAsia="Book Antiqua" w:hAnsi="Book Antiqua" w:cs="Book Antiqua"/>
          <w:b/>
          <w:bCs/>
          <w:color w:val="000000"/>
        </w:rPr>
        <w:t>Kaplan</w:t>
      </w:r>
      <w:r w:rsidR="00F23292">
        <w:rPr>
          <w:rFonts w:ascii="Book Antiqua" w:eastAsia="Book Antiqua" w:hAnsi="Book Antiqua" w:cs="Book Antiqua"/>
          <w:b/>
          <w:bCs/>
          <w:color w:val="000000"/>
        </w:rPr>
        <w:t xml:space="preserve"> </w:t>
      </w:r>
      <w:r w:rsidR="00B66ED6" w:rsidRPr="00F23292">
        <w:rPr>
          <w:rFonts w:ascii="Book Antiqua" w:eastAsia="Book Antiqua" w:hAnsi="Book Antiqua" w:cs="Book Antiqua"/>
          <w:b/>
          <w:bCs/>
          <w:color w:val="000000"/>
        </w:rPr>
        <w:t>Meier</w:t>
      </w:r>
      <w:r w:rsidR="00F23292">
        <w:rPr>
          <w:rFonts w:ascii="Book Antiqua" w:eastAsia="Book Antiqua" w:hAnsi="Book Antiqua" w:cs="Book Antiqua"/>
          <w:b/>
          <w:bCs/>
          <w:color w:val="000000"/>
        </w:rPr>
        <w:t xml:space="preserve"> </w:t>
      </w:r>
      <w:r w:rsidR="00B66ED6" w:rsidRPr="00F23292">
        <w:rPr>
          <w:rFonts w:ascii="Book Antiqua" w:eastAsia="Book Antiqua" w:hAnsi="Book Antiqua" w:cs="Book Antiqua"/>
          <w:b/>
          <w:bCs/>
          <w:color w:val="000000"/>
        </w:rPr>
        <w:t>survival</w:t>
      </w:r>
      <w:r w:rsidR="00F23292">
        <w:rPr>
          <w:rFonts w:ascii="Book Antiqua" w:eastAsia="Book Antiqua" w:hAnsi="Book Antiqua" w:cs="Book Antiqua"/>
          <w:b/>
          <w:bCs/>
          <w:color w:val="000000"/>
        </w:rPr>
        <w:t xml:space="preserve"> </w:t>
      </w:r>
      <w:r w:rsidR="00B66ED6" w:rsidRPr="00F23292">
        <w:rPr>
          <w:rFonts w:ascii="Book Antiqua" w:eastAsia="Book Antiqua" w:hAnsi="Book Antiqua" w:cs="Book Antiqua"/>
          <w:b/>
          <w:bCs/>
          <w:color w:val="000000"/>
        </w:rPr>
        <w:t>curve.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Cs/>
          <w:color w:val="000000"/>
        </w:rPr>
        <w:t>A:</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Kaplan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Meier</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survival</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curve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demonstrating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increased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survival</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differences</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in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groups</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receiving</w:t>
      </w:r>
      <w:r w:rsidR="00F23292">
        <w:rPr>
          <w:rFonts w:ascii="Book Antiqua" w:eastAsia="Book Antiqua" w:hAnsi="Book Antiqua" w:cs="Book Antiqua"/>
          <w:bCs/>
          <w:color w:val="000000"/>
        </w:rPr>
        <w:t xml:space="preserve"> </w:t>
      </w:r>
      <w:proofErr w:type="spellStart"/>
      <w:r w:rsidRPr="00F23292">
        <w:rPr>
          <w:rFonts w:ascii="Book Antiqua" w:eastAsia="Book Antiqua" w:hAnsi="Book Antiqua" w:cs="Book Antiqua"/>
          <w:bCs/>
          <w:color w:val="000000"/>
        </w:rPr>
        <w:t>tocilizimab</w:t>
      </w:r>
      <w:proofErr w:type="spellEnd"/>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w:t>
      </w:r>
      <w:r w:rsidR="00F23292">
        <w:rPr>
          <w:rFonts w:ascii="Book Antiqua" w:eastAsia="Book Antiqua" w:hAnsi="Book Antiqua" w:cs="Book Antiqua"/>
          <w:bCs/>
          <w:color w:val="000000"/>
        </w:rPr>
        <w:t xml:space="preserve"> </w:t>
      </w:r>
      <w:r w:rsidR="00BE515C" w:rsidRPr="00F23292">
        <w:rPr>
          <w:rFonts w:ascii="Book Antiqua" w:eastAsia="Book Antiqua" w:hAnsi="Book Antiqua" w:cs="Book Antiqua"/>
          <w:color w:val="000000"/>
        </w:rPr>
        <w:t>glucocorticoid</w:t>
      </w:r>
      <w:r w:rsidR="00F23292">
        <w:rPr>
          <w:rFonts w:ascii="Book Antiqua" w:eastAsia="Book Antiqua" w:hAnsi="Book Antiqua" w:cs="Book Antiqua"/>
          <w:bCs/>
          <w:color w:val="000000"/>
        </w:rPr>
        <w:t xml:space="preserve"> </w:t>
      </w:r>
      <w:r w:rsidR="00BE515C" w:rsidRPr="00F23292">
        <w:rPr>
          <w:rFonts w:ascii="Book Antiqua" w:eastAsia="Book Antiqua" w:hAnsi="Book Antiqua" w:cs="Book Antiqua"/>
          <w:bCs/>
          <w:color w:val="000000"/>
        </w:rPr>
        <w:t>(</w:t>
      </w:r>
      <w:r w:rsidRPr="00F23292">
        <w:rPr>
          <w:rFonts w:ascii="Book Antiqua" w:eastAsia="Book Antiqua" w:hAnsi="Book Antiqua" w:cs="Book Antiqua"/>
          <w:bCs/>
          <w:color w:val="000000"/>
        </w:rPr>
        <w:t>GC</w:t>
      </w:r>
      <w:r w:rsidR="00BE515C" w:rsidRPr="00F23292">
        <w:rPr>
          <w:rFonts w:ascii="Book Antiqua" w:eastAsia="Book Antiqua" w:hAnsi="Book Antiqua" w:cs="Book Antiqua"/>
          <w:bCs/>
          <w:color w:val="000000"/>
        </w:rPr>
        <w: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(red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GC</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alone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(black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tocilizumab</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alone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(green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and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standard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treatment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(blue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log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rank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test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with</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Bonferroni</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adjustment,</w:t>
      </w:r>
      <w:r w:rsidR="00F23292">
        <w:rPr>
          <w:rFonts w:ascii="Book Antiqua" w:eastAsia="Book Antiqua" w:hAnsi="Book Antiqua" w:cs="Book Antiqua"/>
          <w:bCs/>
          <w:color w:val="000000"/>
        </w:rPr>
        <w:t xml:space="preserve"> </w:t>
      </w:r>
      <w:r w:rsidR="00B66ED6" w:rsidRPr="00F23292">
        <w:rPr>
          <w:rFonts w:ascii="Book Antiqua" w:eastAsia="Book Antiqua" w:hAnsi="Book Antiqua" w:cs="Book Antiqua"/>
          <w:bCs/>
          <w:i/>
          <w:iCs/>
          <w:color w:val="000000"/>
        </w:rPr>
        <w:t>P</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0.001</w:t>
      </w:r>
      <w:r w:rsidRPr="00F23292">
        <w:rPr>
          <w:rFonts w:ascii="Book Antiqua" w:eastAsia="宋体" w:hAnsi="Book Antiqua" w:cs="宋体"/>
          <w:bCs/>
          <w:color w:val="000000"/>
          <w:lang w:eastAsia="zh-CN"/>
        </w:rPr>
        <w:t>;</w:t>
      </w:r>
      <w:r w:rsidR="00F23292">
        <w:rPr>
          <w:rFonts w:ascii="Book Antiqua" w:eastAsia="宋体" w:hAnsi="Book Antiqua" w:cs="宋体"/>
          <w:bCs/>
          <w:color w:val="000000"/>
          <w:lang w:eastAsia="zh-CN"/>
        </w:rPr>
        <w:t xml:space="preserve"> </w:t>
      </w:r>
      <w:r w:rsidRPr="00F23292">
        <w:rPr>
          <w:rFonts w:ascii="Book Antiqua" w:eastAsia="Book Antiqua" w:hAnsi="Book Antiqua" w:cs="Book Antiqua"/>
          <w:bCs/>
          <w:color w:val="000000"/>
        </w:rPr>
        <w:t>B:</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Kaplan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Meier</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survival</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curve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comparing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groups</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GC</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alone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(black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and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standard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treatment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(red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log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rank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test,</w:t>
      </w:r>
      <w:r w:rsidR="00F23292">
        <w:rPr>
          <w:rFonts w:ascii="Book Antiqua" w:eastAsia="Book Antiqua" w:hAnsi="Book Antiqua" w:cs="Book Antiqua"/>
          <w:bCs/>
          <w:color w:val="000000"/>
        </w:rPr>
        <w:t xml:space="preserve"> </w:t>
      </w:r>
      <w:r w:rsidR="00B66ED6" w:rsidRPr="00F46A23">
        <w:rPr>
          <w:rFonts w:ascii="Book Antiqua" w:eastAsia="Book Antiqua" w:hAnsi="Book Antiqua" w:cs="Book Antiqua"/>
          <w:bCs/>
          <w:i/>
          <w:iCs/>
          <w:color w:val="000000"/>
        </w:rPr>
        <w:t>P</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0.001;</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Kaplan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Meier</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survival</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curve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comparing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groups</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tocilizumab</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GC</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(black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and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standard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treatment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(red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log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rank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test,</w:t>
      </w:r>
      <w:r w:rsidR="00F23292">
        <w:rPr>
          <w:rFonts w:ascii="Book Antiqua" w:eastAsia="Book Antiqua" w:hAnsi="Book Antiqua" w:cs="Book Antiqua"/>
          <w:bCs/>
          <w:color w:val="000000"/>
        </w:rPr>
        <w:t xml:space="preserve"> </w:t>
      </w:r>
      <w:r w:rsidR="00B66ED6" w:rsidRPr="00F23292">
        <w:rPr>
          <w:rFonts w:ascii="Book Antiqua" w:eastAsia="Book Antiqua" w:hAnsi="Book Antiqua" w:cs="Book Antiqua"/>
          <w:bCs/>
          <w:i/>
          <w:iCs/>
          <w:color w:val="000000"/>
        </w:rPr>
        <w:t>P</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0.016;</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Kaplan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Meier</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survival</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curve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comparing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groups</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tocilizumab</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(black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and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standard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treatment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(red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log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rank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test,</w:t>
      </w:r>
      <w:r w:rsidR="00F23292">
        <w:rPr>
          <w:rFonts w:ascii="Book Antiqua" w:eastAsia="Book Antiqua" w:hAnsi="Book Antiqua" w:cs="Book Antiqua"/>
          <w:bCs/>
          <w:color w:val="000000"/>
        </w:rPr>
        <w:t xml:space="preserve"> </w:t>
      </w:r>
      <w:r w:rsidR="00B66ED6" w:rsidRPr="00F23292">
        <w:rPr>
          <w:rFonts w:ascii="Book Antiqua" w:eastAsia="Book Antiqua" w:hAnsi="Book Antiqua" w:cs="Book Antiqua"/>
          <w:bCs/>
          <w:i/>
          <w:iCs/>
          <w:color w:val="000000"/>
        </w:rPr>
        <w:t>P</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0.062.</w:t>
      </w:r>
    </w:p>
    <w:p w14:paraId="28E22CA7" w14:textId="628A60F9" w:rsidR="00B66ED6" w:rsidRPr="00F23292" w:rsidRDefault="00B66ED6" w:rsidP="00F23292">
      <w:pPr>
        <w:adjustRightInd w:val="0"/>
        <w:snapToGrid w:val="0"/>
        <w:spacing w:line="360" w:lineRule="auto"/>
        <w:jc w:val="both"/>
        <w:rPr>
          <w:rFonts w:ascii="Book Antiqua" w:hAnsi="Book Antiqua" w:cs="Arial"/>
          <w:b/>
        </w:rPr>
      </w:pPr>
      <w:r w:rsidRPr="00F23292">
        <w:rPr>
          <w:rFonts w:ascii="Book Antiqua" w:hAnsi="Book Antiqua"/>
          <w:lang w:eastAsia="zh-CN"/>
        </w:rPr>
        <w:br w:type="page"/>
      </w:r>
      <w:r w:rsidRPr="00F23292">
        <w:rPr>
          <w:rFonts w:ascii="Book Antiqua" w:hAnsi="Book Antiqua" w:cs="Arial"/>
          <w:b/>
        </w:rPr>
        <w:lastRenderedPageBreak/>
        <w:t>Table</w:t>
      </w:r>
      <w:r w:rsidR="00F23292">
        <w:rPr>
          <w:rFonts w:ascii="Book Antiqua" w:hAnsi="Book Antiqua" w:cs="Arial"/>
          <w:b/>
        </w:rPr>
        <w:t xml:space="preserve"> </w:t>
      </w:r>
      <w:r w:rsidRPr="00F23292">
        <w:rPr>
          <w:rFonts w:ascii="Book Antiqua" w:hAnsi="Book Antiqua" w:cs="Arial"/>
          <w:b/>
        </w:rPr>
        <w:t>1</w:t>
      </w:r>
      <w:r w:rsidR="00F23292">
        <w:rPr>
          <w:rFonts w:ascii="Book Antiqua" w:hAnsi="Book Antiqua" w:cs="Arial"/>
          <w:b/>
        </w:rPr>
        <w:t xml:space="preserve"> </w:t>
      </w:r>
      <w:r w:rsidRPr="00F23292">
        <w:rPr>
          <w:rFonts w:ascii="Book Antiqua" w:hAnsi="Book Antiqua" w:cs="Arial"/>
          <w:b/>
        </w:rPr>
        <w:t>C</w:t>
      </w:r>
      <w:r w:rsidR="00043584" w:rsidRPr="00F23292">
        <w:rPr>
          <w:rFonts w:ascii="Book Antiqua" w:eastAsia="Book Antiqua" w:hAnsi="Book Antiqua" w:cs="Book Antiqua"/>
          <w:b/>
          <w:color w:val="000000"/>
        </w:rPr>
        <w:t>oronavirus</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2019</w:t>
      </w:r>
      <w:r w:rsidR="00F23292">
        <w:rPr>
          <w:rFonts w:ascii="Book Antiqua" w:hAnsi="Book Antiqua"/>
          <w:b/>
        </w:rPr>
        <w:t xml:space="preserve"> </w:t>
      </w:r>
      <w:r w:rsidRPr="00F23292">
        <w:rPr>
          <w:rFonts w:ascii="Book Antiqua" w:hAnsi="Book Antiqua" w:cs="Arial"/>
          <w:b/>
        </w:rPr>
        <w:t>patients</w:t>
      </w:r>
      <w:r w:rsidR="00F23292">
        <w:rPr>
          <w:rFonts w:ascii="Book Antiqua" w:hAnsi="Book Antiqua" w:cs="Arial"/>
          <w:b/>
        </w:rPr>
        <w:t xml:space="preserve"> </w:t>
      </w:r>
      <w:r w:rsidRPr="00F23292">
        <w:rPr>
          <w:rFonts w:ascii="Book Antiqua" w:hAnsi="Book Antiqua" w:cs="Arial"/>
          <w:b/>
        </w:rPr>
        <w:t>admitted</w:t>
      </w:r>
      <w:r w:rsidR="00F23292">
        <w:rPr>
          <w:rFonts w:ascii="Book Antiqua" w:hAnsi="Book Antiqua" w:cs="Arial"/>
          <w:b/>
        </w:rPr>
        <w:t xml:space="preserve"> </w:t>
      </w:r>
      <w:r w:rsidRPr="00F23292">
        <w:rPr>
          <w:rFonts w:ascii="Book Antiqua" w:hAnsi="Book Antiqua" w:cs="Arial"/>
          <w:b/>
        </w:rPr>
        <w:t>to</w:t>
      </w:r>
      <w:r w:rsidR="00F23292">
        <w:rPr>
          <w:rFonts w:ascii="Book Antiqua" w:hAnsi="Book Antiqua" w:cs="Arial"/>
          <w:b/>
        </w:rPr>
        <w:t xml:space="preserve"> </w:t>
      </w:r>
      <w:r w:rsidR="00043584"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unit</w:t>
      </w:r>
      <w:r w:rsidR="00F23292">
        <w:rPr>
          <w:rFonts w:ascii="Book Antiqua" w:hAnsi="Book Antiqua" w:cs="Arial"/>
          <w:b/>
        </w:rPr>
        <w:t xml:space="preserve"> </w:t>
      </w:r>
      <w:r w:rsidRPr="00F23292">
        <w:rPr>
          <w:rFonts w:ascii="Book Antiqua" w:hAnsi="Book Antiqua" w:cs="Arial"/>
          <w:b/>
        </w:rPr>
        <w:t>characteristics</w:t>
      </w:r>
      <w:r w:rsidR="00F23292">
        <w:rPr>
          <w:rFonts w:ascii="Book Antiqua" w:hAnsi="Book Antiqua" w:cs="Arial"/>
          <w:b/>
        </w:rPr>
        <w:t xml:space="preserve"> </w:t>
      </w:r>
      <w:r w:rsidRPr="00F23292">
        <w:rPr>
          <w:rFonts w:ascii="Book Antiqua" w:hAnsi="Book Antiqua" w:cs="Arial"/>
          <w:b/>
        </w:rPr>
        <w:t>of</w:t>
      </w:r>
      <w:r w:rsidR="00F23292">
        <w:rPr>
          <w:rFonts w:ascii="Book Antiqua" w:hAnsi="Book Antiqua" w:cs="Arial"/>
          <w:b/>
        </w:rPr>
        <w:t xml:space="preserve"> </w:t>
      </w:r>
      <w:r w:rsidRPr="00F23292">
        <w:rPr>
          <w:rFonts w:ascii="Book Antiqua" w:hAnsi="Book Antiqua" w:cs="Arial"/>
          <w:b/>
        </w:rPr>
        <w:t>survivors</w:t>
      </w:r>
      <w:r w:rsidR="00F23292">
        <w:rPr>
          <w:rFonts w:ascii="Book Antiqua" w:hAnsi="Book Antiqua" w:cs="Arial"/>
          <w:b/>
        </w:rPr>
        <w:t xml:space="preserve"> </w:t>
      </w:r>
      <w:r w:rsidRPr="00F23292">
        <w:rPr>
          <w:rFonts w:ascii="Book Antiqua" w:hAnsi="Book Antiqua" w:cs="Arial"/>
          <w:b/>
        </w:rPr>
        <w:t>and</w:t>
      </w:r>
      <w:r w:rsidR="00F23292">
        <w:rPr>
          <w:rFonts w:ascii="Book Antiqua" w:hAnsi="Book Antiqua" w:cs="Arial"/>
          <w:b/>
        </w:rPr>
        <w:t xml:space="preserve"> </w:t>
      </w:r>
      <w:r w:rsidRPr="00F23292">
        <w:rPr>
          <w:rFonts w:ascii="Book Antiqua" w:hAnsi="Book Antiqua" w:cs="Arial"/>
          <w:b/>
        </w:rPr>
        <w:t>non-survivors,</w:t>
      </w:r>
      <w:r w:rsidR="00F23292">
        <w:rPr>
          <w:rFonts w:ascii="Book Antiqua" w:hAnsi="Book Antiqua" w:cs="Arial"/>
          <w:b/>
        </w:rPr>
        <w:t xml:space="preserve"> </w:t>
      </w:r>
      <w:r w:rsidRPr="00F23292">
        <w:rPr>
          <w:rFonts w:ascii="Book Antiqua" w:hAnsi="Book Antiqua" w:cs="Arial"/>
          <w:b/>
          <w:i/>
          <w:iCs/>
          <w:lang w:eastAsia="zh-CN"/>
        </w:rPr>
        <w:t>n</w:t>
      </w:r>
      <w:r w:rsidR="00F23292">
        <w:rPr>
          <w:rFonts w:ascii="Book Antiqua" w:hAnsi="Book Antiqua" w:cs="Arial"/>
          <w:b/>
        </w:rPr>
        <w:t xml:space="preserve"> </w:t>
      </w:r>
      <w:r w:rsidRPr="00F23292">
        <w:rPr>
          <w:rFonts w:ascii="Book Antiqua" w:hAnsi="Book Antiqua" w:cs="Arial"/>
          <w:b/>
        </w:rPr>
        <w:t>(%)</w:t>
      </w:r>
    </w:p>
    <w:tbl>
      <w:tblPr>
        <w:tblStyle w:val="ad"/>
        <w:tblW w:w="9899"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2812"/>
        <w:gridCol w:w="2034"/>
        <w:gridCol w:w="1522"/>
        <w:gridCol w:w="941"/>
        <w:gridCol w:w="1055"/>
        <w:gridCol w:w="1535"/>
      </w:tblGrid>
      <w:tr w:rsidR="00043584" w:rsidRPr="00F23292" w14:paraId="11AE9C6E" w14:textId="77777777" w:rsidTr="00043584">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812" w:type="dxa"/>
            <w:tcBorders>
              <w:top w:val="single" w:sz="4" w:space="0" w:color="auto"/>
              <w:bottom w:val="single" w:sz="4" w:space="0" w:color="auto"/>
            </w:tcBorders>
            <w:shd w:val="clear" w:color="auto" w:fill="auto"/>
            <w:noWrap/>
            <w:hideMark/>
          </w:tcPr>
          <w:p w14:paraId="07D7BC24" w14:textId="77777777" w:rsidR="00B66ED6" w:rsidRPr="00F23292" w:rsidRDefault="00B66ED6" w:rsidP="00F23292">
            <w:pPr>
              <w:adjustRightInd w:val="0"/>
              <w:snapToGrid w:val="0"/>
              <w:spacing w:line="360" w:lineRule="auto"/>
              <w:jc w:val="both"/>
              <w:rPr>
                <w:rFonts w:ascii="Book Antiqua" w:eastAsia="Times New Roman" w:hAnsi="Book Antiqua" w:cs="Arial"/>
                <w:bCs w:val="0"/>
                <w:color w:val="auto"/>
              </w:rPr>
            </w:pPr>
          </w:p>
        </w:tc>
        <w:tc>
          <w:tcPr>
            <w:tcW w:w="2034" w:type="dxa"/>
            <w:tcBorders>
              <w:top w:val="single" w:sz="4" w:space="0" w:color="auto"/>
              <w:bottom w:val="single" w:sz="4" w:space="0" w:color="auto"/>
            </w:tcBorders>
            <w:shd w:val="clear" w:color="auto" w:fill="auto"/>
            <w:noWrap/>
            <w:hideMark/>
          </w:tcPr>
          <w:p w14:paraId="7A5970C4" w14:textId="517AE106" w:rsidR="00B66ED6" w:rsidRPr="00F23292" w:rsidRDefault="00B66ED6" w:rsidP="00F232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auto"/>
              </w:rPr>
            </w:pPr>
            <w:r w:rsidRPr="00F23292">
              <w:rPr>
                <w:rFonts w:ascii="Book Antiqua" w:eastAsia="Times New Roman" w:hAnsi="Book Antiqua" w:cs="Arial"/>
                <w:bCs w:val="0"/>
                <w:color w:val="auto"/>
              </w:rPr>
              <w:t>Non-</w:t>
            </w:r>
            <w:r w:rsidR="00F23292" w:rsidRPr="00F23292">
              <w:rPr>
                <w:rFonts w:ascii="Book Antiqua" w:eastAsia="Times New Roman" w:hAnsi="Book Antiqua" w:cs="Arial"/>
                <w:bCs w:val="0"/>
                <w:color w:val="auto"/>
              </w:rPr>
              <w:t>surv</w:t>
            </w:r>
            <w:r w:rsidRPr="00F23292">
              <w:rPr>
                <w:rFonts w:ascii="Book Antiqua" w:eastAsia="Times New Roman" w:hAnsi="Book Antiqua" w:cs="Arial"/>
                <w:bCs w:val="0"/>
                <w:color w:val="auto"/>
              </w:rPr>
              <w:t>ivor</w:t>
            </w:r>
          </w:p>
          <w:p w14:paraId="5447F82D" w14:textId="4032004D" w:rsidR="00B66ED6" w:rsidRPr="00F23292" w:rsidRDefault="00B66ED6" w:rsidP="00F232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auto"/>
              </w:rPr>
            </w:pPr>
            <w:r w:rsidRPr="00F23292">
              <w:rPr>
                <w:rFonts w:ascii="Book Antiqua" w:eastAsia="Times New Roman" w:hAnsi="Book Antiqua" w:cs="Arial"/>
                <w:bCs w:val="0"/>
                <w:color w:val="auto"/>
              </w:rPr>
              <w:t>(</w:t>
            </w:r>
            <w:r w:rsidRPr="00F23292">
              <w:rPr>
                <w:rFonts w:ascii="Book Antiqua" w:eastAsia="Times New Roman" w:hAnsi="Book Antiqua" w:cs="Arial"/>
                <w:bCs w:val="0"/>
                <w:i/>
                <w:iCs/>
                <w:color w:val="auto"/>
              </w:rPr>
              <w:t>n</w:t>
            </w:r>
            <w:r w:rsidR="00F23292">
              <w:rPr>
                <w:rFonts w:ascii="Book Antiqua" w:eastAsia="Times New Roman" w:hAnsi="Book Antiqua" w:cs="Arial"/>
                <w:bCs w:val="0"/>
                <w:color w:val="auto"/>
              </w:rPr>
              <w:t xml:space="preserve"> </w:t>
            </w:r>
            <w:r w:rsidRPr="00F23292">
              <w:rPr>
                <w:rFonts w:ascii="Book Antiqua" w:eastAsia="Times New Roman" w:hAnsi="Book Antiqua" w:cs="Arial"/>
                <w:bCs w:val="0"/>
                <w:color w:val="auto"/>
              </w:rPr>
              <w:t>=</w:t>
            </w:r>
            <w:r w:rsidR="00F23292">
              <w:rPr>
                <w:rFonts w:ascii="Book Antiqua" w:eastAsia="Times New Roman" w:hAnsi="Book Antiqua" w:cs="Arial"/>
                <w:bCs w:val="0"/>
                <w:color w:val="auto"/>
              </w:rPr>
              <w:t xml:space="preserve"> </w:t>
            </w:r>
            <w:r w:rsidRPr="00F23292">
              <w:rPr>
                <w:rFonts w:ascii="Book Antiqua" w:eastAsia="Times New Roman" w:hAnsi="Book Antiqua" w:cs="Arial"/>
                <w:bCs w:val="0"/>
                <w:color w:val="auto"/>
              </w:rPr>
              <w:t>167)</w:t>
            </w:r>
          </w:p>
        </w:tc>
        <w:tc>
          <w:tcPr>
            <w:tcW w:w="1522" w:type="dxa"/>
            <w:tcBorders>
              <w:top w:val="single" w:sz="4" w:space="0" w:color="auto"/>
              <w:bottom w:val="single" w:sz="4" w:space="0" w:color="auto"/>
            </w:tcBorders>
            <w:shd w:val="clear" w:color="auto" w:fill="auto"/>
            <w:noWrap/>
            <w:hideMark/>
          </w:tcPr>
          <w:p w14:paraId="6808C29E" w14:textId="77777777" w:rsidR="00B66ED6" w:rsidRPr="00F23292" w:rsidRDefault="00B66ED6" w:rsidP="00F232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auto"/>
              </w:rPr>
            </w:pPr>
            <w:r w:rsidRPr="00F23292">
              <w:rPr>
                <w:rFonts w:ascii="Book Antiqua" w:eastAsia="Times New Roman" w:hAnsi="Book Antiqua" w:cs="Arial"/>
                <w:bCs w:val="0"/>
                <w:color w:val="auto"/>
              </w:rPr>
              <w:t>Survivors</w:t>
            </w:r>
          </w:p>
          <w:p w14:paraId="331F134C" w14:textId="3C7DB9A2" w:rsidR="00B66ED6" w:rsidRPr="00F23292" w:rsidRDefault="00F23292" w:rsidP="00F232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auto"/>
              </w:rPr>
            </w:pPr>
            <w:r>
              <w:rPr>
                <w:rFonts w:ascii="Book Antiqua" w:eastAsia="Times New Roman" w:hAnsi="Book Antiqua" w:cs="Arial"/>
                <w:bCs w:val="0"/>
                <w:color w:val="auto"/>
              </w:rPr>
              <w:t xml:space="preserve"> </w:t>
            </w:r>
            <w:r w:rsidR="00B66ED6" w:rsidRPr="00F23292">
              <w:rPr>
                <w:rFonts w:ascii="Book Antiqua" w:eastAsia="Times New Roman" w:hAnsi="Book Antiqua" w:cs="Arial"/>
                <w:bCs w:val="0"/>
                <w:color w:val="auto"/>
              </w:rPr>
              <w:t>(</w:t>
            </w:r>
            <w:r w:rsidR="00B66ED6" w:rsidRPr="00F23292">
              <w:rPr>
                <w:rFonts w:ascii="Book Antiqua" w:eastAsia="Times New Roman" w:hAnsi="Book Antiqua" w:cs="Arial"/>
                <w:bCs w:val="0"/>
                <w:i/>
                <w:iCs/>
                <w:color w:val="auto"/>
              </w:rPr>
              <w:t>n</w:t>
            </w:r>
            <w:r>
              <w:rPr>
                <w:rFonts w:ascii="Book Antiqua" w:eastAsia="Times New Roman" w:hAnsi="Book Antiqua" w:cs="Arial"/>
                <w:bCs w:val="0"/>
                <w:color w:val="auto"/>
              </w:rPr>
              <w:t xml:space="preserve"> </w:t>
            </w:r>
            <w:r w:rsidR="00B66ED6" w:rsidRPr="00F23292">
              <w:rPr>
                <w:rFonts w:ascii="Book Antiqua" w:eastAsia="Times New Roman" w:hAnsi="Book Antiqua" w:cs="Arial"/>
                <w:bCs w:val="0"/>
                <w:color w:val="auto"/>
              </w:rPr>
              <w:t>=</w:t>
            </w:r>
            <w:r>
              <w:rPr>
                <w:rFonts w:ascii="Book Antiqua" w:eastAsia="Times New Roman" w:hAnsi="Book Antiqua" w:cs="Arial"/>
                <w:bCs w:val="0"/>
                <w:color w:val="auto"/>
              </w:rPr>
              <w:t xml:space="preserve"> </w:t>
            </w:r>
            <w:r w:rsidR="00B66ED6" w:rsidRPr="00F23292">
              <w:rPr>
                <w:rFonts w:ascii="Book Antiqua" w:eastAsia="Times New Roman" w:hAnsi="Book Antiqua" w:cs="Arial"/>
                <w:bCs w:val="0"/>
                <w:color w:val="auto"/>
              </w:rPr>
              <w:t>94)</w:t>
            </w:r>
          </w:p>
        </w:tc>
        <w:tc>
          <w:tcPr>
            <w:tcW w:w="941" w:type="dxa"/>
            <w:tcBorders>
              <w:top w:val="single" w:sz="4" w:space="0" w:color="auto"/>
              <w:bottom w:val="single" w:sz="4" w:space="0" w:color="auto"/>
            </w:tcBorders>
            <w:shd w:val="clear" w:color="auto" w:fill="auto"/>
            <w:noWrap/>
            <w:hideMark/>
          </w:tcPr>
          <w:p w14:paraId="4A3413AA" w14:textId="4FCC4EB3" w:rsidR="00B66ED6" w:rsidRPr="00F23292" w:rsidRDefault="00B66ED6" w:rsidP="00F232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i/>
                <w:iCs/>
                <w:color w:val="auto"/>
              </w:rPr>
            </w:pPr>
            <w:r w:rsidRPr="00F23292">
              <w:rPr>
                <w:rFonts w:ascii="Book Antiqua" w:eastAsia="Times New Roman" w:hAnsi="Book Antiqua" w:cs="Arial"/>
                <w:bCs w:val="0"/>
                <w:i/>
                <w:iCs/>
                <w:color w:val="auto"/>
              </w:rPr>
              <w:t>P</w:t>
            </w:r>
            <w:r w:rsidR="00F23292">
              <w:rPr>
                <w:rFonts w:ascii="Book Antiqua" w:eastAsia="Times New Roman" w:hAnsi="Book Antiqua" w:cs="Arial"/>
                <w:bCs w:val="0"/>
                <w:i/>
                <w:iCs/>
                <w:color w:val="auto"/>
              </w:rPr>
              <w:t xml:space="preserve"> </w:t>
            </w:r>
            <w:r w:rsidRPr="00F23292">
              <w:rPr>
                <w:rFonts w:ascii="Book Antiqua" w:eastAsia="Times New Roman" w:hAnsi="Book Antiqua" w:cs="Arial"/>
                <w:bCs w:val="0"/>
                <w:color w:val="auto"/>
              </w:rPr>
              <w:t>value</w:t>
            </w:r>
          </w:p>
        </w:tc>
        <w:tc>
          <w:tcPr>
            <w:tcW w:w="1055" w:type="dxa"/>
            <w:tcBorders>
              <w:top w:val="single" w:sz="4" w:space="0" w:color="auto"/>
              <w:bottom w:val="single" w:sz="4" w:space="0" w:color="auto"/>
            </w:tcBorders>
            <w:shd w:val="clear" w:color="auto" w:fill="auto"/>
            <w:noWrap/>
            <w:hideMark/>
          </w:tcPr>
          <w:p w14:paraId="4AE33E6B" w14:textId="77777777" w:rsidR="00B66ED6" w:rsidRPr="00F23292" w:rsidRDefault="00B66ED6" w:rsidP="00F232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auto"/>
              </w:rPr>
            </w:pPr>
            <w:r w:rsidRPr="00F23292">
              <w:rPr>
                <w:rFonts w:ascii="Book Antiqua" w:eastAsia="Times New Roman" w:hAnsi="Book Antiqua" w:cs="Arial"/>
                <w:bCs w:val="0"/>
                <w:color w:val="auto"/>
              </w:rPr>
              <w:t>OR</w:t>
            </w:r>
          </w:p>
        </w:tc>
        <w:tc>
          <w:tcPr>
            <w:tcW w:w="1535" w:type="dxa"/>
            <w:tcBorders>
              <w:top w:val="single" w:sz="4" w:space="0" w:color="auto"/>
              <w:bottom w:val="single" w:sz="4" w:space="0" w:color="auto"/>
            </w:tcBorders>
            <w:shd w:val="clear" w:color="auto" w:fill="auto"/>
            <w:noWrap/>
            <w:hideMark/>
          </w:tcPr>
          <w:p w14:paraId="0ADE6AA9" w14:textId="41018D9F" w:rsidR="00B66ED6" w:rsidRPr="00F23292" w:rsidRDefault="00B66ED6" w:rsidP="00F232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auto"/>
              </w:rPr>
            </w:pPr>
            <w:r w:rsidRPr="00F23292">
              <w:rPr>
                <w:rFonts w:ascii="Book Antiqua" w:eastAsia="Times New Roman" w:hAnsi="Book Antiqua" w:cs="Arial"/>
                <w:bCs w:val="0"/>
                <w:color w:val="auto"/>
              </w:rPr>
              <w:t>95%CI</w:t>
            </w:r>
          </w:p>
        </w:tc>
      </w:tr>
      <w:tr w:rsidR="00B66ED6" w:rsidRPr="00F23292" w14:paraId="678D444F" w14:textId="77777777" w:rsidTr="000435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2" w:type="dxa"/>
            <w:tcBorders>
              <w:top w:val="single" w:sz="4" w:space="0" w:color="auto"/>
              <w:left w:val="none" w:sz="0" w:space="0" w:color="auto"/>
              <w:bottom w:val="none" w:sz="0" w:space="0" w:color="auto"/>
            </w:tcBorders>
            <w:hideMark/>
          </w:tcPr>
          <w:p w14:paraId="72B3E2ED" w14:textId="0B528DFF"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Age</w:t>
            </w:r>
            <w:r w:rsidR="00F23292">
              <w:rPr>
                <w:rFonts w:ascii="Book Antiqua" w:eastAsia="Times New Roman" w:hAnsi="Book Antiqua" w:cs="Arial"/>
                <w:b w:val="0"/>
                <w:color w:val="000000"/>
              </w:rPr>
              <w:t xml:space="preserve"> </w:t>
            </w:r>
          </w:p>
        </w:tc>
        <w:tc>
          <w:tcPr>
            <w:tcW w:w="2034" w:type="dxa"/>
            <w:tcBorders>
              <w:top w:val="single" w:sz="4" w:space="0" w:color="auto"/>
              <w:bottom w:val="none" w:sz="0" w:space="0" w:color="auto"/>
            </w:tcBorders>
            <w:noWrap/>
            <w:hideMark/>
          </w:tcPr>
          <w:p w14:paraId="7A159C6C" w14:textId="68781895"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71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(61,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82)</w:t>
            </w:r>
          </w:p>
        </w:tc>
        <w:tc>
          <w:tcPr>
            <w:tcW w:w="1522" w:type="dxa"/>
            <w:tcBorders>
              <w:top w:val="single" w:sz="4" w:space="0" w:color="auto"/>
              <w:bottom w:val="none" w:sz="0" w:space="0" w:color="auto"/>
            </w:tcBorders>
            <w:noWrap/>
            <w:hideMark/>
          </w:tcPr>
          <w:p w14:paraId="2A1EE507" w14:textId="4EB36DE1"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61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(62,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78)</w:t>
            </w:r>
          </w:p>
        </w:tc>
        <w:tc>
          <w:tcPr>
            <w:tcW w:w="941" w:type="dxa"/>
            <w:tcBorders>
              <w:top w:val="single" w:sz="4" w:space="0" w:color="auto"/>
              <w:bottom w:val="none" w:sz="0" w:space="0" w:color="auto"/>
            </w:tcBorders>
            <w:noWrap/>
          </w:tcPr>
          <w:p w14:paraId="7E4518E1"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0.011</w:t>
            </w:r>
          </w:p>
        </w:tc>
        <w:tc>
          <w:tcPr>
            <w:tcW w:w="1055" w:type="dxa"/>
            <w:tcBorders>
              <w:top w:val="single" w:sz="4" w:space="0" w:color="auto"/>
              <w:bottom w:val="none" w:sz="0" w:space="0" w:color="auto"/>
            </w:tcBorders>
            <w:noWrap/>
          </w:tcPr>
          <w:p w14:paraId="3BD859B0"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single" w:sz="4" w:space="0" w:color="auto"/>
              <w:bottom w:val="none" w:sz="0" w:space="0" w:color="auto"/>
              <w:right w:val="none" w:sz="0" w:space="0" w:color="auto"/>
            </w:tcBorders>
            <w:noWrap/>
          </w:tcPr>
          <w:p w14:paraId="75F588C7"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668E7843"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31827B05" w14:textId="78B9AF46"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Race</w:t>
            </w:r>
            <w:r w:rsidR="00F23292">
              <w:rPr>
                <w:rFonts w:ascii="Book Antiqua" w:eastAsia="Times New Roman" w:hAnsi="Book Antiqua" w:cs="Arial"/>
                <w:b w:val="0"/>
                <w:color w:val="000000"/>
              </w:rPr>
              <w:t xml:space="preserve"> </w:t>
            </w:r>
            <w:r w:rsidRPr="00F23292">
              <w:rPr>
                <w:rFonts w:ascii="Book Antiqua" w:eastAsia="Times New Roman" w:hAnsi="Book Antiqua" w:cs="Arial"/>
                <w:b w:val="0"/>
                <w:color w:val="000000"/>
              </w:rPr>
              <w:t>(Caucasian)</w:t>
            </w:r>
          </w:p>
        </w:tc>
        <w:tc>
          <w:tcPr>
            <w:tcW w:w="2034" w:type="dxa"/>
            <w:noWrap/>
            <w:hideMark/>
          </w:tcPr>
          <w:p w14:paraId="75B62D01" w14:textId="5D3F2AF1"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89</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(75)</w:t>
            </w:r>
          </w:p>
        </w:tc>
        <w:tc>
          <w:tcPr>
            <w:tcW w:w="1522" w:type="dxa"/>
            <w:noWrap/>
            <w:hideMark/>
          </w:tcPr>
          <w:p w14:paraId="68E9766C" w14:textId="73DDECC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40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(56)</w:t>
            </w:r>
          </w:p>
        </w:tc>
        <w:tc>
          <w:tcPr>
            <w:tcW w:w="941" w:type="dxa"/>
            <w:noWrap/>
          </w:tcPr>
          <w:p w14:paraId="5F70FF33"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0.007</w:t>
            </w:r>
          </w:p>
        </w:tc>
        <w:tc>
          <w:tcPr>
            <w:tcW w:w="1055" w:type="dxa"/>
            <w:noWrap/>
          </w:tcPr>
          <w:p w14:paraId="0CFB2BEF"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2.37</w:t>
            </w:r>
          </w:p>
        </w:tc>
        <w:tc>
          <w:tcPr>
            <w:tcW w:w="1535" w:type="dxa"/>
            <w:noWrap/>
          </w:tcPr>
          <w:p w14:paraId="1AD13297"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1.27-4.40</w:t>
            </w:r>
          </w:p>
        </w:tc>
      </w:tr>
      <w:tr w:rsidR="00B66ED6" w:rsidRPr="00F23292" w14:paraId="38AB3CDC"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hideMark/>
          </w:tcPr>
          <w:p w14:paraId="02A87F08"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BMI</w:t>
            </w:r>
          </w:p>
        </w:tc>
        <w:tc>
          <w:tcPr>
            <w:tcW w:w="2034" w:type="dxa"/>
            <w:tcBorders>
              <w:top w:val="none" w:sz="0" w:space="0" w:color="auto"/>
              <w:bottom w:val="none" w:sz="0" w:space="0" w:color="auto"/>
            </w:tcBorders>
            <w:noWrap/>
          </w:tcPr>
          <w:p w14:paraId="151DFD79" w14:textId="48010862"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29</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34)</w:t>
            </w:r>
          </w:p>
        </w:tc>
        <w:tc>
          <w:tcPr>
            <w:tcW w:w="1522" w:type="dxa"/>
            <w:tcBorders>
              <w:top w:val="none" w:sz="0" w:space="0" w:color="auto"/>
              <w:bottom w:val="none" w:sz="0" w:space="0" w:color="auto"/>
            </w:tcBorders>
            <w:noWrap/>
          </w:tcPr>
          <w:p w14:paraId="3A91BAD7" w14:textId="4CBC65B3"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28</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32)</w:t>
            </w:r>
          </w:p>
        </w:tc>
        <w:tc>
          <w:tcPr>
            <w:tcW w:w="941" w:type="dxa"/>
            <w:tcBorders>
              <w:top w:val="none" w:sz="0" w:space="0" w:color="auto"/>
              <w:bottom w:val="none" w:sz="0" w:space="0" w:color="auto"/>
            </w:tcBorders>
            <w:noWrap/>
          </w:tcPr>
          <w:p w14:paraId="03B99736"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0.49</w:t>
            </w:r>
          </w:p>
        </w:tc>
        <w:tc>
          <w:tcPr>
            <w:tcW w:w="1055" w:type="dxa"/>
            <w:tcBorders>
              <w:top w:val="none" w:sz="0" w:space="0" w:color="auto"/>
              <w:bottom w:val="none" w:sz="0" w:space="0" w:color="auto"/>
            </w:tcBorders>
            <w:noWrap/>
          </w:tcPr>
          <w:p w14:paraId="01EAA293"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none" w:sz="0" w:space="0" w:color="auto"/>
              <w:bottom w:val="none" w:sz="0" w:space="0" w:color="auto"/>
              <w:right w:val="none" w:sz="0" w:space="0" w:color="auto"/>
            </w:tcBorders>
            <w:noWrap/>
          </w:tcPr>
          <w:p w14:paraId="216B9E79"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087833F4"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1C4A978B" w14:textId="101722BE"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Sex</w:t>
            </w:r>
            <w:r w:rsidR="00F23292">
              <w:rPr>
                <w:rFonts w:ascii="Book Antiqua" w:eastAsia="Times New Roman" w:hAnsi="Book Antiqua" w:cs="Arial"/>
                <w:b w:val="0"/>
                <w:color w:val="000000"/>
              </w:rPr>
              <w:t xml:space="preserve"> </w:t>
            </w:r>
            <w:r w:rsidRPr="00F23292">
              <w:rPr>
                <w:rFonts w:ascii="Book Antiqua" w:eastAsia="Times New Roman" w:hAnsi="Book Antiqua" w:cs="Arial"/>
                <w:b w:val="0"/>
                <w:color w:val="000000"/>
              </w:rPr>
              <w:t>(male)</w:t>
            </w:r>
          </w:p>
        </w:tc>
        <w:tc>
          <w:tcPr>
            <w:tcW w:w="2034" w:type="dxa"/>
            <w:noWrap/>
          </w:tcPr>
          <w:p w14:paraId="74A47E3E" w14:textId="2B509D9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75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(70)</w:t>
            </w:r>
          </w:p>
        </w:tc>
        <w:tc>
          <w:tcPr>
            <w:tcW w:w="1522" w:type="dxa"/>
            <w:noWrap/>
          </w:tcPr>
          <w:p w14:paraId="658C0D0D" w14:textId="0DF7F60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83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(53)</w:t>
            </w:r>
          </w:p>
        </w:tc>
        <w:tc>
          <w:tcPr>
            <w:tcW w:w="941" w:type="dxa"/>
            <w:noWrap/>
          </w:tcPr>
          <w:p w14:paraId="48DDA7BB"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0.01</w:t>
            </w:r>
          </w:p>
        </w:tc>
        <w:tc>
          <w:tcPr>
            <w:tcW w:w="1055" w:type="dxa"/>
            <w:noWrap/>
          </w:tcPr>
          <w:p w14:paraId="7A787C02"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0.49</w:t>
            </w:r>
          </w:p>
        </w:tc>
        <w:tc>
          <w:tcPr>
            <w:tcW w:w="1535" w:type="dxa"/>
            <w:noWrap/>
          </w:tcPr>
          <w:p w14:paraId="7B3A5913"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0.29-0.84</w:t>
            </w:r>
          </w:p>
        </w:tc>
      </w:tr>
      <w:tr w:rsidR="00B66ED6" w:rsidRPr="00F23292" w14:paraId="5C61BAC7"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hideMark/>
          </w:tcPr>
          <w:p w14:paraId="066DC979"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Diabetes</w:t>
            </w:r>
          </w:p>
        </w:tc>
        <w:tc>
          <w:tcPr>
            <w:tcW w:w="2034" w:type="dxa"/>
            <w:tcBorders>
              <w:top w:val="none" w:sz="0" w:space="0" w:color="auto"/>
              <w:bottom w:val="none" w:sz="0" w:space="0" w:color="auto"/>
            </w:tcBorders>
            <w:noWrap/>
          </w:tcPr>
          <w:p w14:paraId="3CD6D26A" w14:textId="392BED88"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31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(29)</w:t>
            </w:r>
          </w:p>
        </w:tc>
        <w:tc>
          <w:tcPr>
            <w:tcW w:w="1522" w:type="dxa"/>
            <w:tcBorders>
              <w:top w:val="none" w:sz="0" w:space="0" w:color="auto"/>
              <w:bottom w:val="none" w:sz="0" w:space="0" w:color="auto"/>
            </w:tcBorders>
            <w:noWrap/>
          </w:tcPr>
          <w:p w14:paraId="185313D6" w14:textId="0624EBCF"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53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(34)</w:t>
            </w:r>
          </w:p>
        </w:tc>
        <w:tc>
          <w:tcPr>
            <w:tcW w:w="941" w:type="dxa"/>
            <w:tcBorders>
              <w:top w:val="none" w:sz="0" w:space="0" w:color="auto"/>
              <w:bottom w:val="none" w:sz="0" w:space="0" w:color="auto"/>
            </w:tcBorders>
            <w:noWrap/>
          </w:tcPr>
          <w:p w14:paraId="462CBEBA"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0.3</w:t>
            </w:r>
          </w:p>
        </w:tc>
        <w:tc>
          <w:tcPr>
            <w:tcW w:w="1055" w:type="dxa"/>
            <w:tcBorders>
              <w:top w:val="none" w:sz="0" w:space="0" w:color="auto"/>
              <w:bottom w:val="none" w:sz="0" w:space="0" w:color="auto"/>
            </w:tcBorders>
            <w:noWrap/>
          </w:tcPr>
          <w:p w14:paraId="3D9DB213"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1.26</w:t>
            </w:r>
          </w:p>
        </w:tc>
        <w:tc>
          <w:tcPr>
            <w:tcW w:w="1535" w:type="dxa"/>
            <w:tcBorders>
              <w:top w:val="none" w:sz="0" w:space="0" w:color="auto"/>
              <w:bottom w:val="none" w:sz="0" w:space="0" w:color="auto"/>
              <w:right w:val="none" w:sz="0" w:space="0" w:color="auto"/>
            </w:tcBorders>
            <w:noWrap/>
          </w:tcPr>
          <w:p w14:paraId="65C547D6"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0.75-2.2</w:t>
            </w:r>
          </w:p>
        </w:tc>
      </w:tr>
      <w:tr w:rsidR="00B66ED6" w:rsidRPr="00F23292" w14:paraId="2839F653"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2C473C8F"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CHF</w:t>
            </w:r>
          </w:p>
        </w:tc>
        <w:tc>
          <w:tcPr>
            <w:tcW w:w="2034" w:type="dxa"/>
            <w:noWrap/>
          </w:tcPr>
          <w:p w14:paraId="43EB12BD" w14:textId="6066DE6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(12)</w:t>
            </w:r>
          </w:p>
        </w:tc>
        <w:tc>
          <w:tcPr>
            <w:tcW w:w="1522" w:type="dxa"/>
            <w:noWrap/>
          </w:tcPr>
          <w:p w14:paraId="2C3ABFDE" w14:textId="1A42F24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(14)</w:t>
            </w:r>
          </w:p>
        </w:tc>
        <w:tc>
          <w:tcPr>
            <w:tcW w:w="941" w:type="dxa"/>
            <w:noWrap/>
          </w:tcPr>
          <w:p w14:paraId="64DF6E01"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0.7</w:t>
            </w:r>
          </w:p>
        </w:tc>
        <w:tc>
          <w:tcPr>
            <w:tcW w:w="1055" w:type="dxa"/>
            <w:noWrap/>
          </w:tcPr>
          <w:p w14:paraId="6A8C0BB4"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1.1</w:t>
            </w:r>
          </w:p>
        </w:tc>
        <w:tc>
          <w:tcPr>
            <w:tcW w:w="1535" w:type="dxa"/>
            <w:noWrap/>
          </w:tcPr>
          <w:p w14:paraId="19A9F573" w14:textId="302FD685"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0.66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2.4</w:t>
            </w:r>
          </w:p>
        </w:tc>
      </w:tr>
      <w:tr w:rsidR="00B66ED6" w:rsidRPr="00F23292" w14:paraId="514AA882"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tcPr>
          <w:p w14:paraId="52AB94CF"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CAD</w:t>
            </w:r>
          </w:p>
        </w:tc>
        <w:tc>
          <w:tcPr>
            <w:tcW w:w="2034" w:type="dxa"/>
            <w:tcBorders>
              <w:top w:val="none" w:sz="0" w:space="0" w:color="auto"/>
              <w:bottom w:val="none" w:sz="0" w:space="0" w:color="auto"/>
            </w:tcBorders>
            <w:noWrap/>
          </w:tcPr>
          <w:p w14:paraId="1B78AE0E" w14:textId="23E24216"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(29)</w:t>
            </w:r>
          </w:p>
        </w:tc>
        <w:tc>
          <w:tcPr>
            <w:tcW w:w="1522" w:type="dxa"/>
            <w:tcBorders>
              <w:top w:val="none" w:sz="0" w:space="0" w:color="auto"/>
              <w:bottom w:val="none" w:sz="0" w:space="0" w:color="auto"/>
            </w:tcBorders>
            <w:noWrap/>
          </w:tcPr>
          <w:p w14:paraId="7FBA154A" w14:textId="465EB44C"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41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(27)</w:t>
            </w:r>
          </w:p>
        </w:tc>
        <w:tc>
          <w:tcPr>
            <w:tcW w:w="941" w:type="dxa"/>
            <w:tcBorders>
              <w:top w:val="none" w:sz="0" w:space="0" w:color="auto"/>
              <w:bottom w:val="none" w:sz="0" w:space="0" w:color="auto"/>
            </w:tcBorders>
            <w:noWrap/>
          </w:tcPr>
          <w:p w14:paraId="20CFBFA8"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0.41</w:t>
            </w:r>
          </w:p>
        </w:tc>
        <w:tc>
          <w:tcPr>
            <w:tcW w:w="1055" w:type="dxa"/>
            <w:tcBorders>
              <w:top w:val="none" w:sz="0" w:space="0" w:color="auto"/>
              <w:bottom w:val="none" w:sz="0" w:space="0" w:color="auto"/>
            </w:tcBorders>
            <w:noWrap/>
          </w:tcPr>
          <w:p w14:paraId="5CF8489A"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w:t>
            </w:r>
          </w:p>
        </w:tc>
        <w:tc>
          <w:tcPr>
            <w:tcW w:w="1535" w:type="dxa"/>
            <w:tcBorders>
              <w:top w:val="none" w:sz="0" w:space="0" w:color="auto"/>
              <w:bottom w:val="none" w:sz="0" w:space="0" w:color="auto"/>
              <w:right w:val="none" w:sz="0" w:space="0" w:color="auto"/>
            </w:tcBorders>
            <w:noWrap/>
          </w:tcPr>
          <w:p w14:paraId="3C061B1B"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0.7-2.2</w:t>
            </w:r>
          </w:p>
        </w:tc>
      </w:tr>
      <w:tr w:rsidR="00B66ED6" w:rsidRPr="00F23292" w14:paraId="7BE4CB7A"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382F6AEE"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COPD</w:t>
            </w:r>
          </w:p>
        </w:tc>
        <w:tc>
          <w:tcPr>
            <w:tcW w:w="2034" w:type="dxa"/>
            <w:noWrap/>
          </w:tcPr>
          <w:p w14:paraId="0E25EEED" w14:textId="0572B0D9"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38</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(23)</w:t>
            </w:r>
          </w:p>
        </w:tc>
        <w:tc>
          <w:tcPr>
            <w:tcW w:w="1522" w:type="dxa"/>
            <w:noWrap/>
          </w:tcPr>
          <w:p w14:paraId="604BB1FE" w14:textId="723442FE"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(30)</w:t>
            </w:r>
          </w:p>
        </w:tc>
        <w:tc>
          <w:tcPr>
            <w:tcW w:w="941" w:type="dxa"/>
            <w:noWrap/>
          </w:tcPr>
          <w:p w14:paraId="52F84A71"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0.75</w:t>
            </w:r>
          </w:p>
        </w:tc>
        <w:tc>
          <w:tcPr>
            <w:tcW w:w="1055" w:type="dxa"/>
            <w:noWrap/>
          </w:tcPr>
          <w:p w14:paraId="1A4CC3D8"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0.9</w:t>
            </w:r>
          </w:p>
        </w:tc>
        <w:tc>
          <w:tcPr>
            <w:tcW w:w="1535" w:type="dxa"/>
            <w:noWrap/>
          </w:tcPr>
          <w:p w14:paraId="0E01F370"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0.5-1.6</w:t>
            </w:r>
          </w:p>
        </w:tc>
      </w:tr>
      <w:tr w:rsidR="00B66ED6" w:rsidRPr="00F23292" w14:paraId="3F206339"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hideMark/>
          </w:tcPr>
          <w:p w14:paraId="135F0594"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CKD</w:t>
            </w:r>
          </w:p>
        </w:tc>
        <w:tc>
          <w:tcPr>
            <w:tcW w:w="2034" w:type="dxa"/>
            <w:tcBorders>
              <w:top w:val="none" w:sz="0" w:space="0" w:color="auto"/>
              <w:bottom w:val="none" w:sz="0" w:space="0" w:color="auto"/>
            </w:tcBorders>
            <w:noWrap/>
          </w:tcPr>
          <w:p w14:paraId="3F65B4CA" w14:textId="0BAEA006"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(10)</w:t>
            </w:r>
          </w:p>
        </w:tc>
        <w:tc>
          <w:tcPr>
            <w:tcW w:w="1522" w:type="dxa"/>
            <w:tcBorders>
              <w:top w:val="none" w:sz="0" w:space="0" w:color="auto"/>
              <w:bottom w:val="none" w:sz="0" w:space="0" w:color="auto"/>
            </w:tcBorders>
            <w:noWrap/>
          </w:tcPr>
          <w:p w14:paraId="3BD581CC" w14:textId="6C391181"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(17)</w:t>
            </w:r>
          </w:p>
        </w:tc>
        <w:tc>
          <w:tcPr>
            <w:tcW w:w="941" w:type="dxa"/>
            <w:tcBorders>
              <w:top w:val="none" w:sz="0" w:space="0" w:color="auto"/>
              <w:bottom w:val="none" w:sz="0" w:space="0" w:color="auto"/>
            </w:tcBorders>
            <w:noWrap/>
          </w:tcPr>
          <w:p w14:paraId="08E155D7"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0.1</w:t>
            </w:r>
          </w:p>
        </w:tc>
        <w:tc>
          <w:tcPr>
            <w:tcW w:w="1055" w:type="dxa"/>
            <w:tcBorders>
              <w:top w:val="none" w:sz="0" w:space="0" w:color="auto"/>
              <w:bottom w:val="none" w:sz="0" w:space="0" w:color="auto"/>
            </w:tcBorders>
            <w:noWrap/>
          </w:tcPr>
          <w:p w14:paraId="47A6CDB4"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1.85</w:t>
            </w:r>
          </w:p>
        </w:tc>
        <w:tc>
          <w:tcPr>
            <w:tcW w:w="1535" w:type="dxa"/>
            <w:tcBorders>
              <w:top w:val="none" w:sz="0" w:space="0" w:color="auto"/>
              <w:bottom w:val="none" w:sz="0" w:space="0" w:color="auto"/>
              <w:right w:val="none" w:sz="0" w:space="0" w:color="auto"/>
            </w:tcBorders>
            <w:noWrap/>
          </w:tcPr>
          <w:p w14:paraId="652E5FDC"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0.87-3.83</w:t>
            </w:r>
          </w:p>
        </w:tc>
      </w:tr>
      <w:tr w:rsidR="00B66ED6" w:rsidRPr="00F23292" w14:paraId="385CFCC4"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tcPr>
          <w:p w14:paraId="588B558D"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HTN</w:t>
            </w:r>
          </w:p>
        </w:tc>
        <w:tc>
          <w:tcPr>
            <w:tcW w:w="2034" w:type="dxa"/>
            <w:noWrap/>
          </w:tcPr>
          <w:p w14:paraId="745DE5E0" w14:textId="06F66F7B"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54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(51)</w:t>
            </w:r>
          </w:p>
        </w:tc>
        <w:tc>
          <w:tcPr>
            <w:tcW w:w="1522" w:type="dxa"/>
            <w:noWrap/>
          </w:tcPr>
          <w:p w14:paraId="5148B28B" w14:textId="4F5F7ABA"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91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(59)</w:t>
            </w:r>
          </w:p>
        </w:tc>
        <w:tc>
          <w:tcPr>
            <w:tcW w:w="941" w:type="dxa"/>
            <w:noWrap/>
          </w:tcPr>
          <w:p w14:paraId="6CF65530"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0.16</w:t>
            </w:r>
          </w:p>
        </w:tc>
        <w:tc>
          <w:tcPr>
            <w:tcW w:w="1055" w:type="dxa"/>
            <w:noWrap/>
          </w:tcPr>
          <w:p w14:paraId="412EF259"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1.4</w:t>
            </w:r>
          </w:p>
        </w:tc>
        <w:tc>
          <w:tcPr>
            <w:tcW w:w="1535" w:type="dxa"/>
            <w:noWrap/>
          </w:tcPr>
          <w:p w14:paraId="411406FD"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0.86-2.3</w:t>
            </w:r>
          </w:p>
        </w:tc>
      </w:tr>
      <w:tr w:rsidR="00B66ED6" w:rsidRPr="00F23292" w14:paraId="622D6DCC" w14:textId="77777777" w:rsidTr="000435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tcPr>
          <w:p w14:paraId="6259B169"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AKI</w:t>
            </w:r>
          </w:p>
        </w:tc>
        <w:tc>
          <w:tcPr>
            <w:tcW w:w="2034" w:type="dxa"/>
            <w:tcBorders>
              <w:top w:val="none" w:sz="0" w:space="0" w:color="auto"/>
              <w:bottom w:val="none" w:sz="0" w:space="0" w:color="auto"/>
            </w:tcBorders>
            <w:noWrap/>
          </w:tcPr>
          <w:p w14:paraId="25F7EA8E" w14:textId="59976A9E"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87</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(52)</w:t>
            </w:r>
          </w:p>
        </w:tc>
        <w:tc>
          <w:tcPr>
            <w:tcW w:w="1522" w:type="dxa"/>
            <w:tcBorders>
              <w:top w:val="none" w:sz="0" w:space="0" w:color="auto"/>
              <w:bottom w:val="none" w:sz="0" w:space="0" w:color="auto"/>
            </w:tcBorders>
            <w:noWrap/>
          </w:tcPr>
          <w:p w14:paraId="32EE0228" w14:textId="1B77D01A"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30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(32)</w:t>
            </w:r>
          </w:p>
        </w:tc>
        <w:tc>
          <w:tcPr>
            <w:tcW w:w="941" w:type="dxa"/>
            <w:tcBorders>
              <w:top w:val="none" w:sz="0" w:space="0" w:color="auto"/>
              <w:bottom w:val="none" w:sz="0" w:space="0" w:color="auto"/>
            </w:tcBorders>
            <w:noWrap/>
          </w:tcPr>
          <w:p w14:paraId="6FD597B0"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0.002</w:t>
            </w:r>
          </w:p>
        </w:tc>
        <w:tc>
          <w:tcPr>
            <w:tcW w:w="1055" w:type="dxa"/>
            <w:tcBorders>
              <w:top w:val="none" w:sz="0" w:space="0" w:color="auto"/>
              <w:bottom w:val="none" w:sz="0" w:space="0" w:color="auto"/>
            </w:tcBorders>
            <w:noWrap/>
          </w:tcPr>
          <w:p w14:paraId="70292F00"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w:t>
            </w:r>
          </w:p>
        </w:tc>
        <w:tc>
          <w:tcPr>
            <w:tcW w:w="1535" w:type="dxa"/>
            <w:tcBorders>
              <w:top w:val="none" w:sz="0" w:space="0" w:color="auto"/>
              <w:bottom w:val="none" w:sz="0" w:space="0" w:color="auto"/>
              <w:right w:val="none" w:sz="0" w:space="0" w:color="auto"/>
            </w:tcBorders>
            <w:noWrap/>
          </w:tcPr>
          <w:p w14:paraId="76FCFAC6"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1.21-2.5</w:t>
            </w:r>
          </w:p>
        </w:tc>
      </w:tr>
      <w:tr w:rsidR="00B66ED6" w:rsidRPr="00F23292" w14:paraId="60E336C3" w14:textId="77777777" w:rsidTr="00043584">
        <w:trPr>
          <w:trHeight w:val="312"/>
        </w:trPr>
        <w:tc>
          <w:tcPr>
            <w:cnfStyle w:val="001000000000" w:firstRow="0" w:lastRow="0" w:firstColumn="1" w:lastColumn="0" w:oddVBand="0" w:evenVBand="0" w:oddHBand="0" w:evenHBand="0" w:firstRowFirstColumn="0" w:firstRowLastColumn="0" w:lastRowFirstColumn="0" w:lastRowLastColumn="0"/>
            <w:tcW w:w="2812" w:type="dxa"/>
          </w:tcPr>
          <w:p w14:paraId="03DA0C4C" w14:textId="1CD412A0"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Mechanical</w:t>
            </w:r>
            <w:r w:rsidR="00F23292">
              <w:rPr>
                <w:rFonts w:ascii="Book Antiqua" w:eastAsia="Times New Roman" w:hAnsi="Book Antiqua" w:cs="Arial"/>
                <w:b w:val="0"/>
                <w:color w:val="000000"/>
              </w:rPr>
              <w:t xml:space="preserve"> </w:t>
            </w:r>
            <w:r w:rsidRPr="00F23292">
              <w:rPr>
                <w:rFonts w:ascii="Book Antiqua" w:eastAsia="Times New Roman" w:hAnsi="Book Antiqua" w:cs="Arial"/>
                <w:b w:val="0"/>
                <w:color w:val="000000"/>
              </w:rPr>
              <w:t>ventilation</w:t>
            </w:r>
          </w:p>
        </w:tc>
        <w:tc>
          <w:tcPr>
            <w:tcW w:w="2034" w:type="dxa"/>
            <w:noWrap/>
          </w:tcPr>
          <w:p w14:paraId="5F166346" w14:textId="0B04FFB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134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(80)</w:t>
            </w:r>
          </w:p>
        </w:tc>
        <w:tc>
          <w:tcPr>
            <w:tcW w:w="1522" w:type="dxa"/>
            <w:noWrap/>
          </w:tcPr>
          <w:p w14:paraId="78EB5FF3" w14:textId="06E9D308"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44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(47)</w:t>
            </w:r>
          </w:p>
        </w:tc>
        <w:tc>
          <w:tcPr>
            <w:tcW w:w="941" w:type="dxa"/>
            <w:noWrap/>
          </w:tcPr>
          <w:p w14:paraId="78CCE037" w14:textId="7A9B5AEB"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&lt;</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0.001</w:t>
            </w:r>
          </w:p>
        </w:tc>
        <w:tc>
          <w:tcPr>
            <w:tcW w:w="1055" w:type="dxa"/>
            <w:noWrap/>
          </w:tcPr>
          <w:p w14:paraId="66C29065"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4.7</w:t>
            </w:r>
          </w:p>
        </w:tc>
        <w:tc>
          <w:tcPr>
            <w:tcW w:w="1535" w:type="dxa"/>
            <w:noWrap/>
          </w:tcPr>
          <w:p w14:paraId="512A5A9E"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2.7-8.3</w:t>
            </w:r>
          </w:p>
        </w:tc>
      </w:tr>
      <w:tr w:rsidR="00B66ED6" w:rsidRPr="00F23292" w14:paraId="21B867F3" w14:textId="77777777" w:rsidTr="000435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tcPr>
          <w:p w14:paraId="07B8CF1A"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Hemodialysis</w:t>
            </w:r>
          </w:p>
        </w:tc>
        <w:tc>
          <w:tcPr>
            <w:tcW w:w="2034" w:type="dxa"/>
            <w:tcBorders>
              <w:top w:val="none" w:sz="0" w:space="0" w:color="auto"/>
              <w:bottom w:val="none" w:sz="0" w:space="0" w:color="auto"/>
            </w:tcBorders>
            <w:noWrap/>
          </w:tcPr>
          <w:p w14:paraId="57EDE060" w14:textId="3C81FD80"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29</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(18)</w:t>
            </w:r>
          </w:p>
        </w:tc>
        <w:tc>
          <w:tcPr>
            <w:tcW w:w="1522" w:type="dxa"/>
            <w:tcBorders>
              <w:top w:val="none" w:sz="0" w:space="0" w:color="auto"/>
              <w:bottom w:val="none" w:sz="0" w:space="0" w:color="auto"/>
            </w:tcBorders>
            <w:noWrap/>
          </w:tcPr>
          <w:p w14:paraId="5BC5AB19" w14:textId="744C8232"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(11)</w:t>
            </w:r>
          </w:p>
        </w:tc>
        <w:tc>
          <w:tcPr>
            <w:tcW w:w="941" w:type="dxa"/>
            <w:tcBorders>
              <w:top w:val="none" w:sz="0" w:space="0" w:color="auto"/>
              <w:bottom w:val="none" w:sz="0" w:space="0" w:color="auto"/>
            </w:tcBorders>
            <w:noWrap/>
          </w:tcPr>
          <w:p w14:paraId="4941D152"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0.13</w:t>
            </w:r>
          </w:p>
        </w:tc>
        <w:tc>
          <w:tcPr>
            <w:tcW w:w="1055" w:type="dxa"/>
            <w:tcBorders>
              <w:top w:val="none" w:sz="0" w:space="0" w:color="auto"/>
              <w:bottom w:val="none" w:sz="0" w:space="0" w:color="auto"/>
            </w:tcBorders>
            <w:noWrap/>
          </w:tcPr>
          <w:p w14:paraId="7D081E90"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1.8</w:t>
            </w:r>
          </w:p>
        </w:tc>
        <w:tc>
          <w:tcPr>
            <w:tcW w:w="1535" w:type="dxa"/>
            <w:tcBorders>
              <w:top w:val="none" w:sz="0" w:space="0" w:color="auto"/>
              <w:bottom w:val="none" w:sz="0" w:space="0" w:color="auto"/>
              <w:right w:val="none" w:sz="0" w:space="0" w:color="auto"/>
            </w:tcBorders>
            <w:noWrap/>
          </w:tcPr>
          <w:p w14:paraId="3B896A1B"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0.3-3.9</w:t>
            </w:r>
          </w:p>
        </w:tc>
      </w:tr>
      <w:tr w:rsidR="00B66ED6" w:rsidRPr="00F23292" w14:paraId="1B4B9BB8" w14:textId="77777777" w:rsidTr="00043584">
        <w:trPr>
          <w:trHeight w:val="312"/>
        </w:trPr>
        <w:tc>
          <w:tcPr>
            <w:cnfStyle w:val="001000000000" w:firstRow="0" w:lastRow="0" w:firstColumn="1" w:lastColumn="0" w:oddVBand="0" w:evenVBand="0" w:oddHBand="0" w:evenHBand="0" w:firstRowFirstColumn="0" w:firstRowLastColumn="0" w:lastRowFirstColumn="0" w:lastRowLastColumn="0"/>
            <w:tcW w:w="2812" w:type="dxa"/>
            <w:hideMark/>
          </w:tcPr>
          <w:p w14:paraId="3A789C76" w14:textId="0011CE95"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Neutrophils</w:t>
            </w:r>
            <w:r w:rsidR="00F23292">
              <w:rPr>
                <w:rFonts w:ascii="Book Antiqua" w:eastAsia="Times New Roman" w:hAnsi="Book Antiqua" w:cs="Arial"/>
                <w:b w:val="0"/>
                <w:color w:val="000000"/>
              </w:rPr>
              <w:t xml:space="preserve"> </w:t>
            </w:r>
            <w:r w:rsidR="001E2ED6" w:rsidRPr="001E2ED6">
              <w:rPr>
                <w:rFonts w:ascii="Book Antiqua" w:eastAsia="Times New Roman" w:hAnsi="Book Antiqua" w:cs="Times New Roman"/>
                <w:b w:val="0"/>
                <w:color w:val="000000"/>
              </w:rPr>
              <w:t>×</w:t>
            </w:r>
            <w:r w:rsidR="00F23292">
              <w:rPr>
                <w:rFonts w:ascii="Book Antiqua" w:eastAsia="Times New Roman" w:hAnsi="Book Antiqua" w:cs="Arial"/>
                <w:b w:val="0"/>
                <w:color w:val="000000"/>
              </w:rPr>
              <w:t xml:space="preserve"> </w:t>
            </w:r>
            <w:r w:rsidRPr="00F23292">
              <w:rPr>
                <w:rFonts w:ascii="Book Antiqua" w:eastAsia="Times New Roman" w:hAnsi="Book Antiqua" w:cs="Arial"/>
                <w:b w:val="0"/>
                <w:color w:val="000000"/>
              </w:rPr>
              <w:t>10</w:t>
            </w:r>
            <w:r w:rsidRPr="00F23292">
              <w:rPr>
                <w:rFonts w:ascii="Book Antiqua" w:eastAsia="Times New Roman" w:hAnsi="Book Antiqua" w:cs="Arial"/>
                <w:b w:val="0"/>
                <w:color w:val="000000"/>
                <w:vertAlign w:val="superscript"/>
              </w:rPr>
              <w:t>9</w:t>
            </w:r>
            <w:r w:rsidRPr="00F23292">
              <w:rPr>
                <w:rFonts w:ascii="Book Antiqua" w:eastAsia="Times New Roman" w:hAnsi="Book Antiqua" w:cs="Arial"/>
                <w:b w:val="0"/>
                <w:color w:val="000000"/>
              </w:rPr>
              <w:t>/L</w:t>
            </w:r>
          </w:p>
        </w:tc>
        <w:tc>
          <w:tcPr>
            <w:tcW w:w="2034" w:type="dxa"/>
            <w:noWrap/>
          </w:tcPr>
          <w:p w14:paraId="401723C6" w14:textId="6F855E7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7.3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10)</w:t>
            </w:r>
          </w:p>
        </w:tc>
        <w:tc>
          <w:tcPr>
            <w:tcW w:w="1522" w:type="dxa"/>
            <w:noWrap/>
          </w:tcPr>
          <w:p w14:paraId="52C432A7" w14:textId="3D7CFA1A"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7.8</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13)</w:t>
            </w:r>
          </w:p>
        </w:tc>
        <w:tc>
          <w:tcPr>
            <w:tcW w:w="941" w:type="dxa"/>
            <w:noWrap/>
          </w:tcPr>
          <w:p w14:paraId="4BD814B2"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0.97</w:t>
            </w:r>
          </w:p>
        </w:tc>
        <w:tc>
          <w:tcPr>
            <w:tcW w:w="1055" w:type="dxa"/>
            <w:noWrap/>
          </w:tcPr>
          <w:p w14:paraId="3B9EDD50"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c>
          <w:tcPr>
            <w:tcW w:w="1535" w:type="dxa"/>
            <w:noWrap/>
          </w:tcPr>
          <w:p w14:paraId="589D0813"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r>
      <w:tr w:rsidR="00B66ED6" w:rsidRPr="00F23292" w14:paraId="08B048FF"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hideMark/>
          </w:tcPr>
          <w:p w14:paraId="3EA19B04"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Lymphocytes</w:t>
            </w:r>
          </w:p>
        </w:tc>
        <w:tc>
          <w:tcPr>
            <w:tcW w:w="2034" w:type="dxa"/>
            <w:tcBorders>
              <w:top w:val="none" w:sz="0" w:space="0" w:color="auto"/>
              <w:bottom w:val="none" w:sz="0" w:space="0" w:color="auto"/>
            </w:tcBorders>
            <w:noWrap/>
          </w:tcPr>
          <w:p w14:paraId="58C4B2A2" w14:textId="53987335"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0.7</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1.2)</w:t>
            </w:r>
          </w:p>
        </w:tc>
        <w:tc>
          <w:tcPr>
            <w:tcW w:w="1522" w:type="dxa"/>
            <w:tcBorders>
              <w:top w:val="none" w:sz="0" w:space="0" w:color="auto"/>
              <w:bottom w:val="none" w:sz="0" w:space="0" w:color="auto"/>
            </w:tcBorders>
            <w:noWrap/>
          </w:tcPr>
          <w:p w14:paraId="0D05C3F3" w14:textId="29EC7F61"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0.9</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1.6)</w:t>
            </w:r>
          </w:p>
        </w:tc>
        <w:tc>
          <w:tcPr>
            <w:tcW w:w="941" w:type="dxa"/>
            <w:tcBorders>
              <w:top w:val="none" w:sz="0" w:space="0" w:color="auto"/>
              <w:bottom w:val="none" w:sz="0" w:space="0" w:color="auto"/>
            </w:tcBorders>
            <w:noWrap/>
          </w:tcPr>
          <w:p w14:paraId="313B059D"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0.011</w:t>
            </w:r>
          </w:p>
        </w:tc>
        <w:tc>
          <w:tcPr>
            <w:tcW w:w="1055" w:type="dxa"/>
            <w:tcBorders>
              <w:top w:val="none" w:sz="0" w:space="0" w:color="auto"/>
              <w:bottom w:val="none" w:sz="0" w:space="0" w:color="auto"/>
            </w:tcBorders>
            <w:noWrap/>
          </w:tcPr>
          <w:p w14:paraId="405324B0"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none" w:sz="0" w:space="0" w:color="auto"/>
              <w:bottom w:val="none" w:sz="0" w:space="0" w:color="auto"/>
              <w:right w:val="none" w:sz="0" w:space="0" w:color="auto"/>
            </w:tcBorders>
            <w:noWrap/>
          </w:tcPr>
          <w:p w14:paraId="50B346CF"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4BF16B1E"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6DED1149"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Neutrophil/lymphocyte</w:t>
            </w:r>
          </w:p>
        </w:tc>
        <w:tc>
          <w:tcPr>
            <w:tcW w:w="2034" w:type="dxa"/>
            <w:noWrap/>
          </w:tcPr>
          <w:p w14:paraId="3ABD15A1" w14:textId="633726C8"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18)</w:t>
            </w:r>
          </w:p>
        </w:tc>
        <w:tc>
          <w:tcPr>
            <w:tcW w:w="1522" w:type="dxa"/>
            <w:noWrap/>
          </w:tcPr>
          <w:p w14:paraId="02F3A1ED" w14:textId="6374C041"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7.5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14)</w:t>
            </w:r>
          </w:p>
        </w:tc>
        <w:tc>
          <w:tcPr>
            <w:tcW w:w="941" w:type="dxa"/>
            <w:noWrap/>
          </w:tcPr>
          <w:p w14:paraId="5797ABCE"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0.017</w:t>
            </w:r>
          </w:p>
        </w:tc>
        <w:tc>
          <w:tcPr>
            <w:tcW w:w="1055" w:type="dxa"/>
            <w:noWrap/>
          </w:tcPr>
          <w:p w14:paraId="70A6EC34"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c>
          <w:tcPr>
            <w:tcW w:w="1535" w:type="dxa"/>
            <w:noWrap/>
          </w:tcPr>
          <w:p w14:paraId="4EC08D16"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r>
      <w:tr w:rsidR="00B66ED6" w:rsidRPr="00F23292" w14:paraId="2E8B7745"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hideMark/>
          </w:tcPr>
          <w:p w14:paraId="07A74DD8" w14:textId="58412B1E"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proofErr w:type="spellStart"/>
            <w:r w:rsidRPr="00F23292">
              <w:rPr>
                <w:rFonts w:ascii="Book Antiqua" w:eastAsia="Times New Roman" w:hAnsi="Book Antiqua" w:cs="Arial"/>
                <w:b w:val="0"/>
                <w:color w:val="000000"/>
              </w:rPr>
              <w:t>SCr</w:t>
            </w:r>
            <w:proofErr w:type="spellEnd"/>
            <w:r w:rsidR="00F23292">
              <w:rPr>
                <w:rFonts w:ascii="Book Antiqua" w:eastAsia="Times New Roman" w:hAnsi="Book Antiqua" w:cs="Arial"/>
                <w:b w:val="0"/>
                <w:color w:val="000000"/>
              </w:rPr>
              <w:t xml:space="preserve"> </w:t>
            </w:r>
            <w:r w:rsidRPr="00F23292">
              <w:rPr>
                <w:rFonts w:ascii="Book Antiqua" w:eastAsia="Times New Roman" w:hAnsi="Book Antiqua" w:cs="Arial"/>
                <w:b w:val="0"/>
              </w:rPr>
              <w:t>(</w:t>
            </w:r>
            <w:r w:rsidRPr="00F23292">
              <w:rPr>
                <w:rFonts w:ascii="Book Antiqua" w:eastAsia="Times New Roman" w:hAnsi="Book Antiqua" w:cs="Arial"/>
                <w:b w:val="0"/>
                <w:color w:val="000000"/>
              </w:rPr>
              <w:t>mg/dL)</w:t>
            </w:r>
          </w:p>
        </w:tc>
        <w:tc>
          <w:tcPr>
            <w:tcW w:w="2034" w:type="dxa"/>
            <w:tcBorders>
              <w:top w:val="none" w:sz="0" w:space="0" w:color="auto"/>
              <w:bottom w:val="none" w:sz="0" w:space="0" w:color="auto"/>
            </w:tcBorders>
            <w:noWrap/>
          </w:tcPr>
          <w:p w14:paraId="3862192F" w14:textId="4DFE3D93"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(0.9,</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1.9)</w:t>
            </w:r>
          </w:p>
        </w:tc>
        <w:tc>
          <w:tcPr>
            <w:tcW w:w="1522" w:type="dxa"/>
            <w:tcBorders>
              <w:top w:val="none" w:sz="0" w:space="0" w:color="auto"/>
              <w:bottom w:val="none" w:sz="0" w:space="0" w:color="auto"/>
            </w:tcBorders>
            <w:noWrap/>
          </w:tcPr>
          <w:p w14:paraId="266CDF04" w14:textId="79AE89C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(0.8,</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1.8)</w:t>
            </w:r>
          </w:p>
        </w:tc>
        <w:tc>
          <w:tcPr>
            <w:tcW w:w="941" w:type="dxa"/>
            <w:tcBorders>
              <w:top w:val="none" w:sz="0" w:space="0" w:color="auto"/>
              <w:bottom w:val="none" w:sz="0" w:space="0" w:color="auto"/>
            </w:tcBorders>
            <w:noWrap/>
          </w:tcPr>
          <w:p w14:paraId="39B4661C"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0.49</w:t>
            </w:r>
          </w:p>
        </w:tc>
        <w:tc>
          <w:tcPr>
            <w:tcW w:w="1055" w:type="dxa"/>
            <w:tcBorders>
              <w:top w:val="none" w:sz="0" w:space="0" w:color="auto"/>
              <w:bottom w:val="none" w:sz="0" w:space="0" w:color="auto"/>
            </w:tcBorders>
            <w:noWrap/>
          </w:tcPr>
          <w:p w14:paraId="58BE08DA"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none" w:sz="0" w:space="0" w:color="auto"/>
              <w:bottom w:val="none" w:sz="0" w:space="0" w:color="auto"/>
              <w:right w:val="none" w:sz="0" w:space="0" w:color="auto"/>
            </w:tcBorders>
            <w:noWrap/>
          </w:tcPr>
          <w:p w14:paraId="0D667461"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1A25E746"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376B573A" w14:textId="14F933F7" w:rsidR="00B66ED6" w:rsidRPr="00F23292" w:rsidRDefault="00B66ED6" w:rsidP="00F23292">
            <w:pPr>
              <w:adjustRightInd w:val="0"/>
              <w:snapToGrid w:val="0"/>
              <w:spacing w:line="360" w:lineRule="auto"/>
              <w:jc w:val="both"/>
              <w:rPr>
                <w:rFonts w:ascii="Book Antiqua" w:eastAsia="Times New Roman" w:hAnsi="Book Antiqua" w:cs="Arial"/>
                <w:b w:val="0"/>
                <w:color w:val="000000"/>
                <w:vertAlign w:val="superscript"/>
              </w:rPr>
            </w:pPr>
            <w:proofErr w:type="spellStart"/>
            <w:r w:rsidRPr="00F23292">
              <w:rPr>
                <w:rFonts w:ascii="Book Antiqua" w:eastAsia="Times New Roman" w:hAnsi="Book Antiqua" w:cs="Arial"/>
                <w:b w:val="0"/>
                <w:color w:val="000000"/>
              </w:rPr>
              <w:t>Plts</w:t>
            </w:r>
            <w:proofErr w:type="spellEnd"/>
            <w:r w:rsidR="00F23292">
              <w:rPr>
                <w:rFonts w:ascii="Book Antiqua" w:eastAsia="Times New Roman" w:hAnsi="Book Antiqua" w:cs="Arial"/>
                <w:b w:val="0"/>
                <w:color w:val="000000"/>
              </w:rPr>
              <w:t xml:space="preserve"> </w:t>
            </w:r>
            <w:r w:rsidRPr="00F23292">
              <w:rPr>
                <w:rFonts w:ascii="Book Antiqua" w:hAnsi="Book Antiqua" w:cs="Arial"/>
                <w:b w:val="0"/>
              </w:rPr>
              <w:t>(×</w:t>
            </w:r>
            <w:r w:rsidR="00F23292">
              <w:rPr>
                <w:rFonts w:ascii="Book Antiqua" w:hAnsi="Book Antiqua" w:cs="Arial"/>
                <w:b w:val="0"/>
              </w:rPr>
              <w:t xml:space="preserve"> </w:t>
            </w:r>
            <w:r w:rsidRPr="00F23292">
              <w:rPr>
                <w:rFonts w:ascii="Book Antiqua" w:hAnsi="Book Antiqua" w:cs="Arial"/>
                <w:b w:val="0"/>
              </w:rPr>
              <w:t>10</w:t>
            </w:r>
            <w:r w:rsidRPr="00F23292">
              <w:rPr>
                <w:rFonts w:ascii="Book Antiqua" w:hAnsi="Book Antiqua" w:cs="Arial"/>
                <w:b w:val="0"/>
                <w:vertAlign w:val="superscript"/>
              </w:rPr>
              <w:t>9</w:t>
            </w:r>
            <w:r w:rsidR="00F23292">
              <w:rPr>
                <w:rFonts w:ascii="Book Antiqua" w:hAnsi="Book Antiqua" w:cs="Arial"/>
                <w:b w:val="0"/>
                <w:vertAlign w:val="superscript"/>
              </w:rPr>
              <w:t xml:space="preserve"> </w:t>
            </w:r>
            <w:r w:rsidRPr="00F23292">
              <w:rPr>
                <w:rFonts w:ascii="Book Antiqua" w:hAnsi="Book Antiqua" w:cs="Arial"/>
                <w:b w:val="0"/>
              </w:rPr>
              <w:t>/L)</w:t>
            </w:r>
          </w:p>
        </w:tc>
        <w:tc>
          <w:tcPr>
            <w:tcW w:w="2034" w:type="dxa"/>
            <w:noWrap/>
          </w:tcPr>
          <w:p w14:paraId="2BFE18A6" w14:textId="213995C1"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(162,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310)</w:t>
            </w:r>
          </w:p>
        </w:tc>
        <w:tc>
          <w:tcPr>
            <w:tcW w:w="1522" w:type="dxa"/>
            <w:noWrap/>
          </w:tcPr>
          <w:p w14:paraId="4E046435" w14:textId="7F800FD2"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(182,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302)</w:t>
            </w:r>
          </w:p>
        </w:tc>
        <w:tc>
          <w:tcPr>
            <w:tcW w:w="941" w:type="dxa"/>
            <w:noWrap/>
          </w:tcPr>
          <w:p w14:paraId="19851F2C"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0.27</w:t>
            </w:r>
          </w:p>
        </w:tc>
        <w:tc>
          <w:tcPr>
            <w:tcW w:w="1055" w:type="dxa"/>
            <w:noWrap/>
          </w:tcPr>
          <w:p w14:paraId="23098D43"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c>
          <w:tcPr>
            <w:tcW w:w="1535" w:type="dxa"/>
            <w:noWrap/>
          </w:tcPr>
          <w:p w14:paraId="407D189C"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r>
      <w:tr w:rsidR="00B66ED6" w:rsidRPr="00F23292" w14:paraId="76342CAF" w14:textId="77777777" w:rsidTr="0004358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tcPr>
          <w:p w14:paraId="3B2630A9" w14:textId="6AEFBB84"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proofErr w:type="spellStart"/>
            <w:r w:rsidRPr="00F23292">
              <w:rPr>
                <w:rFonts w:ascii="Book Antiqua" w:hAnsi="Book Antiqua" w:cs="Arial"/>
                <w:b w:val="0"/>
              </w:rPr>
              <w:t>Tbili</w:t>
            </w:r>
            <w:proofErr w:type="spellEnd"/>
            <w:r w:rsidR="00F23292">
              <w:rPr>
                <w:rFonts w:ascii="Book Antiqua" w:hAnsi="Book Antiqua" w:cs="Arial"/>
                <w:b w:val="0"/>
              </w:rPr>
              <w:t xml:space="preserve"> </w:t>
            </w:r>
            <w:r w:rsidRPr="00F23292">
              <w:rPr>
                <w:rFonts w:ascii="Book Antiqua" w:hAnsi="Book Antiqua" w:cs="Arial"/>
                <w:b w:val="0"/>
              </w:rPr>
              <w:t>(mg/dL)</w:t>
            </w:r>
          </w:p>
        </w:tc>
        <w:tc>
          <w:tcPr>
            <w:tcW w:w="2034" w:type="dxa"/>
            <w:tcBorders>
              <w:top w:val="none" w:sz="0" w:space="0" w:color="auto"/>
              <w:bottom w:val="none" w:sz="0" w:space="0" w:color="auto"/>
            </w:tcBorders>
            <w:noWrap/>
          </w:tcPr>
          <w:p w14:paraId="4325A121" w14:textId="579DE0F0"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0.8)</w:t>
            </w:r>
          </w:p>
        </w:tc>
        <w:tc>
          <w:tcPr>
            <w:tcW w:w="1522" w:type="dxa"/>
            <w:tcBorders>
              <w:top w:val="none" w:sz="0" w:space="0" w:color="auto"/>
              <w:bottom w:val="none" w:sz="0" w:space="0" w:color="auto"/>
            </w:tcBorders>
            <w:noWrap/>
          </w:tcPr>
          <w:p w14:paraId="15A351BF" w14:textId="02AD3D13"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0.8)</w:t>
            </w:r>
          </w:p>
        </w:tc>
        <w:tc>
          <w:tcPr>
            <w:tcW w:w="941" w:type="dxa"/>
            <w:tcBorders>
              <w:top w:val="none" w:sz="0" w:space="0" w:color="auto"/>
              <w:bottom w:val="none" w:sz="0" w:space="0" w:color="auto"/>
            </w:tcBorders>
            <w:noWrap/>
          </w:tcPr>
          <w:p w14:paraId="3583CF4C"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0.65</w:t>
            </w:r>
          </w:p>
        </w:tc>
        <w:tc>
          <w:tcPr>
            <w:tcW w:w="1055" w:type="dxa"/>
            <w:tcBorders>
              <w:top w:val="none" w:sz="0" w:space="0" w:color="auto"/>
              <w:bottom w:val="none" w:sz="0" w:space="0" w:color="auto"/>
            </w:tcBorders>
            <w:noWrap/>
          </w:tcPr>
          <w:p w14:paraId="1CB47851"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none" w:sz="0" w:space="0" w:color="auto"/>
              <w:bottom w:val="none" w:sz="0" w:space="0" w:color="auto"/>
              <w:right w:val="none" w:sz="0" w:space="0" w:color="auto"/>
            </w:tcBorders>
            <w:noWrap/>
          </w:tcPr>
          <w:p w14:paraId="52788FDF"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18BBA5A8"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4AA32B23" w14:textId="3FD98FF5"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SOFA</w:t>
            </w:r>
            <w:r w:rsidR="00F23292">
              <w:rPr>
                <w:rFonts w:ascii="Book Antiqua" w:eastAsia="Times New Roman" w:hAnsi="Book Antiqua" w:cs="Arial"/>
                <w:b w:val="0"/>
                <w:color w:val="000000"/>
              </w:rPr>
              <w:t xml:space="preserve"> </w:t>
            </w:r>
            <w:r w:rsidRPr="00F23292">
              <w:rPr>
                <w:rFonts w:ascii="Book Antiqua" w:eastAsia="Times New Roman" w:hAnsi="Book Antiqua" w:cs="Arial"/>
                <w:b w:val="0"/>
                <w:color w:val="000000"/>
              </w:rPr>
              <w:t>admit</w:t>
            </w:r>
          </w:p>
        </w:tc>
        <w:tc>
          <w:tcPr>
            <w:tcW w:w="2034" w:type="dxa"/>
            <w:noWrap/>
          </w:tcPr>
          <w:p w14:paraId="70BAB767" w14:textId="34DAC78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9)</w:t>
            </w:r>
          </w:p>
        </w:tc>
        <w:tc>
          <w:tcPr>
            <w:tcW w:w="1522" w:type="dxa"/>
            <w:noWrap/>
          </w:tcPr>
          <w:p w14:paraId="461AD484" w14:textId="19A70EB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6)</w:t>
            </w:r>
          </w:p>
        </w:tc>
        <w:tc>
          <w:tcPr>
            <w:tcW w:w="941" w:type="dxa"/>
            <w:noWrap/>
          </w:tcPr>
          <w:p w14:paraId="0E57AD97"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0.095</w:t>
            </w:r>
          </w:p>
        </w:tc>
        <w:tc>
          <w:tcPr>
            <w:tcW w:w="1055" w:type="dxa"/>
            <w:noWrap/>
          </w:tcPr>
          <w:p w14:paraId="54AB20F8"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c>
          <w:tcPr>
            <w:tcW w:w="1535" w:type="dxa"/>
            <w:noWrap/>
          </w:tcPr>
          <w:p w14:paraId="441C9CE4"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r>
      <w:tr w:rsidR="00B66ED6" w:rsidRPr="00F23292" w14:paraId="789EB358"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hideMark/>
          </w:tcPr>
          <w:p w14:paraId="71CED4CD"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PaO</w:t>
            </w:r>
            <w:r w:rsidRPr="00F23292">
              <w:rPr>
                <w:rFonts w:ascii="Book Antiqua" w:eastAsia="Times New Roman" w:hAnsi="Book Antiqua" w:cs="Arial"/>
                <w:b w:val="0"/>
                <w:color w:val="000000"/>
                <w:vertAlign w:val="subscript"/>
              </w:rPr>
              <w:t>2</w:t>
            </w:r>
            <w:r w:rsidRPr="00F23292">
              <w:rPr>
                <w:rFonts w:ascii="Book Antiqua" w:eastAsia="Times New Roman" w:hAnsi="Book Antiqua" w:cs="Arial"/>
                <w:b w:val="0"/>
                <w:color w:val="000000"/>
              </w:rPr>
              <w:t>/FIO</w:t>
            </w:r>
            <w:r w:rsidRPr="00F23292">
              <w:rPr>
                <w:rFonts w:ascii="Book Antiqua" w:eastAsia="Times New Roman" w:hAnsi="Book Antiqua" w:cs="Arial"/>
                <w:b w:val="0"/>
                <w:color w:val="000000"/>
                <w:vertAlign w:val="subscript"/>
              </w:rPr>
              <w:t>2</w:t>
            </w:r>
          </w:p>
        </w:tc>
        <w:tc>
          <w:tcPr>
            <w:tcW w:w="2034" w:type="dxa"/>
            <w:tcBorders>
              <w:top w:val="none" w:sz="0" w:space="0" w:color="auto"/>
              <w:bottom w:val="none" w:sz="0" w:space="0" w:color="auto"/>
            </w:tcBorders>
            <w:noWrap/>
          </w:tcPr>
          <w:p w14:paraId="26C6B436" w14:textId="02DBB890"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190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(76,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285)</w:t>
            </w:r>
          </w:p>
        </w:tc>
        <w:tc>
          <w:tcPr>
            <w:tcW w:w="1522" w:type="dxa"/>
            <w:tcBorders>
              <w:top w:val="none" w:sz="0" w:space="0" w:color="auto"/>
              <w:bottom w:val="none" w:sz="0" w:space="0" w:color="auto"/>
            </w:tcBorders>
            <w:noWrap/>
          </w:tcPr>
          <w:p w14:paraId="2FFC3949" w14:textId="666C591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(123,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307)</w:t>
            </w:r>
          </w:p>
        </w:tc>
        <w:tc>
          <w:tcPr>
            <w:tcW w:w="941" w:type="dxa"/>
            <w:tcBorders>
              <w:top w:val="none" w:sz="0" w:space="0" w:color="auto"/>
              <w:bottom w:val="none" w:sz="0" w:space="0" w:color="auto"/>
            </w:tcBorders>
            <w:noWrap/>
          </w:tcPr>
          <w:p w14:paraId="7A2E6BCD"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0.039</w:t>
            </w:r>
          </w:p>
        </w:tc>
        <w:tc>
          <w:tcPr>
            <w:tcW w:w="1055" w:type="dxa"/>
            <w:tcBorders>
              <w:top w:val="none" w:sz="0" w:space="0" w:color="auto"/>
              <w:bottom w:val="none" w:sz="0" w:space="0" w:color="auto"/>
            </w:tcBorders>
            <w:noWrap/>
          </w:tcPr>
          <w:p w14:paraId="61EA7FD9"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none" w:sz="0" w:space="0" w:color="auto"/>
              <w:bottom w:val="none" w:sz="0" w:space="0" w:color="auto"/>
              <w:right w:val="none" w:sz="0" w:space="0" w:color="auto"/>
            </w:tcBorders>
            <w:noWrap/>
          </w:tcPr>
          <w:p w14:paraId="7C3782B7"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6F441D0A"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tcPr>
          <w:p w14:paraId="7B532363"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PaO</w:t>
            </w:r>
            <w:r w:rsidRPr="00F23292">
              <w:rPr>
                <w:rFonts w:ascii="Book Antiqua" w:eastAsia="Times New Roman" w:hAnsi="Book Antiqua" w:cs="Arial"/>
                <w:b w:val="0"/>
                <w:color w:val="000000"/>
                <w:vertAlign w:val="subscript"/>
              </w:rPr>
              <w:t>2</w:t>
            </w:r>
          </w:p>
        </w:tc>
        <w:tc>
          <w:tcPr>
            <w:tcW w:w="2034" w:type="dxa"/>
            <w:noWrap/>
          </w:tcPr>
          <w:p w14:paraId="3F8186E0" w14:textId="24319205"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68</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116)</w:t>
            </w:r>
          </w:p>
        </w:tc>
        <w:tc>
          <w:tcPr>
            <w:tcW w:w="1522" w:type="dxa"/>
            <w:noWrap/>
          </w:tcPr>
          <w:p w14:paraId="6720073B" w14:textId="6531B953"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66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(48-112)</w:t>
            </w:r>
          </w:p>
        </w:tc>
        <w:tc>
          <w:tcPr>
            <w:tcW w:w="941" w:type="dxa"/>
            <w:noWrap/>
          </w:tcPr>
          <w:p w14:paraId="52C243B1"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0.083</w:t>
            </w:r>
          </w:p>
        </w:tc>
        <w:tc>
          <w:tcPr>
            <w:tcW w:w="1055" w:type="dxa"/>
            <w:noWrap/>
          </w:tcPr>
          <w:p w14:paraId="01ABAE4D"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c>
          <w:tcPr>
            <w:tcW w:w="1535" w:type="dxa"/>
            <w:noWrap/>
          </w:tcPr>
          <w:p w14:paraId="324A8103"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r>
      <w:tr w:rsidR="00B66ED6" w:rsidRPr="00F23292" w14:paraId="0DF05FB2" w14:textId="77777777" w:rsidTr="0004358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tcPr>
          <w:p w14:paraId="231B0E62" w14:textId="77777777" w:rsidR="00B66ED6" w:rsidRPr="00F23292" w:rsidRDefault="00B66ED6" w:rsidP="00F23292">
            <w:pPr>
              <w:adjustRightInd w:val="0"/>
              <w:snapToGrid w:val="0"/>
              <w:spacing w:line="360" w:lineRule="auto"/>
              <w:jc w:val="both"/>
              <w:rPr>
                <w:rFonts w:ascii="Book Antiqua" w:eastAsia="Times New Roman" w:hAnsi="Book Antiqua" w:cs="Arial"/>
                <w:b w:val="0"/>
              </w:rPr>
            </w:pPr>
            <w:r w:rsidRPr="00F23292">
              <w:rPr>
                <w:rFonts w:ascii="Book Antiqua" w:eastAsia="Times New Roman" w:hAnsi="Book Antiqua" w:cs="Arial"/>
                <w:b w:val="0"/>
              </w:rPr>
              <w:lastRenderedPageBreak/>
              <w:t>FIO2</w:t>
            </w:r>
          </w:p>
        </w:tc>
        <w:tc>
          <w:tcPr>
            <w:tcW w:w="2034" w:type="dxa"/>
            <w:tcBorders>
              <w:top w:val="none" w:sz="0" w:space="0" w:color="auto"/>
              <w:bottom w:val="none" w:sz="0" w:space="0" w:color="auto"/>
            </w:tcBorders>
            <w:noWrap/>
          </w:tcPr>
          <w:p w14:paraId="600381EB" w14:textId="3C428628"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color w:val="000000" w:themeColor="text1"/>
              </w:rPr>
            </w:pPr>
            <w:r w:rsidRPr="00F23292">
              <w:rPr>
                <w:rFonts w:ascii="Book Antiqua" w:eastAsia="Times New Roman" w:hAnsi="Book Antiqua" w:cs="Arial"/>
                <w:color w:val="000000" w:themeColor="text1"/>
              </w:rPr>
              <w:t>1</w:t>
            </w:r>
            <w:r w:rsidR="00F23292">
              <w:rPr>
                <w:rFonts w:ascii="Book Antiqua" w:eastAsia="Times New Roman" w:hAnsi="Book Antiqua" w:cs="Arial"/>
                <w:color w:val="000000" w:themeColor="text1"/>
              </w:rPr>
              <w:t xml:space="preserve"> </w:t>
            </w:r>
            <w:r w:rsidRPr="00F23292">
              <w:rPr>
                <w:rFonts w:ascii="Book Antiqua" w:eastAsia="Times New Roman" w:hAnsi="Book Antiqua" w:cs="Arial"/>
                <w:color w:val="000000" w:themeColor="text1"/>
              </w:rPr>
              <w:t>(0.45,</w:t>
            </w:r>
            <w:r w:rsidR="00F23292">
              <w:rPr>
                <w:rFonts w:ascii="Book Antiqua" w:eastAsia="Times New Roman" w:hAnsi="Book Antiqua" w:cs="Arial"/>
                <w:color w:val="000000" w:themeColor="text1"/>
              </w:rPr>
              <w:t xml:space="preserve"> </w:t>
            </w:r>
            <w:r w:rsidRPr="00F23292">
              <w:rPr>
                <w:rFonts w:ascii="Book Antiqua" w:eastAsia="Times New Roman" w:hAnsi="Book Antiqua" w:cs="Arial"/>
                <w:color w:val="000000" w:themeColor="text1"/>
              </w:rPr>
              <w:t>1)</w:t>
            </w:r>
          </w:p>
        </w:tc>
        <w:tc>
          <w:tcPr>
            <w:tcW w:w="1522" w:type="dxa"/>
            <w:tcBorders>
              <w:top w:val="none" w:sz="0" w:space="0" w:color="auto"/>
              <w:bottom w:val="none" w:sz="0" w:space="0" w:color="auto"/>
            </w:tcBorders>
            <w:noWrap/>
          </w:tcPr>
          <w:p w14:paraId="019BF6AE" w14:textId="6116A065"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F23292">
              <w:rPr>
                <w:rFonts w:ascii="Book Antiqua" w:eastAsia="Times New Roman" w:hAnsi="Book Antiqua" w:cs="Arial"/>
              </w:rPr>
              <w:t>1</w:t>
            </w:r>
            <w:r w:rsidR="00F23292">
              <w:rPr>
                <w:rFonts w:ascii="Book Antiqua" w:eastAsia="Times New Roman" w:hAnsi="Book Antiqua" w:cs="Arial"/>
              </w:rPr>
              <w:t xml:space="preserve"> </w:t>
            </w:r>
            <w:r w:rsidRPr="00F23292">
              <w:rPr>
                <w:rFonts w:ascii="Book Antiqua" w:eastAsia="Times New Roman" w:hAnsi="Book Antiqua" w:cs="Arial"/>
              </w:rPr>
              <w:t>(0.96,</w:t>
            </w:r>
            <w:r w:rsidR="00F23292">
              <w:rPr>
                <w:rFonts w:ascii="Book Antiqua" w:eastAsia="Times New Roman" w:hAnsi="Book Antiqua" w:cs="Arial"/>
              </w:rPr>
              <w:t xml:space="preserve"> </w:t>
            </w:r>
            <w:r w:rsidRPr="00F23292">
              <w:rPr>
                <w:rFonts w:ascii="Book Antiqua" w:eastAsia="Times New Roman" w:hAnsi="Book Antiqua" w:cs="Arial"/>
              </w:rPr>
              <w:t>1)</w:t>
            </w:r>
          </w:p>
        </w:tc>
        <w:tc>
          <w:tcPr>
            <w:tcW w:w="941" w:type="dxa"/>
            <w:tcBorders>
              <w:top w:val="none" w:sz="0" w:space="0" w:color="auto"/>
              <w:bottom w:val="none" w:sz="0" w:space="0" w:color="auto"/>
            </w:tcBorders>
            <w:noWrap/>
          </w:tcPr>
          <w:p w14:paraId="575330AD"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F23292">
              <w:rPr>
                <w:rFonts w:ascii="Book Antiqua" w:eastAsia="Times New Roman" w:hAnsi="Book Antiqua" w:cs="Arial"/>
              </w:rPr>
              <w:t>0.12</w:t>
            </w:r>
          </w:p>
        </w:tc>
        <w:tc>
          <w:tcPr>
            <w:tcW w:w="1055" w:type="dxa"/>
            <w:tcBorders>
              <w:top w:val="none" w:sz="0" w:space="0" w:color="auto"/>
              <w:bottom w:val="none" w:sz="0" w:space="0" w:color="auto"/>
            </w:tcBorders>
            <w:noWrap/>
          </w:tcPr>
          <w:p w14:paraId="2D7F30EB"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rPr>
            </w:pPr>
          </w:p>
        </w:tc>
        <w:tc>
          <w:tcPr>
            <w:tcW w:w="1535" w:type="dxa"/>
            <w:tcBorders>
              <w:top w:val="none" w:sz="0" w:space="0" w:color="auto"/>
              <w:bottom w:val="none" w:sz="0" w:space="0" w:color="auto"/>
              <w:right w:val="none" w:sz="0" w:space="0" w:color="auto"/>
            </w:tcBorders>
            <w:noWrap/>
          </w:tcPr>
          <w:p w14:paraId="03848509"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rPr>
            </w:pPr>
          </w:p>
        </w:tc>
      </w:tr>
    </w:tbl>
    <w:p w14:paraId="1C6BEC00" w14:textId="1A8AAA6F" w:rsidR="00B66ED6" w:rsidRPr="00F23292" w:rsidRDefault="00B66ED6" w:rsidP="00F23292">
      <w:pPr>
        <w:adjustRightInd w:val="0"/>
        <w:snapToGrid w:val="0"/>
        <w:spacing w:line="360" w:lineRule="auto"/>
        <w:jc w:val="both"/>
        <w:rPr>
          <w:rFonts w:ascii="Book Antiqua" w:hAnsi="Book Antiqua" w:cs="Arial"/>
        </w:rPr>
      </w:pPr>
      <w:r w:rsidRPr="00F23292">
        <w:rPr>
          <w:rFonts w:ascii="Book Antiqua" w:hAnsi="Book Antiqua" w:cs="Arial"/>
        </w:rPr>
        <w:t>OR:</w:t>
      </w:r>
      <w:r w:rsidR="00F23292">
        <w:rPr>
          <w:rFonts w:ascii="Book Antiqua" w:hAnsi="Book Antiqua" w:cs="Arial"/>
        </w:rPr>
        <w:t xml:space="preserve"> </w:t>
      </w:r>
      <w:r w:rsidRPr="00F23292">
        <w:rPr>
          <w:rFonts w:ascii="Book Antiqua" w:hAnsi="Book Antiqua" w:cs="Arial"/>
        </w:rPr>
        <w:t>Odds</w:t>
      </w:r>
      <w:r w:rsidR="00F23292">
        <w:rPr>
          <w:rFonts w:ascii="Book Antiqua" w:hAnsi="Book Antiqua" w:cs="Arial"/>
        </w:rPr>
        <w:t xml:space="preserve"> </w:t>
      </w:r>
      <w:r w:rsidRPr="00F23292">
        <w:rPr>
          <w:rFonts w:ascii="Book Antiqua" w:hAnsi="Book Antiqua" w:cs="Arial"/>
        </w:rPr>
        <w:t>ratio;</w:t>
      </w:r>
      <w:r w:rsidR="00F23292">
        <w:rPr>
          <w:rFonts w:ascii="Book Antiqua" w:hAnsi="Book Antiqua" w:cs="Arial"/>
        </w:rPr>
        <w:t xml:space="preserve"> </w:t>
      </w:r>
      <w:r w:rsidRPr="00F23292">
        <w:rPr>
          <w:rFonts w:ascii="Book Antiqua" w:hAnsi="Book Antiqua" w:cs="Arial"/>
        </w:rPr>
        <w:t>CI:</w:t>
      </w:r>
      <w:r w:rsidR="00F23292">
        <w:rPr>
          <w:rFonts w:ascii="Book Antiqua" w:hAnsi="Book Antiqua" w:cs="Arial"/>
        </w:rPr>
        <w:t xml:space="preserve"> </w:t>
      </w:r>
      <w:r w:rsidRPr="00F23292">
        <w:rPr>
          <w:rFonts w:ascii="Book Antiqua" w:hAnsi="Book Antiqua" w:cs="Arial"/>
        </w:rPr>
        <w:t>Confidence</w:t>
      </w:r>
      <w:r w:rsidR="00F23292">
        <w:rPr>
          <w:rFonts w:ascii="Book Antiqua" w:hAnsi="Book Antiqua" w:cs="Arial"/>
        </w:rPr>
        <w:t xml:space="preserve"> </w:t>
      </w:r>
      <w:r w:rsidRPr="00F23292">
        <w:rPr>
          <w:rFonts w:ascii="Book Antiqua" w:hAnsi="Book Antiqua" w:cs="Arial"/>
        </w:rPr>
        <w:t>interval;</w:t>
      </w:r>
      <w:r w:rsidR="00F23292">
        <w:rPr>
          <w:rFonts w:ascii="Book Antiqua" w:hAnsi="Book Antiqua" w:cs="Arial"/>
        </w:rPr>
        <w:t xml:space="preserve"> </w:t>
      </w:r>
      <w:r w:rsidRPr="00F23292">
        <w:rPr>
          <w:rFonts w:ascii="Book Antiqua" w:hAnsi="Book Antiqua" w:cs="Arial"/>
        </w:rPr>
        <w:t>CAD:</w:t>
      </w:r>
      <w:r w:rsidR="00F23292">
        <w:rPr>
          <w:rFonts w:ascii="Book Antiqua" w:hAnsi="Book Antiqua" w:cs="Arial"/>
        </w:rPr>
        <w:t xml:space="preserve"> </w:t>
      </w:r>
      <w:r w:rsidRPr="00F23292">
        <w:rPr>
          <w:rFonts w:ascii="Book Antiqua" w:hAnsi="Book Antiqua" w:cs="Arial"/>
        </w:rPr>
        <w:t>Coronary</w:t>
      </w:r>
      <w:r w:rsidR="00F23292">
        <w:rPr>
          <w:rFonts w:ascii="Book Antiqua" w:hAnsi="Book Antiqua" w:cs="Arial"/>
        </w:rPr>
        <w:t xml:space="preserve"> </w:t>
      </w:r>
      <w:r w:rsidRPr="00F23292">
        <w:rPr>
          <w:rFonts w:ascii="Book Antiqua" w:hAnsi="Book Antiqua" w:cs="Arial"/>
        </w:rPr>
        <w:t>artery</w:t>
      </w:r>
      <w:r w:rsidR="00F23292">
        <w:rPr>
          <w:rFonts w:ascii="Book Antiqua" w:hAnsi="Book Antiqua" w:cs="Arial"/>
        </w:rPr>
        <w:t xml:space="preserve"> </w:t>
      </w:r>
      <w:r w:rsidRPr="00F23292">
        <w:rPr>
          <w:rFonts w:ascii="Book Antiqua" w:hAnsi="Book Antiqua" w:cs="Arial"/>
        </w:rPr>
        <w:t>disease;</w:t>
      </w:r>
      <w:r w:rsidR="00F23292">
        <w:rPr>
          <w:rFonts w:ascii="Book Antiqua" w:hAnsi="Book Antiqua" w:cs="Arial"/>
        </w:rPr>
        <w:t xml:space="preserve"> </w:t>
      </w:r>
      <w:r w:rsidRPr="00F23292">
        <w:rPr>
          <w:rFonts w:ascii="Book Antiqua" w:hAnsi="Book Antiqua" w:cs="Arial"/>
        </w:rPr>
        <w:t>COPD:</w:t>
      </w:r>
      <w:r w:rsidR="00F23292">
        <w:rPr>
          <w:rFonts w:ascii="Book Antiqua" w:hAnsi="Book Antiqua" w:cs="Arial"/>
        </w:rPr>
        <w:t xml:space="preserve"> </w:t>
      </w:r>
      <w:r w:rsidRPr="00F23292">
        <w:rPr>
          <w:rFonts w:ascii="Book Antiqua" w:hAnsi="Book Antiqua" w:cs="Arial"/>
        </w:rPr>
        <w:t>Chronic</w:t>
      </w:r>
      <w:r w:rsidR="00F23292">
        <w:rPr>
          <w:rFonts w:ascii="Book Antiqua" w:hAnsi="Book Antiqua" w:cs="Arial"/>
        </w:rPr>
        <w:t xml:space="preserve"> </w:t>
      </w:r>
      <w:r w:rsidRPr="00F23292">
        <w:rPr>
          <w:rFonts w:ascii="Book Antiqua" w:hAnsi="Book Antiqua" w:cs="Arial"/>
        </w:rPr>
        <w:t>obstructive</w:t>
      </w:r>
      <w:r w:rsidR="00F23292">
        <w:rPr>
          <w:rFonts w:ascii="Book Antiqua" w:hAnsi="Book Antiqua" w:cs="Arial"/>
        </w:rPr>
        <w:t xml:space="preserve"> </w:t>
      </w:r>
      <w:r w:rsidRPr="00F23292">
        <w:rPr>
          <w:rFonts w:ascii="Book Antiqua" w:hAnsi="Book Antiqua" w:cs="Arial"/>
        </w:rPr>
        <w:t>pulmonary</w:t>
      </w:r>
      <w:r w:rsidR="00F23292">
        <w:rPr>
          <w:rFonts w:ascii="Book Antiqua" w:hAnsi="Book Antiqua" w:cs="Arial"/>
        </w:rPr>
        <w:t xml:space="preserve"> </w:t>
      </w:r>
      <w:r w:rsidRPr="00F23292">
        <w:rPr>
          <w:rFonts w:ascii="Book Antiqua" w:hAnsi="Book Antiqua" w:cs="Arial"/>
        </w:rPr>
        <w:t>disease;</w:t>
      </w:r>
      <w:r w:rsidR="00F23292">
        <w:rPr>
          <w:rFonts w:ascii="Book Antiqua" w:hAnsi="Book Antiqua" w:cs="Arial"/>
        </w:rPr>
        <w:t xml:space="preserve"> </w:t>
      </w:r>
      <w:r w:rsidRPr="00F23292">
        <w:rPr>
          <w:rFonts w:ascii="Book Antiqua" w:hAnsi="Book Antiqua" w:cs="Arial"/>
        </w:rPr>
        <w:t>CKD:</w:t>
      </w:r>
      <w:r w:rsidR="00F23292">
        <w:rPr>
          <w:rFonts w:ascii="Book Antiqua" w:hAnsi="Book Antiqua" w:cs="Arial"/>
        </w:rPr>
        <w:t xml:space="preserve"> </w:t>
      </w:r>
      <w:r w:rsidRPr="00F23292">
        <w:rPr>
          <w:rFonts w:ascii="Book Antiqua" w:hAnsi="Book Antiqua" w:cs="Arial"/>
        </w:rPr>
        <w:t>Chronic</w:t>
      </w:r>
      <w:r w:rsidR="00F23292">
        <w:rPr>
          <w:rFonts w:ascii="Book Antiqua" w:hAnsi="Book Antiqua" w:cs="Arial"/>
        </w:rPr>
        <w:t xml:space="preserve"> </w:t>
      </w:r>
      <w:r w:rsidRPr="00F23292">
        <w:rPr>
          <w:rFonts w:ascii="Book Antiqua" w:hAnsi="Book Antiqua" w:cs="Arial"/>
        </w:rPr>
        <w:t>kidney</w:t>
      </w:r>
      <w:r w:rsidR="00F23292">
        <w:rPr>
          <w:rFonts w:ascii="Book Antiqua" w:hAnsi="Book Antiqua" w:cs="Arial"/>
        </w:rPr>
        <w:t xml:space="preserve"> </w:t>
      </w:r>
      <w:r w:rsidRPr="00F23292">
        <w:rPr>
          <w:rFonts w:ascii="Book Antiqua" w:hAnsi="Book Antiqua" w:cs="Arial"/>
        </w:rPr>
        <w:t>disease;</w:t>
      </w:r>
      <w:r w:rsidR="00F23292">
        <w:rPr>
          <w:rFonts w:ascii="Book Antiqua" w:hAnsi="Book Antiqua" w:cs="Arial"/>
        </w:rPr>
        <w:t xml:space="preserve"> </w:t>
      </w:r>
      <w:r w:rsidRPr="00F23292">
        <w:rPr>
          <w:rFonts w:ascii="Book Antiqua" w:hAnsi="Book Antiqua" w:cs="Arial"/>
        </w:rPr>
        <w:t>CHF:</w:t>
      </w:r>
      <w:r w:rsidR="00F23292">
        <w:rPr>
          <w:rFonts w:ascii="Book Antiqua" w:hAnsi="Book Antiqua" w:cs="Arial"/>
        </w:rPr>
        <w:t xml:space="preserve"> </w:t>
      </w:r>
      <w:r w:rsidRPr="00F23292">
        <w:rPr>
          <w:rFonts w:ascii="Book Antiqua" w:hAnsi="Book Antiqua" w:cs="Arial"/>
        </w:rPr>
        <w:t>Congestive</w:t>
      </w:r>
      <w:r w:rsidR="00F23292">
        <w:rPr>
          <w:rFonts w:ascii="Book Antiqua" w:hAnsi="Book Antiqua" w:cs="Arial"/>
        </w:rPr>
        <w:t xml:space="preserve"> </w:t>
      </w:r>
      <w:r w:rsidRPr="00F23292">
        <w:rPr>
          <w:rFonts w:ascii="Book Antiqua" w:hAnsi="Book Antiqua" w:cs="Arial"/>
        </w:rPr>
        <w:t>heart</w:t>
      </w:r>
      <w:r w:rsidR="00F23292">
        <w:rPr>
          <w:rFonts w:ascii="Book Antiqua" w:hAnsi="Book Antiqua" w:cs="Arial"/>
        </w:rPr>
        <w:t xml:space="preserve"> </w:t>
      </w:r>
      <w:r w:rsidRPr="00F23292">
        <w:rPr>
          <w:rFonts w:ascii="Book Antiqua" w:hAnsi="Book Antiqua" w:cs="Arial"/>
        </w:rPr>
        <w:t>failure;</w:t>
      </w:r>
      <w:r w:rsidR="00F23292">
        <w:rPr>
          <w:rFonts w:ascii="Book Antiqua" w:hAnsi="Book Antiqua" w:cs="Arial"/>
        </w:rPr>
        <w:t xml:space="preserve"> </w:t>
      </w:r>
      <w:r w:rsidRPr="00F23292">
        <w:rPr>
          <w:rFonts w:ascii="Book Antiqua" w:hAnsi="Book Antiqua" w:cs="Arial"/>
        </w:rPr>
        <w:t>AKI:</w:t>
      </w:r>
      <w:r w:rsidR="00F23292">
        <w:rPr>
          <w:rFonts w:ascii="Book Antiqua" w:hAnsi="Book Antiqua" w:cs="Arial"/>
        </w:rPr>
        <w:t xml:space="preserve"> </w:t>
      </w:r>
      <w:r w:rsidRPr="00F23292">
        <w:rPr>
          <w:rFonts w:ascii="Book Antiqua" w:hAnsi="Book Antiqua" w:cs="Arial"/>
        </w:rPr>
        <w:t>Acute</w:t>
      </w:r>
      <w:r w:rsidR="00F23292">
        <w:rPr>
          <w:rFonts w:ascii="Book Antiqua" w:hAnsi="Book Antiqua" w:cs="Arial"/>
        </w:rPr>
        <w:t xml:space="preserve"> </w:t>
      </w:r>
      <w:r w:rsidRPr="00F23292">
        <w:rPr>
          <w:rFonts w:ascii="Book Antiqua" w:hAnsi="Book Antiqua" w:cs="Arial"/>
        </w:rPr>
        <w:t>kidney</w:t>
      </w:r>
      <w:r w:rsidR="00F23292">
        <w:rPr>
          <w:rFonts w:ascii="Book Antiqua" w:hAnsi="Book Antiqua" w:cs="Arial"/>
        </w:rPr>
        <w:t xml:space="preserve"> </w:t>
      </w:r>
      <w:r w:rsidRPr="00F23292">
        <w:rPr>
          <w:rFonts w:ascii="Book Antiqua" w:hAnsi="Book Antiqua" w:cs="Arial"/>
        </w:rPr>
        <w:t>injury;</w:t>
      </w:r>
      <w:r w:rsidR="00F23292">
        <w:rPr>
          <w:rFonts w:ascii="Book Antiqua" w:hAnsi="Book Antiqua" w:cs="Arial"/>
        </w:rPr>
        <w:t xml:space="preserve"> </w:t>
      </w:r>
      <w:r w:rsidRPr="00F23292">
        <w:rPr>
          <w:rFonts w:ascii="Book Antiqua" w:hAnsi="Book Antiqua" w:cs="Arial"/>
        </w:rPr>
        <w:t>HD:</w:t>
      </w:r>
      <w:r w:rsidR="00F23292">
        <w:rPr>
          <w:rFonts w:ascii="Book Antiqua" w:hAnsi="Book Antiqua" w:cs="Arial"/>
        </w:rPr>
        <w:t xml:space="preserve"> </w:t>
      </w:r>
      <w:r w:rsidRPr="00F23292">
        <w:rPr>
          <w:rFonts w:ascii="Book Antiqua" w:hAnsi="Book Antiqua" w:cs="Arial"/>
        </w:rPr>
        <w:t>Hemodialysis;</w:t>
      </w:r>
      <w:r w:rsidR="00F23292">
        <w:rPr>
          <w:rFonts w:ascii="Book Antiqua" w:hAnsi="Book Antiqua" w:cs="Arial"/>
        </w:rPr>
        <w:t xml:space="preserve"> </w:t>
      </w:r>
      <w:proofErr w:type="spellStart"/>
      <w:r w:rsidRPr="00F23292">
        <w:rPr>
          <w:rFonts w:ascii="Book Antiqua" w:hAnsi="Book Antiqua" w:cs="Arial"/>
        </w:rPr>
        <w:t>tBili</w:t>
      </w:r>
      <w:proofErr w:type="spellEnd"/>
      <w:r w:rsidRPr="00F23292">
        <w:rPr>
          <w:rFonts w:ascii="Book Antiqua" w:hAnsi="Book Antiqua" w:cs="Arial"/>
        </w:rPr>
        <w:t>:</w:t>
      </w:r>
      <w:r w:rsidR="00F23292">
        <w:rPr>
          <w:rFonts w:ascii="Book Antiqua" w:hAnsi="Book Antiqua" w:cs="Arial"/>
        </w:rPr>
        <w:t xml:space="preserve"> </w:t>
      </w:r>
      <w:r w:rsidRPr="00F23292">
        <w:rPr>
          <w:rFonts w:ascii="Book Antiqua" w:hAnsi="Book Antiqua" w:cs="Arial"/>
        </w:rPr>
        <w:t>Total</w:t>
      </w:r>
      <w:r w:rsidR="00F23292">
        <w:rPr>
          <w:rFonts w:ascii="Book Antiqua" w:hAnsi="Book Antiqua" w:cs="Arial"/>
        </w:rPr>
        <w:t xml:space="preserve"> </w:t>
      </w:r>
      <w:r w:rsidRPr="00F23292">
        <w:rPr>
          <w:rFonts w:ascii="Book Antiqua" w:hAnsi="Book Antiqua" w:cs="Arial"/>
        </w:rPr>
        <w:t>bilirubin;</w:t>
      </w:r>
      <w:r w:rsidR="00F23292">
        <w:rPr>
          <w:rFonts w:ascii="Book Antiqua" w:hAnsi="Book Antiqua" w:cs="Arial"/>
        </w:rPr>
        <w:t xml:space="preserve"> </w:t>
      </w:r>
      <w:proofErr w:type="spellStart"/>
      <w:r w:rsidRPr="00F23292">
        <w:rPr>
          <w:rFonts w:ascii="Book Antiqua" w:hAnsi="Book Antiqua" w:cs="Arial"/>
        </w:rPr>
        <w:t>Plts</w:t>
      </w:r>
      <w:proofErr w:type="spellEnd"/>
      <w:r w:rsidRPr="00F23292">
        <w:rPr>
          <w:rFonts w:ascii="Book Antiqua" w:hAnsi="Book Antiqua" w:cs="Arial"/>
        </w:rPr>
        <w:t>:</w:t>
      </w:r>
      <w:r w:rsidR="00F23292">
        <w:rPr>
          <w:rFonts w:ascii="Book Antiqua" w:hAnsi="Book Antiqua" w:cs="Arial"/>
        </w:rPr>
        <w:t xml:space="preserve"> </w:t>
      </w:r>
      <w:r w:rsidRPr="00F23292">
        <w:rPr>
          <w:rFonts w:ascii="Book Antiqua" w:hAnsi="Book Antiqua" w:cs="Arial"/>
        </w:rPr>
        <w:t>Platelets</w:t>
      </w:r>
      <w:r w:rsidR="00F23292">
        <w:rPr>
          <w:rFonts w:ascii="Book Antiqua" w:hAnsi="Book Antiqua" w:cs="Arial"/>
        </w:rPr>
        <w:t xml:space="preserve"> </w:t>
      </w:r>
      <w:r w:rsidRPr="00F23292">
        <w:rPr>
          <w:rFonts w:ascii="Book Antiqua" w:hAnsi="Book Antiqua" w:cs="Arial"/>
        </w:rPr>
        <w:t>INR:</w:t>
      </w:r>
      <w:r w:rsidR="00F23292">
        <w:rPr>
          <w:rFonts w:ascii="Book Antiqua" w:hAnsi="Book Antiqua" w:cs="Arial"/>
        </w:rPr>
        <w:t xml:space="preserve"> </w:t>
      </w:r>
      <w:r w:rsidRPr="00F23292">
        <w:rPr>
          <w:rFonts w:ascii="Book Antiqua" w:hAnsi="Book Antiqua" w:cs="Arial"/>
        </w:rPr>
        <w:t>International</w:t>
      </w:r>
      <w:r w:rsidR="00F23292">
        <w:rPr>
          <w:rFonts w:ascii="Book Antiqua" w:hAnsi="Book Antiqua" w:cs="Arial"/>
        </w:rPr>
        <w:t xml:space="preserve"> </w:t>
      </w:r>
      <w:r w:rsidRPr="00F23292">
        <w:rPr>
          <w:rFonts w:ascii="Book Antiqua" w:hAnsi="Book Antiqua" w:cs="Arial"/>
        </w:rPr>
        <w:t>normalized</w:t>
      </w:r>
      <w:r w:rsidR="00F23292">
        <w:rPr>
          <w:rFonts w:ascii="Book Antiqua" w:hAnsi="Book Antiqua" w:cs="Arial"/>
        </w:rPr>
        <w:t xml:space="preserve"> </w:t>
      </w:r>
      <w:r w:rsidRPr="00F23292">
        <w:rPr>
          <w:rFonts w:ascii="Book Antiqua" w:hAnsi="Book Antiqua" w:cs="Arial"/>
        </w:rPr>
        <w:t>ratio.</w:t>
      </w:r>
      <w:r w:rsidR="00F23292">
        <w:rPr>
          <w:rFonts w:ascii="Book Antiqua" w:hAnsi="Book Antiqua" w:cs="Arial"/>
        </w:rPr>
        <w:t xml:space="preserve"> </w:t>
      </w:r>
      <w:r w:rsidRPr="00F23292">
        <w:rPr>
          <w:rFonts w:ascii="Book Antiqua" w:hAnsi="Book Antiqua" w:cs="Arial"/>
        </w:rPr>
        <w:t>PaO</w:t>
      </w:r>
      <w:r w:rsidRPr="00F23292">
        <w:rPr>
          <w:rFonts w:ascii="Book Antiqua" w:hAnsi="Book Antiqua" w:cs="Arial"/>
          <w:vertAlign w:val="subscript"/>
        </w:rPr>
        <w:t>2</w:t>
      </w:r>
      <w:r w:rsidRPr="00F23292">
        <w:rPr>
          <w:rFonts w:ascii="Book Antiqua" w:hAnsi="Book Antiqua" w:cs="Arial"/>
        </w:rPr>
        <w:t>/FiO</w:t>
      </w:r>
      <w:r w:rsidRPr="00F23292">
        <w:rPr>
          <w:rFonts w:ascii="Book Antiqua" w:hAnsi="Book Antiqua" w:cs="Arial"/>
          <w:vertAlign w:val="subscript"/>
        </w:rPr>
        <w:t>2</w:t>
      </w:r>
      <w:r w:rsidRPr="00F23292">
        <w:rPr>
          <w:rFonts w:ascii="Book Antiqua" w:hAnsi="Book Antiqua" w:cs="Arial"/>
        </w:rPr>
        <w:t>:</w:t>
      </w:r>
      <w:r w:rsidR="00F23292">
        <w:rPr>
          <w:rFonts w:ascii="Book Antiqua" w:hAnsi="Book Antiqua" w:cs="Arial"/>
        </w:rPr>
        <w:t xml:space="preserve"> </w:t>
      </w:r>
      <w:r w:rsidRPr="00F23292">
        <w:rPr>
          <w:rFonts w:ascii="Book Antiqua" w:hAnsi="Book Antiqua" w:cs="Arial"/>
        </w:rPr>
        <w:t>Partial</w:t>
      </w:r>
      <w:r w:rsidR="00F23292">
        <w:rPr>
          <w:rFonts w:ascii="Book Antiqua" w:hAnsi="Book Antiqua" w:cs="Arial"/>
        </w:rPr>
        <w:t xml:space="preserve"> </w:t>
      </w:r>
      <w:r w:rsidRPr="00F23292">
        <w:rPr>
          <w:rFonts w:ascii="Book Antiqua" w:hAnsi="Book Antiqua" w:cs="Arial"/>
        </w:rPr>
        <w:t>pressure</w:t>
      </w:r>
      <w:r w:rsidR="00F23292">
        <w:rPr>
          <w:rFonts w:ascii="Book Antiqua" w:hAnsi="Book Antiqua" w:cs="Arial"/>
        </w:rPr>
        <w:t xml:space="preserve"> </w:t>
      </w:r>
      <w:r w:rsidRPr="00F23292">
        <w:rPr>
          <w:rFonts w:ascii="Book Antiqua" w:hAnsi="Book Antiqua" w:cs="Arial"/>
        </w:rPr>
        <w:t>of</w:t>
      </w:r>
      <w:r w:rsidR="00F23292">
        <w:rPr>
          <w:rFonts w:ascii="Book Antiqua" w:hAnsi="Book Antiqua" w:cs="Arial"/>
        </w:rPr>
        <w:t xml:space="preserve"> </w:t>
      </w:r>
      <w:r w:rsidRPr="00F23292">
        <w:rPr>
          <w:rFonts w:ascii="Book Antiqua" w:hAnsi="Book Antiqua" w:cs="Arial"/>
        </w:rPr>
        <w:t>oxygen/inspired</w:t>
      </w:r>
      <w:r w:rsidR="00F23292">
        <w:rPr>
          <w:rFonts w:ascii="Book Antiqua" w:hAnsi="Book Antiqua" w:cs="Arial"/>
        </w:rPr>
        <w:t xml:space="preserve"> </w:t>
      </w:r>
      <w:r w:rsidRPr="00F23292">
        <w:rPr>
          <w:rFonts w:ascii="Book Antiqua" w:hAnsi="Book Antiqua" w:cs="Arial"/>
        </w:rPr>
        <w:t>concentration</w:t>
      </w:r>
      <w:r w:rsidR="00F23292">
        <w:rPr>
          <w:rFonts w:ascii="Book Antiqua" w:hAnsi="Book Antiqua" w:cs="Arial"/>
        </w:rPr>
        <w:t xml:space="preserve"> </w:t>
      </w:r>
      <w:r w:rsidRPr="00F23292">
        <w:rPr>
          <w:rFonts w:ascii="Book Antiqua" w:hAnsi="Book Antiqua" w:cs="Arial"/>
        </w:rPr>
        <w:t>of</w:t>
      </w:r>
      <w:r w:rsidR="00F23292">
        <w:rPr>
          <w:rFonts w:ascii="Book Antiqua" w:hAnsi="Book Antiqua" w:cs="Arial"/>
        </w:rPr>
        <w:t xml:space="preserve"> </w:t>
      </w:r>
      <w:r w:rsidRPr="00F23292">
        <w:rPr>
          <w:rFonts w:ascii="Book Antiqua" w:hAnsi="Book Antiqua" w:cs="Arial"/>
        </w:rPr>
        <w:t>oxygen</w:t>
      </w:r>
      <w:r w:rsidR="00F23292">
        <w:rPr>
          <w:rFonts w:ascii="Book Antiqua" w:hAnsi="Book Antiqua" w:cs="Arial"/>
        </w:rPr>
        <w:t xml:space="preserve"> </w:t>
      </w:r>
      <w:r w:rsidRPr="00F23292">
        <w:rPr>
          <w:rFonts w:ascii="Book Antiqua" w:hAnsi="Book Antiqua" w:cs="Arial"/>
        </w:rPr>
        <w:t>ratio;</w:t>
      </w:r>
      <w:r w:rsidR="00F23292">
        <w:rPr>
          <w:rFonts w:ascii="Book Antiqua" w:hAnsi="Book Antiqua" w:cs="Arial"/>
        </w:rPr>
        <w:t xml:space="preserve"> </w:t>
      </w:r>
      <w:r w:rsidRPr="00F23292">
        <w:rPr>
          <w:rFonts w:ascii="Book Antiqua" w:hAnsi="Book Antiqua" w:cs="Arial"/>
        </w:rPr>
        <w:t>SOFA:</w:t>
      </w:r>
      <w:r w:rsidR="00F23292">
        <w:rPr>
          <w:rFonts w:ascii="Book Antiqua" w:hAnsi="Book Antiqua" w:cs="Arial"/>
        </w:rPr>
        <w:t xml:space="preserve"> </w:t>
      </w:r>
      <w:r w:rsidRPr="00F23292">
        <w:rPr>
          <w:rFonts w:ascii="Book Antiqua" w:hAnsi="Book Antiqua" w:cs="Arial"/>
        </w:rPr>
        <w:t>Sequential</w:t>
      </w:r>
      <w:r w:rsidR="00F23292">
        <w:rPr>
          <w:rFonts w:ascii="Book Antiqua" w:hAnsi="Book Antiqua" w:cs="Arial"/>
        </w:rPr>
        <w:t xml:space="preserve"> </w:t>
      </w:r>
      <w:r w:rsidRPr="00F23292">
        <w:rPr>
          <w:rFonts w:ascii="Book Antiqua" w:hAnsi="Book Antiqua" w:cs="Arial"/>
        </w:rPr>
        <w:t>Organ</w:t>
      </w:r>
      <w:r w:rsidR="00F23292">
        <w:rPr>
          <w:rFonts w:ascii="Book Antiqua" w:hAnsi="Book Antiqua" w:cs="Arial"/>
        </w:rPr>
        <w:t xml:space="preserve"> </w:t>
      </w:r>
      <w:r w:rsidRPr="00F23292">
        <w:rPr>
          <w:rFonts w:ascii="Book Antiqua" w:hAnsi="Book Antiqua" w:cs="Arial"/>
        </w:rPr>
        <w:t>Failure</w:t>
      </w:r>
      <w:r w:rsidR="00F23292">
        <w:rPr>
          <w:rFonts w:ascii="Book Antiqua" w:hAnsi="Book Antiqua" w:cs="Arial"/>
        </w:rPr>
        <w:t xml:space="preserve"> </w:t>
      </w:r>
      <w:r w:rsidRPr="00F23292">
        <w:rPr>
          <w:rFonts w:ascii="Book Antiqua" w:hAnsi="Book Antiqua" w:cs="Arial"/>
        </w:rPr>
        <w:t>Assessment;</w:t>
      </w:r>
      <w:r w:rsidR="00F23292">
        <w:rPr>
          <w:rFonts w:ascii="Book Antiqua" w:hAnsi="Book Antiqua" w:cs="Arial"/>
        </w:rPr>
        <w:t xml:space="preserve"> </w:t>
      </w:r>
      <w:r w:rsidRPr="00F23292">
        <w:rPr>
          <w:rFonts w:ascii="Book Antiqua" w:hAnsi="Book Antiqua" w:cs="Arial"/>
        </w:rPr>
        <w:t>BMI:</w:t>
      </w:r>
      <w:r w:rsidR="001E2ED6">
        <w:rPr>
          <w:rFonts w:ascii="Book Antiqua" w:hAnsi="Book Antiqua" w:cs="Arial"/>
        </w:rPr>
        <w:t xml:space="preserve"> </w:t>
      </w:r>
      <w:r w:rsidRPr="00F23292">
        <w:rPr>
          <w:rFonts w:ascii="Book Antiqua" w:hAnsi="Book Antiqua" w:cs="Arial"/>
        </w:rPr>
        <w:t>Body</w:t>
      </w:r>
      <w:r w:rsidR="00F23292">
        <w:rPr>
          <w:rFonts w:ascii="Book Antiqua" w:hAnsi="Book Antiqua" w:cs="Arial"/>
        </w:rPr>
        <w:t xml:space="preserve"> </w:t>
      </w:r>
      <w:r w:rsidRPr="00F23292">
        <w:rPr>
          <w:rFonts w:ascii="Book Antiqua" w:hAnsi="Book Antiqua" w:cs="Arial"/>
        </w:rPr>
        <w:t>mass</w:t>
      </w:r>
      <w:r w:rsidR="00F23292">
        <w:rPr>
          <w:rFonts w:ascii="Book Antiqua" w:hAnsi="Book Antiqua" w:cs="Arial"/>
        </w:rPr>
        <w:t xml:space="preserve"> </w:t>
      </w:r>
      <w:r w:rsidRPr="00F23292">
        <w:rPr>
          <w:rFonts w:ascii="Book Antiqua" w:hAnsi="Book Antiqua" w:cs="Arial"/>
        </w:rPr>
        <w:t>index;</w:t>
      </w:r>
      <w:r w:rsidR="00F23292">
        <w:rPr>
          <w:rFonts w:ascii="Book Antiqua" w:hAnsi="Book Antiqua" w:cs="Arial"/>
        </w:rPr>
        <w:t xml:space="preserve"> </w:t>
      </w:r>
      <w:proofErr w:type="spellStart"/>
      <w:r w:rsidRPr="00F23292">
        <w:rPr>
          <w:rFonts w:ascii="Book Antiqua" w:hAnsi="Book Antiqua" w:cs="Arial"/>
        </w:rPr>
        <w:t>SCr</w:t>
      </w:r>
      <w:proofErr w:type="spellEnd"/>
      <w:r w:rsidRPr="00F23292">
        <w:rPr>
          <w:rFonts w:ascii="Book Antiqua" w:hAnsi="Book Antiqua" w:cs="Arial"/>
        </w:rPr>
        <w:t>:</w:t>
      </w:r>
      <w:r w:rsidR="00F23292">
        <w:rPr>
          <w:rFonts w:ascii="Book Antiqua" w:hAnsi="Book Antiqua" w:cs="Arial"/>
        </w:rPr>
        <w:t xml:space="preserve"> </w:t>
      </w:r>
      <w:r w:rsidRPr="00F23292">
        <w:rPr>
          <w:rFonts w:ascii="Book Antiqua" w:hAnsi="Book Antiqua" w:cs="Arial"/>
        </w:rPr>
        <w:t>Serum</w:t>
      </w:r>
      <w:r w:rsidR="00F23292">
        <w:rPr>
          <w:rFonts w:ascii="Book Antiqua" w:hAnsi="Book Antiqua" w:cs="Arial"/>
        </w:rPr>
        <w:t xml:space="preserve"> </w:t>
      </w:r>
      <w:r w:rsidRPr="00F23292">
        <w:rPr>
          <w:rFonts w:ascii="Book Antiqua" w:hAnsi="Book Antiqua" w:cs="Arial"/>
        </w:rPr>
        <w:t>creatinine.</w:t>
      </w:r>
    </w:p>
    <w:p w14:paraId="11508F0E" w14:textId="589F8E1A" w:rsidR="00B66ED6" w:rsidRPr="00F23292" w:rsidRDefault="00B66ED6" w:rsidP="00F23292">
      <w:pPr>
        <w:adjustRightInd w:val="0"/>
        <w:snapToGrid w:val="0"/>
        <w:spacing w:line="360" w:lineRule="auto"/>
        <w:jc w:val="both"/>
        <w:rPr>
          <w:rFonts w:ascii="Book Antiqua" w:hAnsi="Book Antiqua"/>
          <w:b/>
        </w:rPr>
      </w:pPr>
      <w:r w:rsidRPr="00F23292">
        <w:rPr>
          <w:rFonts w:ascii="Book Antiqua" w:hAnsi="Book Antiqua"/>
          <w:lang w:eastAsia="zh-CN"/>
        </w:rPr>
        <w:br w:type="page"/>
      </w:r>
      <w:r w:rsidRPr="00F23292">
        <w:rPr>
          <w:rFonts w:ascii="Book Antiqua" w:hAnsi="Book Antiqua"/>
          <w:b/>
        </w:rPr>
        <w:lastRenderedPageBreak/>
        <w:t>Table</w:t>
      </w:r>
      <w:r w:rsidR="00F23292">
        <w:rPr>
          <w:rFonts w:ascii="Book Antiqua" w:hAnsi="Book Antiqua"/>
          <w:b/>
        </w:rPr>
        <w:t xml:space="preserve"> </w:t>
      </w:r>
      <w:r w:rsidRPr="00F23292">
        <w:rPr>
          <w:rFonts w:ascii="Book Antiqua" w:hAnsi="Book Antiqua"/>
          <w:b/>
        </w:rPr>
        <w:t>2</w:t>
      </w:r>
      <w:r w:rsidR="00F23292">
        <w:rPr>
          <w:rFonts w:ascii="Book Antiqua" w:hAnsi="Book Antiqua"/>
          <w:b/>
        </w:rPr>
        <w:t xml:space="preserve"> </w:t>
      </w:r>
      <w:r w:rsidRPr="00F23292">
        <w:rPr>
          <w:rFonts w:ascii="Book Antiqua" w:hAnsi="Book Antiqua"/>
          <w:b/>
        </w:rPr>
        <w:t>Pharmacologic</w:t>
      </w:r>
      <w:r w:rsidR="00F23292">
        <w:rPr>
          <w:rFonts w:ascii="Book Antiqua" w:hAnsi="Book Antiqua"/>
          <w:b/>
        </w:rPr>
        <w:t xml:space="preserve"> </w:t>
      </w:r>
      <w:r w:rsidRPr="00F23292">
        <w:rPr>
          <w:rFonts w:ascii="Book Antiqua" w:hAnsi="Book Antiqua"/>
          <w:b/>
        </w:rPr>
        <w:t>and</w:t>
      </w:r>
      <w:r w:rsidR="00F23292">
        <w:rPr>
          <w:rFonts w:ascii="Book Antiqua" w:hAnsi="Book Antiqua"/>
          <w:b/>
        </w:rPr>
        <w:t xml:space="preserve"> </w:t>
      </w:r>
      <w:r w:rsidRPr="00F23292">
        <w:rPr>
          <w:rFonts w:ascii="Book Antiqua" w:hAnsi="Book Antiqua"/>
          <w:b/>
        </w:rPr>
        <w:t>therapeutic</w:t>
      </w:r>
      <w:r w:rsidR="00F23292">
        <w:rPr>
          <w:rFonts w:ascii="Book Antiqua" w:hAnsi="Book Antiqua"/>
          <w:b/>
        </w:rPr>
        <w:t xml:space="preserve"> </w:t>
      </w:r>
      <w:r w:rsidRPr="00F23292">
        <w:rPr>
          <w:rFonts w:ascii="Book Antiqua" w:hAnsi="Book Antiqua"/>
          <w:b/>
        </w:rPr>
        <w:t>interventions</w:t>
      </w:r>
      <w:r w:rsidR="00F23292">
        <w:rPr>
          <w:rFonts w:ascii="Book Antiqua" w:hAnsi="Book Antiqua"/>
          <w:b/>
        </w:rPr>
        <w:t xml:space="preserve"> </w:t>
      </w:r>
      <w:r w:rsidRPr="00F23292">
        <w:rPr>
          <w:rFonts w:ascii="Book Antiqua" w:hAnsi="Book Antiqua"/>
          <w:b/>
        </w:rPr>
        <w:t>in</w:t>
      </w:r>
      <w:r w:rsidR="00F23292">
        <w:rPr>
          <w:rFonts w:ascii="Book Antiqua" w:hAnsi="Book Antiqua"/>
          <w:b/>
        </w:rPr>
        <w:t xml:space="preserve"> </w:t>
      </w:r>
      <w:r w:rsidR="00BE515C" w:rsidRPr="00F23292">
        <w:rPr>
          <w:rFonts w:ascii="Book Antiqua" w:eastAsia="Book Antiqua" w:hAnsi="Book Antiqua" w:cs="Book Antiqua"/>
          <w:b/>
          <w:color w:val="000000"/>
        </w:rPr>
        <w:t>coronavirus</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2019</w:t>
      </w:r>
      <w:r w:rsidR="00F23292">
        <w:rPr>
          <w:rFonts w:ascii="Book Antiqua" w:hAnsi="Book Antiqua"/>
          <w:b/>
        </w:rPr>
        <w:t xml:space="preserve"> </w:t>
      </w:r>
      <w:r w:rsidR="00BE515C"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unit</w:t>
      </w:r>
      <w:r w:rsidR="00F23292">
        <w:rPr>
          <w:rFonts w:ascii="Book Antiqua" w:hAnsi="Book Antiqua"/>
          <w:b/>
        </w:rPr>
        <w:t xml:space="preserve"> </w:t>
      </w:r>
      <w:r w:rsidRPr="00F23292">
        <w:rPr>
          <w:rFonts w:ascii="Book Antiqua" w:hAnsi="Book Antiqua"/>
          <w:b/>
        </w:rPr>
        <w:t>patients,</w:t>
      </w:r>
      <w:r w:rsidR="00F23292">
        <w:rPr>
          <w:rFonts w:ascii="Book Antiqua" w:hAnsi="Book Antiqua"/>
          <w:b/>
        </w:rPr>
        <w:t xml:space="preserve"> </w:t>
      </w:r>
      <w:r w:rsidRPr="00F23292">
        <w:rPr>
          <w:rFonts w:ascii="Book Antiqua" w:hAnsi="Book Antiqua"/>
          <w:b/>
          <w:i/>
          <w:iCs/>
        </w:rPr>
        <w:t>n</w:t>
      </w:r>
      <w:r w:rsidR="00F23292">
        <w:rPr>
          <w:rFonts w:ascii="Book Antiqua" w:hAnsi="Book Antiqua"/>
          <w:b/>
          <w:i/>
          <w:iCs/>
        </w:rPr>
        <w:t xml:space="preserve"> </w:t>
      </w:r>
      <w:r w:rsidRPr="00F23292">
        <w:rPr>
          <w:rFonts w:ascii="Book Antiqua" w:hAnsi="Book Antiqua"/>
          <w:b/>
        </w:rPr>
        <w:t>(%)</w:t>
      </w:r>
      <w:r w:rsidR="00F23292">
        <w:rPr>
          <w:rFonts w:ascii="Book Antiqua" w:hAnsi="Book Antiqua"/>
          <w:b/>
        </w:rPr>
        <w:t xml:space="preserve"> </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1697"/>
        <w:gridCol w:w="1177"/>
        <w:gridCol w:w="1037"/>
        <w:gridCol w:w="636"/>
        <w:gridCol w:w="1136"/>
      </w:tblGrid>
      <w:tr w:rsidR="00B66ED6" w:rsidRPr="00F23292" w14:paraId="4AB2521C" w14:textId="77777777" w:rsidTr="00043584">
        <w:tc>
          <w:tcPr>
            <w:tcW w:w="0" w:type="auto"/>
            <w:tcBorders>
              <w:top w:val="single" w:sz="4" w:space="0" w:color="auto"/>
              <w:bottom w:val="single" w:sz="4" w:space="0" w:color="auto"/>
            </w:tcBorders>
          </w:tcPr>
          <w:p w14:paraId="5A8CD4EA" w14:textId="77777777" w:rsidR="00B66ED6" w:rsidRPr="00F23292" w:rsidRDefault="00B66ED6" w:rsidP="00F23292">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tcPr>
          <w:p w14:paraId="67D10420" w14:textId="416CAEA1"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Non-survivor</w:t>
            </w:r>
            <w:r w:rsidR="00F23292">
              <w:rPr>
                <w:rFonts w:ascii="Book Antiqua" w:hAnsi="Book Antiqua"/>
                <w:b/>
                <w:bCs/>
              </w:rPr>
              <w:t xml:space="preserve"> </w:t>
            </w:r>
          </w:p>
          <w:p w14:paraId="589827C6" w14:textId="50B96F60"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w:t>
            </w:r>
            <w:r w:rsidRPr="00F23292">
              <w:rPr>
                <w:rFonts w:ascii="Book Antiqua" w:hAnsi="Book Antiqua"/>
                <w:b/>
                <w:bCs/>
                <w:i/>
                <w:iCs/>
              </w:rPr>
              <w:t>n</w:t>
            </w:r>
            <w:r w:rsidR="00F23292">
              <w:rPr>
                <w:rFonts w:ascii="Book Antiqua" w:hAnsi="Book Antiqua"/>
                <w:b/>
                <w:bCs/>
              </w:rPr>
              <w:t xml:space="preserve"> </w:t>
            </w:r>
            <w:r w:rsidRPr="00F23292">
              <w:rPr>
                <w:rFonts w:ascii="Book Antiqua" w:hAnsi="Book Antiqua"/>
                <w:b/>
                <w:bCs/>
              </w:rPr>
              <w:t>=</w:t>
            </w:r>
            <w:r w:rsidR="00F23292">
              <w:rPr>
                <w:rFonts w:ascii="Book Antiqua" w:hAnsi="Book Antiqua"/>
                <w:b/>
                <w:bCs/>
              </w:rPr>
              <w:t xml:space="preserve"> </w:t>
            </w:r>
            <w:r w:rsidRPr="00F23292">
              <w:rPr>
                <w:rFonts w:ascii="Book Antiqua" w:hAnsi="Book Antiqua"/>
                <w:b/>
                <w:bCs/>
              </w:rPr>
              <w:t>167)</w:t>
            </w:r>
          </w:p>
        </w:tc>
        <w:tc>
          <w:tcPr>
            <w:tcW w:w="0" w:type="auto"/>
            <w:tcBorders>
              <w:top w:val="single" w:sz="4" w:space="0" w:color="auto"/>
              <w:bottom w:val="single" w:sz="4" w:space="0" w:color="auto"/>
            </w:tcBorders>
          </w:tcPr>
          <w:p w14:paraId="603AC333" w14:textId="1C37A659"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Survivor</w:t>
            </w:r>
            <w:r w:rsidR="00F23292">
              <w:rPr>
                <w:rFonts w:ascii="Book Antiqua" w:hAnsi="Book Antiqua"/>
                <w:b/>
                <w:bCs/>
              </w:rPr>
              <w:t xml:space="preserve"> </w:t>
            </w:r>
          </w:p>
          <w:p w14:paraId="495F676D" w14:textId="085C37A9"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w:t>
            </w:r>
            <w:r w:rsidRPr="00F23292">
              <w:rPr>
                <w:rFonts w:ascii="Book Antiqua" w:hAnsi="Book Antiqua"/>
                <w:b/>
                <w:bCs/>
                <w:i/>
                <w:iCs/>
              </w:rPr>
              <w:t>n</w:t>
            </w:r>
            <w:r w:rsidR="00F23292">
              <w:rPr>
                <w:rFonts w:ascii="Book Antiqua" w:hAnsi="Book Antiqua"/>
                <w:b/>
                <w:bCs/>
              </w:rPr>
              <w:t xml:space="preserve"> </w:t>
            </w:r>
            <w:r w:rsidRPr="00F23292">
              <w:rPr>
                <w:rFonts w:ascii="Book Antiqua" w:hAnsi="Book Antiqua"/>
                <w:b/>
                <w:bCs/>
              </w:rPr>
              <w:t>=</w:t>
            </w:r>
            <w:r w:rsidR="00F23292">
              <w:rPr>
                <w:rFonts w:ascii="Book Antiqua" w:hAnsi="Book Antiqua"/>
                <w:b/>
                <w:bCs/>
              </w:rPr>
              <w:t xml:space="preserve"> </w:t>
            </w:r>
            <w:r w:rsidRPr="00F23292">
              <w:rPr>
                <w:rFonts w:ascii="Book Antiqua" w:hAnsi="Book Antiqua"/>
                <w:b/>
                <w:bCs/>
              </w:rPr>
              <w:t>94)</w:t>
            </w:r>
          </w:p>
        </w:tc>
        <w:tc>
          <w:tcPr>
            <w:tcW w:w="0" w:type="auto"/>
            <w:tcBorders>
              <w:top w:val="single" w:sz="4" w:space="0" w:color="auto"/>
              <w:bottom w:val="single" w:sz="4" w:space="0" w:color="auto"/>
            </w:tcBorders>
          </w:tcPr>
          <w:p w14:paraId="6C0F89A6" w14:textId="4C5A48DF" w:rsidR="00B66ED6" w:rsidRPr="00F23292" w:rsidRDefault="00BE515C" w:rsidP="00F23292">
            <w:pPr>
              <w:adjustRightInd w:val="0"/>
              <w:snapToGrid w:val="0"/>
              <w:spacing w:line="360" w:lineRule="auto"/>
              <w:jc w:val="both"/>
              <w:rPr>
                <w:rFonts w:ascii="Book Antiqua" w:eastAsiaTheme="minorEastAsia" w:hAnsi="Book Antiqua"/>
                <w:b/>
                <w:bCs/>
                <w:lang w:eastAsia="zh-CN"/>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0" w:type="auto"/>
            <w:tcBorders>
              <w:top w:val="single" w:sz="4" w:space="0" w:color="auto"/>
              <w:bottom w:val="single" w:sz="4" w:space="0" w:color="auto"/>
            </w:tcBorders>
          </w:tcPr>
          <w:p w14:paraId="2B20A954" w14:textId="77777777"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OR</w:t>
            </w:r>
          </w:p>
        </w:tc>
        <w:tc>
          <w:tcPr>
            <w:tcW w:w="0" w:type="auto"/>
            <w:tcBorders>
              <w:top w:val="single" w:sz="4" w:space="0" w:color="auto"/>
              <w:bottom w:val="single" w:sz="4" w:space="0" w:color="auto"/>
            </w:tcBorders>
          </w:tcPr>
          <w:p w14:paraId="1F0CD774" w14:textId="77777777"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95%CI</w:t>
            </w:r>
          </w:p>
        </w:tc>
      </w:tr>
      <w:tr w:rsidR="00B66ED6" w:rsidRPr="00F23292" w14:paraId="283A2D46" w14:textId="77777777" w:rsidTr="00043584">
        <w:tc>
          <w:tcPr>
            <w:tcW w:w="0" w:type="auto"/>
            <w:tcBorders>
              <w:top w:val="single" w:sz="4" w:space="0" w:color="auto"/>
            </w:tcBorders>
          </w:tcPr>
          <w:p w14:paraId="3604D543" w14:textId="4BCD6E4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(all</w:t>
            </w:r>
            <w:r w:rsidR="00F23292">
              <w:rPr>
                <w:rFonts w:ascii="Book Antiqua" w:hAnsi="Book Antiqua"/>
              </w:rPr>
              <w:t xml:space="preserve"> </w:t>
            </w:r>
            <w:r w:rsidRPr="00F23292">
              <w:rPr>
                <w:rFonts w:ascii="Book Antiqua" w:hAnsi="Book Antiqua"/>
              </w:rPr>
              <w:t>patients)</w:t>
            </w:r>
            <w:r w:rsidRPr="00F23292">
              <w:rPr>
                <w:rFonts w:ascii="Book Antiqua" w:hAnsi="Book Antiqua" w:cstheme="minorHAnsi"/>
                <w:vertAlign w:val="superscript"/>
              </w:rPr>
              <w:t>1</w:t>
            </w:r>
          </w:p>
        </w:tc>
        <w:tc>
          <w:tcPr>
            <w:tcW w:w="0" w:type="auto"/>
            <w:tcBorders>
              <w:top w:val="single" w:sz="4" w:space="0" w:color="auto"/>
            </w:tcBorders>
          </w:tcPr>
          <w:p w14:paraId="7276440D" w14:textId="4409F5B4"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99</w:t>
            </w:r>
            <w:r w:rsidR="00F23292">
              <w:rPr>
                <w:rFonts w:ascii="Book Antiqua" w:hAnsi="Book Antiqua"/>
              </w:rPr>
              <w:t xml:space="preserve"> </w:t>
            </w:r>
            <w:r w:rsidRPr="00F23292">
              <w:rPr>
                <w:rFonts w:ascii="Book Antiqua" w:hAnsi="Book Antiqua"/>
              </w:rPr>
              <w:t>(59</w:t>
            </w:r>
            <w:r w:rsidR="00BE515C" w:rsidRPr="00F23292">
              <w:rPr>
                <w:rFonts w:ascii="Book Antiqua" w:hAnsi="Book Antiqua"/>
              </w:rPr>
              <w:t>)</w:t>
            </w:r>
          </w:p>
        </w:tc>
        <w:tc>
          <w:tcPr>
            <w:tcW w:w="0" w:type="auto"/>
            <w:tcBorders>
              <w:top w:val="single" w:sz="4" w:space="0" w:color="auto"/>
            </w:tcBorders>
          </w:tcPr>
          <w:p w14:paraId="3E1DA953" w14:textId="713E7C5D"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68</w:t>
            </w:r>
            <w:r w:rsidR="00F23292">
              <w:rPr>
                <w:rFonts w:ascii="Book Antiqua" w:hAnsi="Book Antiqua"/>
              </w:rPr>
              <w:t xml:space="preserve"> </w:t>
            </w:r>
            <w:r w:rsidRPr="00F23292">
              <w:rPr>
                <w:rFonts w:ascii="Book Antiqua" w:hAnsi="Book Antiqua"/>
              </w:rPr>
              <w:t>(72</w:t>
            </w:r>
            <w:r w:rsidR="00BE515C" w:rsidRPr="00F23292">
              <w:rPr>
                <w:rFonts w:ascii="Book Antiqua" w:hAnsi="Book Antiqua"/>
              </w:rPr>
              <w:t>)</w:t>
            </w:r>
          </w:p>
        </w:tc>
        <w:tc>
          <w:tcPr>
            <w:tcW w:w="0" w:type="auto"/>
            <w:tcBorders>
              <w:top w:val="single" w:sz="4" w:space="0" w:color="auto"/>
            </w:tcBorders>
          </w:tcPr>
          <w:p w14:paraId="12F59FB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0.035</w:t>
            </w:r>
          </w:p>
        </w:tc>
        <w:tc>
          <w:tcPr>
            <w:tcW w:w="0" w:type="auto"/>
            <w:tcBorders>
              <w:top w:val="single" w:sz="4" w:space="0" w:color="auto"/>
            </w:tcBorders>
          </w:tcPr>
          <w:p w14:paraId="73FCB25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0.55</w:t>
            </w:r>
          </w:p>
        </w:tc>
        <w:tc>
          <w:tcPr>
            <w:tcW w:w="0" w:type="auto"/>
            <w:tcBorders>
              <w:top w:val="single" w:sz="4" w:space="0" w:color="auto"/>
            </w:tcBorders>
          </w:tcPr>
          <w:p w14:paraId="4052169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0.32-0.96</w:t>
            </w:r>
          </w:p>
        </w:tc>
      </w:tr>
      <w:tr w:rsidR="00B66ED6" w:rsidRPr="00F23292" w14:paraId="1DE8E71F" w14:textId="77777777" w:rsidTr="00043584">
        <w:tc>
          <w:tcPr>
            <w:tcW w:w="0" w:type="auto"/>
          </w:tcPr>
          <w:p w14:paraId="5AE79EA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Vasopressors</w:t>
            </w:r>
          </w:p>
        </w:tc>
        <w:tc>
          <w:tcPr>
            <w:tcW w:w="0" w:type="auto"/>
          </w:tcPr>
          <w:p w14:paraId="02BE9722" w14:textId="012280E8"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124</w:t>
            </w:r>
            <w:r w:rsidR="00F23292">
              <w:rPr>
                <w:rFonts w:ascii="Book Antiqua" w:hAnsi="Book Antiqua"/>
              </w:rPr>
              <w:t xml:space="preserve"> </w:t>
            </w:r>
            <w:r w:rsidRPr="00F23292">
              <w:rPr>
                <w:rFonts w:ascii="Book Antiqua" w:hAnsi="Book Antiqua"/>
              </w:rPr>
              <w:t>(74</w:t>
            </w:r>
            <w:r w:rsidR="00BE515C" w:rsidRPr="00F23292">
              <w:rPr>
                <w:rFonts w:ascii="Book Antiqua" w:hAnsi="Book Antiqua"/>
              </w:rPr>
              <w:t>)</w:t>
            </w:r>
          </w:p>
        </w:tc>
        <w:tc>
          <w:tcPr>
            <w:tcW w:w="0" w:type="auto"/>
          </w:tcPr>
          <w:p w14:paraId="64B8AFBE" w14:textId="61A0568E"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35</w:t>
            </w:r>
            <w:r w:rsidR="00F23292">
              <w:rPr>
                <w:rFonts w:ascii="Book Antiqua" w:hAnsi="Book Antiqua"/>
              </w:rPr>
              <w:t xml:space="preserve"> </w:t>
            </w:r>
            <w:r w:rsidRPr="00F23292">
              <w:rPr>
                <w:rFonts w:ascii="Book Antiqua" w:hAnsi="Book Antiqua"/>
              </w:rPr>
              <w:t>(37</w:t>
            </w:r>
            <w:r w:rsidR="00BE515C" w:rsidRPr="00F23292">
              <w:rPr>
                <w:rFonts w:ascii="Book Antiqua" w:hAnsi="Book Antiqua"/>
              </w:rPr>
              <w:t>)</w:t>
            </w:r>
          </w:p>
        </w:tc>
        <w:tc>
          <w:tcPr>
            <w:tcW w:w="0" w:type="auto"/>
          </w:tcPr>
          <w:p w14:paraId="1C3AF54D" w14:textId="3BFF29CD"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&lt;</w:t>
            </w:r>
            <w:r w:rsidR="00F23292">
              <w:rPr>
                <w:rFonts w:ascii="Book Antiqua" w:hAnsi="Book Antiqua"/>
              </w:rPr>
              <w:t xml:space="preserve"> </w:t>
            </w:r>
            <w:r w:rsidRPr="00F23292">
              <w:rPr>
                <w:rFonts w:ascii="Book Antiqua" w:hAnsi="Book Antiqua"/>
              </w:rPr>
              <w:t>0.001</w:t>
            </w:r>
          </w:p>
        </w:tc>
        <w:tc>
          <w:tcPr>
            <w:tcW w:w="0" w:type="auto"/>
          </w:tcPr>
          <w:p w14:paraId="1CE15D5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4.8</w:t>
            </w:r>
          </w:p>
        </w:tc>
        <w:tc>
          <w:tcPr>
            <w:tcW w:w="0" w:type="auto"/>
          </w:tcPr>
          <w:p w14:paraId="0CC5DE2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2.8-8.4</w:t>
            </w:r>
          </w:p>
        </w:tc>
      </w:tr>
      <w:tr w:rsidR="00B66ED6" w:rsidRPr="00F23292" w14:paraId="5B1C2EB2" w14:textId="77777777" w:rsidTr="00043584">
        <w:tc>
          <w:tcPr>
            <w:tcW w:w="0" w:type="auto"/>
          </w:tcPr>
          <w:p w14:paraId="0AF75F64" w14:textId="5467CDB2"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IV</w:t>
            </w:r>
            <w:r w:rsidR="00F23292">
              <w:rPr>
                <w:rFonts w:ascii="Book Antiqua" w:hAnsi="Book Antiqua"/>
              </w:rPr>
              <w:t xml:space="preserve"> </w:t>
            </w:r>
            <w:r w:rsidRPr="00F23292">
              <w:rPr>
                <w:rFonts w:ascii="Book Antiqua" w:hAnsi="Book Antiqua"/>
              </w:rPr>
              <w:t>Ascorbic</w:t>
            </w:r>
            <w:r w:rsidR="00F23292">
              <w:rPr>
                <w:rFonts w:ascii="Book Antiqua" w:hAnsi="Book Antiqua"/>
              </w:rPr>
              <w:t xml:space="preserve"> </w:t>
            </w:r>
            <w:r w:rsidRPr="00F23292">
              <w:rPr>
                <w:rFonts w:ascii="Book Antiqua" w:hAnsi="Book Antiqua"/>
              </w:rPr>
              <w:t>acid</w:t>
            </w:r>
          </w:p>
        </w:tc>
        <w:tc>
          <w:tcPr>
            <w:tcW w:w="0" w:type="auto"/>
          </w:tcPr>
          <w:p w14:paraId="4F132B9C" w14:textId="304A344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100</w:t>
            </w:r>
            <w:r w:rsidR="00F23292">
              <w:rPr>
                <w:rFonts w:ascii="Book Antiqua" w:hAnsi="Book Antiqua"/>
              </w:rPr>
              <w:t xml:space="preserve"> </w:t>
            </w:r>
            <w:r w:rsidRPr="00F23292">
              <w:rPr>
                <w:rFonts w:ascii="Book Antiqua" w:hAnsi="Book Antiqua"/>
              </w:rPr>
              <w:t>(59</w:t>
            </w:r>
            <w:r w:rsidR="00BE515C" w:rsidRPr="00F23292">
              <w:rPr>
                <w:rFonts w:ascii="Book Antiqua" w:hAnsi="Book Antiqua"/>
              </w:rPr>
              <w:t>)</w:t>
            </w:r>
          </w:p>
        </w:tc>
        <w:tc>
          <w:tcPr>
            <w:tcW w:w="0" w:type="auto"/>
          </w:tcPr>
          <w:p w14:paraId="2D7CE6ED" w14:textId="61D6004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54</w:t>
            </w:r>
            <w:r w:rsidR="00F23292">
              <w:rPr>
                <w:rFonts w:ascii="Book Antiqua" w:hAnsi="Book Antiqua"/>
              </w:rPr>
              <w:t xml:space="preserve"> </w:t>
            </w:r>
            <w:r w:rsidRPr="00F23292">
              <w:rPr>
                <w:rFonts w:ascii="Book Antiqua" w:hAnsi="Book Antiqua"/>
              </w:rPr>
              <w:t>(57</w:t>
            </w:r>
            <w:r w:rsidR="00BE515C" w:rsidRPr="00F23292">
              <w:rPr>
                <w:rFonts w:ascii="Book Antiqua" w:hAnsi="Book Antiqua"/>
              </w:rPr>
              <w:t>)</w:t>
            </w:r>
          </w:p>
        </w:tc>
        <w:tc>
          <w:tcPr>
            <w:tcW w:w="0" w:type="auto"/>
          </w:tcPr>
          <w:p w14:paraId="2BB3D11D"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w:t>
            </w:r>
          </w:p>
        </w:tc>
        <w:tc>
          <w:tcPr>
            <w:tcW w:w="0" w:type="auto"/>
          </w:tcPr>
          <w:p w14:paraId="2C6A162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1.1</w:t>
            </w:r>
          </w:p>
        </w:tc>
        <w:tc>
          <w:tcPr>
            <w:tcW w:w="0" w:type="auto"/>
          </w:tcPr>
          <w:p w14:paraId="7CE0E77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0.66-1.84</w:t>
            </w:r>
          </w:p>
        </w:tc>
      </w:tr>
      <w:tr w:rsidR="00B66ED6" w:rsidRPr="00F23292" w14:paraId="1BB5A490" w14:textId="77777777" w:rsidTr="00043584">
        <w:tc>
          <w:tcPr>
            <w:tcW w:w="0" w:type="auto"/>
          </w:tcPr>
          <w:p w14:paraId="63384FAF"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Hydroxychloroquine</w:t>
            </w:r>
          </w:p>
        </w:tc>
        <w:tc>
          <w:tcPr>
            <w:tcW w:w="0" w:type="auto"/>
          </w:tcPr>
          <w:p w14:paraId="0255D16F" w14:textId="50F38A32"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128</w:t>
            </w:r>
            <w:r w:rsidR="00F23292">
              <w:rPr>
                <w:rFonts w:ascii="Book Antiqua" w:hAnsi="Book Antiqua"/>
              </w:rPr>
              <w:t xml:space="preserve"> </w:t>
            </w:r>
            <w:r w:rsidRPr="00F23292">
              <w:rPr>
                <w:rFonts w:ascii="Book Antiqua" w:hAnsi="Book Antiqua"/>
              </w:rPr>
              <w:t>(78</w:t>
            </w:r>
            <w:r w:rsidR="00BE515C" w:rsidRPr="00F23292">
              <w:rPr>
                <w:rFonts w:ascii="Book Antiqua" w:hAnsi="Book Antiqua"/>
              </w:rPr>
              <w:t>)</w:t>
            </w:r>
          </w:p>
        </w:tc>
        <w:tc>
          <w:tcPr>
            <w:tcW w:w="0" w:type="auto"/>
          </w:tcPr>
          <w:p w14:paraId="31502F2C" w14:textId="495AE15F"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69</w:t>
            </w:r>
            <w:r w:rsidR="00F23292">
              <w:rPr>
                <w:rFonts w:ascii="Book Antiqua" w:hAnsi="Book Antiqua"/>
              </w:rPr>
              <w:t xml:space="preserve"> </w:t>
            </w:r>
            <w:r w:rsidRPr="00F23292">
              <w:rPr>
                <w:rFonts w:ascii="Book Antiqua" w:hAnsi="Book Antiqua"/>
              </w:rPr>
              <w:t>(75</w:t>
            </w:r>
            <w:r w:rsidR="00BE515C" w:rsidRPr="00F23292">
              <w:rPr>
                <w:rFonts w:ascii="Book Antiqua" w:hAnsi="Book Antiqua"/>
              </w:rPr>
              <w:t>)</w:t>
            </w:r>
          </w:p>
        </w:tc>
        <w:tc>
          <w:tcPr>
            <w:tcW w:w="0" w:type="auto"/>
          </w:tcPr>
          <w:p w14:paraId="6C2E660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0.57</w:t>
            </w:r>
          </w:p>
        </w:tc>
        <w:tc>
          <w:tcPr>
            <w:tcW w:w="0" w:type="auto"/>
          </w:tcPr>
          <w:p w14:paraId="4B0D107B"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1.2</w:t>
            </w:r>
          </w:p>
        </w:tc>
        <w:tc>
          <w:tcPr>
            <w:tcW w:w="0" w:type="auto"/>
          </w:tcPr>
          <w:p w14:paraId="4F3E14ED"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0.65-2.1</w:t>
            </w:r>
          </w:p>
        </w:tc>
      </w:tr>
      <w:tr w:rsidR="00B66ED6" w:rsidRPr="00F23292" w14:paraId="3483DE0E" w14:textId="77777777" w:rsidTr="00043584">
        <w:tc>
          <w:tcPr>
            <w:tcW w:w="0" w:type="auto"/>
          </w:tcPr>
          <w:p w14:paraId="2276E15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Azithromycin</w:t>
            </w:r>
          </w:p>
        </w:tc>
        <w:tc>
          <w:tcPr>
            <w:tcW w:w="0" w:type="auto"/>
          </w:tcPr>
          <w:p w14:paraId="45AF5C7C" w14:textId="0779633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65</w:t>
            </w:r>
            <w:r w:rsidR="00F23292">
              <w:rPr>
                <w:rFonts w:ascii="Book Antiqua" w:hAnsi="Book Antiqua"/>
              </w:rPr>
              <w:t xml:space="preserve"> </w:t>
            </w:r>
            <w:r w:rsidRPr="00F23292">
              <w:rPr>
                <w:rFonts w:ascii="Book Antiqua" w:hAnsi="Book Antiqua"/>
              </w:rPr>
              <w:t>(40</w:t>
            </w:r>
            <w:r w:rsidR="00BE515C" w:rsidRPr="00F23292">
              <w:rPr>
                <w:rFonts w:ascii="Book Antiqua" w:hAnsi="Book Antiqua"/>
              </w:rPr>
              <w:t>)</w:t>
            </w:r>
          </w:p>
        </w:tc>
        <w:tc>
          <w:tcPr>
            <w:tcW w:w="0" w:type="auto"/>
          </w:tcPr>
          <w:p w14:paraId="737BDC62" w14:textId="5E2C26A9"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25</w:t>
            </w:r>
            <w:r w:rsidR="00F23292">
              <w:rPr>
                <w:rFonts w:ascii="Book Antiqua" w:hAnsi="Book Antiqua"/>
              </w:rPr>
              <w:t xml:space="preserve"> </w:t>
            </w:r>
            <w:r w:rsidRPr="00F23292">
              <w:rPr>
                <w:rFonts w:ascii="Book Antiqua" w:hAnsi="Book Antiqua"/>
              </w:rPr>
              <w:t>(26</w:t>
            </w:r>
            <w:r w:rsidR="00BE515C" w:rsidRPr="00F23292">
              <w:rPr>
                <w:rFonts w:ascii="Book Antiqua" w:hAnsi="Book Antiqua"/>
              </w:rPr>
              <w:t>)</w:t>
            </w:r>
          </w:p>
        </w:tc>
        <w:tc>
          <w:tcPr>
            <w:tcW w:w="0" w:type="auto"/>
          </w:tcPr>
          <w:p w14:paraId="71C2858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0.06</w:t>
            </w:r>
          </w:p>
        </w:tc>
        <w:tc>
          <w:tcPr>
            <w:tcW w:w="0" w:type="auto"/>
          </w:tcPr>
          <w:p w14:paraId="4E8A461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1.69</w:t>
            </w:r>
          </w:p>
        </w:tc>
        <w:tc>
          <w:tcPr>
            <w:tcW w:w="0" w:type="auto"/>
          </w:tcPr>
          <w:p w14:paraId="29AEDDE8"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0.97-2.9</w:t>
            </w:r>
          </w:p>
        </w:tc>
      </w:tr>
      <w:tr w:rsidR="00B66ED6" w:rsidRPr="00F23292" w14:paraId="692BF840" w14:textId="77777777" w:rsidTr="00043584">
        <w:tc>
          <w:tcPr>
            <w:tcW w:w="0" w:type="auto"/>
          </w:tcPr>
          <w:p w14:paraId="41EA9195" w14:textId="2F81030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Heparin</w:t>
            </w:r>
            <w:r w:rsidR="00F23292">
              <w:rPr>
                <w:rFonts w:ascii="Book Antiqua" w:hAnsi="Book Antiqua"/>
              </w:rPr>
              <w:t xml:space="preserve"> </w:t>
            </w:r>
            <w:r w:rsidRPr="00F23292">
              <w:rPr>
                <w:rFonts w:ascii="Book Antiqua" w:hAnsi="Book Antiqua"/>
              </w:rPr>
              <w:t>therapeutic</w:t>
            </w:r>
            <w:r w:rsidR="00F23292">
              <w:rPr>
                <w:rFonts w:ascii="Book Antiqua" w:hAnsi="Book Antiqua"/>
              </w:rPr>
              <w:t xml:space="preserve"> </w:t>
            </w:r>
            <w:r w:rsidRPr="00F23292">
              <w:rPr>
                <w:rFonts w:ascii="Book Antiqua" w:hAnsi="Book Antiqua"/>
              </w:rPr>
              <w:t>dose</w:t>
            </w:r>
          </w:p>
        </w:tc>
        <w:tc>
          <w:tcPr>
            <w:tcW w:w="0" w:type="auto"/>
          </w:tcPr>
          <w:p w14:paraId="5EDFDA71" w14:textId="37F680C1"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80</w:t>
            </w:r>
            <w:r w:rsidR="00F23292">
              <w:rPr>
                <w:rFonts w:ascii="Book Antiqua" w:hAnsi="Book Antiqua"/>
              </w:rPr>
              <w:t xml:space="preserve"> </w:t>
            </w:r>
            <w:r w:rsidRPr="00F23292">
              <w:rPr>
                <w:rFonts w:ascii="Book Antiqua" w:hAnsi="Book Antiqua"/>
              </w:rPr>
              <w:t>(48</w:t>
            </w:r>
            <w:r w:rsidR="00BE515C" w:rsidRPr="00F23292">
              <w:rPr>
                <w:rFonts w:ascii="Book Antiqua" w:hAnsi="Book Antiqua"/>
              </w:rPr>
              <w:t>)</w:t>
            </w:r>
          </w:p>
        </w:tc>
        <w:tc>
          <w:tcPr>
            <w:tcW w:w="0" w:type="auto"/>
          </w:tcPr>
          <w:p w14:paraId="4CCC0EAC" w14:textId="171FB06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51</w:t>
            </w:r>
            <w:r w:rsidR="00F23292">
              <w:rPr>
                <w:rFonts w:ascii="Book Antiqua" w:hAnsi="Book Antiqua"/>
              </w:rPr>
              <w:t xml:space="preserve"> </w:t>
            </w:r>
            <w:r w:rsidRPr="00F23292">
              <w:rPr>
                <w:rFonts w:ascii="Book Antiqua" w:hAnsi="Book Antiqua"/>
              </w:rPr>
              <w:t>(54</w:t>
            </w:r>
            <w:r w:rsidR="00BE515C" w:rsidRPr="00F23292">
              <w:rPr>
                <w:rFonts w:ascii="Book Antiqua" w:hAnsi="Book Antiqua"/>
              </w:rPr>
              <w:t>)</w:t>
            </w:r>
          </w:p>
        </w:tc>
        <w:tc>
          <w:tcPr>
            <w:tcW w:w="0" w:type="auto"/>
          </w:tcPr>
          <w:p w14:paraId="4B5BAC5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0.32</w:t>
            </w:r>
          </w:p>
        </w:tc>
        <w:tc>
          <w:tcPr>
            <w:tcW w:w="0" w:type="auto"/>
          </w:tcPr>
          <w:p w14:paraId="16F0110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0.77</w:t>
            </w:r>
          </w:p>
        </w:tc>
        <w:tc>
          <w:tcPr>
            <w:tcW w:w="0" w:type="auto"/>
          </w:tcPr>
          <w:p w14:paraId="12C9F79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0.46-1.3</w:t>
            </w:r>
          </w:p>
        </w:tc>
      </w:tr>
      <w:tr w:rsidR="00B66ED6" w:rsidRPr="00F23292" w14:paraId="7A33081A" w14:textId="77777777" w:rsidTr="00043584">
        <w:tc>
          <w:tcPr>
            <w:tcW w:w="0" w:type="auto"/>
          </w:tcPr>
          <w:p w14:paraId="56DFA962" w14:textId="4D7119F2"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Heparin</w:t>
            </w:r>
            <w:r w:rsidR="00F23292">
              <w:rPr>
                <w:rFonts w:ascii="Book Antiqua" w:hAnsi="Book Antiqua"/>
              </w:rPr>
              <w:t xml:space="preserve"> </w:t>
            </w:r>
            <w:r w:rsidRPr="00F23292">
              <w:rPr>
                <w:rFonts w:ascii="Book Antiqua" w:hAnsi="Book Antiqua"/>
              </w:rPr>
              <w:t>prophylaxis</w:t>
            </w:r>
            <w:r w:rsidR="00F23292">
              <w:rPr>
                <w:rFonts w:ascii="Book Antiqua" w:hAnsi="Book Antiqua"/>
              </w:rPr>
              <w:t xml:space="preserve"> </w:t>
            </w:r>
            <w:r w:rsidRPr="00F23292">
              <w:rPr>
                <w:rFonts w:ascii="Book Antiqua" w:hAnsi="Book Antiqua"/>
              </w:rPr>
              <w:t>dose</w:t>
            </w:r>
          </w:p>
        </w:tc>
        <w:tc>
          <w:tcPr>
            <w:tcW w:w="0" w:type="auto"/>
          </w:tcPr>
          <w:p w14:paraId="5D71F149" w14:textId="3BB33AB9"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58</w:t>
            </w:r>
            <w:r w:rsidR="00F23292">
              <w:rPr>
                <w:rFonts w:ascii="Book Antiqua" w:hAnsi="Book Antiqua"/>
              </w:rPr>
              <w:t xml:space="preserve"> </w:t>
            </w:r>
            <w:r w:rsidRPr="00F23292">
              <w:rPr>
                <w:rFonts w:ascii="Book Antiqua" w:hAnsi="Book Antiqua"/>
              </w:rPr>
              <w:t>(35</w:t>
            </w:r>
            <w:r w:rsidR="00BE515C" w:rsidRPr="00F23292">
              <w:rPr>
                <w:rFonts w:ascii="Book Antiqua" w:hAnsi="Book Antiqua"/>
              </w:rPr>
              <w:t>)</w:t>
            </w:r>
          </w:p>
        </w:tc>
        <w:tc>
          <w:tcPr>
            <w:tcW w:w="0" w:type="auto"/>
          </w:tcPr>
          <w:p w14:paraId="774271CE" w14:textId="76F4A5D9"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32</w:t>
            </w:r>
            <w:r w:rsidR="00F23292">
              <w:rPr>
                <w:rFonts w:ascii="Book Antiqua" w:hAnsi="Book Antiqua"/>
              </w:rPr>
              <w:t xml:space="preserve"> </w:t>
            </w:r>
            <w:r w:rsidRPr="00F23292">
              <w:rPr>
                <w:rFonts w:ascii="Book Antiqua" w:hAnsi="Book Antiqua"/>
              </w:rPr>
              <w:t>(34</w:t>
            </w:r>
            <w:r w:rsidR="00BE515C" w:rsidRPr="00F23292">
              <w:rPr>
                <w:rFonts w:ascii="Book Antiqua" w:hAnsi="Book Antiqua"/>
              </w:rPr>
              <w:t>)</w:t>
            </w:r>
          </w:p>
        </w:tc>
        <w:tc>
          <w:tcPr>
            <w:tcW w:w="0" w:type="auto"/>
          </w:tcPr>
          <w:p w14:paraId="4B14E87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0.91</w:t>
            </w:r>
          </w:p>
        </w:tc>
        <w:tc>
          <w:tcPr>
            <w:tcW w:w="0" w:type="auto"/>
          </w:tcPr>
          <w:p w14:paraId="7C26139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1.03</w:t>
            </w:r>
          </w:p>
        </w:tc>
        <w:tc>
          <w:tcPr>
            <w:tcW w:w="0" w:type="auto"/>
          </w:tcPr>
          <w:p w14:paraId="5BCA47D8"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0.6-1.75</w:t>
            </w:r>
          </w:p>
        </w:tc>
      </w:tr>
      <w:tr w:rsidR="00B66ED6" w:rsidRPr="00F23292" w14:paraId="415C94C7" w14:textId="77777777" w:rsidTr="00043584">
        <w:tc>
          <w:tcPr>
            <w:tcW w:w="0" w:type="auto"/>
          </w:tcPr>
          <w:p w14:paraId="12CAB719" w14:textId="5790133B"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Convalescent</w:t>
            </w:r>
            <w:r w:rsidR="00F23292">
              <w:rPr>
                <w:rFonts w:ascii="Book Antiqua" w:hAnsi="Book Antiqua"/>
              </w:rPr>
              <w:t xml:space="preserve"> </w:t>
            </w:r>
            <w:r w:rsidRPr="00F23292">
              <w:rPr>
                <w:rFonts w:ascii="Book Antiqua" w:hAnsi="Book Antiqua"/>
              </w:rPr>
              <w:t>plasma</w:t>
            </w:r>
          </w:p>
        </w:tc>
        <w:tc>
          <w:tcPr>
            <w:tcW w:w="0" w:type="auto"/>
          </w:tcPr>
          <w:p w14:paraId="05DEF20F" w14:textId="760E1F78"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44</w:t>
            </w:r>
            <w:r w:rsidR="00F23292">
              <w:rPr>
                <w:rFonts w:ascii="Book Antiqua" w:hAnsi="Book Antiqua"/>
              </w:rPr>
              <w:t xml:space="preserve"> </w:t>
            </w:r>
            <w:r w:rsidRPr="00F23292">
              <w:rPr>
                <w:rFonts w:ascii="Book Antiqua" w:hAnsi="Book Antiqua"/>
              </w:rPr>
              <w:t>(26</w:t>
            </w:r>
            <w:r w:rsidR="00BE515C" w:rsidRPr="00F23292">
              <w:rPr>
                <w:rFonts w:ascii="Book Antiqua" w:hAnsi="Book Antiqua"/>
              </w:rPr>
              <w:t>)</w:t>
            </w:r>
          </w:p>
        </w:tc>
        <w:tc>
          <w:tcPr>
            <w:tcW w:w="0" w:type="auto"/>
          </w:tcPr>
          <w:p w14:paraId="54F8D0DC" w14:textId="4BA560EE"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27</w:t>
            </w:r>
            <w:r w:rsidR="00F23292">
              <w:rPr>
                <w:rFonts w:ascii="Book Antiqua" w:hAnsi="Book Antiqua"/>
              </w:rPr>
              <w:t xml:space="preserve"> </w:t>
            </w:r>
            <w:r w:rsidRPr="00F23292">
              <w:rPr>
                <w:rFonts w:ascii="Book Antiqua" w:hAnsi="Book Antiqua"/>
              </w:rPr>
              <w:t>(29</w:t>
            </w:r>
            <w:r w:rsidR="00BE515C" w:rsidRPr="00F23292">
              <w:rPr>
                <w:rFonts w:ascii="Book Antiqua" w:hAnsi="Book Antiqua"/>
              </w:rPr>
              <w:t>)</w:t>
            </w:r>
          </w:p>
        </w:tc>
        <w:tc>
          <w:tcPr>
            <w:tcW w:w="0" w:type="auto"/>
          </w:tcPr>
          <w:p w14:paraId="6871769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0.68</w:t>
            </w:r>
          </w:p>
        </w:tc>
        <w:tc>
          <w:tcPr>
            <w:tcW w:w="0" w:type="auto"/>
          </w:tcPr>
          <w:p w14:paraId="63DF638F"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0.88</w:t>
            </w:r>
          </w:p>
        </w:tc>
        <w:tc>
          <w:tcPr>
            <w:tcW w:w="0" w:type="auto"/>
          </w:tcPr>
          <w:p w14:paraId="0BFB439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0.5-1.56</w:t>
            </w:r>
          </w:p>
        </w:tc>
      </w:tr>
      <w:tr w:rsidR="00B66ED6" w:rsidRPr="00F23292" w14:paraId="557B2486" w14:textId="77777777" w:rsidTr="00043584">
        <w:tc>
          <w:tcPr>
            <w:tcW w:w="0" w:type="auto"/>
          </w:tcPr>
          <w:p w14:paraId="17C4747B"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Remdesivir</w:t>
            </w:r>
          </w:p>
        </w:tc>
        <w:tc>
          <w:tcPr>
            <w:tcW w:w="0" w:type="auto"/>
          </w:tcPr>
          <w:p w14:paraId="66B55285" w14:textId="4D47C14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6</w:t>
            </w:r>
            <w:r w:rsidR="00F23292">
              <w:rPr>
                <w:rFonts w:ascii="Book Antiqua" w:hAnsi="Book Antiqua"/>
              </w:rPr>
              <w:t xml:space="preserve"> </w:t>
            </w:r>
            <w:r w:rsidRPr="00F23292">
              <w:rPr>
                <w:rFonts w:ascii="Book Antiqua" w:hAnsi="Book Antiqua"/>
              </w:rPr>
              <w:t>(3</w:t>
            </w:r>
            <w:r w:rsidR="00BE515C" w:rsidRPr="00F23292">
              <w:rPr>
                <w:rFonts w:ascii="Book Antiqua" w:hAnsi="Book Antiqua"/>
              </w:rPr>
              <w:t>)</w:t>
            </w:r>
          </w:p>
        </w:tc>
        <w:tc>
          <w:tcPr>
            <w:tcW w:w="0" w:type="auto"/>
          </w:tcPr>
          <w:p w14:paraId="552BAF3A" w14:textId="26AD1F9D"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w:t>
            </w:r>
            <w:r w:rsidR="00F23292">
              <w:rPr>
                <w:rFonts w:ascii="Book Antiqua" w:hAnsi="Book Antiqua"/>
              </w:rPr>
              <w:t xml:space="preserve"> </w:t>
            </w:r>
            <w:r w:rsidRPr="00F23292">
              <w:rPr>
                <w:rFonts w:ascii="Book Antiqua" w:hAnsi="Book Antiqua"/>
              </w:rPr>
              <w:t>(0)</w:t>
            </w:r>
          </w:p>
        </w:tc>
        <w:tc>
          <w:tcPr>
            <w:tcW w:w="0" w:type="auto"/>
          </w:tcPr>
          <w:p w14:paraId="07EE2807" w14:textId="77777777" w:rsidR="00B66ED6" w:rsidRPr="00F23292" w:rsidRDefault="00B66ED6" w:rsidP="00F23292">
            <w:pPr>
              <w:adjustRightInd w:val="0"/>
              <w:snapToGrid w:val="0"/>
              <w:spacing w:line="360" w:lineRule="auto"/>
              <w:jc w:val="both"/>
              <w:rPr>
                <w:rFonts w:ascii="Book Antiqua" w:hAnsi="Book Antiqua"/>
              </w:rPr>
            </w:pPr>
          </w:p>
        </w:tc>
        <w:tc>
          <w:tcPr>
            <w:tcW w:w="0" w:type="auto"/>
          </w:tcPr>
          <w:p w14:paraId="568253DB" w14:textId="77777777" w:rsidR="00B66ED6" w:rsidRPr="00F23292" w:rsidRDefault="00B66ED6" w:rsidP="00F23292">
            <w:pPr>
              <w:adjustRightInd w:val="0"/>
              <w:snapToGrid w:val="0"/>
              <w:spacing w:line="360" w:lineRule="auto"/>
              <w:jc w:val="both"/>
              <w:rPr>
                <w:rFonts w:ascii="Book Antiqua" w:hAnsi="Book Antiqua"/>
              </w:rPr>
            </w:pPr>
          </w:p>
        </w:tc>
        <w:tc>
          <w:tcPr>
            <w:tcW w:w="0" w:type="auto"/>
          </w:tcPr>
          <w:p w14:paraId="60D7E50E" w14:textId="77777777" w:rsidR="00B66ED6" w:rsidRPr="00F23292" w:rsidRDefault="00B66ED6" w:rsidP="00F23292">
            <w:pPr>
              <w:adjustRightInd w:val="0"/>
              <w:snapToGrid w:val="0"/>
              <w:spacing w:line="360" w:lineRule="auto"/>
              <w:jc w:val="both"/>
              <w:rPr>
                <w:rFonts w:ascii="Book Antiqua" w:hAnsi="Book Antiqua"/>
              </w:rPr>
            </w:pPr>
          </w:p>
        </w:tc>
      </w:tr>
      <w:tr w:rsidR="00B66ED6" w:rsidRPr="00F23292" w14:paraId="27BE819A" w14:textId="77777777" w:rsidTr="00043584">
        <w:tc>
          <w:tcPr>
            <w:tcW w:w="0" w:type="auto"/>
          </w:tcPr>
          <w:p w14:paraId="70350BBB" w14:textId="29425EE8"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Prone</w:t>
            </w:r>
            <w:r w:rsidR="00F23292">
              <w:rPr>
                <w:rFonts w:ascii="Book Antiqua" w:hAnsi="Book Antiqua"/>
              </w:rPr>
              <w:t xml:space="preserve"> </w:t>
            </w:r>
            <w:r w:rsidRPr="00F23292">
              <w:rPr>
                <w:rFonts w:ascii="Book Antiqua" w:hAnsi="Book Antiqua"/>
              </w:rPr>
              <w:t>positioning</w:t>
            </w:r>
          </w:p>
        </w:tc>
        <w:tc>
          <w:tcPr>
            <w:tcW w:w="0" w:type="auto"/>
          </w:tcPr>
          <w:p w14:paraId="3E100A15" w14:textId="110C2531"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52</w:t>
            </w:r>
            <w:r w:rsidR="00F23292">
              <w:rPr>
                <w:rFonts w:ascii="Book Antiqua" w:hAnsi="Book Antiqua"/>
              </w:rPr>
              <w:t xml:space="preserve"> </w:t>
            </w:r>
            <w:r w:rsidRPr="00F23292">
              <w:rPr>
                <w:rFonts w:ascii="Book Antiqua" w:hAnsi="Book Antiqua"/>
              </w:rPr>
              <w:t>(31</w:t>
            </w:r>
            <w:r w:rsidR="00BE515C" w:rsidRPr="00F23292">
              <w:rPr>
                <w:rFonts w:ascii="Book Antiqua" w:hAnsi="Book Antiqua"/>
              </w:rPr>
              <w:t>)</w:t>
            </w:r>
          </w:p>
        </w:tc>
        <w:tc>
          <w:tcPr>
            <w:tcW w:w="0" w:type="auto"/>
          </w:tcPr>
          <w:p w14:paraId="085F98EE" w14:textId="5EB08EE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32</w:t>
            </w:r>
            <w:r w:rsidR="00F23292">
              <w:rPr>
                <w:rFonts w:ascii="Book Antiqua" w:hAnsi="Book Antiqua"/>
              </w:rPr>
              <w:t xml:space="preserve"> </w:t>
            </w:r>
            <w:r w:rsidRPr="00F23292">
              <w:rPr>
                <w:rFonts w:ascii="Book Antiqua" w:hAnsi="Book Antiqua"/>
              </w:rPr>
              <w:t>(35</w:t>
            </w:r>
            <w:r w:rsidR="00BE515C" w:rsidRPr="00F23292">
              <w:rPr>
                <w:rFonts w:ascii="Book Antiqua" w:hAnsi="Book Antiqua"/>
              </w:rPr>
              <w:t>)</w:t>
            </w:r>
          </w:p>
        </w:tc>
        <w:tc>
          <w:tcPr>
            <w:tcW w:w="0" w:type="auto"/>
          </w:tcPr>
          <w:p w14:paraId="567A990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0.91</w:t>
            </w:r>
          </w:p>
        </w:tc>
        <w:tc>
          <w:tcPr>
            <w:tcW w:w="0" w:type="auto"/>
          </w:tcPr>
          <w:p w14:paraId="384CC48F"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1.03</w:t>
            </w:r>
          </w:p>
        </w:tc>
        <w:tc>
          <w:tcPr>
            <w:tcW w:w="0" w:type="auto"/>
          </w:tcPr>
          <w:p w14:paraId="741D6BD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0.6-1.75</w:t>
            </w:r>
          </w:p>
        </w:tc>
      </w:tr>
      <w:tr w:rsidR="00B66ED6" w:rsidRPr="00F23292" w14:paraId="0D7E13FB" w14:textId="77777777" w:rsidTr="00043584">
        <w:tc>
          <w:tcPr>
            <w:tcW w:w="0" w:type="auto"/>
          </w:tcPr>
          <w:p w14:paraId="527EC5D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Tocilizumab</w:t>
            </w:r>
          </w:p>
        </w:tc>
        <w:tc>
          <w:tcPr>
            <w:tcW w:w="0" w:type="auto"/>
          </w:tcPr>
          <w:p w14:paraId="64789B3A" w14:textId="3CB28BE6"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20</w:t>
            </w:r>
            <w:r w:rsidR="00F23292">
              <w:rPr>
                <w:rFonts w:ascii="Book Antiqua" w:hAnsi="Book Antiqua"/>
              </w:rPr>
              <w:t xml:space="preserve"> </w:t>
            </w:r>
            <w:r w:rsidRPr="00F23292">
              <w:rPr>
                <w:rFonts w:ascii="Book Antiqua" w:hAnsi="Book Antiqua"/>
              </w:rPr>
              <w:t>(12</w:t>
            </w:r>
            <w:r w:rsidR="00BE515C" w:rsidRPr="00F23292">
              <w:rPr>
                <w:rFonts w:ascii="Book Antiqua" w:hAnsi="Book Antiqua"/>
              </w:rPr>
              <w:t>)</w:t>
            </w:r>
          </w:p>
        </w:tc>
        <w:tc>
          <w:tcPr>
            <w:tcW w:w="0" w:type="auto"/>
          </w:tcPr>
          <w:p w14:paraId="01E7DCE9" w14:textId="3028F8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8</w:t>
            </w:r>
            <w:r w:rsidR="00F23292">
              <w:rPr>
                <w:rFonts w:ascii="Book Antiqua" w:hAnsi="Book Antiqua"/>
              </w:rPr>
              <w:t xml:space="preserve"> </w:t>
            </w:r>
            <w:r w:rsidRPr="00F23292">
              <w:rPr>
                <w:rFonts w:ascii="Book Antiqua" w:hAnsi="Book Antiqua"/>
              </w:rPr>
              <w:t>(8.5</w:t>
            </w:r>
            <w:r w:rsidR="00BE515C" w:rsidRPr="00F23292">
              <w:rPr>
                <w:rFonts w:ascii="Book Antiqua" w:hAnsi="Book Antiqua"/>
              </w:rPr>
              <w:t>)</w:t>
            </w:r>
          </w:p>
        </w:tc>
        <w:tc>
          <w:tcPr>
            <w:tcW w:w="0" w:type="auto"/>
          </w:tcPr>
          <w:p w14:paraId="37128C2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0.55</w:t>
            </w:r>
          </w:p>
        </w:tc>
        <w:tc>
          <w:tcPr>
            <w:tcW w:w="0" w:type="auto"/>
          </w:tcPr>
          <w:p w14:paraId="5D97357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1.28</w:t>
            </w:r>
          </w:p>
        </w:tc>
        <w:tc>
          <w:tcPr>
            <w:tcW w:w="0" w:type="auto"/>
          </w:tcPr>
          <w:p w14:paraId="0CEA244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0.56-2.9</w:t>
            </w:r>
          </w:p>
        </w:tc>
      </w:tr>
      <w:tr w:rsidR="00B66ED6" w:rsidRPr="00F23292" w14:paraId="134B21DE" w14:textId="77777777" w:rsidTr="00043584">
        <w:tc>
          <w:tcPr>
            <w:tcW w:w="0" w:type="auto"/>
          </w:tcPr>
          <w:p w14:paraId="38D13E67" w14:textId="1B0D083B"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only</w:t>
            </w:r>
          </w:p>
        </w:tc>
        <w:tc>
          <w:tcPr>
            <w:tcW w:w="0" w:type="auto"/>
          </w:tcPr>
          <w:p w14:paraId="4E53D46D" w14:textId="79B619E6"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44</w:t>
            </w:r>
            <w:r w:rsidR="00F23292">
              <w:rPr>
                <w:rFonts w:ascii="Book Antiqua" w:hAnsi="Book Antiqua"/>
              </w:rPr>
              <w:t xml:space="preserve"> </w:t>
            </w:r>
            <w:r w:rsidRPr="00F23292">
              <w:rPr>
                <w:rFonts w:ascii="Book Antiqua" w:hAnsi="Book Antiqua"/>
              </w:rPr>
              <w:t>(26</w:t>
            </w:r>
            <w:r w:rsidR="00BE515C" w:rsidRPr="00F23292">
              <w:rPr>
                <w:rFonts w:ascii="Book Antiqua" w:hAnsi="Book Antiqua"/>
              </w:rPr>
              <w:t>)</w:t>
            </w:r>
          </w:p>
        </w:tc>
        <w:tc>
          <w:tcPr>
            <w:tcW w:w="0" w:type="auto"/>
          </w:tcPr>
          <w:p w14:paraId="01093FBB" w14:textId="2CA395B1"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29</w:t>
            </w:r>
            <w:r w:rsidR="00F23292">
              <w:rPr>
                <w:rFonts w:ascii="Book Antiqua" w:hAnsi="Book Antiqua"/>
              </w:rPr>
              <w:t xml:space="preserve"> </w:t>
            </w:r>
            <w:r w:rsidRPr="00F23292">
              <w:rPr>
                <w:rFonts w:ascii="Book Antiqua" w:hAnsi="Book Antiqua"/>
              </w:rPr>
              <w:t>(30</w:t>
            </w:r>
            <w:r w:rsidR="00BE515C" w:rsidRPr="00F23292">
              <w:rPr>
                <w:rFonts w:ascii="Book Antiqua" w:hAnsi="Book Antiqua"/>
              </w:rPr>
              <w:t>)</w:t>
            </w:r>
          </w:p>
        </w:tc>
        <w:tc>
          <w:tcPr>
            <w:tcW w:w="0" w:type="auto"/>
          </w:tcPr>
          <w:p w14:paraId="5ADE8C2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0.47</w:t>
            </w:r>
          </w:p>
        </w:tc>
        <w:tc>
          <w:tcPr>
            <w:tcW w:w="0" w:type="auto"/>
          </w:tcPr>
          <w:p w14:paraId="26B375E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0.8</w:t>
            </w:r>
          </w:p>
        </w:tc>
        <w:tc>
          <w:tcPr>
            <w:tcW w:w="0" w:type="auto"/>
          </w:tcPr>
          <w:p w14:paraId="4DBE298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0.48-1.4</w:t>
            </w:r>
          </w:p>
        </w:tc>
      </w:tr>
      <w:tr w:rsidR="00B66ED6" w:rsidRPr="00F23292" w14:paraId="32C001A4" w14:textId="77777777" w:rsidTr="00043584">
        <w:tc>
          <w:tcPr>
            <w:tcW w:w="0" w:type="auto"/>
          </w:tcPr>
          <w:p w14:paraId="445EF99F" w14:textId="74863181"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w:t>
            </w:r>
            <w:r w:rsidR="00F23292">
              <w:rPr>
                <w:rFonts w:ascii="Book Antiqua" w:hAnsi="Book Antiqua"/>
              </w:rPr>
              <w:t xml:space="preserve"> </w:t>
            </w:r>
            <w:r w:rsidRPr="00F23292">
              <w:rPr>
                <w:rFonts w:ascii="Book Antiqua" w:hAnsi="Book Antiqua"/>
              </w:rPr>
              <w:t>tocilizumab</w:t>
            </w:r>
          </w:p>
        </w:tc>
        <w:tc>
          <w:tcPr>
            <w:tcW w:w="0" w:type="auto"/>
          </w:tcPr>
          <w:p w14:paraId="0A9B168A" w14:textId="5E52363D"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55</w:t>
            </w:r>
            <w:r w:rsidR="00F23292">
              <w:rPr>
                <w:rFonts w:ascii="Book Antiqua" w:hAnsi="Book Antiqua"/>
              </w:rPr>
              <w:t xml:space="preserve"> </w:t>
            </w:r>
            <w:r w:rsidRPr="00F23292">
              <w:rPr>
                <w:rFonts w:ascii="Book Antiqua" w:hAnsi="Book Antiqua"/>
              </w:rPr>
              <w:t>(32</w:t>
            </w:r>
            <w:r w:rsidR="00BE515C" w:rsidRPr="00F23292">
              <w:rPr>
                <w:rFonts w:ascii="Book Antiqua" w:hAnsi="Book Antiqua"/>
              </w:rPr>
              <w:t>)</w:t>
            </w:r>
          </w:p>
        </w:tc>
        <w:tc>
          <w:tcPr>
            <w:tcW w:w="0" w:type="auto"/>
          </w:tcPr>
          <w:p w14:paraId="7ABC746F" w14:textId="417E8E48"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39</w:t>
            </w:r>
            <w:r w:rsidR="00F23292">
              <w:rPr>
                <w:rFonts w:ascii="Book Antiqua" w:hAnsi="Book Antiqua"/>
              </w:rPr>
              <w:t xml:space="preserve"> </w:t>
            </w:r>
            <w:r w:rsidRPr="00F23292">
              <w:rPr>
                <w:rFonts w:ascii="Book Antiqua" w:hAnsi="Book Antiqua"/>
              </w:rPr>
              <w:t>(40</w:t>
            </w:r>
            <w:r w:rsidR="00BE515C" w:rsidRPr="00F23292">
              <w:rPr>
                <w:rFonts w:ascii="Book Antiqua" w:hAnsi="Book Antiqua"/>
              </w:rPr>
              <w:t>)</w:t>
            </w:r>
          </w:p>
        </w:tc>
        <w:tc>
          <w:tcPr>
            <w:tcW w:w="0" w:type="auto"/>
          </w:tcPr>
          <w:p w14:paraId="2ACBD16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0.16</w:t>
            </w:r>
          </w:p>
        </w:tc>
        <w:tc>
          <w:tcPr>
            <w:tcW w:w="0" w:type="auto"/>
          </w:tcPr>
          <w:p w14:paraId="682CC7F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0.68</w:t>
            </w:r>
          </w:p>
        </w:tc>
        <w:tc>
          <w:tcPr>
            <w:tcW w:w="0" w:type="auto"/>
          </w:tcPr>
          <w:p w14:paraId="1900120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0.4-1.15</w:t>
            </w:r>
          </w:p>
        </w:tc>
      </w:tr>
    </w:tbl>
    <w:p w14:paraId="5AB14AA0" w14:textId="2A8A39D3" w:rsidR="00B66ED6" w:rsidRPr="00F23292" w:rsidRDefault="00B66ED6" w:rsidP="00F23292">
      <w:pPr>
        <w:adjustRightInd w:val="0"/>
        <w:snapToGrid w:val="0"/>
        <w:spacing w:line="360" w:lineRule="auto"/>
        <w:jc w:val="both"/>
        <w:rPr>
          <w:rFonts w:ascii="Book Antiqua" w:hAnsi="Book Antiqua" w:cstheme="minorHAnsi"/>
          <w:bCs/>
        </w:rPr>
      </w:pPr>
      <w:r w:rsidRPr="00F23292">
        <w:rPr>
          <w:rFonts w:ascii="Book Antiqua" w:hAnsi="Book Antiqua" w:cstheme="minorHAnsi"/>
          <w:bCs/>
          <w:vertAlign w:val="superscript"/>
        </w:rPr>
        <w:t>1</w:t>
      </w:r>
      <w:r w:rsidRPr="00F23292">
        <w:rPr>
          <w:rFonts w:ascii="Book Antiqua" w:hAnsi="Book Antiqua" w:cstheme="minorHAnsi"/>
          <w:bCs/>
        </w:rPr>
        <w:t>Treatment</w:t>
      </w:r>
      <w:r w:rsidR="00F23292">
        <w:rPr>
          <w:rFonts w:ascii="Book Antiqua" w:hAnsi="Book Antiqua" w:cstheme="minorHAnsi"/>
          <w:bCs/>
        </w:rPr>
        <w:t xml:space="preserve"> </w:t>
      </w:r>
      <w:r w:rsidRPr="00F23292">
        <w:rPr>
          <w:rFonts w:ascii="Book Antiqua" w:hAnsi="Book Antiqua" w:cstheme="minorHAnsi"/>
          <w:bCs/>
        </w:rPr>
        <w:t>stratified</w:t>
      </w:r>
      <w:r w:rsidR="00F23292">
        <w:rPr>
          <w:rFonts w:ascii="Book Antiqua" w:hAnsi="Book Antiqua" w:cstheme="minorHAnsi"/>
          <w:bCs/>
        </w:rPr>
        <w:t xml:space="preserve"> </w:t>
      </w:r>
      <w:r w:rsidRPr="00F23292">
        <w:rPr>
          <w:rFonts w:ascii="Book Antiqua" w:hAnsi="Book Antiqua" w:cstheme="minorHAnsi"/>
          <w:bCs/>
        </w:rPr>
        <w:t>as</w:t>
      </w:r>
      <w:r w:rsidR="00F23292">
        <w:rPr>
          <w:rFonts w:ascii="Book Antiqua" w:hAnsi="Book Antiqua" w:cstheme="minorHAnsi"/>
          <w:bCs/>
        </w:rPr>
        <w:t xml:space="preserve"> </w:t>
      </w:r>
      <w:r w:rsidRPr="00F23292">
        <w:rPr>
          <w:rFonts w:ascii="Book Antiqua" w:hAnsi="Book Antiqua" w:cstheme="minorHAnsi"/>
          <w:bCs/>
        </w:rPr>
        <w:t>total</w:t>
      </w:r>
      <w:r w:rsidR="00F23292">
        <w:rPr>
          <w:rFonts w:ascii="Book Antiqua" w:hAnsi="Book Antiqua" w:cstheme="minorHAnsi"/>
          <w:bCs/>
        </w:rPr>
        <w:t xml:space="preserve"> </w:t>
      </w:r>
      <w:r w:rsidRPr="00F23292">
        <w:rPr>
          <w:rFonts w:ascii="Book Antiqua" w:hAnsi="Book Antiqua" w:cstheme="minorHAnsi"/>
          <w:bCs/>
        </w:rPr>
        <w:t>patients</w:t>
      </w:r>
      <w:r w:rsidR="00F23292">
        <w:rPr>
          <w:rFonts w:ascii="Book Antiqua" w:hAnsi="Book Antiqua" w:cstheme="minorHAnsi"/>
          <w:bCs/>
        </w:rPr>
        <w:t xml:space="preserve"> </w:t>
      </w:r>
      <w:r w:rsidRPr="00F23292">
        <w:rPr>
          <w:rFonts w:ascii="Book Antiqua" w:hAnsi="Book Antiqua" w:cstheme="minorHAnsi"/>
          <w:bCs/>
        </w:rPr>
        <w:t>receiving</w:t>
      </w:r>
      <w:r w:rsidR="00F23292">
        <w:rPr>
          <w:rFonts w:ascii="Book Antiqua" w:hAnsi="Book Antiqua" w:cstheme="minorHAnsi"/>
          <w:bCs/>
        </w:rPr>
        <w:t xml:space="preserve"> </w:t>
      </w:r>
      <w:r w:rsidR="00BE515C" w:rsidRPr="00F23292">
        <w:rPr>
          <w:rFonts w:ascii="Book Antiqua" w:hAnsi="Book Antiqua"/>
        </w:rPr>
        <w:t>glucocorticoid</w:t>
      </w:r>
      <w:r w:rsidR="00F23292">
        <w:rPr>
          <w:rFonts w:ascii="Book Antiqua" w:hAnsi="Book Antiqua" w:cstheme="minorHAnsi"/>
          <w:bCs/>
        </w:rPr>
        <w:t xml:space="preserve"> </w:t>
      </w:r>
      <w:r w:rsidR="00BE515C" w:rsidRPr="00F23292">
        <w:rPr>
          <w:rFonts w:ascii="Book Antiqua" w:hAnsi="Book Antiqua" w:cstheme="minorHAnsi"/>
          <w:bCs/>
        </w:rPr>
        <w:t>(</w:t>
      </w:r>
      <w:r w:rsidRPr="00F23292">
        <w:rPr>
          <w:rFonts w:ascii="Book Antiqua" w:hAnsi="Book Antiqua" w:cstheme="minorHAnsi"/>
          <w:bCs/>
        </w:rPr>
        <w:t>GC</w:t>
      </w:r>
      <w:r w:rsidR="00BE515C" w:rsidRPr="00F23292">
        <w:rPr>
          <w:rFonts w:ascii="Book Antiqua" w:hAnsi="Book Antiqua" w:cstheme="minorHAnsi"/>
          <w:bCs/>
        </w:rPr>
        <w:t>)</w:t>
      </w:r>
      <w:r w:rsidR="00F23292">
        <w:rPr>
          <w:rFonts w:ascii="Book Antiqua" w:hAnsi="Book Antiqua" w:cstheme="minorHAnsi"/>
          <w:bCs/>
        </w:rPr>
        <w:t xml:space="preserve"> </w:t>
      </w:r>
      <w:r w:rsidRPr="00F23292">
        <w:rPr>
          <w:rFonts w:ascii="Book Antiqua" w:hAnsi="Book Antiqua" w:cstheme="minorHAnsi"/>
          <w:bCs/>
        </w:rPr>
        <w:t>therapy</w:t>
      </w:r>
      <w:r w:rsidR="00F23292">
        <w:rPr>
          <w:rFonts w:ascii="Book Antiqua" w:hAnsi="Book Antiqua" w:cstheme="minorHAnsi"/>
          <w:bCs/>
        </w:rPr>
        <w:t xml:space="preserve"> </w:t>
      </w:r>
      <w:r w:rsidRPr="00F23292">
        <w:rPr>
          <w:rFonts w:ascii="Book Antiqua" w:hAnsi="Book Antiqua" w:cstheme="minorHAnsi"/>
          <w:bCs/>
        </w:rPr>
        <w:t>(GC</w:t>
      </w:r>
      <w:r w:rsidR="00F23292">
        <w:rPr>
          <w:rFonts w:ascii="Book Antiqua" w:hAnsi="Book Antiqua" w:cstheme="minorHAnsi"/>
          <w:bCs/>
        </w:rPr>
        <w:t xml:space="preserve"> </w:t>
      </w:r>
      <w:r w:rsidRPr="00F23292">
        <w:rPr>
          <w:rFonts w:ascii="Book Antiqua" w:hAnsi="Book Antiqua" w:cstheme="minorHAnsi"/>
          <w:bCs/>
        </w:rPr>
        <w:t>alone</w:t>
      </w:r>
      <w:r w:rsidR="00F23292">
        <w:rPr>
          <w:rFonts w:ascii="Book Antiqua" w:hAnsi="Book Antiqua" w:cstheme="minorHAnsi"/>
          <w:bCs/>
        </w:rPr>
        <w:t xml:space="preserve"> </w:t>
      </w:r>
      <w:r w:rsidRPr="00F23292">
        <w:rPr>
          <w:rFonts w:ascii="Book Antiqua" w:hAnsi="Book Antiqua" w:cstheme="minorHAnsi"/>
          <w:bCs/>
        </w:rPr>
        <w:t>and</w:t>
      </w:r>
      <w:r w:rsidR="00F23292">
        <w:rPr>
          <w:rFonts w:ascii="Book Antiqua" w:hAnsi="Book Antiqua" w:cstheme="minorHAnsi"/>
          <w:bCs/>
        </w:rPr>
        <w:t xml:space="preserve"> </w:t>
      </w:r>
      <w:r w:rsidRPr="00F23292">
        <w:rPr>
          <w:rFonts w:ascii="Book Antiqua" w:hAnsi="Book Antiqua" w:cstheme="minorHAnsi"/>
          <w:bCs/>
        </w:rPr>
        <w:t>GC</w:t>
      </w:r>
      <w:r w:rsidR="00F23292">
        <w:rPr>
          <w:rFonts w:ascii="Book Antiqua" w:hAnsi="Book Antiqua" w:cstheme="minorHAnsi"/>
          <w:bCs/>
        </w:rPr>
        <w:t xml:space="preserve"> </w:t>
      </w:r>
      <w:r w:rsidRPr="00F23292">
        <w:rPr>
          <w:rFonts w:ascii="Book Antiqua" w:hAnsi="Book Antiqua" w:cstheme="minorHAnsi"/>
          <w:bCs/>
        </w:rPr>
        <w:t>+</w:t>
      </w:r>
      <w:r w:rsidR="00F23292">
        <w:rPr>
          <w:rFonts w:ascii="Book Antiqua" w:hAnsi="Book Antiqua" w:cstheme="minorHAnsi"/>
          <w:bCs/>
        </w:rPr>
        <w:t xml:space="preserve"> </w:t>
      </w:r>
      <w:r w:rsidRPr="00F23292">
        <w:rPr>
          <w:rFonts w:ascii="Book Antiqua" w:hAnsi="Book Antiqua" w:cstheme="minorHAnsi"/>
          <w:bCs/>
        </w:rPr>
        <w:t>tocilizumab).</w:t>
      </w:r>
      <w:r w:rsidR="00F23292">
        <w:rPr>
          <w:rFonts w:ascii="Book Antiqua" w:hAnsi="Book Antiqua" w:cstheme="minorHAnsi"/>
          <w:bCs/>
        </w:rPr>
        <w:t xml:space="preserve"> </w:t>
      </w:r>
      <w:r w:rsidRPr="00F23292">
        <w:rPr>
          <w:rFonts w:ascii="Book Antiqua" w:hAnsi="Book Antiqua"/>
        </w:rPr>
        <w:t>GC:</w:t>
      </w:r>
      <w:r w:rsidR="00F23292">
        <w:rPr>
          <w:rFonts w:ascii="Book Antiqua" w:hAnsi="Book Antiqua"/>
        </w:rPr>
        <w:t xml:space="preserve"> </w:t>
      </w:r>
      <w:r w:rsidRPr="00F23292">
        <w:rPr>
          <w:rFonts w:ascii="Book Antiqua" w:hAnsi="Book Antiqua"/>
        </w:rPr>
        <w:t>Glucocorticoid</w:t>
      </w:r>
      <w:r w:rsidR="00BE515C" w:rsidRPr="00F23292">
        <w:rPr>
          <w:rFonts w:ascii="Book Antiqua" w:hAnsi="Book Antiqua"/>
        </w:rPr>
        <w:t>;</w:t>
      </w:r>
      <w:r w:rsidR="00F23292">
        <w:rPr>
          <w:rFonts w:ascii="Book Antiqua" w:hAnsi="Book Antiqua"/>
        </w:rPr>
        <w:t xml:space="preserve"> </w:t>
      </w:r>
      <w:r w:rsidR="00BE515C" w:rsidRPr="00F23292">
        <w:rPr>
          <w:rFonts w:ascii="Book Antiqua" w:hAnsi="Book Antiqua" w:cs="Arial"/>
        </w:rPr>
        <w:t>OR:</w:t>
      </w:r>
      <w:r w:rsidR="00F23292">
        <w:rPr>
          <w:rFonts w:ascii="Book Antiqua" w:hAnsi="Book Antiqua" w:cs="Arial"/>
        </w:rPr>
        <w:t xml:space="preserve"> </w:t>
      </w:r>
      <w:r w:rsidR="00BE515C" w:rsidRPr="00F23292">
        <w:rPr>
          <w:rFonts w:ascii="Book Antiqua" w:hAnsi="Book Antiqua" w:cs="Arial"/>
        </w:rPr>
        <w:t>Odds</w:t>
      </w:r>
      <w:r w:rsidR="00F23292">
        <w:rPr>
          <w:rFonts w:ascii="Book Antiqua" w:hAnsi="Book Antiqua" w:cs="Arial"/>
        </w:rPr>
        <w:t xml:space="preserve"> </w:t>
      </w:r>
      <w:r w:rsidR="00BE515C" w:rsidRPr="00F23292">
        <w:rPr>
          <w:rFonts w:ascii="Book Antiqua" w:hAnsi="Book Antiqua" w:cs="Arial"/>
        </w:rPr>
        <w:t>ratio;</w:t>
      </w:r>
      <w:r w:rsidR="00F23292">
        <w:rPr>
          <w:rFonts w:ascii="Book Antiqua" w:hAnsi="Book Antiqua" w:cs="Arial"/>
        </w:rPr>
        <w:t xml:space="preserve"> </w:t>
      </w:r>
      <w:r w:rsidR="00BE515C" w:rsidRPr="00F23292">
        <w:rPr>
          <w:rFonts w:ascii="Book Antiqua" w:hAnsi="Book Antiqua" w:cs="Arial"/>
        </w:rPr>
        <w:t>CI:</w:t>
      </w:r>
      <w:r w:rsidR="00F23292">
        <w:rPr>
          <w:rFonts w:ascii="Book Antiqua" w:hAnsi="Book Antiqua" w:cs="Arial"/>
        </w:rPr>
        <w:t xml:space="preserve"> </w:t>
      </w:r>
      <w:r w:rsidR="00BE515C" w:rsidRPr="00F23292">
        <w:rPr>
          <w:rFonts w:ascii="Book Antiqua" w:hAnsi="Book Antiqua" w:cs="Arial"/>
        </w:rPr>
        <w:t>Confidence</w:t>
      </w:r>
      <w:r w:rsidR="00F23292">
        <w:rPr>
          <w:rFonts w:ascii="Book Antiqua" w:hAnsi="Book Antiqua" w:cs="Arial"/>
        </w:rPr>
        <w:t xml:space="preserve"> </w:t>
      </w:r>
      <w:r w:rsidR="00BE515C" w:rsidRPr="00F23292">
        <w:rPr>
          <w:rFonts w:ascii="Book Antiqua" w:hAnsi="Book Antiqua" w:cs="Arial"/>
        </w:rPr>
        <w:t>interval;</w:t>
      </w:r>
      <w:r w:rsidR="00F23292">
        <w:rPr>
          <w:rFonts w:ascii="Book Antiqua" w:hAnsi="Book Antiqua" w:cs="Arial"/>
        </w:rPr>
        <w:t xml:space="preserve"> </w:t>
      </w:r>
      <w:r w:rsidR="00BE515C" w:rsidRPr="00F23292">
        <w:rPr>
          <w:rFonts w:ascii="Book Antiqua" w:hAnsi="Book Antiqua" w:cs="Arial"/>
        </w:rPr>
        <w:t>IV:</w:t>
      </w:r>
      <w:r w:rsidR="00F23292">
        <w:rPr>
          <w:rFonts w:ascii="Book Antiqua" w:hAnsi="Book Antiqua" w:cs="Arial"/>
        </w:rPr>
        <w:t xml:space="preserve"> </w:t>
      </w:r>
      <w:r w:rsidR="00BE515C" w:rsidRPr="00F23292">
        <w:rPr>
          <w:rFonts w:ascii="Book Antiqua" w:eastAsia="Book Antiqua" w:hAnsi="Book Antiqua" w:cs="Book Antiqua"/>
          <w:color w:val="000000"/>
        </w:rPr>
        <w:t>Intravenous</w:t>
      </w:r>
      <w:r w:rsidR="00BE515C" w:rsidRPr="00F23292">
        <w:rPr>
          <w:rFonts w:ascii="Book Antiqua" w:hAnsi="Book Antiqua" w:cs="Arial"/>
        </w:rPr>
        <w:t>.</w:t>
      </w:r>
    </w:p>
    <w:p w14:paraId="701A605F" w14:textId="5424E165" w:rsidR="00B66ED6" w:rsidRPr="00F23292" w:rsidRDefault="00B66ED6" w:rsidP="00F23292">
      <w:pPr>
        <w:tabs>
          <w:tab w:val="left" w:pos="531"/>
        </w:tabs>
        <w:adjustRightInd w:val="0"/>
        <w:snapToGrid w:val="0"/>
        <w:spacing w:line="360" w:lineRule="auto"/>
        <w:jc w:val="both"/>
        <w:rPr>
          <w:rFonts w:ascii="Book Antiqua" w:hAnsi="Book Antiqua"/>
          <w:b/>
        </w:rPr>
      </w:pPr>
      <w:r w:rsidRPr="00F23292">
        <w:rPr>
          <w:rFonts w:ascii="Book Antiqua" w:hAnsi="Book Antiqua"/>
          <w:b/>
        </w:rPr>
        <w:br w:type="page"/>
      </w:r>
      <w:r w:rsidRPr="00F23292">
        <w:rPr>
          <w:rFonts w:ascii="Book Antiqua" w:hAnsi="Book Antiqua"/>
          <w:b/>
        </w:rPr>
        <w:lastRenderedPageBreak/>
        <w:t>Table</w:t>
      </w:r>
      <w:r w:rsidR="00F23292">
        <w:rPr>
          <w:rFonts w:ascii="Book Antiqua" w:hAnsi="Book Antiqua"/>
          <w:b/>
        </w:rPr>
        <w:t xml:space="preserve"> </w:t>
      </w:r>
      <w:r w:rsidR="00BE515C" w:rsidRPr="00F23292">
        <w:rPr>
          <w:rFonts w:ascii="Book Antiqua" w:hAnsi="Book Antiqua"/>
          <w:b/>
        </w:rPr>
        <w:t>3</w:t>
      </w:r>
      <w:r w:rsidR="00F23292">
        <w:rPr>
          <w:rFonts w:ascii="Book Antiqua" w:hAnsi="Book Antiqua"/>
          <w:b/>
        </w:rPr>
        <w:t xml:space="preserve"> </w:t>
      </w:r>
      <w:r w:rsidRPr="00F23292">
        <w:rPr>
          <w:rFonts w:ascii="Book Antiqua" w:hAnsi="Book Antiqua"/>
          <w:b/>
        </w:rPr>
        <w:t>Univariate</w:t>
      </w:r>
      <w:r w:rsidR="00F23292">
        <w:rPr>
          <w:rFonts w:ascii="Book Antiqua" w:hAnsi="Book Antiqua"/>
          <w:b/>
        </w:rPr>
        <w:t xml:space="preserve"> </w:t>
      </w:r>
      <w:r w:rsidRPr="00F23292">
        <w:rPr>
          <w:rFonts w:ascii="Book Antiqua" w:hAnsi="Book Antiqua"/>
          <w:b/>
        </w:rPr>
        <w:t>Cox</w:t>
      </w:r>
      <w:r w:rsidR="00F23292">
        <w:rPr>
          <w:rFonts w:ascii="Book Antiqua" w:hAnsi="Book Antiqua"/>
          <w:b/>
        </w:rPr>
        <w:t xml:space="preserve"> </w:t>
      </w:r>
      <w:r w:rsidRPr="00F23292">
        <w:rPr>
          <w:rFonts w:ascii="Book Antiqua" w:hAnsi="Book Antiqua"/>
          <w:b/>
        </w:rPr>
        <w:t>proportional</w:t>
      </w:r>
      <w:r w:rsidR="00F23292">
        <w:rPr>
          <w:rFonts w:ascii="Book Antiqua" w:hAnsi="Book Antiqua"/>
          <w:b/>
        </w:rPr>
        <w:t xml:space="preserve"> </w:t>
      </w:r>
      <w:r w:rsidRPr="00F23292">
        <w:rPr>
          <w:rFonts w:ascii="Book Antiqua" w:hAnsi="Book Antiqua"/>
          <w:b/>
        </w:rPr>
        <w:t>hazards</w:t>
      </w:r>
      <w:r w:rsidR="00F23292">
        <w:rPr>
          <w:rFonts w:ascii="Book Antiqua" w:hAnsi="Book Antiqua"/>
          <w:b/>
        </w:rPr>
        <w:t xml:space="preserve"> </w:t>
      </w:r>
      <w:r w:rsidRPr="00F23292">
        <w:rPr>
          <w:rFonts w:ascii="Book Antiqua" w:hAnsi="Book Antiqua"/>
          <w:b/>
        </w:rPr>
        <w:t>survival</w:t>
      </w:r>
      <w:r w:rsidR="00F23292">
        <w:rPr>
          <w:rFonts w:ascii="Book Antiqua" w:hAnsi="Book Antiqua"/>
          <w:b/>
        </w:rPr>
        <w:t xml:space="preserve"> </w:t>
      </w:r>
      <w:r w:rsidRPr="00F23292">
        <w:rPr>
          <w:rFonts w:ascii="Book Antiqua" w:hAnsi="Book Antiqua"/>
          <w:b/>
        </w:rPr>
        <w:t>analysis</w:t>
      </w:r>
      <w:r w:rsidR="00F23292">
        <w:rPr>
          <w:rFonts w:ascii="Book Antiqua" w:hAnsi="Book Antiqua"/>
          <w:b/>
        </w:rPr>
        <w:t xml:space="preserve"> </w:t>
      </w:r>
      <w:r w:rsidRPr="00F23292">
        <w:rPr>
          <w:rFonts w:ascii="Book Antiqua" w:hAnsi="Book Antiqua"/>
          <w:b/>
        </w:rPr>
        <w:t>of</w:t>
      </w:r>
      <w:r w:rsidR="00F23292">
        <w:rPr>
          <w:rFonts w:ascii="Book Antiqua" w:hAnsi="Book Antiqua"/>
          <w:b/>
        </w:rPr>
        <w:t xml:space="preserve"> </w:t>
      </w:r>
      <w:r w:rsidRPr="00F23292">
        <w:rPr>
          <w:rFonts w:ascii="Book Antiqua" w:hAnsi="Book Antiqua"/>
          <w:b/>
        </w:rPr>
        <w:t>pharmacological</w:t>
      </w:r>
      <w:r w:rsidR="00F23292">
        <w:rPr>
          <w:rFonts w:ascii="Book Antiqua" w:hAnsi="Book Antiqua"/>
          <w:b/>
        </w:rPr>
        <w:t xml:space="preserve"> </w:t>
      </w:r>
      <w:r w:rsidRPr="00F23292">
        <w:rPr>
          <w:rFonts w:ascii="Book Antiqua" w:hAnsi="Book Antiqua"/>
          <w:b/>
        </w:rPr>
        <w:t>and</w:t>
      </w:r>
      <w:r w:rsidR="00F23292">
        <w:rPr>
          <w:rFonts w:ascii="Book Antiqua" w:hAnsi="Book Antiqua"/>
          <w:b/>
        </w:rPr>
        <w:t xml:space="preserve"> </w:t>
      </w:r>
      <w:r w:rsidRPr="00F23292">
        <w:rPr>
          <w:rFonts w:ascii="Book Antiqua" w:hAnsi="Book Antiqua"/>
          <w:b/>
        </w:rPr>
        <w:t>therapeutic</w:t>
      </w:r>
      <w:r w:rsidR="00F23292">
        <w:rPr>
          <w:rFonts w:ascii="Book Antiqua" w:hAnsi="Book Antiqua"/>
          <w:b/>
        </w:rPr>
        <w:t xml:space="preserve"> </w:t>
      </w:r>
      <w:r w:rsidRPr="00F23292">
        <w:rPr>
          <w:rFonts w:ascii="Book Antiqua" w:hAnsi="Book Antiqua"/>
          <w:b/>
        </w:rPr>
        <w:t>interventions</w:t>
      </w:r>
      <w:r w:rsidR="00F23292">
        <w:rPr>
          <w:rFonts w:ascii="Book Antiqua" w:hAnsi="Book Antiqua"/>
          <w:b/>
        </w:rPr>
        <w:t xml:space="preserve"> </w:t>
      </w:r>
      <w:r w:rsidRPr="00F23292">
        <w:rPr>
          <w:rFonts w:ascii="Book Antiqua" w:hAnsi="Book Antiqua"/>
          <w:b/>
        </w:rPr>
        <w:t>in</w:t>
      </w:r>
      <w:r w:rsidR="00F23292">
        <w:rPr>
          <w:rFonts w:ascii="Book Antiqua" w:hAnsi="Book Antiqua"/>
          <w:b/>
        </w:rPr>
        <w:t xml:space="preserve"> </w:t>
      </w:r>
      <w:r w:rsidR="00BE515C" w:rsidRPr="00F23292">
        <w:rPr>
          <w:rFonts w:ascii="Book Antiqua" w:hAnsi="Book Antiqua"/>
          <w:b/>
        </w:rPr>
        <w:t>c</w:t>
      </w:r>
      <w:r w:rsidR="00BE515C" w:rsidRPr="00F23292">
        <w:rPr>
          <w:rFonts w:ascii="Book Antiqua" w:eastAsia="Book Antiqua" w:hAnsi="Book Antiqua" w:cs="Book Antiqua"/>
          <w:b/>
          <w:color w:val="000000"/>
        </w:rPr>
        <w:t>oronavirus</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2019</w:t>
      </w:r>
      <w:r w:rsidR="00F23292">
        <w:rPr>
          <w:rFonts w:ascii="Book Antiqua" w:hAnsi="Book Antiqua"/>
          <w:b/>
        </w:rPr>
        <w:t xml:space="preserve"> </w:t>
      </w:r>
      <w:r w:rsidR="00BE515C"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unit</w:t>
      </w:r>
      <w:r w:rsidR="00F23292">
        <w:rPr>
          <w:rFonts w:ascii="Book Antiqua" w:hAnsi="Book Antiqua"/>
          <w:b/>
        </w:rPr>
        <w:t xml:space="preserve"> </w:t>
      </w:r>
      <w:r w:rsidRPr="00F23292">
        <w:rPr>
          <w:rFonts w:ascii="Book Antiqua" w:hAnsi="Book Antiqua"/>
          <w:b/>
        </w:rPr>
        <w:t>patients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756"/>
        <w:gridCol w:w="636"/>
        <w:gridCol w:w="1037"/>
        <w:gridCol w:w="636"/>
        <w:gridCol w:w="1136"/>
      </w:tblGrid>
      <w:tr w:rsidR="00FC4B1B" w:rsidRPr="00F23292" w14:paraId="4BD41140" w14:textId="77777777" w:rsidTr="00FC4B1B">
        <w:tc>
          <w:tcPr>
            <w:tcW w:w="0" w:type="auto"/>
            <w:tcBorders>
              <w:top w:val="single" w:sz="4" w:space="0" w:color="auto"/>
              <w:bottom w:val="single" w:sz="4" w:space="0" w:color="auto"/>
            </w:tcBorders>
          </w:tcPr>
          <w:p w14:paraId="3EF01C31" w14:textId="77777777" w:rsidR="00B66ED6" w:rsidRPr="00F23292" w:rsidRDefault="00B66ED6" w:rsidP="00F23292">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tcPr>
          <w:p w14:paraId="1C764B0F" w14:textId="77777777"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B</w:t>
            </w:r>
          </w:p>
        </w:tc>
        <w:tc>
          <w:tcPr>
            <w:tcW w:w="0" w:type="auto"/>
            <w:tcBorders>
              <w:top w:val="single" w:sz="4" w:space="0" w:color="auto"/>
              <w:bottom w:val="single" w:sz="4" w:space="0" w:color="auto"/>
            </w:tcBorders>
          </w:tcPr>
          <w:p w14:paraId="012A4E54" w14:textId="77777777"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SE</w:t>
            </w:r>
          </w:p>
        </w:tc>
        <w:tc>
          <w:tcPr>
            <w:tcW w:w="0" w:type="auto"/>
            <w:tcBorders>
              <w:top w:val="single" w:sz="4" w:space="0" w:color="auto"/>
              <w:bottom w:val="single" w:sz="4" w:space="0" w:color="auto"/>
            </w:tcBorders>
          </w:tcPr>
          <w:p w14:paraId="4F0B91C1" w14:textId="49743DA9" w:rsidR="00B66ED6" w:rsidRPr="00F23292" w:rsidRDefault="00BE515C" w:rsidP="00F23292">
            <w:pPr>
              <w:adjustRightInd w:val="0"/>
              <w:snapToGrid w:val="0"/>
              <w:spacing w:line="360" w:lineRule="auto"/>
              <w:jc w:val="both"/>
              <w:rPr>
                <w:rFonts w:ascii="Book Antiqua" w:hAnsi="Book Antiqua"/>
                <w:b/>
                <w:bCs/>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0" w:type="auto"/>
            <w:tcBorders>
              <w:top w:val="single" w:sz="4" w:space="0" w:color="auto"/>
              <w:bottom w:val="single" w:sz="4" w:space="0" w:color="auto"/>
            </w:tcBorders>
          </w:tcPr>
          <w:p w14:paraId="09E37D86" w14:textId="77777777"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HR</w:t>
            </w:r>
          </w:p>
        </w:tc>
        <w:tc>
          <w:tcPr>
            <w:tcW w:w="0" w:type="auto"/>
            <w:tcBorders>
              <w:top w:val="single" w:sz="4" w:space="0" w:color="auto"/>
              <w:bottom w:val="single" w:sz="4" w:space="0" w:color="auto"/>
            </w:tcBorders>
          </w:tcPr>
          <w:p w14:paraId="7753258A" w14:textId="455CFA35"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95%CI</w:t>
            </w:r>
          </w:p>
        </w:tc>
      </w:tr>
      <w:tr w:rsidR="00FC4B1B" w:rsidRPr="00F23292" w14:paraId="54940C12" w14:textId="77777777" w:rsidTr="00FC4B1B">
        <w:tc>
          <w:tcPr>
            <w:tcW w:w="0" w:type="auto"/>
            <w:tcBorders>
              <w:top w:val="single" w:sz="4" w:space="0" w:color="auto"/>
            </w:tcBorders>
          </w:tcPr>
          <w:p w14:paraId="21A6904E" w14:textId="0698513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(all</w:t>
            </w:r>
            <w:r w:rsidR="00F23292">
              <w:rPr>
                <w:rFonts w:ascii="Book Antiqua" w:hAnsi="Book Antiqua"/>
              </w:rPr>
              <w:t xml:space="preserve"> </w:t>
            </w:r>
            <w:r w:rsidRPr="00F23292">
              <w:rPr>
                <w:rFonts w:ascii="Book Antiqua" w:hAnsi="Book Antiqua"/>
              </w:rPr>
              <w:t>patients)</w:t>
            </w:r>
          </w:p>
        </w:tc>
        <w:tc>
          <w:tcPr>
            <w:tcW w:w="0" w:type="auto"/>
            <w:tcBorders>
              <w:top w:val="single" w:sz="4" w:space="0" w:color="auto"/>
            </w:tcBorders>
          </w:tcPr>
          <w:p w14:paraId="0DFAC1D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-0.84</w:t>
            </w:r>
          </w:p>
        </w:tc>
        <w:tc>
          <w:tcPr>
            <w:tcW w:w="0" w:type="auto"/>
            <w:tcBorders>
              <w:top w:val="single" w:sz="4" w:space="0" w:color="auto"/>
            </w:tcBorders>
          </w:tcPr>
          <w:p w14:paraId="67EA8C0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0.16</w:t>
            </w:r>
          </w:p>
        </w:tc>
        <w:tc>
          <w:tcPr>
            <w:tcW w:w="0" w:type="auto"/>
            <w:tcBorders>
              <w:top w:val="single" w:sz="4" w:space="0" w:color="auto"/>
            </w:tcBorders>
          </w:tcPr>
          <w:p w14:paraId="2C0BA4BE" w14:textId="3048F7D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&lt;</w:t>
            </w:r>
            <w:r w:rsidR="00F23292">
              <w:rPr>
                <w:rFonts w:ascii="Book Antiqua" w:hAnsi="Book Antiqua"/>
              </w:rPr>
              <w:t xml:space="preserve"> </w:t>
            </w:r>
            <w:r w:rsidRPr="00F23292">
              <w:rPr>
                <w:rFonts w:ascii="Book Antiqua" w:hAnsi="Book Antiqua"/>
              </w:rPr>
              <w:t>0.001</w:t>
            </w:r>
          </w:p>
        </w:tc>
        <w:tc>
          <w:tcPr>
            <w:tcW w:w="0" w:type="auto"/>
            <w:tcBorders>
              <w:top w:val="single" w:sz="4" w:space="0" w:color="auto"/>
            </w:tcBorders>
          </w:tcPr>
          <w:p w14:paraId="55BBD49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0.45</w:t>
            </w:r>
          </w:p>
        </w:tc>
        <w:tc>
          <w:tcPr>
            <w:tcW w:w="0" w:type="auto"/>
            <w:tcBorders>
              <w:top w:val="single" w:sz="4" w:space="0" w:color="auto"/>
            </w:tcBorders>
          </w:tcPr>
          <w:p w14:paraId="21D71D8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0.38-0.61</w:t>
            </w:r>
          </w:p>
        </w:tc>
      </w:tr>
      <w:tr w:rsidR="00FC4B1B" w:rsidRPr="00F23292" w14:paraId="34B16296" w14:textId="77777777" w:rsidTr="00FC4B1B">
        <w:tc>
          <w:tcPr>
            <w:tcW w:w="0" w:type="auto"/>
          </w:tcPr>
          <w:p w14:paraId="4E9FF47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Vasopressors</w:t>
            </w:r>
          </w:p>
        </w:tc>
        <w:tc>
          <w:tcPr>
            <w:tcW w:w="0" w:type="auto"/>
          </w:tcPr>
          <w:p w14:paraId="69716E1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0.039</w:t>
            </w:r>
          </w:p>
        </w:tc>
        <w:tc>
          <w:tcPr>
            <w:tcW w:w="0" w:type="auto"/>
          </w:tcPr>
          <w:p w14:paraId="3F99366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35</w:t>
            </w:r>
          </w:p>
        </w:tc>
        <w:tc>
          <w:tcPr>
            <w:tcW w:w="0" w:type="auto"/>
          </w:tcPr>
          <w:p w14:paraId="73C9FE2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0.027</w:t>
            </w:r>
          </w:p>
        </w:tc>
        <w:tc>
          <w:tcPr>
            <w:tcW w:w="0" w:type="auto"/>
          </w:tcPr>
          <w:p w14:paraId="27277F4D"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1.4</w:t>
            </w:r>
          </w:p>
        </w:tc>
        <w:tc>
          <w:tcPr>
            <w:tcW w:w="0" w:type="auto"/>
          </w:tcPr>
          <w:p w14:paraId="314B66B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1.05-2.1</w:t>
            </w:r>
          </w:p>
        </w:tc>
      </w:tr>
      <w:tr w:rsidR="00FC4B1B" w:rsidRPr="00F23292" w14:paraId="57D6AF8C" w14:textId="77777777" w:rsidTr="00FC4B1B">
        <w:tc>
          <w:tcPr>
            <w:tcW w:w="0" w:type="auto"/>
          </w:tcPr>
          <w:p w14:paraId="141FECFC" w14:textId="2F99C90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IV</w:t>
            </w:r>
            <w:r w:rsidR="00F23292">
              <w:rPr>
                <w:rFonts w:ascii="Book Antiqua" w:hAnsi="Book Antiqua"/>
              </w:rPr>
              <w:t xml:space="preserve"> </w:t>
            </w:r>
            <w:r w:rsidR="00F23292" w:rsidRPr="00F23292">
              <w:rPr>
                <w:rFonts w:ascii="Book Antiqua" w:hAnsi="Book Antiqua"/>
              </w:rPr>
              <w:t>ascor</w:t>
            </w:r>
            <w:r w:rsidRPr="00F23292">
              <w:rPr>
                <w:rFonts w:ascii="Book Antiqua" w:hAnsi="Book Antiqua"/>
              </w:rPr>
              <w:t>bic</w:t>
            </w:r>
            <w:r w:rsidR="00F23292">
              <w:rPr>
                <w:rFonts w:ascii="Book Antiqua" w:hAnsi="Book Antiqua"/>
              </w:rPr>
              <w:t xml:space="preserve"> </w:t>
            </w:r>
            <w:r w:rsidRPr="00F23292">
              <w:rPr>
                <w:rFonts w:ascii="Book Antiqua" w:hAnsi="Book Antiqua"/>
              </w:rPr>
              <w:t>acid</w:t>
            </w:r>
          </w:p>
        </w:tc>
        <w:tc>
          <w:tcPr>
            <w:tcW w:w="0" w:type="auto"/>
          </w:tcPr>
          <w:p w14:paraId="27D346E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w:t>
            </w:r>
          </w:p>
        </w:tc>
        <w:tc>
          <w:tcPr>
            <w:tcW w:w="0" w:type="auto"/>
          </w:tcPr>
          <w:p w14:paraId="6F52FC9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0.15</w:t>
            </w:r>
          </w:p>
        </w:tc>
        <w:tc>
          <w:tcPr>
            <w:tcW w:w="0" w:type="auto"/>
          </w:tcPr>
          <w:p w14:paraId="5DB0A79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0.49</w:t>
            </w:r>
          </w:p>
        </w:tc>
        <w:tc>
          <w:tcPr>
            <w:tcW w:w="0" w:type="auto"/>
          </w:tcPr>
          <w:p w14:paraId="5D1AF09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1.1</w:t>
            </w:r>
          </w:p>
        </w:tc>
        <w:tc>
          <w:tcPr>
            <w:tcW w:w="0" w:type="auto"/>
          </w:tcPr>
          <w:p w14:paraId="6D8D111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0.91-1.5</w:t>
            </w:r>
          </w:p>
        </w:tc>
      </w:tr>
      <w:tr w:rsidR="00FC4B1B" w:rsidRPr="00F23292" w14:paraId="7C8E2427" w14:textId="77777777" w:rsidTr="00FC4B1B">
        <w:tc>
          <w:tcPr>
            <w:tcW w:w="0" w:type="auto"/>
          </w:tcPr>
          <w:p w14:paraId="62196D3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Hydroxychloroquine</w:t>
            </w:r>
          </w:p>
        </w:tc>
        <w:tc>
          <w:tcPr>
            <w:tcW w:w="0" w:type="auto"/>
          </w:tcPr>
          <w:p w14:paraId="0480C62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-0.58</w:t>
            </w:r>
          </w:p>
        </w:tc>
        <w:tc>
          <w:tcPr>
            <w:tcW w:w="0" w:type="auto"/>
          </w:tcPr>
          <w:p w14:paraId="5B3DBB5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0.36</w:t>
            </w:r>
          </w:p>
        </w:tc>
        <w:tc>
          <w:tcPr>
            <w:tcW w:w="0" w:type="auto"/>
          </w:tcPr>
          <w:p w14:paraId="6A48491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w:t>
            </w:r>
          </w:p>
        </w:tc>
        <w:tc>
          <w:tcPr>
            <w:tcW w:w="0" w:type="auto"/>
          </w:tcPr>
          <w:p w14:paraId="72293E2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0.56</w:t>
            </w:r>
          </w:p>
        </w:tc>
        <w:tc>
          <w:tcPr>
            <w:tcW w:w="0" w:type="auto"/>
          </w:tcPr>
          <w:p w14:paraId="3341C0C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0.27-1.14</w:t>
            </w:r>
          </w:p>
        </w:tc>
      </w:tr>
      <w:tr w:rsidR="00FC4B1B" w:rsidRPr="00F23292" w14:paraId="6EBBC263" w14:textId="77777777" w:rsidTr="00FC4B1B">
        <w:tc>
          <w:tcPr>
            <w:tcW w:w="0" w:type="auto"/>
          </w:tcPr>
          <w:p w14:paraId="740DE86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Azithromycin</w:t>
            </w:r>
          </w:p>
        </w:tc>
        <w:tc>
          <w:tcPr>
            <w:tcW w:w="0" w:type="auto"/>
          </w:tcPr>
          <w:p w14:paraId="54997130"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0.25</w:t>
            </w:r>
          </w:p>
        </w:tc>
        <w:tc>
          <w:tcPr>
            <w:tcW w:w="0" w:type="auto"/>
          </w:tcPr>
          <w:p w14:paraId="1D981A1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28</w:t>
            </w:r>
          </w:p>
        </w:tc>
        <w:tc>
          <w:tcPr>
            <w:tcW w:w="0" w:type="auto"/>
          </w:tcPr>
          <w:p w14:paraId="6F2D2A5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0.39</w:t>
            </w:r>
          </w:p>
        </w:tc>
        <w:tc>
          <w:tcPr>
            <w:tcW w:w="0" w:type="auto"/>
          </w:tcPr>
          <w:p w14:paraId="32BEF4FF"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1.3</w:t>
            </w:r>
          </w:p>
        </w:tc>
        <w:tc>
          <w:tcPr>
            <w:tcW w:w="0" w:type="auto"/>
          </w:tcPr>
          <w:p w14:paraId="62C9B1ED"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0.72-2.3</w:t>
            </w:r>
          </w:p>
        </w:tc>
      </w:tr>
      <w:tr w:rsidR="00FC4B1B" w:rsidRPr="00F23292" w14:paraId="4FA5F2EE" w14:textId="77777777" w:rsidTr="00FC4B1B">
        <w:tc>
          <w:tcPr>
            <w:tcW w:w="0" w:type="auto"/>
          </w:tcPr>
          <w:p w14:paraId="341D4262" w14:textId="53CBD50D"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Heparin</w:t>
            </w:r>
            <w:r w:rsidR="00F23292">
              <w:rPr>
                <w:rFonts w:ascii="Book Antiqua" w:hAnsi="Book Antiqua"/>
              </w:rPr>
              <w:t xml:space="preserve"> </w:t>
            </w:r>
            <w:r w:rsidRPr="00F23292">
              <w:rPr>
                <w:rFonts w:ascii="Book Antiqua" w:hAnsi="Book Antiqua"/>
              </w:rPr>
              <w:t>therapeutic</w:t>
            </w:r>
            <w:r w:rsidR="00F23292">
              <w:rPr>
                <w:rFonts w:ascii="Book Antiqua" w:hAnsi="Book Antiqua"/>
              </w:rPr>
              <w:t xml:space="preserve"> </w:t>
            </w:r>
            <w:r w:rsidRPr="00F23292">
              <w:rPr>
                <w:rFonts w:ascii="Book Antiqua" w:hAnsi="Book Antiqua"/>
              </w:rPr>
              <w:t>dose</w:t>
            </w:r>
          </w:p>
        </w:tc>
        <w:tc>
          <w:tcPr>
            <w:tcW w:w="0" w:type="auto"/>
          </w:tcPr>
          <w:p w14:paraId="61886B2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0.15</w:t>
            </w:r>
          </w:p>
        </w:tc>
        <w:tc>
          <w:tcPr>
            <w:tcW w:w="0" w:type="auto"/>
          </w:tcPr>
          <w:p w14:paraId="498401A0"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0.35</w:t>
            </w:r>
          </w:p>
        </w:tc>
        <w:tc>
          <w:tcPr>
            <w:tcW w:w="0" w:type="auto"/>
          </w:tcPr>
          <w:p w14:paraId="683F290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0.67</w:t>
            </w:r>
          </w:p>
        </w:tc>
        <w:tc>
          <w:tcPr>
            <w:tcW w:w="0" w:type="auto"/>
          </w:tcPr>
          <w:p w14:paraId="5A15931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1.16</w:t>
            </w:r>
          </w:p>
        </w:tc>
        <w:tc>
          <w:tcPr>
            <w:tcW w:w="0" w:type="auto"/>
          </w:tcPr>
          <w:p w14:paraId="08B9816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0.51-2.31</w:t>
            </w:r>
          </w:p>
        </w:tc>
      </w:tr>
      <w:tr w:rsidR="00FC4B1B" w:rsidRPr="00F23292" w14:paraId="5EFACE46" w14:textId="77777777" w:rsidTr="00FC4B1B">
        <w:tc>
          <w:tcPr>
            <w:tcW w:w="0" w:type="auto"/>
          </w:tcPr>
          <w:p w14:paraId="2C657C3D" w14:textId="2FA0F48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Heparin</w:t>
            </w:r>
            <w:r w:rsidR="00F23292">
              <w:rPr>
                <w:rFonts w:ascii="Book Antiqua" w:hAnsi="Book Antiqua"/>
              </w:rPr>
              <w:t xml:space="preserve"> </w:t>
            </w:r>
            <w:r w:rsidRPr="00F23292">
              <w:rPr>
                <w:rFonts w:ascii="Book Antiqua" w:hAnsi="Book Antiqua"/>
              </w:rPr>
              <w:t>prophylaxis</w:t>
            </w:r>
            <w:r w:rsidR="00F23292">
              <w:rPr>
                <w:rFonts w:ascii="Book Antiqua" w:hAnsi="Book Antiqua"/>
              </w:rPr>
              <w:t xml:space="preserve"> </w:t>
            </w:r>
            <w:r w:rsidRPr="00F23292">
              <w:rPr>
                <w:rFonts w:ascii="Book Antiqua" w:hAnsi="Book Antiqua"/>
              </w:rPr>
              <w:t>dose</w:t>
            </w:r>
          </w:p>
        </w:tc>
        <w:tc>
          <w:tcPr>
            <w:tcW w:w="0" w:type="auto"/>
          </w:tcPr>
          <w:p w14:paraId="4C5BF99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-0.27</w:t>
            </w:r>
          </w:p>
        </w:tc>
        <w:tc>
          <w:tcPr>
            <w:tcW w:w="0" w:type="auto"/>
          </w:tcPr>
          <w:p w14:paraId="7F82EFF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w:t>
            </w:r>
          </w:p>
        </w:tc>
        <w:tc>
          <w:tcPr>
            <w:tcW w:w="0" w:type="auto"/>
          </w:tcPr>
          <w:p w14:paraId="5D3DD0D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0.35</w:t>
            </w:r>
          </w:p>
        </w:tc>
        <w:tc>
          <w:tcPr>
            <w:tcW w:w="0" w:type="auto"/>
          </w:tcPr>
          <w:p w14:paraId="2780D15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0.76</w:t>
            </w:r>
          </w:p>
        </w:tc>
        <w:tc>
          <w:tcPr>
            <w:tcW w:w="0" w:type="auto"/>
          </w:tcPr>
          <w:p w14:paraId="13EBFAA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0.48-1.3</w:t>
            </w:r>
          </w:p>
        </w:tc>
      </w:tr>
      <w:tr w:rsidR="00FC4B1B" w:rsidRPr="00F23292" w14:paraId="47286C4C" w14:textId="77777777" w:rsidTr="00FC4B1B">
        <w:tc>
          <w:tcPr>
            <w:tcW w:w="0" w:type="auto"/>
          </w:tcPr>
          <w:p w14:paraId="56C840D3" w14:textId="183AB733"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Convalescent</w:t>
            </w:r>
            <w:r w:rsidR="00F23292">
              <w:rPr>
                <w:rFonts w:ascii="Book Antiqua" w:hAnsi="Book Antiqua"/>
              </w:rPr>
              <w:t xml:space="preserve"> </w:t>
            </w:r>
            <w:r w:rsidRPr="00F23292">
              <w:rPr>
                <w:rFonts w:ascii="Book Antiqua" w:hAnsi="Book Antiqua"/>
              </w:rPr>
              <w:t>plasma</w:t>
            </w:r>
          </w:p>
        </w:tc>
        <w:tc>
          <w:tcPr>
            <w:tcW w:w="0" w:type="auto"/>
          </w:tcPr>
          <w:p w14:paraId="5B6BBFF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0.29</w:t>
            </w:r>
          </w:p>
        </w:tc>
        <w:tc>
          <w:tcPr>
            <w:tcW w:w="0" w:type="auto"/>
          </w:tcPr>
          <w:p w14:paraId="4FB0FE8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w:t>
            </w:r>
          </w:p>
        </w:tc>
        <w:tc>
          <w:tcPr>
            <w:tcW w:w="0" w:type="auto"/>
          </w:tcPr>
          <w:p w14:paraId="5420CAD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0.77</w:t>
            </w:r>
          </w:p>
        </w:tc>
        <w:tc>
          <w:tcPr>
            <w:tcW w:w="0" w:type="auto"/>
          </w:tcPr>
          <w:p w14:paraId="09139A5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1.3</w:t>
            </w:r>
          </w:p>
        </w:tc>
        <w:tc>
          <w:tcPr>
            <w:tcW w:w="0" w:type="auto"/>
          </w:tcPr>
          <w:p w14:paraId="5014C07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0.72-9.8</w:t>
            </w:r>
          </w:p>
        </w:tc>
      </w:tr>
      <w:tr w:rsidR="00FC4B1B" w:rsidRPr="00F23292" w14:paraId="3C43D9BA" w14:textId="77777777" w:rsidTr="00FC4B1B">
        <w:tc>
          <w:tcPr>
            <w:tcW w:w="0" w:type="auto"/>
          </w:tcPr>
          <w:p w14:paraId="74CF7BF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Remdesivir</w:t>
            </w:r>
          </w:p>
        </w:tc>
        <w:tc>
          <w:tcPr>
            <w:tcW w:w="0" w:type="auto"/>
          </w:tcPr>
          <w:p w14:paraId="56D4BE0D" w14:textId="5F64F72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6</w:t>
            </w:r>
            <w:r w:rsidR="00F23292">
              <w:rPr>
                <w:rFonts w:ascii="Book Antiqua" w:hAnsi="Book Antiqua"/>
              </w:rPr>
              <w:t xml:space="preserve"> </w:t>
            </w:r>
            <w:r w:rsidRPr="00F23292">
              <w:rPr>
                <w:rFonts w:ascii="Book Antiqua" w:hAnsi="Book Antiqua"/>
              </w:rPr>
              <w:t>(3</w:t>
            </w:r>
            <w:r w:rsidR="00BE515C" w:rsidRPr="00F23292">
              <w:rPr>
                <w:rFonts w:ascii="Book Antiqua" w:hAnsi="Book Antiqua"/>
              </w:rPr>
              <w:t>)</w:t>
            </w:r>
          </w:p>
        </w:tc>
        <w:tc>
          <w:tcPr>
            <w:tcW w:w="0" w:type="auto"/>
          </w:tcPr>
          <w:p w14:paraId="3A8BDF7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w:t>
            </w:r>
          </w:p>
        </w:tc>
        <w:tc>
          <w:tcPr>
            <w:tcW w:w="0" w:type="auto"/>
          </w:tcPr>
          <w:p w14:paraId="230819BE" w14:textId="77777777" w:rsidR="00B66ED6" w:rsidRPr="00F23292" w:rsidRDefault="00B66ED6" w:rsidP="00F23292">
            <w:pPr>
              <w:adjustRightInd w:val="0"/>
              <w:snapToGrid w:val="0"/>
              <w:spacing w:line="360" w:lineRule="auto"/>
              <w:jc w:val="both"/>
              <w:rPr>
                <w:rFonts w:ascii="Book Antiqua" w:hAnsi="Book Antiqua"/>
              </w:rPr>
            </w:pPr>
          </w:p>
        </w:tc>
        <w:tc>
          <w:tcPr>
            <w:tcW w:w="0" w:type="auto"/>
          </w:tcPr>
          <w:p w14:paraId="08D05522" w14:textId="77777777" w:rsidR="00B66ED6" w:rsidRPr="00F23292" w:rsidRDefault="00B66ED6" w:rsidP="00F23292">
            <w:pPr>
              <w:adjustRightInd w:val="0"/>
              <w:snapToGrid w:val="0"/>
              <w:spacing w:line="360" w:lineRule="auto"/>
              <w:jc w:val="both"/>
              <w:rPr>
                <w:rFonts w:ascii="Book Antiqua" w:hAnsi="Book Antiqua"/>
              </w:rPr>
            </w:pPr>
          </w:p>
        </w:tc>
        <w:tc>
          <w:tcPr>
            <w:tcW w:w="0" w:type="auto"/>
          </w:tcPr>
          <w:p w14:paraId="3B5EBB4A" w14:textId="77777777" w:rsidR="00B66ED6" w:rsidRPr="00F23292" w:rsidRDefault="00B66ED6" w:rsidP="00F23292">
            <w:pPr>
              <w:adjustRightInd w:val="0"/>
              <w:snapToGrid w:val="0"/>
              <w:spacing w:line="360" w:lineRule="auto"/>
              <w:jc w:val="both"/>
              <w:rPr>
                <w:rFonts w:ascii="Book Antiqua" w:hAnsi="Book Antiqua"/>
              </w:rPr>
            </w:pPr>
          </w:p>
        </w:tc>
      </w:tr>
      <w:tr w:rsidR="00FC4B1B" w:rsidRPr="00F23292" w14:paraId="462594BC" w14:textId="77777777" w:rsidTr="00FC4B1B">
        <w:tc>
          <w:tcPr>
            <w:tcW w:w="0" w:type="auto"/>
          </w:tcPr>
          <w:p w14:paraId="1204983A" w14:textId="67E63EFC"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Prone</w:t>
            </w:r>
            <w:r w:rsidR="00F23292">
              <w:rPr>
                <w:rFonts w:ascii="Book Antiqua" w:hAnsi="Book Antiqua"/>
              </w:rPr>
              <w:t xml:space="preserve"> </w:t>
            </w:r>
            <w:r w:rsidRPr="00F23292">
              <w:rPr>
                <w:rFonts w:ascii="Book Antiqua" w:hAnsi="Book Antiqua"/>
              </w:rPr>
              <w:t>positioning</w:t>
            </w:r>
          </w:p>
        </w:tc>
        <w:tc>
          <w:tcPr>
            <w:tcW w:w="0" w:type="auto"/>
          </w:tcPr>
          <w:p w14:paraId="5550B2E0"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0.36</w:t>
            </w:r>
          </w:p>
        </w:tc>
        <w:tc>
          <w:tcPr>
            <w:tcW w:w="0" w:type="auto"/>
          </w:tcPr>
          <w:p w14:paraId="13EB11FF"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0.52</w:t>
            </w:r>
          </w:p>
        </w:tc>
        <w:tc>
          <w:tcPr>
            <w:tcW w:w="0" w:type="auto"/>
          </w:tcPr>
          <w:p w14:paraId="3C1E163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0.44</w:t>
            </w:r>
          </w:p>
        </w:tc>
        <w:tc>
          <w:tcPr>
            <w:tcW w:w="0" w:type="auto"/>
          </w:tcPr>
          <w:p w14:paraId="694706C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1.43</w:t>
            </w:r>
          </w:p>
        </w:tc>
        <w:tc>
          <w:tcPr>
            <w:tcW w:w="0" w:type="auto"/>
          </w:tcPr>
          <w:p w14:paraId="64DB24F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0.51-1.4</w:t>
            </w:r>
          </w:p>
        </w:tc>
      </w:tr>
      <w:tr w:rsidR="00FC4B1B" w:rsidRPr="00F23292" w14:paraId="32BB20A9" w14:textId="77777777" w:rsidTr="00FC4B1B">
        <w:tc>
          <w:tcPr>
            <w:tcW w:w="0" w:type="auto"/>
          </w:tcPr>
          <w:p w14:paraId="2AC7BFF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Tocilizumab</w:t>
            </w:r>
          </w:p>
        </w:tc>
        <w:tc>
          <w:tcPr>
            <w:tcW w:w="0" w:type="auto"/>
          </w:tcPr>
          <w:p w14:paraId="4C1B83F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-0.48</w:t>
            </w:r>
          </w:p>
        </w:tc>
        <w:tc>
          <w:tcPr>
            <w:tcW w:w="0" w:type="auto"/>
          </w:tcPr>
          <w:p w14:paraId="56A2D83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0.27</w:t>
            </w:r>
          </w:p>
        </w:tc>
        <w:tc>
          <w:tcPr>
            <w:tcW w:w="0" w:type="auto"/>
          </w:tcPr>
          <w:p w14:paraId="404DEAB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0.08</w:t>
            </w:r>
          </w:p>
        </w:tc>
        <w:tc>
          <w:tcPr>
            <w:tcW w:w="0" w:type="auto"/>
          </w:tcPr>
          <w:p w14:paraId="08320018"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0.61</w:t>
            </w:r>
          </w:p>
        </w:tc>
        <w:tc>
          <w:tcPr>
            <w:tcW w:w="0" w:type="auto"/>
          </w:tcPr>
          <w:p w14:paraId="013A402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0.36-1.06</w:t>
            </w:r>
          </w:p>
        </w:tc>
      </w:tr>
      <w:tr w:rsidR="00FC4B1B" w:rsidRPr="00F23292" w14:paraId="102E84A7" w14:textId="77777777" w:rsidTr="00FC4B1B">
        <w:tc>
          <w:tcPr>
            <w:tcW w:w="0" w:type="auto"/>
          </w:tcPr>
          <w:p w14:paraId="4FE0B1BC" w14:textId="5749FA39"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only</w:t>
            </w:r>
          </w:p>
        </w:tc>
        <w:tc>
          <w:tcPr>
            <w:tcW w:w="0" w:type="auto"/>
          </w:tcPr>
          <w:p w14:paraId="7A0F636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-0.75</w:t>
            </w:r>
          </w:p>
        </w:tc>
        <w:tc>
          <w:tcPr>
            <w:tcW w:w="0" w:type="auto"/>
          </w:tcPr>
          <w:p w14:paraId="3B666B4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0.21</w:t>
            </w:r>
          </w:p>
        </w:tc>
        <w:tc>
          <w:tcPr>
            <w:tcW w:w="0" w:type="auto"/>
          </w:tcPr>
          <w:p w14:paraId="632F11A8"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0.001</w:t>
            </w:r>
          </w:p>
        </w:tc>
        <w:tc>
          <w:tcPr>
            <w:tcW w:w="0" w:type="auto"/>
          </w:tcPr>
          <w:p w14:paraId="1FC54C1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0.47</w:t>
            </w:r>
          </w:p>
        </w:tc>
        <w:tc>
          <w:tcPr>
            <w:tcW w:w="0" w:type="auto"/>
          </w:tcPr>
          <w:p w14:paraId="6F0439E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0.18-0.41</w:t>
            </w:r>
          </w:p>
        </w:tc>
      </w:tr>
      <w:tr w:rsidR="00FC4B1B" w:rsidRPr="00F23292" w14:paraId="4F5FEDFD" w14:textId="77777777" w:rsidTr="00FC4B1B">
        <w:tc>
          <w:tcPr>
            <w:tcW w:w="0" w:type="auto"/>
          </w:tcPr>
          <w:p w14:paraId="63A3A873" w14:textId="5C42AD2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w:t>
            </w:r>
            <w:r w:rsidR="00F23292">
              <w:rPr>
                <w:rFonts w:ascii="Book Antiqua" w:hAnsi="Book Antiqua"/>
              </w:rPr>
              <w:t xml:space="preserve"> </w:t>
            </w:r>
            <w:r w:rsidRPr="00F23292">
              <w:rPr>
                <w:rFonts w:ascii="Book Antiqua" w:hAnsi="Book Antiqua"/>
              </w:rPr>
              <w:t>tocilizumab</w:t>
            </w:r>
          </w:p>
        </w:tc>
        <w:tc>
          <w:tcPr>
            <w:tcW w:w="0" w:type="auto"/>
          </w:tcPr>
          <w:p w14:paraId="18821CF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-1.3</w:t>
            </w:r>
          </w:p>
        </w:tc>
        <w:tc>
          <w:tcPr>
            <w:tcW w:w="0" w:type="auto"/>
          </w:tcPr>
          <w:p w14:paraId="529D293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0.21</w:t>
            </w:r>
          </w:p>
        </w:tc>
        <w:tc>
          <w:tcPr>
            <w:tcW w:w="0" w:type="auto"/>
          </w:tcPr>
          <w:p w14:paraId="7243BAE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&lt;0.001</w:t>
            </w:r>
          </w:p>
        </w:tc>
        <w:tc>
          <w:tcPr>
            <w:tcW w:w="0" w:type="auto"/>
          </w:tcPr>
          <w:p w14:paraId="2B666DDD"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0.27</w:t>
            </w:r>
          </w:p>
        </w:tc>
        <w:tc>
          <w:tcPr>
            <w:tcW w:w="0" w:type="auto"/>
          </w:tcPr>
          <w:p w14:paraId="13917C7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0.4-1.15</w:t>
            </w:r>
          </w:p>
        </w:tc>
      </w:tr>
    </w:tbl>
    <w:p w14:paraId="6D30C164" w14:textId="3002618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HR</w:t>
      </w:r>
      <w:r w:rsidRPr="00F23292">
        <w:rPr>
          <w:rFonts w:ascii="Book Antiqua" w:hAnsi="Book Antiqua"/>
          <w:lang w:eastAsia="zh-CN"/>
        </w:rPr>
        <w:t>:</w:t>
      </w:r>
      <w:r w:rsidR="00F23292">
        <w:rPr>
          <w:rFonts w:ascii="Book Antiqua" w:hAnsi="Book Antiqua"/>
        </w:rPr>
        <w:t xml:space="preserve"> </w:t>
      </w:r>
      <w:r w:rsidRPr="00F23292">
        <w:rPr>
          <w:rFonts w:ascii="Book Antiqua" w:hAnsi="Book Antiqua"/>
        </w:rPr>
        <w:t>Hazard</w:t>
      </w:r>
      <w:r w:rsidR="00F23292">
        <w:rPr>
          <w:rFonts w:ascii="Book Antiqua" w:hAnsi="Book Antiqua"/>
        </w:rPr>
        <w:t xml:space="preserve"> </w:t>
      </w:r>
      <w:r w:rsidRPr="00F23292">
        <w:rPr>
          <w:rFonts w:ascii="Book Antiqua" w:hAnsi="Book Antiqua"/>
        </w:rPr>
        <w:t>ratio;</w:t>
      </w:r>
      <w:r w:rsidR="00F23292">
        <w:rPr>
          <w:rFonts w:ascii="Book Antiqua" w:hAnsi="Book Antiqua"/>
        </w:rPr>
        <w:t xml:space="preserve"> </w:t>
      </w:r>
      <w:r w:rsidRPr="00F23292">
        <w:rPr>
          <w:rFonts w:ascii="Book Antiqua" w:hAnsi="Book Antiqua"/>
        </w:rPr>
        <w:t>CI:</w:t>
      </w:r>
      <w:r w:rsidR="00F23292">
        <w:rPr>
          <w:rFonts w:ascii="Book Antiqua" w:hAnsi="Book Antiqua"/>
        </w:rPr>
        <w:t xml:space="preserve"> </w:t>
      </w:r>
      <w:r w:rsidRPr="00F23292">
        <w:rPr>
          <w:rFonts w:ascii="Book Antiqua" w:hAnsi="Book Antiqua"/>
        </w:rPr>
        <w:t>Confidence</w:t>
      </w:r>
      <w:r w:rsidR="00F23292">
        <w:rPr>
          <w:rFonts w:ascii="Book Antiqua" w:hAnsi="Book Antiqua"/>
        </w:rPr>
        <w:t xml:space="preserve"> </w:t>
      </w:r>
      <w:r w:rsidRPr="00F23292">
        <w:rPr>
          <w:rFonts w:ascii="Book Antiqua" w:hAnsi="Book Antiqua"/>
        </w:rPr>
        <w:t>interval;</w:t>
      </w:r>
      <w:r w:rsidR="00F23292">
        <w:rPr>
          <w:rFonts w:ascii="Book Antiqua" w:hAnsi="Book Antiqua"/>
        </w:rPr>
        <w:t xml:space="preserve"> </w:t>
      </w:r>
      <w:r w:rsidRPr="00F23292">
        <w:rPr>
          <w:rFonts w:ascii="Book Antiqua" w:hAnsi="Book Antiqua"/>
        </w:rPr>
        <w:t>GC:</w:t>
      </w:r>
      <w:r w:rsidR="00F23292">
        <w:rPr>
          <w:rFonts w:ascii="Book Antiqua" w:hAnsi="Book Antiqua"/>
        </w:rPr>
        <w:t xml:space="preserve"> </w:t>
      </w:r>
      <w:r w:rsidRPr="00F23292">
        <w:rPr>
          <w:rFonts w:ascii="Book Antiqua" w:hAnsi="Book Antiqua"/>
        </w:rPr>
        <w:t>Glucocorticoids;</w:t>
      </w:r>
      <w:r w:rsidR="00F23292">
        <w:rPr>
          <w:rFonts w:ascii="Book Antiqua" w:hAnsi="Book Antiqua"/>
        </w:rPr>
        <w:t xml:space="preserve"> </w:t>
      </w:r>
      <w:r w:rsidRPr="00F23292">
        <w:rPr>
          <w:rFonts w:ascii="Book Antiqua" w:hAnsi="Book Antiqua"/>
        </w:rPr>
        <w:t>IV:</w:t>
      </w:r>
      <w:r w:rsidR="00F23292">
        <w:rPr>
          <w:rFonts w:ascii="Book Antiqua" w:hAnsi="Book Antiqua"/>
        </w:rPr>
        <w:t xml:space="preserve"> </w:t>
      </w:r>
      <w:r w:rsidRPr="00F23292">
        <w:rPr>
          <w:rFonts w:ascii="Book Antiqua" w:hAnsi="Book Antiqua"/>
        </w:rPr>
        <w:t>Intravenous.</w:t>
      </w:r>
    </w:p>
    <w:p w14:paraId="063BBFFE" w14:textId="0ED8DEAF" w:rsidR="00BE515C" w:rsidRPr="00F23292" w:rsidRDefault="00BE515C" w:rsidP="00F23292">
      <w:pPr>
        <w:pStyle w:val="a3"/>
        <w:adjustRightInd w:val="0"/>
        <w:spacing w:line="360" w:lineRule="auto"/>
        <w:jc w:val="both"/>
        <w:rPr>
          <w:rFonts w:ascii="Book Antiqua" w:hAnsi="Book Antiqua"/>
          <w:b/>
          <w:sz w:val="24"/>
          <w:szCs w:val="24"/>
        </w:rPr>
      </w:pPr>
      <w:r w:rsidRPr="00F23292">
        <w:rPr>
          <w:rFonts w:ascii="Book Antiqua" w:hAnsi="Book Antiqua"/>
          <w:sz w:val="24"/>
          <w:szCs w:val="24"/>
        </w:rPr>
        <w:br w:type="page"/>
      </w:r>
      <w:r w:rsidRPr="00F23292">
        <w:rPr>
          <w:rFonts w:ascii="Book Antiqua" w:hAnsi="Book Antiqua"/>
          <w:b/>
          <w:sz w:val="24"/>
          <w:szCs w:val="24"/>
        </w:rPr>
        <w:lastRenderedPageBreak/>
        <w:t>Table</w:t>
      </w:r>
      <w:r w:rsidR="00F23292">
        <w:rPr>
          <w:rFonts w:ascii="Book Antiqua" w:hAnsi="Book Antiqua"/>
          <w:b/>
          <w:sz w:val="24"/>
          <w:szCs w:val="24"/>
        </w:rPr>
        <w:t xml:space="preserve"> </w:t>
      </w:r>
      <w:r w:rsidRPr="00F23292">
        <w:rPr>
          <w:rFonts w:ascii="Book Antiqua" w:hAnsi="Book Antiqua"/>
          <w:b/>
          <w:sz w:val="24"/>
          <w:szCs w:val="24"/>
        </w:rPr>
        <w:t>4</w:t>
      </w:r>
      <w:r w:rsidR="00F23292">
        <w:rPr>
          <w:rFonts w:ascii="Book Antiqua" w:hAnsi="Book Antiqua"/>
          <w:b/>
          <w:sz w:val="24"/>
          <w:szCs w:val="24"/>
        </w:rPr>
        <w:t xml:space="preserve"> </w:t>
      </w:r>
      <w:r w:rsidRPr="00F23292">
        <w:rPr>
          <w:rFonts w:ascii="Book Antiqua" w:hAnsi="Book Antiqua"/>
          <w:b/>
          <w:sz w:val="24"/>
          <w:szCs w:val="24"/>
        </w:rPr>
        <w:t>Inflammatory</w:t>
      </w:r>
      <w:r w:rsidR="00F23292">
        <w:rPr>
          <w:rFonts w:ascii="Book Antiqua" w:hAnsi="Book Antiqua"/>
          <w:b/>
          <w:sz w:val="24"/>
          <w:szCs w:val="24"/>
        </w:rPr>
        <w:t xml:space="preserve"> </w:t>
      </w:r>
      <w:r w:rsidRPr="00F23292">
        <w:rPr>
          <w:rFonts w:ascii="Book Antiqua" w:hAnsi="Book Antiqua"/>
          <w:b/>
          <w:sz w:val="24"/>
          <w:szCs w:val="24"/>
        </w:rPr>
        <w:t>markers</w:t>
      </w:r>
      <w:r w:rsidR="00F23292">
        <w:rPr>
          <w:rFonts w:ascii="Book Antiqua" w:hAnsi="Book Antiqua"/>
          <w:b/>
          <w:sz w:val="24"/>
          <w:szCs w:val="24"/>
        </w:rPr>
        <w:t xml:space="preserve"> </w:t>
      </w:r>
      <w:r w:rsidRPr="00F23292">
        <w:rPr>
          <w:rFonts w:ascii="Book Antiqua" w:hAnsi="Book Antiqua"/>
          <w:b/>
          <w:sz w:val="24"/>
          <w:szCs w:val="24"/>
        </w:rPr>
        <w:t>in</w:t>
      </w:r>
      <w:r w:rsidR="00F23292">
        <w:rPr>
          <w:rFonts w:ascii="Book Antiqua" w:hAnsi="Book Antiqua"/>
          <w:b/>
          <w:sz w:val="24"/>
          <w:szCs w:val="24"/>
        </w:rPr>
        <w:t xml:space="preserve"> </w:t>
      </w:r>
      <w:r w:rsidRPr="00F23292">
        <w:rPr>
          <w:rFonts w:ascii="Book Antiqua" w:hAnsi="Book Antiqua"/>
          <w:b/>
          <w:sz w:val="24"/>
          <w:szCs w:val="24"/>
        </w:rPr>
        <w:t>c</w:t>
      </w:r>
      <w:r w:rsidRPr="00F23292">
        <w:rPr>
          <w:rFonts w:ascii="Book Antiqua" w:eastAsia="Book Antiqua" w:hAnsi="Book Antiqua" w:cs="Book Antiqua"/>
          <w:b/>
          <w:color w:val="000000"/>
          <w:sz w:val="24"/>
          <w:szCs w:val="24"/>
        </w:rPr>
        <w:t>oronavirus</w:t>
      </w:r>
      <w:r w:rsidR="00F23292">
        <w:rPr>
          <w:rFonts w:ascii="Book Antiqua" w:eastAsia="Book Antiqua" w:hAnsi="Book Antiqua" w:cs="Book Antiqua"/>
          <w:b/>
          <w:color w:val="000000"/>
          <w:sz w:val="24"/>
          <w:szCs w:val="24"/>
        </w:rPr>
        <w:t xml:space="preserve"> </w:t>
      </w:r>
      <w:r w:rsidRPr="00F23292">
        <w:rPr>
          <w:rFonts w:ascii="Book Antiqua" w:eastAsia="Book Antiqua" w:hAnsi="Book Antiqua" w:cs="Book Antiqua"/>
          <w:b/>
          <w:color w:val="000000"/>
          <w:sz w:val="24"/>
          <w:szCs w:val="24"/>
        </w:rPr>
        <w:t>disease</w:t>
      </w:r>
      <w:r w:rsidR="00F23292">
        <w:rPr>
          <w:rFonts w:ascii="Book Antiqua" w:eastAsia="Book Antiqua" w:hAnsi="Book Antiqua" w:cs="Book Antiqua"/>
          <w:b/>
          <w:color w:val="000000"/>
          <w:sz w:val="24"/>
          <w:szCs w:val="24"/>
        </w:rPr>
        <w:t xml:space="preserve"> </w:t>
      </w:r>
      <w:r w:rsidRPr="00F23292">
        <w:rPr>
          <w:rFonts w:ascii="Book Antiqua" w:eastAsia="Book Antiqua" w:hAnsi="Book Antiqua" w:cs="Book Antiqua"/>
          <w:b/>
          <w:color w:val="000000"/>
          <w:sz w:val="24"/>
          <w:szCs w:val="24"/>
        </w:rPr>
        <w:t>2019</w:t>
      </w:r>
      <w:r w:rsidR="00F23292">
        <w:rPr>
          <w:rFonts w:ascii="Book Antiqua" w:hAnsi="Book Antiqua"/>
          <w:b/>
          <w:sz w:val="24"/>
          <w:szCs w:val="24"/>
        </w:rPr>
        <w:t xml:space="preserve"> </w:t>
      </w:r>
      <w:r w:rsidRPr="00F23292">
        <w:rPr>
          <w:rFonts w:ascii="Book Antiqua" w:hAnsi="Book Antiqua"/>
          <w:b/>
          <w:sz w:val="24"/>
          <w:szCs w:val="24"/>
        </w:rPr>
        <w:t>survivors</w:t>
      </w:r>
      <w:r w:rsidR="00F23292">
        <w:rPr>
          <w:rFonts w:ascii="Book Antiqua" w:hAnsi="Book Antiqua"/>
          <w:b/>
          <w:sz w:val="24"/>
          <w:szCs w:val="24"/>
        </w:rPr>
        <w:t xml:space="preserve"> </w:t>
      </w:r>
      <w:r w:rsidRPr="00F23292">
        <w:rPr>
          <w:rFonts w:ascii="Book Antiqua" w:hAnsi="Book Antiqua"/>
          <w:b/>
          <w:sz w:val="24"/>
          <w:szCs w:val="24"/>
        </w:rPr>
        <w:t>and</w:t>
      </w:r>
      <w:r w:rsidR="00F23292">
        <w:rPr>
          <w:rFonts w:ascii="Book Antiqua" w:hAnsi="Book Antiqua"/>
          <w:b/>
          <w:sz w:val="24"/>
          <w:szCs w:val="24"/>
        </w:rPr>
        <w:t xml:space="preserve"> </w:t>
      </w:r>
      <w:r w:rsidRPr="00F23292">
        <w:rPr>
          <w:rFonts w:ascii="Book Antiqua" w:hAnsi="Book Antiqua"/>
          <w:b/>
          <w:sz w:val="24"/>
          <w:szCs w:val="24"/>
        </w:rPr>
        <w:t>non-survivors</w:t>
      </w:r>
    </w:p>
    <w:tbl>
      <w:tblPr>
        <w:tblStyle w:val="ae"/>
        <w:tblW w:w="96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890"/>
        <w:gridCol w:w="2381"/>
        <w:gridCol w:w="2977"/>
      </w:tblGrid>
      <w:tr w:rsidR="00BE515C" w:rsidRPr="00F23292" w14:paraId="0020615A" w14:textId="77777777" w:rsidTr="00FC4B1B">
        <w:trPr>
          <w:trHeight w:val="620"/>
        </w:trPr>
        <w:tc>
          <w:tcPr>
            <w:tcW w:w="2358" w:type="dxa"/>
            <w:tcBorders>
              <w:bottom w:val="single" w:sz="4" w:space="0" w:color="auto"/>
            </w:tcBorders>
            <w:noWrap/>
            <w:hideMark/>
          </w:tcPr>
          <w:p w14:paraId="3D4118D0" w14:textId="77777777" w:rsidR="00BE515C" w:rsidRPr="00F23292" w:rsidRDefault="00BE515C" w:rsidP="00F23292">
            <w:pPr>
              <w:adjustRightInd w:val="0"/>
              <w:snapToGrid w:val="0"/>
              <w:spacing w:line="360" w:lineRule="auto"/>
              <w:jc w:val="both"/>
              <w:rPr>
                <w:rFonts w:ascii="Book Antiqua" w:hAnsi="Book Antiqua"/>
                <w:b/>
                <w:bCs/>
              </w:rPr>
            </w:pPr>
          </w:p>
        </w:tc>
        <w:tc>
          <w:tcPr>
            <w:tcW w:w="1890" w:type="dxa"/>
            <w:tcBorders>
              <w:bottom w:val="single" w:sz="4" w:space="0" w:color="auto"/>
            </w:tcBorders>
            <w:noWrap/>
            <w:hideMark/>
          </w:tcPr>
          <w:p w14:paraId="0561BD7B" w14:textId="5EC6FA22" w:rsidR="00BE515C" w:rsidRPr="00F23292" w:rsidRDefault="00BE515C" w:rsidP="00F23292">
            <w:pPr>
              <w:adjustRightInd w:val="0"/>
              <w:snapToGrid w:val="0"/>
              <w:spacing w:line="360" w:lineRule="auto"/>
              <w:jc w:val="both"/>
              <w:rPr>
                <w:rFonts w:ascii="Book Antiqua" w:hAnsi="Book Antiqua"/>
                <w:b/>
                <w:bCs/>
              </w:rPr>
            </w:pPr>
            <w:r w:rsidRPr="00F23292">
              <w:rPr>
                <w:rFonts w:ascii="Book Antiqua" w:hAnsi="Book Antiqua"/>
                <w:b/>
                <w:bCs/>
              </w:rPr>
              <w:t>Non-</w:t>
            </w:r>
            <w:r w:rsidR="001E2ED6">
              <w:rPr>
                <w:rFonts w:ascii="Book Antiqua" w:hAnsi="Book Antiqua"/>
                <w:b/>
                <w:bCs/>
              </w:rPr>
              <w:t>s</w:t>
            </w:r>
            <w:r w:rsidRPr="00F23292">
              <w:rPr>
                <w:rFonts w:ascii="Book Antiqua" w:hAnsi="Book Antiqua"/>
                <w:b/>
                <w:bCs/>
              </w:rPr>
              <w:t>urvivors</w:t>
            </w:r>
          </w:p>
          <w:p w14:paraId="11AEC9F7" w14:textId="0B8B957A" w:rsidR="00BE515C" w:rsidRPr="00F23292" w:rsidRDefault="00BE515C" w:rsidP="00F23292">
            <w:pPr>
              <w:adjustRightInd w:val="0"/>
              <w:snapToGrid w:val="0"/>
              <w:spacing w:line="360" w:lineRule="auto"/>
              <w:jc w:val="both"/>
              <w:rPr>
                <w:rFonts w:ascii="Book Antiqua" w:hAnsi="Book Antiqua"/>
                <w:b/>
                <w:bCs/>
              </w:rPr>
            </w:pPr>
            <w:r w:rsidRPr="00F23292">
              <w:rPr>
                <w:rFonts w:ascii="Book Antiqua" w:hAnsi="Book Antiqua"/>
                <w:b/>
                <w:bCs/>
              </w:rPr>
              <w:t>(</w:t>
            </w:r>
            <w:r w:rsidRPr="00F23292">
              <w:rPr>
                <w:rFonts w:ascii="Book Antiqua" w:hAnsi="Book Antiqua"/>
                <w:b/>
                <w:bCs/>
                <w:i/>
                <w:iCs/>
              </w:rPr>
              <w:t>n</w:t>
            </w:r>
            <w:r w:rsidR="00F23292">
              <w:rPr>
                <w:rFonts w:ascii="Book Antiqua" w:hAnsi="Book Antiqua"/>
                <w:b/>
                <w:bCs/>
              </w:rPr>
              <w:t xml:space="preserve"> </w:t>
            </w:r>
            <w:r w:rsidRPr="00F23292">
              <w:rPr>
                <w:rFonts w:ascii="Book Antiqua" w:hAnsi="Book Antiqua"/>
                <w:b/>
                <w:bCs/>
              </w:rPr>
              <w:t>=</w:t>
            </w:r>
            <w:r w:rsidR="00F23292">
              <w:rPr>
                <w:rFonts w:ascii="Book Antiqua" w:hAnsi="Book Antiqua"/>
                <w:b/>
                <w:bCs/>
              </w:rPr>
              <w:t xml:space="preserve"> </w:t>
            </w:r>
            <w:r w:rsidRPr="00F23292">
              <w:rPr>
                <w:rFonts w:ascii="Book Antiqua" w:hAnsi="Book Antiqua"/>
                <w:b/>
                <w:bCs/>
              </w:rPr>
              <w:t>167)</w:t>
            </w:r>
          </w:p>
        </w:tc>
        <w:tc>
          <w:tcPr>
            <w:tcW w:w="2381" w:type="dxa"/>
            <w:tcBorders>
              <w:bottom w:val="single" w:sz="4" w:space="0" w:color="auto"/>
            </w:tcBorders>
            <w:noWrap/>
            <w:hideMark/>
          </w:tcPr>
          <w:p w14:paraId="7986B7A2" w14:textId="77777777" w:rsidR="00BE515C" w:rsidRPr="00F23292" w:rsidRDefault="00BE515C" w:rsidP="00F23292">
            <w:pPr>
              <w:adjustRightInd w:val="0"/>
              <w:snapToGrid w:val="0"/>
              <w:spacing w:line="360" w:lineRule="auto"/>
              <w:jc w:val="both"/>
              <w:rPr>
                <w:rFonts w:ascii="Book Antiqua" w:hAnsi="Book Antiqua"/>
                <w:b/>
                <w:bCs/>
              </w:rPr>
            </w:pPr>
            <w:r w:rsidRPr="00F23292">
              <w:rPr>
                <w:rFonts w:ascii="Book Antiqua" w:hAnsi="Book Antiqua"/>
                <w:b/>
                <w:bCs/>
              </w:rPr>
              <w:t>Survivors</w:t>
            </w:r>
          </w:p>
          <w:p w14:paraId="6755383B" w14:textId="5871AB8C" w:rsidR="00BE515C" w:rsidRPr="00F23292" w:rsidRDefault="00BE515C" w:rsidP="00F23292">
            <w:pPr>
              <w:adjustRightInd w:val="0"/>
              <w:snapToGrid w:val="0"/>
              <w:spacing w:line="360" w:lineRule="auto"/>
              <w:jc w:val="both"/>
              <w:rPr>
                <w:rFonts w:ascii="Book Antiqua" w:hAnsi="Book Antiqua"/>
                <w:b/>
                <w:bCs/>
              </w:rPr>
            </w:pPr>
            <w:r w:rsidRPr="00F23292">
              <w:rPr>
                <w:rFonts w:ascii="Book Antiqua" w:hAnsi="Book Antiqua"/>
                <w:b/>
                <w:bCs/>
              </w:rPr>
              <w:t>(</w:t>
            </w:r>
            <w:r w:rsidRPr="00F23292">
              <w:rPr>
                <w:rFonts w:ascii="Book Antiqua" w:hAnsi="Book Antiqua"/>
                <w:b/>
                <w:bCs/>
                <w:i/>
                <w:iCs/>
              </w:rPr>
              <w:t>n</w:t>
            </w:r>
            <w:r w:rsidR="00F23292">
              <w:rPr>
                <w:rFonts w:ascii="Book Antiqua" w:hAnsi="Book Antiqua"/>
                <w:b/>
                <w:bCs/>
              </w:rPr>
              <w:t xml:space="preserve"> </w:t>
            </w:r>
            <w:r w:rsidRPr="00F23292">
              <w:rPr>
                <w:rFonts w:ascii="Book Antiqua" w:hAnsi="Book Antiqua"/>
                <w:b/>
                <w:bCs/>
              </w:rPr>
              <w:t>=</w:t>
            </w:r>
            <w:r w:rsidR="00F23292">
              <w:rPr>
                <w:rFonts w:ascii="Book Antiqua" w:hAnsi="Book Antiqua"/>
                <w:b/>
                <w:bCs/>
              </w:rPr>
              <w:t xml:space="preserve"> </w:t>
            </w:r>
            <w:r w:rsidRPr="00F23292">
              <w:rPr>
                <w:rFonts w:ascii="Book Antiqua" w:hAnsi="Book Antiqua"/>
                <w:b/>
                <w:bCs/>
              </w:rPr>
              <w:t>94)</w:t>
            </w:r>
          </w:p>
        </w:tc>
        <w:tc>
          <w:tcPr>
            <w:tcW w:w="2977" w:type="dxa"/>
            <w:tcBorders>
              <w:bottom w:val="single" w:sz="4" w:space="0" w:color="auto"/>
            </w:tcBorders>
            <w:noWrap/>
            <w:hideMark/>
          </w:tcPr>
          <w:p w14:paraId="4B5B1423" w14:textId="6E3122A5" w:rsidR="00BE515C" w:rsidRPr="00F23292" w:rsidRDefault="00BE515C" w:rsidP="00F23292">
            <w:pPr>
              <w:adjustRightInd w:val="0"/>
              <w:snapToGrid w:val="0"/>
              <w:spacing w:line="360" w:lineRule="auto"/>
              <w:jc w:val="both"/>
              <w:rPr>
                <w:rFonts w:ascii="Book Antiqua" w:hAnsi="Book Antiqua"/>
                <w:b/>
                <w:bCs/>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r>
      <w:tr w:rsidR="00BE515C" w:rsidRPr="00F23292" w14:paraId="72747B5F" w14:textId="77777777" w:rsidTr="00FC4B1B">
        <w:trPr>
          <w:trHeight w:val="288"/>
        </w:trPr>
        <w:tc>
          <w:tcPr>
            <w:tcW w:w="2358" w:type="dxa"/>
            <w:tcBorders>
              <w:top w:val="single" w:sz="4" w:space="0" w:color="auto"/>
            </w:tcBorders>
            <w:noWrap/>
            <w:hideMark/>
          </w:tcPr>
          <w:p w14:paraId="75437CFA" w14:textId="74313C5D"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IL-6</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1</w:t>
            </w:r>
            <w:r w:rsidR="00F23292">
              <w:rPr>
                <w:rFonts w:ascii="Book Antiqua" w:hAnsi="Book Antiqua"/>
              </w:rPr>
              <w:t xml:space="preserve"> </w:t>
            </w:r>
            <w:r w:rsidRPr="00F23292">
              <w:rPr>
                <w:rFonts w:ascii="Book Antiqua" w:hAnsi="Book Antiqua"/>
              </w:rPr>
              <w:t>(</w:t>
            </w:r>
            <w:proofErr w:type="spellStart"/>
            <w:r w:rsidRPr="00F23292">
              <w:rPr>
                <w:rFonts w:ascii="Book Antiqua" w:hAnsi="Book Antiqua"/>
              </w:rPr>
              <w:t>pg</w:t>
            </w:r>
            <w:proofErr w:type="spellEnd"/>
            <w:r w:rsidRPr="00F23292">
              <w:rPr>
                <w:rFonts w:ascii="Book Antiqua" w:hAnsi="Book Antiqua"/>
              </w:rPr>
              <w:t>/m</w:t>
            </w:r>
            <w:r w:rsidR="001E2ED6">
              <w:rPr>
                <w:rFonts w:ascii="Book Antiqua" w:hAnsi="Book Antiqua"/>
              </w:rPr>
              <w:t>L</w:t>
            </w:r>
            <w:r w:rsidRPr="00F23292">
              <w:rPr>
                <w:rFonts w:ascii="Book Antiqua" w:hAnsi="Book Antiqua"/>
              </w:rPr>
              <w:t>)</w:t>
            </w:r>
          </w:p>
        </w:tc>
        <w:tc>
          <w:tcPr>
            <w:tcW w:w="1890" w:type="dxa"/>
            <w:tcBorders>
              <w:top w:val="single" w:sz="4" w:space="0" w:color="auto"/>
            </w:tcBorders>
            <w:noWrap/>
            <w:hideMark/>
          </w:tcPr>
          <w:p w14:paraId="391E875F" w14:textId="7658FAFF"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112</w:t>
            </w:r>
            <w:r w:rsidR="00F23292">
              <w:rPr>
                <w:rFonts w:ascii="Book Antiqua" w:hAnsi="Book Antiqua"/>
              </w:rPr>
              <w:t xml:space="preserve"> </w:t>
            </w:r>
            <w:r w:rsidRPr="00F23292">
              <w:rPr>
                <w:rFonts w:ascii="Book Antiqua" w:hAnsi="Book Antiqua"/>
              </w:rPr>
              <w:t>(70,</w:t>
            </w:r>
            <w:r w:rsidR="00F23292">
              <w:rPr>
                <w:rFonts w:ascii="Book Antiqua" w:hAnsi="Book Antiqua"/>
              </w:rPr>
              <w:t xml:space="preserve"> </w:t>
            </w:r>
            <w:r w:rsidRPr="00F23292">
              <w:rPr>
                <w:rFonts w:ascii="Book Antiqua" w:hAnsi="Book Antiqua"/>
              </w:rPr>
              <w:t>137)</w:t>
            </w:r>
          </w:p>
        </w:tc>
        <w:tc>
          <w:tcPr>
            <w:tcW w:w="2381" w:type="dxa"/>
            <w:tcBorders>
              <w:top w:val="single" w:sz="4" w:space="0" w:color="auto"/>
            </w:tcBorders>
            <w:noWrap/>
            <w:hideMark/>
          </w:tcPr>
          <w:p w14:paraId="633C15CF" w14:textId="600E3E24"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100</w:t>
            </w:r>
            <w:r w:rsidR="00F23292">
              <w:rPr>
                <w:rFonts w:ascii="Book Antiqua" w:hAnsi="Book Antiqua"/>
              </w:rPr>
              <w:t xml:space="preserve"> </w:t>
            </w:r>
            <w:r w:rsidRPr="00F23292">
              <w:rPr>
                <w:rFonts w:ascii="Book Antiqua" w:hAnsi="Book Antiqua"/>
              </w:rPr>
              <w:t>(70,</w:t>
            </w:r>
            <w:r w:rsidR="00F23292">
              <w:rPr>
                <w:rFonts w:ascii="Book Antiqua" w:hAnsi="Book Antiqua"/>
              </w:rPr>
              <w:t xml:space="preserve"> </w:t>
            </w:r>
            <w:r w:rsidRPr="00F23292">
              <w:rPr>
                <w:rFonts w:ascii="Book Antiqua" w:hAnsi="Book Antiqua"/>
              </w:rPr>
              <w:t>135)</w:t>
            </w:r>
          </w:p>
        </w:tc>
        <w:tc>
          <w:tcPr>
            <w:tcW w:w="2977" w:type="dxa"/>
            <w:tcBorders>
              <w:top w:val="single" w:sz="4" w:space="0" w:color="auto"/>
            </w:tcBorders>
            <w:noWrap/>
            <w:hideMark/>
          </w:tcPr>
          <w:p w14:paraId="131D9F49"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0.34</w:t>
            </w:r>
          </w:p>
        </w:tc>
      </w:tr>
      <w:tr w:rsidR="00BE515C" w:rsidRPr="00F23292" w14:paraId="709AB3ED" w14:textId="77777777" w:rsidTr="00FC4B1B">
        <w:trPr>
          <w:trHeight w:val="288"/>
        </w:trPr>
        <w:tc>
          <w:tcPr>
            <w:tcW w:w="2358" w:type="dxa"/>
            <w:noWrap/>
            <w:hideMark/>
          </w:tcPr>
          <w:p w14:paraId="79ADF321" w14:textId="7C92FE6F"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IL-6</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2</w:t>
            </w:r>
            <w:r w:rsidR="00F23292">
              <w:rPr>
                <w:rFonts w:ascii="Book Antiqua" w:hAnsi="Book Antiqua"/>
              </w:rPr>
              <w:t xml:space="preserve"> </w:t>
            </w:r>
          </w:p>
        </w:tc>
        <w:tc>
          <w:tcPr>
            <w:tcW w:w="1890" w:type="dxa"/>
            <w:noWrap/>
            <w:hideMark/>
          </w:tcPr>
          <w:p w14:paraId="21553080" w14:textId="362A9E65"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415</w:t>
            </w:r>
            <w:r w:rsidR="00F23292">
              <w:rPr>
                <w:rFonts w:ascii="Book Antiqua" w:hAnsi="Book Antiqua"/>
              </w:rPr>
              <w:t xml:space="preserve"> </w:t>
            </w:r>
            <w:r w:rsidRPr="00F23292">
              <w:rPr>
                <w:rFonts w:ascii="Book Antiqua" w:hAnsi="Book Antiqua"/>
              </w:rPr>
              <w:t>(139,</w:t>
            </w:r>
            <w:r w:rsidR="00F23292">
              <w:rPr>
                <w:rFonts w:ascii="Book Antiqua" w:hAnsi="Book Antiqua"/>
              </w:rPr>
              <w:t xml:space="preserve"> </w:t>
            </w:r>
            <w:r w:rsidRPr="00F23292">
              <w:rPr>
                <w:rFonts w:ascii="Book Antiqua" w:hAnsi="Book Antiqua"/>
              </w:rPr>
              <w:t>476)</w:t>
            </w:r>
          </w:p>
        </w:tc>
        <w:tc>
          <w:tcPr>
            <w:tcW w:w="2381" w:type="dxa"/>
            <w:noWrap/>
            <w:hideMark/>
          </w:tcPr>
          <w:p w14:paraId="5C326D8C" w14:textId="2FEC3D7A"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350</w:t>
            </w:r>
            <w:r w:rsidR="00F23292">
              <w:rPr>
                <w:rFonts w:ascii="Book Antiqua" w:hAnsi="Book Antiqua"/>
              </w:rPr>
              <w:t xml:space="preserve"> </w:t>
            </w:r>
            <w:r w:rsidRPr="00F23292">
              <w:rPr>
                <w:rFonts w:ascii="Book Antiqua" w:hAnsi="Book Antiqua"/>
              </w:rPr>
              <w:t>(78,</w:t>
            </w:r>
            <w:r w:rsidR="00F23292">
              <w:rPr>
                <w:rFonts w:ascii="Book Antiqua" w:hAnsi="Book Antiqua"/>
              </w:rPr>
              <w:t xml:space="preserve"> </w:t>
            </w:r>
            <w:r w:rsidRPr="00F23292">
              <w:rPr>
                <w:rFonts w:ascii="Book Antiqua" w:hAnsi="Book Antiqua"/>
              </w:rPr>
              <w:t>423)</w:t>
            </w:r>
          </w:p>
        </w:tc>
        <w:tc>
          <w:tcPr>
            <w:tcW w:w="2977" w:type="dxa"/>
            <w:noWrap/>
            <w:hideMark/>
          </w:tcPr>
          <w:p w14:paraId="15A185E7"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0.016</w:t>
            </w:r>
          </w:p>
        </w:tc>
      </w:tr>
      <w:tr w:rsidR="00BE515C" w:rsidRPr="00F23292" w14:paraId="4D2C0AA8" w14:textId="77777777" w:rsidTr="00FC4B1B">
        <w:trPr>
          <w:trHeight w:val="288"/>
        </w:trPr>
        <w:tc>
          <w:tcPr>
            <w:tcW w:w="2358" w:type="dxa"/>
            <w:noWrap/>
            <w:hideMark/>
          </w:tcPr>
          <w:p w14:paraId="79F57019" w14:textId="02A6A948"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D-dimer</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1</w:t>
            </w:r>
            <w:r w:rsidR="00F23292">
              <w:rPr>
                <w:rFonts w:ascii="Book Antiqua" w:hAnsi="Book Antiqua"/>
              </w:rPr>
              <w:t xml:space="preserve"> </w:t>
            </w:r>
            <w:r w:rsidRPr="00F23292">
              <w:rPr>
                <w:rFonts w:ascii="Book Antiqua" w:hAnsi="Book Antiqua"/>
              </w:rPr>
              <w:t>(ng/mL)</w:t>
            </w:r>
          </w:p>
        </w:tc>
        <w:tc>
          <w:tcPr>
            <w:tcW w:w="1890" w:type="dxa"/>
            <w:noWrap/>
            <w:hideMark/>
          </w:tcPr>
          <w:p w14:paraId="57DA6997" w14:textId="2434A58A"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1125</w:t>
            </w:r>
            <w:r w:rsidR="00F23292">
              <w:rPr>
                <w:rFonts w:ascii="Book Antiqua" w:hAnsi="Book Antiqua"/>
              </w:rPr>
              <w:t xml:space="preserve"> </w:t>
            </w:r>
            <w:r w:rsidRPr="00F23292">
              <w:rPr>
                <w:rFonts w:ascii="Book Antiqua" w:hAnsi="Book Antiqua"/>
              </w:rPr>
              <w:t>(647,2434)</w:t>
            </w:r>
          </w:p>
        </w:tc>
        <w:tc>
          <w:tcPr>
            <w:tcW w:w="2381" w:type="dxa"/>
            <w:noWrap/>
            <w:hideMark/>
          </w:tcPr>
          <w:p w14:paraId="71119F18" w14:textId="52FEA341"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991</w:t>
            </w:r>
            <w:r w:rsidR="00F23292">
              <w:rPr>
                <w:rFonts w:ascii="Book Antiqua" w:hAnsi="Book Antiqua"/>
              </w:rPr>
              <w:t xml:space="preserve"> </w:t>
            </w:r>
            <w:r w:rsidRPr="00F23292">
              <w:rPr>
                <w:rFonts w:ascii="Book Antiqua" w:hAnsi="Book Antiqua"/>
              </w:rPr>
              <w:t>(513,2196)</w:t>
            </w:r>
          </w:p>
        </w:tc>
        <w:tc>
          <w:tcPr>
            <w:tcW w:w="2977" w:type="dxa"/>
            <w:noWrap/>
            <w:hideMark/>
          </w:tcPr>
          <w:p w14:paraId="4C11425F"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0.04</w:t>
            </w:r>
          </w:p>
        </w:tc>
      </w:tr>
      <w:tr w:rsidR="00BE515C" w:rsidRPr="00F23292" w14:paraId="23F95383" w14:textId="77777777" w:rsidTr="00FC4B1B">
        <w:trPr>
          <w:trHeight w:val="288"/>
        </w:trPr>
        <w:tc>
          <w:tcPr>
            <w:tcW w:w="2358" w:type="dxa"/>
            <w:noWrap/>
            <w:hideMark/>
          </w:tcPr>
          <w:p w14:paraId="2DA1A833" w14:textId="58ACB346"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D-dimer</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2</w:t>
            </w:r>
          </w:p>
        </w:tc>
        <w:tc>
          <w:tcPr>
            <w:tcW w:w="1890" w:type="dxa"/>
            <w:noWrap/>
            <w:hideMark/>
          </w:tcPr>
          <w:p w14:paraId="2DBE65D9" w14:textId="1A01234A"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849</w:t>
            </w:r>
            <w:r w:rsidR="00F23292">
              <w:rPr>
                <w:rFonts w:ascii="Book Antiqua" w:hAnsi="Book Antiqua"/>
              </w:rPr>
              <w:t xml:space="preserve"> </w:t>
            </w:r>
            <w:r w:rsidRPr="00F23292">
              <w:rPr>
                <w:rFonts w:ascii="Book Antiqua" w:hAnsi="Book Antiqua"/>
              </w:rPr>
              <w:t>(604,1210)</w:t>
            </w:r>
          </w:p>
        </w:tc>
        <w:tc>
          <w:tcPr>
            <w:tcW w:w="2381" w:type="dxa"/>
            <w:noWrap/>
            <w:hideMark/>
          </w:tcPr>
          <w:p w14:paraId="7C560DF2" w14:textId="721257DA"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1140</w:t>
            </w:r>
            <w:r w:rsidR="00F23292">
              <w:rPr>
                <w:rFonts w:ascii="Book Antiqua" w:hAnsi="Book Antiqua"/>
              </w:rPr>
              <w:t xml:space="preserve"> </w:t>
            </w:r>
            <w:r w:rsidRPr="00F23292">
              <w:rPr>
                <w:rFonts w:ascii="Book Antiqua" w:hAnsi="Book Antiqua"/>
              </w:rPr>
              <w:t>(646,</w:t>
            </w:r>
            <w:r w:rsidR="00F23292">
              <w:rPr>
                <w:rFonts w:ascii="Book Antiqua" w:hAnsi="Book Antiqua"/>
              </w:rPr>
              <w:t xml:space="preserve"> </w:t>
            </w:r>
            <w:r w:rsidRPr="00F23292">
              <w:rPr>
                <w:rFonts w:ascii="Book Antiqua" w:hAnsi="Book Antiqua"/>
              </w:rPr>
              <w:t>2263)</w:t>
            </w:r>
          </w:p>
        </w:tc>
        <w:tc>
          <w:tcPr>
            <w:tcW w:w="2977" w:type="dxa"/>
            <w:noWrap/>
            <w:hideMark/>
          </w:tcPr>
          <w:p w14:paraId="0C61EE22"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0.03</w:t>
            </w:r>
          </w:p>
        </w:tc>
      </w:tr>
      <w:tr w:rsidR="00BE515C" w:rsidRPr="00F23292" w14:paraId="07D34432" w14:textId="77777777" w:rsidTr="00FC4B1B">
        <w:trPr>
          <w:trHeight w:val="288"/>
        </w:trPr>
        <w:tc>
          <w:tcPr>
            <w:tcW w:w="2358" w:type="dxa"/>
            <w:noWrap/>
            <w:hideMark/>
          </w:tcPr>
          <w:p w14:paraId="2F05952B" w14:textId="40826D3F"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CRP</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1</w:t>
            </w:r>
            <w:r w:rsidR="00F23292">
              <w:rPr>
                <w:rFonts w:ascii="Book Antiqua" w:hAnsi="Book Antiqua"/>
              </w:rPr>
              <w:t xml:space="preserve"> </w:t>
            </w:r>
            <w:r w:rsidRPr="00F23292">
              <w:rPr>
                <w:rFonts w:ascii="Book Antiqua" w:hAnsi="Book Antiqua"/>
              </w:rPr>
              <w:t>(mg/L)</w:t>
            </w:r>
          </w:p>
        </w:tc>
        <w:tc>
          <w:tcPr>
            <w:tcW w:w="1890" w:type="dxa"/>
            <w:noWrap/>
            <w:hideMark/>
          </w:tcPr>
          <w:p w14:paraId="04385E87" w14:textId="0E8659C2"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117</w:t>
            </w:r>
            <w:r w:rsidR="00F23292">
              <w:rPr>
                <w:rFonts w:ascii="Book Antiqua" w:hAnsi="Book Antiqua"/>
              </w:rPr>
              <w:t xml:space="preserve"> </w:t>
            </w:r>
            <w:r w:rsidRPr="00F23292">
              <w:rPr>
                <w:rFonts w:ascii="Book Antiqua" w:hAnsi="Book Antiqua"/>
              </w:rPr>
              <w:t>(89,</w:t>
            </w:r>
            <w:r w:rsidR="00F23292">
              <w:rPr>
                <w:rFonts w:ascii="Book Antiqua" w:hAnsi="Book Antiqua"/>
              </w:rPr>
              <w:t xml:space="preserve"> </w:t>
            </w:r>
            <w:r w:rsidRPr="00F23292">
              <w:rPr>
                <w:rFonts w:ascii="Book Antiqua" w:hAnsi="Book Antiqua"/>
              </w:rPr>
              <w:t>159)</w:t>
            </w:r>
          </w:p>
        </w:tc>
        <w:tc>
          <w:tcPr>
            <w:tcW w:w="2381" w:type="dxa"/>
            <w:noWrap/>
            <w:hideMark/>
          </w:tcPr>
          <w:p w14:paraId="018F1499" w14:textId="03EF58A3"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113</w:t>
            </w:r>
            <w:r w:rsidR="00F23292">
              <w:rPr>
                <w:rFonts w:ascii="Book Antiqua" w:hAnsi="Book Antiqua"/>
              </w:rPr>
              <w:t xml:space="preserve"> </w:t>
            </w:r>
            <w:r w:rsidRPr="00F23292">
              <w:rPr>
                <w:rFonts w:ascii="Book Antiqua" w:hAnsi="Book Antiqua"/>
              </w:rPr>
              <w:t>(96,</w:t>
            </w:r>
            <w:r w:rsidR="00F23292">
              <w:rPr>
                <w:rFonts w:ascii="Book Antiqua" w:hAnsi="Book Antiqua"/>
              </w:rPr>
              <w:t xml:space="preserve"> </w:t>
            </w:r>
            <w:r w:rsidRPr="00F23292">
              <w:rPr>
                <w:rFonts w:ascii="Book Antiqua" w:hAnsi="Book Antiqua"/>
              </w:rPr>
              <w:t>149)</w:t>
            </w:r>
          </w:p>
        </w:tc>
        <w:tc>
          <w:tcPr>
            <w:tcW w:w="2977" w:type="dxa"/>
            <w:noWrap/>
            <w:hideMark/>
          </w:tcPr>
          <w:p w14:paraId="6915E3DB"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0.9</w:t>
            </w:r>
          </w:p>
        </w:tc>
      </w:tr>
      <w:tr w:rsidR="00BE515C" w:rsidRPr="00F23292" w14:paraId="72B24BB1" w14:textId="77777777" w:rsidTr="00FC4B1B">
        <w:trPr>
          <w:trHeight w:val="288"/>
        </w:trPr>
        <w:tc>
          <w:tcPr>
            <w:tcW w:w="2358" w:type="dxa"/>
            <w:noWrap/>
            <w:hideMark/>
          </w:tcPr>
          <w:p w14:paraId="4EEBE5DD" w14:textId="62194330"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CRP</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2</w:t>
            </w:r>
          </w:p>
        </w:tc>
        <w:tc>
          <w:tcPr>
            <w:tcW w:w="1890" w:type="dxa"/>
            <w:noWrap/>
            <w:hideMark/>
          </w:tcPr>
          <w:p w14:paraId="4ADE35DD" w14:textId="22360CA1"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107</w:t>
            </w:r>
            <w:r w:rsidR="00F23292">
              <w:rPr>
                <w:rFonts w:ascii="Book Antiqua" w:hAnsi="Book Antiqua"/>
              </w:rPr>
              <w:t xml:space="preserve"> </w:t>
            </w:r>
            <w:r w:rsidRPr="00F23292">
              <w:rPr>
                <w:rFonts w:ascii="Book Antiqua" w:hAnsi="Book Antiqua"/>
              </w:rPr>
              <w:t>(81,</w:t>
            </w:r>
            <w:r w:rsidR="00F23292">
              <w:rPr>
                <w:rFonts w:ascii="Book Antiqua" w:hAnsi="Book Antiqua"/>
              </w:rPr>
              <w:t xml:space="preserve"> </w:t>
            </w:r>
            <w:r w:rsidRPr="00F23292">
              <w:rPr>
                <w:rFonts w:ascii="Book Antiqua" w:hAnsi="Book Antiqua"/>
              </w:rPr>
              <w:t>154)</w:t>
            </w:r>
          </w:p>
        </w:tc>
        <w:tc>
          <w:tcPr>
            <w:tcW w:w="2381" w:type="dxa"/>
            <w:noWrap/>
            <w:hideMark/>
          </w:tcPr>
          <w:p w14:paraId="49C52C50" w14:textId="20B4FAFC"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117</w:t>
            </w:r>
            <w:r w:rsidR="00F23292">
              <w:rPr>
                <w:rFonts w:ascii="Book Antiqua" w:hAnsi="Book Antiqua"/>
              </w:rPr>
              <w:t xml:space="preserve"> </w:t>
            </w:r>
            <w:r w:rsidRPr="00F23292">
              <w:rPr>
                <w:rFonts w:ascii="Book Antiqua" w:hAnsi="Book Antiqua"/>
              </w:rPr>
              <w:t>(88,</w:t>
            </w:r>
            <w:r w:rsidR="00F23292">
              <w:rPr>
                <w:rFonts w:ascii="Book Antiqua" w:hAnsi="Book Antiqua"/>
              </w:rPr>
              <w:t xml:space="preserve"> </w:t>
            </w:r>
            <w:r w:rsidRPr="00F23292">
              <w:rPr>
                <w:rFonts w:ascii="Book Antiqua" w:hAnsi="Book Antiqua"/>
              </w:rPr>
              <w:t>167)</w:t>
            </w:r>
          </w:p>
        </w:tc>
        <w:tc>
          <w:tcPr>
            <w:tcW w:w="2977" w:type="dxa"/>
            <w:noWrap/>
            <w:hideMark/>
          </w:tcPr>
          <w:p w14:paraId="2C41C86A"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0.62</w:t>
            </w:r>
          </w:p>
        </w:tc>
      </w:tr>
      <w:tr w:rsidR="00BE515C" w:rsidRPr="00F23292" w14:paraId="53928B62" w14:textId="77777777" w:rsidTr="00FC4B1B">
        <w:trPr>
          <w:trHeight w:val="288"/>
        </w:trPr>
        <w:tc>
          <w:tcPr>
            <w:tcW w:w="2358" w:type="dxa"/>
            <w:noWrap/>
            <w:hideMark/>
          </w:tcPr>
          <w:p w14:paraId="3D0EC68D" w14:textId="37A1428B"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Ferritin</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1</w:t>
            </w:r>
            <w:r w:rsidR="00F23292">
              <w:rPr>
                <w:rFonts w:ascii="Book Antiqua" w:hAnsi="Book Antiqua"/>
              </w:rPr>
              <w:t xml:space="preserve"> </w:t>
            </w:r>
            <w:r w:rsidRPr="00F23292">
              <w:rPr>
                <w:rFonts w:ascii="Book Antiqua" w:hAnsi="Book Antiqua"/>
              </w:rPr>
              <w:t>(ng/mL)</w:t>
            </w:r>
          </w:p>
        </w:tc>
        <w:tc>
          <w:tcPr>
            <w:tcW w:w="1890" w:type="dxa"/>
            <w:noWrap/>
            <w:hideMark/>
          </w:tcPr>
          <w:p w14:paraId="7AE3F5CC" w14:textId="3CEF09A2"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931</w:t>
            </w:r>
            <w:r w:rsidR="00F23292">
              <w:rPr>
                <w:rFonts w:ascii="Book Antiqua" w:hAnsi="Book Antiqua"/>
              </w:rPr>
              <w:t xml:space="preserve"> </w:t>
            </w:r>
            <w:r w:rsidRPr="00F23292">
              <w:rPr>
                <w:rFonts w:ascii="Book Antiqua" w:hAnsi="Book Antiqua"/>
              </w:rPr>
              <w:t>(593,</w:t>
            </w:r>
            <w:r w:rsidR="00F23292">
              <w:rPr>
                <w:rFonts w:ascii="Book Antiqua" w:hAnsi="Book Antiqua"/>
              </w:rPr>
              <w:t xml:space="preserve"> </w:t>
            </w:r>
            <w:r w:rsidRPr="00F23292">
              <w:rPr>
                <w:rFonts w:ascii="Book Antiqua" w:hAnsi="Book Antiqua"/>
              </w:rPr>
              <w:t>1367)</w:t>
            </w:r>
          </w:p>
        </w:tc>
        <w:tc>
          <w:tcPr>
            <w:tcW w:w="2381" w:type="dxa"/>
            <w:noWrap/>
            <w:hideMark/>
          </w:tcPr>
          <w:p w14:paraId="16598680" w14:textId="405AEA24"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960</w:t>
            </w:r>
            <w:r w:rsidR="00F23292">
              <w:rPr>
                <w:rFonts w:ascii="Book Antiqua" w:hAnsi="Book Antiqua"/>
              </w:rPr>
              <w:t xml:space="preserve"> </w:t>
            </w:r>
            <w:r w:rsidRPr="00F23292">
              <w:rPr>
                <w:rFonts w:ascii="Book Antiqua" w:hAnsi="Book Antiqua"/>
              </w:rPr>
              <w:t>(609,</w:t>
            </w:r>
            <w:r w:rsidR="00F23292">
              <w:rPr>
                <w:rFonts w:ascii="Book Antiqua" w:hAnsi="Book Antiqua"/>
              </w:rPr>
              <w:t xml:space="preserve"> </w:t>
            </w:r>
            <w:r w:rsidRPr="00F23292">
              <w:rPr>
                <w:rFonts w:ascii="Book Antiqua" w:hAnsi="Book Antiqua"/>
              </w:rPr>
              <w:t>1395)</w:t>
            </w:r>
          </w:p>
        </w:tc>
        <w:tc>
          <w:tcPr>
            <w:tcW w:w="2977" w:type="dxa"/>
            <w:noWrap/>
            <w:hideMark/>
          </w:tcPr>
          <w:p w14:paraId="0389ABDA"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0.51</w:t>
            </w:r>
          </w:p>
        </w:tc>
      </w:tr>
      <w:tr w:rsidR="00BE515C" w:rsidRPr="00F23292" w14:paraId="2846711F" w14:textId="77777777" w:rsidTr="00FC4B1B">
        <w:trPr>
          <w:trHeight w:val="288"/>
        </w:trPr>
        <w:tc>
          <w:tcPr>
            <w:tcW w:w="2358" w:type="dxa"/>
            <w:noWrap/>
            <w:hideMark/>
          </w:tcPr>
          <w:p w14:paraId="37FA097E" w14:textId="01A7C255"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Ferritin</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2</w:t>
            </w:r>
          </w:p>
        </w:tc>
        <w:tc>
          <w:tcPr>
            <w:tcW w:w="1890" w:type="dxa"/>
            <w:noWrap/>
            <w:hideMark/>
          </w:tcPr>
          <w:p w14:paraId="0E4AE6EA" w14:textId="7FC007FC"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822</w:t>
            </w:r>
            <w:r w:rsidR="00F23292">
              <w:rPr>
                <w:rFonts w:ascii="Book Antiqua" w:hAnsi="Book Antiqua"/>
              </w:rPr>
              <w:t xml:space="preserve"> </w:t>
            </w:r>
            <w:r w:rsidRPr="00F23292">
              <w:rPr>
                <w:rFonts w:ascii="Book Antiqua" w:hAnsi="Book Antiqua"/>
              </w:rPr>
              <w:t>(447,</w:t>
            </w:r>
            <w:r w:rsidR="00F23292">
              <w:rPr>
                <w:rFonts w:ascii="Book Antiqua" w:hAnsi="Book Antiqua"/>
              </w:rPr>
              <w:t xml:space="preserve"> </w:t>
            </w:r>
            <w:r w:rsidRPr="00F23292">
              <w:rPr>
                <w:rFonts w:ascii="Book Antiqua" w:hAnsi="Book Antiqua"/>
              </w:rPr>
              <w:t>1432)</w:t>
            </w:r>
          </w:p>
        </w:tc>
        <w:tc>
          <w:tcPr>
            <w:tcW w:w="2381" w:type="dxa"/>
            <w:noWrap/>
            <w:hideMark/>
          </w:tcPr>
          <w:p w14:paraId="6A896510" w14:textId="41FA084F"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1053</w:t>
            </w:r>
            <w:r w:rsidR="00F23292">
              <w:rPr>
                <w:rFonts w:ascii="Book Antiqua" w:hAnsi="Book Antiqua"/>
              </w:rPr>
              <w:t xml:space="preserve"> </w:t>
            </w:r>
            <w:r w:rsidRPr="00F23292">
              <w:rPr>
                <w:rFonts w:ascii="Book Antiqua" w:hAnsi="Book Antiqua"/>
              </w:rPr>
              <w:t>(712,</w:t>
            </w:r>
            <w:r w:rsidR="00F23292">
              <w:rPr>
                <w:rFonts w:ascii="Book Antiqua" w:hAnsi="Book Antiqua"/>
              </w:rPr>
              <w:t xml:space="preserve"> </w:t>
            </w:r>
            <w:r w:rsidRPr="00F23292">
              <w:rPr>
                <w:rFonts w:ascii="Book Antiqua" w:hAnsi="Book Antiqua"/>
              </w:rPr>
              <w:t>2057)</w:t>
            </w:r>
          </w:p>
        </w:tc>
        <w:tc>
          <w:tcPr>
            <w:tcW w:w="2977" w:type="dxa"/>
            <w:noWrap/>
            <w:hideMark/>
          </w:tcPr>
          <w:p w14:paraId="33F710A6"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0.05</w:t>
            </w:r>
          </w:p>
        </w:tc>
      </w:tr>
    </w:tbl>
    <w:p w14:paraId="316E6A4F" w14:textId="4C0B3A2B"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IL-6</w:t>
      </w:r>
      <w:r w:rsidR="00043584" w:rsidRPr="00F23292">
        <w:rPr>
          <w:rFonts w:ascii="Book Antiqua" w:hAnsi="Book Antiqua"/>
        </w:rPr>
        <w:t>:</w:t>
      </w:r>
      <w:r w:rsidR="00F23292">
        <w:rPr>
          <w:rFonts w:ascii="Book Antiqua" w:hAnsi="Book Antiqua"/>
        </w:rPr>
        <w:t xml:space="preserve"> </w:t>
      </w:r>
      <w:r w:rsidR="00043584" w:rsidRPr="00F23292">
        <w:rPr>
          <w:rFonts w:ascii="Book Antiqua" w:hAnsi="Book Antiqua"/>
        </w:rPr>
        <w:t>I</w:t>
      </w:r>
      <w:r w:rsidRPr="00F23292">
        <w:rPr>
          <w:rFonts w:ascii="Book Antiqua" w:hAnsi="Book Antiqua"/>
        </w:rPr>
        <w:t>nterleukin</w:t>
      </w:r>
      <w:r w:rsidR="00F23292">
        <w:rPr>
          <w:rFonts w:ascii="Book Antiqua" w:hAnsi="Book Antiqua"/>
        </w:rPr>
        <w:t xml:space="preserve"> </w:t>
      </w:r>
      <w:r w:rsidRPr="00F23292">
        <w:rPr>
          <w:rFonts w:ascii="Book Antiqua" w:hAnsi="Book Antiqua"/>
        </w:rPr>
        <w:t>6,</w:t>
      </w:r>
      <w:r w:rsidR="00F23292">
        <w:rPr>
          <w:rFonts w:ascii="Book Antiqua" w:hAnsi="Book Antiqua"/>
        </w:rPr>
        <w:t xml:space="preserve"> </w:t>
      </w:r>
      <w:r w:rsidRPr="00F23292">
        <w:rPr>
          <w:rFonts w:ascii="Book Antiqua" w:hAnsi="Book Antiqua"/>
        </w:rPr>
        <w:t>CRP</w:t>
      </w:r>
      <w:r w:rsidR="00043584" w:rsidRPr="00F23292">
        <w:rPr>
          <w:rFonts w:ascii="Book Antiqua" w:hAnsi="Book Antiqua"/>
        </w:rPr>
        <w:t>:</w:t>
      </w:r>
      <w:r w:rsidR="00F23292">
        <w:rPr>
          <w:rFonts w:ascii="Book Antiqua" w:hAnsi="Book Antiqua"/>
        </w:rPr>
        <w:t xml:space="preserve"> </w:t>
      </w:r>
      <w:r w:rsidRPr="00F23292">
        <w:rPr>
          <w:rFonts w:ascii="Book Antiqua" w:hAnsi="Book Antiqua"/>
        </w:rPr>
        <w:t>C-reactive</w:t>
      </w:r>
      <w:r w:rsidR="00F23292">
        <w:rPr>
          <w:rFonts w:ascii="Book Antiqua" w:hAnsi="Book Antiqua"/>
        </w:rPr>
        <w:t xml:space="preserve"> </w:t>
      </w:r>
      <w:r w:rsidRPr="00F23292">
        <w:rPr>
          <w:rFonts w:ascii="Book Antiqua" w:hAnsi="Book Antiqua"/>
        </w:rPr>
        <w:t>protein.</w:t>
      </w:r>
    </w:p>
    <w:p w14:paraId="43E89497" w14:textId="5F8FAEB7" w:rsidR="00BE515C" w:rsidRPr="00F23292" w:rsidRDefault="00BE515C" w:rsidP="00F23292">
      <w:pPr>
        <w:autoSpaceDE w:val="0"/>
        <w:autoSpaceDN w:val="0"/>
        <w:adjustRightInd w:val="0"/>
        <w:snapToGrid w:val="0"/>
        <w:spacing w:line="360" w:lineRule="auto"/>
        <w:jc w:val="both"/>
        <w:rPr>
          <w:rFonts w:ascii="Book Antiqua" w:hAnsi="Book Antiqua" w:cstheme="minorHAnsi"/>
          <w:b/>
        </w:rPr>
      </w:pPr>
      <w:r w:rsidRPr="00F23292">
        <w:rPr>
          <w:rFonts w:ascii="Book Antiqua" w:hAnsi="Book Antiqua"/>
          <w:lang w:eastAsia="zh-CN"/>
        </w:rPr>
        <w:br w:type="page"/>
      </w:r>
      <w:r w:rsidRPr="00F23292">
        <w:rPr>
          <w:rFonts w:ascii="Book Antiqua" w:hAnsi="Book Antiqua" w:cstheme="minorHAnsi"/>
          <w:b/>
        </w:rPr>
        <w:lastRenderedPageBreak/>
        <w:t>Table</w:t>
      </w:r>
      <w:r w:rsidR="00F23292">
        <w:rPr>
          <w:rFonts w:ascii="Book Antiqua" w:hAnsi="Book Antiqua" w:cstheme="minorHAnsi"/>
          <w:b/>
        </w:rPr>
        <w:t xml:space="preserve"> </w:t>
      </w:r>
      <w:r w:rsidRPr="00F23292">
        <w:rPr>
          <w:rFonts w:ascii="Book Antiqua" w:hAnsi="Book Antiqua" w:cstheme="minorHAnsi"/>
          <w:b/>
        </w:rPr>
        <w:t>5</w:t>
      </w:r>
      <w:r w:rsidR="00F23292">
        <w:rPr>
          <w:rFonts w:ascii="Book Antiqua" w:hAnsi="Book Antiqua" w:cstheme="minorHAnsi"/>
          <w:b/>
        </w:rPr>
        <w:t xml:space="preserve"> </w:t>
      </w:r>
      <w:r w:rsidRPr="00F23292">
        <w:rPr>
          <w:rFonts w:ascii="Book Antiqua" w:hAnsi="Book Antiqua" w:cstheme="minorHAnsi"/>
          <w:b/>
        </w:rPr>
        <w:t>Unadjusted</w:t>
      </w:r>
      <w:r w:rsidR="00F23292">
        <w:rPr>
          <w:rFonts w:ascii="Book Antiqua" w:hAnsi="Book Antiqua" w:cstheme="minorHAnsi"/>
          <w:b/>
        </w:rPr>
        <w:t xml:space="preserve"> </w:t>
      </w:r>
      <w:r w:rsidRPr="00F23292">
        <w:rPr>
          <w:rFonts w:ascii="Book Antiqua" w:hAnsi="Book Antiqua" w:cstheme="minorHAnsi"/>
          <w:b/>
        </w:rPr>
        <w:t>Cox</w:t>
      </w:r>
      <w:r w:rsidR="00F23292">
        <w:rPr>
          <w:rFonts w:ascii="Book Antiqua" w:hAnsi="Book Antiqua" w:cstheme="minorHAnsi"/>
          <w:b/>
        </w:rPr>
        <w:t xml:space="preserve"> </w:t>
      </w:r>
      <w:r w:rsidRPr="00F23292">
        <w:rPr>
          <w:rFonts w:ascii="Book Antiqua" w:hAnsi="Book Antiqua" w:cstheme="minorHAnsi"/>
          <w:b/>
        </w:rPr>
        <w:t>proportional</w:t>
      </w:r>
      <w:r w:rsidR="00F23292">
        <w:rPr>
          <w:rFonts w:ascii="Book Antiqua" w:hAnsi="Book Antiqua" w:cstheme="minorHAnsi"/>
          <w:b/>
        </w:rPr>
        <w:t xml:space="preserve"> </w:t>
      </w:r>
      <w:r w:rsidRPr="00F23292">
        <w:rPr>
          <w:rFonts w:ascii="Book Antiqua" w:hAnsi="Book Antiqua" w:cstheme="minorHAnsi"/>
          <w:b/>
        </w:rPr>
        <w:t>hazards</w:t>
      </w:r>
      <w:r w:rsidR="00F23292">
        <w:rPr>
          <w:rFonts w:ascii="Book Antiqua" w:hAnsi="Book Antiqua" w:cstheme="minorHAnsi"/>
          <w:b/>
        </w:rPr>
        <w:t xml:space="preserve"> </w:t>
      </w:r>
      <w:r w:rsidRPr="00F23292">
        <w:rPr>
          <w:rFonts w:ascii="Book Antiqua" w:hAnsi="Book Antiqua" w:cstheme="minorHAnsi"/>
          <w:b/>
        </w:rPr>
        <w:t>analysis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independent</w:t>
      </w:r>
      <w:r w:rsidR="00F23292">
        <w:rPr>
          <w:rFonts w:ascii="Book Antiqua" w:hAnsi="Book Antiqua" w:cstheme="minorHAnsi"/>
          <w:b/>
        </w:rPr>
        <w:t xml:space="preserve"> </w:t>
      </w:r>
      <w:r w:rsidRPr="00F23292">
        <w:rPr>
          <w:rFonts w:ascii="Book Antiqua" w:hAnsi="Book Antiqua" w:cstheme="minorHAnsi"/>
          <w:b/>
        </w:rPr>
        <w:t>predictors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survival</w:t>
      </w:r>
      <w:r w:rsidR="00F23292">
        <w:rPr>
          <w:rFonts w:ascii="Book Antiqua" w:hAnsi="Book Antiqua" w:cstheme="minorHAnsi"/>
          <w:b/>
        </w:rPr>
        <w:t xml:space="preserve"> </w:t>
      </w:r>
      <w:r w:rsidRPr="00F23292">
        <w:rPr>
          <w:rFonts w:ascii="Book Antiqua" w:hAnsi="Book Antiqua" w:cstheme="minorHAnsi"/>
          <w:b/>
        </w:rPr>
        <w:t>in</w:t>
      </w:r>
      <w:r w:rsidR="00F23292">
        <w:rPr>
          <w:rFonts w:ascii="Book Antiqua" w:hAnsi="Book Antiqua" w:cstheme="minorHAnsi"/>
          <w:b/>
        </w:rPr>
        <w:t xml:space="preserve"> </w:t>
      </w:r>
      <w:r w:rsidR="00043584"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unit</w:t>
      </w:r>
      <w:r w:rsidR="00F23292">
        <w:rPr>
          <w:rFonts w:ascii="Book Antiqua" w:hAnsi="Book Antiqua" w:cstheme="minorHAnsi"/>
          <w:b/>
        </w:rPr>
        <w:t xml:space="preserve"> </w:t>
      </w:r>
      <w:r w:rsidRPr="00F23292">
        <w:rPr>
          <w:rFonts w:ascii="Book Antiqua" w:hAnsi="Book Antiqua" w:cstheme="minorHAnsi"/>
          <w:b/>
        </w:rPr>
        <w:t>patients</w:t>
      </w:r>
      <w:r w:rsidR="00F23292">
        <w:rPr>
          <w:rFonts w:ascii="Book Antiqua" w:hAnsi="Book Antiqua" w:cstheme="minorHAnsi"/>
          <w:b/>
        </w:rPr>
        <w:t xml:space="preserve"> </w:t>
      </w:r>
      <w:r w:rsidRPr="00F23292">
        <w:rPr>
          <w:rFonts w:ascii="Book Antiqua" w:hAnsi="Book Antiqua" w:cstheme="minorHAnsi"/>
          <w:b/>
        </w:rPr>
        <w:t>with</w:t>
      </w:r>
      <w:r w:rsidR="00F23292">
        <w:rPr>
          <w:rFonts w:ascii="Book Antiqua" w:hAnsi="Book Antiqua" w:cstheme="minorHAnsi"/>
          <w:b/>
        </w:rPr>
        <w:t xml:space="preserve"> </w:t>
      </w:r>
      <w:r w:rsidR="00043584" w:rsidRPr="00F23292">
        <w:rPr>
          <w:rFonts w:ascii="Book Antiqua" w:hAnsi="Book Antiqua"/>
          <w:b/>
        </w:rPr>
        <w:t>c</w:t>
      </w:r>
      <w:r w:rsidR="00043584" w:rsidRPr="00F23292">
        <w:rPr>
          <w:rFonts w:ascii="Book Antiqua" w:eastAsia="Book Antiqua" w:hAnsi="Book Antiqua" w:cs="Book Antiqua"/>
          <w:b/>
          <w:color w:val="000000"/>
        </w:rPr>
        <w:t>oronavirus</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2019</w:t>
      </w:r>
    </w:p>
    <w:tbl>
      <w:tblPr>
        <w:tblStyle w:val="ae"/>
        <w:tblW w:w="9602" w:type="dxa"/>
        <w:tblBorders>
          <w:insideH w:val="none" w:sz="0" w:space="0" w:color="auto"/>
          <w:insideV w:val="none" w:sz="0" w:space="0" w:color="auto"/>
        </w:tblBorders>
        <w:tblLook w:val="04A0" w:firstRow="1" w:lastRow="0" w:firstColumn="1" w:lastColumn="0" w:noHBand="0" w:noVBand="1"/>
      </w:tblPr>
      <w:tblGrid>
        <w:gridCol w:w="2700"/>
        <w:gridCol w:w="848"/>
        <w:gridCol w:w="1534"/>
        <w:gridCol w:w="1499"/>
        <w:gridCol w:w="1500"/>
        <w:gridCol w:w="1521"/>
      </w:tblGrid>
      <w:tr w:rsidR="00BE515C" w:rsidRPr="00F23292" w14:paraId="6C1A2CC0" w14:textId="77777777" w:rsidTr="00FC4B1B">
        <w:tc>
          <w:tcPr>
            <w:tcW w:w="2700" w:type="dxa"/>
            <w:tcBorders>
              <w:top w:val="single" w:sz="4" w:space="0" w:color="auto"/>
              <w:left w:val="nil"/>
              <w:bottom w:val="single" w:sz="4" w:space="0" w:color="auto"/>
            </w:tcBorders>
          </w:tcPr>
          <w:p w14:paraId="4C9931A8" w14:textId="77777777" w:rsidR="00BE515C" w:rsidRPr="00F23292" w:rsidRDefault="00BE515C" w:rsidP="00F23292">
            <w:pPr>
              <w:adjustRightInd w:val="0"/>
              <w:snapToGrid w:val="0"/>
              <w:spacing w:line="360" w:lineRule="auto"/>
              <w:jc w:val="both"/>
              <w:rPr>
                <w:rFonts w:ascii="Book Antiqua" w:eastAsia="Calibri" w:hAnsi="Book Antiqua" w:cstheme="minorHAnsi"/>
                <w:b/>
                <w:bCs/>
                <w:color w:val="000000"/>
              </w:rPr>
            </w:pPr>
          </w:p>
        </w:tc>
        <w:tc>
          <w:tcPr>
            <w:tcW w:w="848" w:type="dxa"/>
            <w:tcBorders>
              <w:top w:val="single" w:sz="4" w:space="0" w:color="auto"/>
              <w:bottom w:val="single" w:sz="4" w:space="0" w:color="auto"/>
            </w:tcBorders>
          </w:tcPr>
          <w:p w14:paraId="2C12DAD7" w14:textId="77777777" w:rsidR="00BE515C" w:rsidRPr="00F23292" w:rsidRDefault="00BE515C"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B</w:t>
            </w:r>
          </w:p>
        </w:tc>
        <w:tc>
          <w:tcPr>
            <w:tcW w:w="1534" w:type="dxa"/>
            <w:tcBorders>
              <w:top w:val="single" w:sz="4" w:space="0" w:color="auto"/>
              <w:bottom w:val="single" w:sz="4" w:space="0" w:color="auto"/>
            </w:tcBorders>
          </w:tcPr>
          <w:p w14:paraId="6A6237A7" w14:textId="77777777" w:rsidR="00BE515C" w:rsidRPr="00F23292" w:rsidRDefault="00BE515C"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SE</w:t>
            </w:r>
          </w:p>
        </w:tc>
        <w:tc>
          <w:tcPr>
            <w:tcW w:w="1499" w:type="dxa"/>
            <w:tcBorders>
              <w:top w:val="single" w:sz="4" w:space="0" w:color="auto"/>
              <w:bottom w:val="single" w:sz="4" w:space="0" w:color="auto"/>
            </w:tcBorders>
          </w:tcPr>
          <w:p w14:paraId="54FE01CB" w14:textId="6207D494" w:rsidR="00BE515C"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1500" w:type="dxa"/>
            <w:tcBorders>
              <w:top w:val="single" w:sz="4" w:space="0" w:color="auto"/>
              <w:bottom w:val="single" w:sz="4" w:space="0" w:color="auto"/>
            </w:tcBorders>
          </w:tcPr>
          <w:p w14:paraId="2F97B9D0" w14:textId="77777777" w:rsidR="00BE515C" w:rsidRPr="00F23292" w:rsidRDefault="00BE515C"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HR</w:t>
            </w:r>
          </w:p>
        </w:tc>
        <w:tc>
          <w:tcPr>
            <w:tcW w:w="1521" w:type="dxa"/>
            <w:tcBorders>
              <w:top w:val="single" w:sz="4" w:space="0" w:color="auto"/>
              <w:bottom w:val="single" w:sz="4" w:space="0" w:color="auto"/>
              <w:right w:val="nil"/>
            </w:tcBorders>
          </w:tcPr>
          <w:p w14:paraId="6AC03E12" w14:textId="3BA72AF2" w:rsidR="00BE515C" w:rsidRPr="00F23292" w:rsidRDefault="00BE515C"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95%CI</w:t>
            </w:r>
          </w:p>
        </w:tc>
      </w:tr>
      <w:tr w:rsidR="00BE515C" w:rsidRPr="00F23292" w14:paraId="4399E91C" w14:textId="77777777" w:rsidTr="00FC4B1B">
        <w:tc>
          <w:tcPr>
            <w:tcW w:w="2700" w:type="dxa"/>
            <w:tcBorders>
              <w:top w:val="single" w:sz="4" w:space="0" w:color="auto"/>
              <w:left w:val="nil"/>
            </w:tcBorders>
          </w:tcPr>
          <w:p w14:paraId="4333B763" w14:textId="77777777" w:rsidR="00BE515C" w:rsidRPr="00F23292" w:rsidRDefault="00BE515C"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Age</w:t>
            </w:r>
          </w:p>
        </w:tc>
        <w:tc>
          <w:tcPr>
            <w:tcW w:w="848" w:type="dxa"/>
            <w:tcBorders>
              <w:top w:val="single" w:sz="4" w:space="0" w:color="auto"/>
            </w:tcBorders>
          </w:tcPr>
          <w:p w14:paraId="320F31B3"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0.031</w:t>
            </w:r>
          </w:p>
        </w:tc>
        <w:tc>
          <w:tcPr>
            <w:tcW w:w="1534" w:type="dxa"/>
            <w:tcBorders>
              <w:top w:val="single" w:sz="4" w:space="0" w:color="auto"/>
            </w:tcBorders>
          </w:tcPr>
          <w:p w14:paraId="0BF2669D"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w:t>
            </w:r>
          </w:p>
        </w:tc>
        <w:tc>
          <w:tcPr>
            <w:tcW w:w="1499" w:type="dxa"/>
            <w:tcBorders>
              <w:top w:val="single" w:sz="4" w:space="0" w:color="auto"/>
            </w:tcBorders>
          </w:tcPr>
          <w:p w14:paraId="6D574C8E" w14:textId="175176CF"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&lt;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0.001</w:t>
            </w:r>
          </w:p>
        </w:tc>
        <w:tc>
          <w:tcPr>
            <w:tcW w:w="1500" w:type="dxa"/>
            <w:tcBorders>
              <w:top w:val="single" w:sz="4" w:space="0" w:color="auto"/>
            </w:tcBorders>
          </w:tcPr>
          <w:p w14:paraId="4920D447"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1.032</w:t>
            </w:r>
          </w:p>
        </w:tc>
        <w:tc>
          <w:tcPr>
            <w:tcW w:w="1521" w:type="dxa"/>
            <w:tcBorders>
              <w:top w:val="single" w:sz="4" w:space="0" w:color="auto"/>
              <w:right w:val="nil"/>
            </w:tcBorders>
          </w:tcPr>
          <w:p w14:paraId="0B7C88D4"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1.02-1.05</w:t>
            </w:r>
          </w:p>
        </w:tc>
      </w:tr>
      <w:tr w:rsidR="00BE515C" w:rsidRPr="00F23292" w14:paraId="7E835D47" w14:textId="77777777" w:rsidTr="00FC4B1B">
        <w:tc>
          <w:tcPr>
            <w:tcW w:w="2700" w:type="dxa"/>
            <w:tcBorders>
              <w:left w:val="nil"/>
            </w:tcBorders>
          </w:tcPr>
          <w:p w14:paraId="0290A494" w14:textId="75BF6D42" w:rsidR="00BE515C" w:rsidRPr="00F23292" w:rsidRDefault="00BE515C"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Sex</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(male)</w:t>
            </w:r>
          </w:p>
        </w:tc>
        <w:tc>
          <w:tcPr>
            <w:tcW w:w="848" w:type="dxa"/>
          </w:tcPr>
          <w:p w14:paraId="0206673C"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0.39</w:t>
            </w:r>
          </w:p>
        </w:tc>
        <w:tc>
          <w:tcPr>
            <w:tcW w:w="1534" w:type="dxa"/>
          </w:tcPr>
          <w:p w14:paraId="4AB31562"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53481DFF"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0.046</w:t>
            </w:r>
          </w:p>
        </w:tc>
        <w:tc>
          <w:tcPr>
            <w:tcW w:w="1500" w:type="dxa"/>
          </w:tcPr>
          <w:p w14:paraId="10B3AA30"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1.48</w:t>
            </w:r>
          </w:p>
        </w:tc>
        <w:tc>
          <w:tcPr>
            <w:tcW w:w="1521" w:type="dxa"/>
            <w:tcBorders>
              <w:right w:val="nil"/>
            </w:tcBorders>
          </w:tcPr>
          <w:p w14:paraId="5794B227"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1.008-2.2</w:t>
            </w:r>
          </w:p>
        </w:tc>
      </w:tr>
      <w:tr w:rsidR="00BE515C" w:rsidRPr="00F23292" w14:paraId="5B8C162B" w14:textId="77777777" w:rsidTr="00FC4B1B">
        <w:tc>
          <w:tcPr>
            <w:tcW w:w="2700" w:type="dxa"/>
            <w:tcBorders>
              <w:left w:val="nil"/>
            </w:tcBorders>
          </w:tcPr>
          <w:p w14:paraId="109E6834" w14:textId="77777777" w:rsidR="00BE515C" w:rsidRPr="00F23292" w:rsidRDefault="00BE515C"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Vasopressors</w:t>
            </w:r>
          </w:p>
        </w:tc>
        <w:tc>
          <w:tcPr>
            <w:tcW w:w="848" w:type="dxa"/>
          </w:tcPr>
          <w:p w14:paraId="28104CAA"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0.485</w:t>
            </w:r>
          </w:p>
        </w:tc>
        <w:tc>
          <w:tcPr>
            <w:tcW w:w="1534" w:type="dxa"/>
          </w:tcPr>
          <w:p w14:paraId="1459CAF6"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53CBF17E" w14:textId="02B2F3A9"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0.016</w:t>
            </w:r>
          </w:p>
        </w:tc>
        <w:tc>
          <w:tcPr>
            <w:tcW w:w="1500" w:type="dxa"/>
          </w:tcPr>
          <w:p w14:paraId="51FC5C78"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1.62</w:t>
            </w:r>
          </w:p>
        </w:tc>
        <w:tc>
          <w:tcPr>
            <w:tcW w:w="1521" w:type="dxa"/>
            <w:tcBorders>
              <w:right w:val="nil"/>
            </w:tcBorders>
          </w:tcPr>
          <w:p w14:paraId="59743E6F"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1.095-2.4</w:t>
            </w:r>
          </w:p>
        </w:tc>
      </w:tr>
      <w:tr w:rsidR="00BE515C" w:rsidRPr="00F23292" w14:paraId="2970AB52" w14:textId="77777777" w:rsidTr="00FC4B1B">
        <w:tc>
          <w:tcPr>
            <w:tcW w:w="2700" w:type="dxa"/>
            <w:tcBorders>
              <w:left w:val="nil"/>
              <w:bottom w:val="single" w:sz="4" w:space="0" w:color="auto"/>
            </w:tcBorders>
          </w:tcPr>
          <w:p w14:paraId="283B5467" w14:textId="06364CAD" w:rsidR="00BE515C" w:rsidRPr="00F23292" w:rsidRDefault="00BE515C"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administration</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(all</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patients)</w:t>
            </w:r>
            <w:r w:rsidR="00043584" w:rsidRPr="00F23292">
              <w:rPr>
                <w:rFonts w:ascii="Book Antiqua" w:eastAsia="Calibri" w:hAnsi="Book Antiqua" w:cstheme="minorHAnsi"/>
                <w:color w:val="000000"/>
                <w:vertAlign w:val="superscript"/>
              </w:rPr>
              <w:t>1</w:t>
            </w:r>
          </w:p>
        </w:tc>
        <w:tc>
          <w:tcPr>
            <w:tcW w:w="848" w:type="dxa"/>
            <w:tcBorders>
              <w:bottom w:val="single" w:sz="4" w:space="0" w:color="auto"/>
            </w:tcBorders>
          </w:tcPr>
          <w:p w14:paraId="0721B2A9"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-0.61</w:t>
            </w:r>
          </w:p>
        </w:tc>
        <w:tc>
          <w:tcPr>
            <w:tcW w:w="1534" w:type="dxa"/>
            <w:tcBorders>
              <w:bottom w:val="single" w:sz="4" w:space="0" w:color="auto"/>
            </w:tcBorders>
          </w:tcPr>
          <w:p w14:paraId="32CFBC8F"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0.19</w:t>
            </w:r>
          </w:p>
        </w:tc>
        <w:tc>
          <w:tcPr>
            <w:tcW w:w="1499" w:type="dxa"/>
            <w:tcBorders>
              <w:bottom w:val="single" w:sz="4" w:space="0" w:color="auto"/>
            </w:tcBorders>
          </w:tcPr>
          <w:p w14:paraId="66819882"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0.002</w:t>
            </w:r>
          </w:p>
        </w:tc>
        <w:tc>
          <w:tcPr>
            <w:tcW w:w="1500" w:type="dxa"/>
            <w:tcBorders>
              <w:bottom w:val="single" w:sz="4" w:space="0" w:color="auto"/>
            </w:tcBorders>
          </w:tcPr>
          <w:p w14:paraId="14C495E9"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0.54</w:t>
            </w:r>
          </w:p>
        </w:tc>
        <w:tc>
          <w:tcPr>
            <w:tcW w:w="1521" w:type="dxa"/>
            <w:tcBorders>
              <w:bottom w:val="single" w:sz="4" w:space="0" w:color="auto"/>
              <w:right w:val="nil"/>
            </w:tcBorders>
          </w:tcPr>
          <w:p w14:paraId="54B7C796"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0.37-0.79</w:t>
            </w:r>
          </w:p>
        </w:tc>
      </w:tr>
    </w:tbl>
    <w:p w14:paraId="62693CDB" w14:textId="078A2BEF" w:rsidR="00BE515C" w:rsidRPr="00F23292" w:rsidRDefault="00043584" w:rsidP="00F23292">
      <w:pPr>
        <w:adjustRightInd w:val="0"/>
        <w:snapToGrid w:val="0"/>
        <w:spacing w:line="360" w:lineRule="auto"/>
        <w:jc w:val="both"/>
        <w:rPr>
          <w:rFonts w:ascii="Book Antiqua" w:hAnsi="Book Antiqua"/>
        </w:rPr>
      </w:pPr>
      <w:r w:rsidRPr="00F23292">
        <w:rPr>
          <w:rFonts w:ascii="Book Antiqua" w:hAnsi="Book Antiqua" w:cstheme="minorHAnsi"/>
          <w:bCs/>
          <w:vertAlign w:val="superscript"/>
        </w:rPr>
        <w:t>1</w:t>
      </w:r>
      <w:r w:rsidR="00BE515C" w:rsidRPr="00F23292">
        <w:rPr>
          <w:rFonts w:ascii="Book Antiqua" w:hAnsi="Book Antiqua" w:cstheme="minorHAnsi"/>
          <w:bCs/>
        </w:rPr>
        <w:t>Treatment</w:t>
      </w:r>
      <w:r w:rsidR="00F23292">
        <w:rPr>
          <w:rFonts w:ascii="Book Antiqua" w:hAnsi="Book Antiqua" w:cstheme="minorHAnsi"/>
          <w:bCs/>
        </w:rPr>
        <w:t xml:space="preserve"> </w:t>
      </w:r>
      <w:r w:rsidR="00BE515C" w:rsidRPr="00F23292">
        <w:rPr>
          <w:rFonts w:ascii="Book Antiqua" w:hAnsi="Book Antiqua" w:cstheme="minorHAnsi"/>
          <w:bCs/>
        </w:rPr>
        <w:t>stratified</w:t>
      </w:r>
      <w:r w:rsidR="00F23292">
        <w:rPr>
          <w:rFonts w:ascii="Book Antiqua" w:hAnsi="Book Antiqua" w:cstheme="minorHAnsi"/>
          <w:bCs/>
        </w:rPr>
        <w:t xml:space="preserve"> </w:t>
      </w:r>
      <w:r w:rsidR="00BE515C" w:rsidRPr="00F23292">
        <w:rPr>
          <w:rFonts w:ascii="Book Antiqua" w:hAnsi="Book Antiqua" w:cstheme="minorHAnsi"/>
          <w:bCs/>
        </w:rPr>
        <w:t>as</w:t>
      </w:r>
      <w:r w:rsidR="00F23292">
        <w:rPr>
          <w:rFonts w:ascii="Book Antiqua" w:hAnsi="Book Antiqua" w:cstheme="minorHAnsi"/>
          <w:bCs/>
        </w:rPr>
        <w:t xml:space="preserve"> </w:t>
      </w:r>
      <w:r w:rsidR="00BE515C" w:rsidRPr="00F23292">
        <w:rPr>
          <w:rFonts w:ascii="Book Antiqua" w:hAnsi="Book Antiqua" w:cstheme="minorHAnsi"/>
          <w:bCs/>
        </w:rPr>
        <w:t>total</w:t>
      </w:r>
      <w:r w:rsidR="00F23292">
        <w:rPr>
          <w:rFonts w:ascii="Book Antiqua" w:hAnsi="Book Antiqua" w:cstheme="minorHAnsi"/>
          <w:bCs/>
        </w:rPr>
        <w:t xml:space="preserve"> </w:t>
      </w:r>
      <w:r w:rsidR="00BE515C" w:rsidRPr="00F23292">
        <w:rPr>
          <w:rFonts w:ascii="Book Antiqua" w:hAnsi="Book Antiqua" w:cstheme="minorHAnsi"/>
          <w:bCs/>
        </w:rPr>
        <w:t>patients</w:t>
      </w:r>
      <w:r w:rsidR="00F23292">
        <w:rPr>
          <w:rFonts w:ascii="Book Antiqua" w:hAnsi="Book Antiqua" w:cstheme="minorHAnsi"/>
          <w:bCs/>
        </w:rPr>
        <w:t xml:space="preserve"> </w:t>
      </w:r>
      <w:r w:rsidR="00BE515C" w:rsidRPr="00F23292">
        <w:rPr>
          <w:rFonts w:ascii="Book Antiqua" w:hAnsi="Book Antiqua" w:cstheme="minorHAnsi"/>
          <w:bCs/>
        </w:rPr>
        <w:t>receiving</w:t>
      </w:r>
      <w:r w:rsidR="00F23292">
        <w:rPr>
          <w:rFonts w:ascii="Book Antiqua" w:hAnsi="Book Antiqua" w:cstheme="minorHAnsi"/>
          <w:bCs/>
        </w:rPr>
        <w:t xml:space="preserve"> </w:t>
      </w:r>
      <w:r w:rsidR="00BE515C" w:rsidRPr="00F23292">
        <w:rPr>
          <w:rFonts w:ascii="Book Antiqua" w:hAnsi="Book Antiqua" w:cstheme="minorHAnsi"/>
          <w:bCs/>
        </w:rPr>
        <w:t>GC</w:t>
      </w:r>
      <w:r w:rsidR="00F23292">
        <w:rPr>
          <w:rFonts w:ascii="Book Antiqua" w:hAnsi="Book Antiqua" w:cstheme="minorHAnsi"/>
          <w:bCs/>
        </w:rPr>
        <w:t xml:space="preserve"> </w:t>
      </w:r>
      <w:r w:rsidR="00BE515C" w:rsidRPr="00F23292">
        <w:rPr>
          <w:rFonts w:ascii="Book Antiqua" w:hAnsi="Book Antiqua" w:cstheme="minorHAnsi"/>
          <w:bCs/>
        </w:rPr>
        <w:t>therapy</w:t>
      </w:r>
      <w:r w:rsidR="00F23292">
        <w:rPr>
          <w:rFonts w:ascii="Book Antiqua" w:hAnsi="Book Antiqua" w:cstheme="minorHAnsi"/>
          <w:bCs/>
        </w:rPr>
        <w:t xml:space="preserve"> </w:t>
      </w:r>
      <w:r w:rsidR="00BE515C" w:rsidRPr="00F23292">
        <w:rPr>
          <w:rFonts w:ascii="Book Antiqua" w:hAnsi="Book Antiqua" w:cstheme="minorHAnsi"/>
          <w:bCs/>
        </w:rPr>
        <w:t>(GC</w:t>
      </w:r>
      <w:r w:rsidR="00F23292">
        <w:rPr>
          <w:rFonts w:ascii="Book Antiqua" w:hAnsi="Book Antiqua" w:cstheme="minorHAnsi"/>
          <w:bCs/>
        </w:rPr>
        <w:t xml:space="preserve"> </w:t>
      </w:r>
      <w:r w:rsidR="00BE515C" w:rsidRPr="00F23292">
        <w:rPr>
          <w:rFonts w:ascii="Book Antiqua" w:hAnsi="Book Antiqua" w:cstheme="minorHAnsi"/>
          <w:bCs/>
        </w:rPr>
        <w:t>alone</w:t>
      </w:r>
      <w:r w:rsidR="00F23292">
        <w:rPr>
          <w:rFonts w:ascii="Book Antiqua" w:hAnsi="Book Antiqua" w:cstheme="minorHAnsi"/>
          <w:bCs/>
        </w:rPr>
        <w:t xml:space="preserve"> </w:t>
      </w:r>
      <w:r w:rsidR="00BE515C" w:rsidRPr="00F23292">
        <w:rPr>
          <w:rFonts w:ascii="Book Antiqua" w:hAnsi="Book Antiqua" w:cstheme="minorHAnsi"/>
          <w:bCs/>
        </w:rPr>
        <w:t>and</w:t>
      </w:r>
      <w:r w:rsidR="00F23292">
        <w:rPr>
          <w:rFonts w:ascii="Book Antiqua" w:hAnsi="Book Antiqua" w:cstheme="minorHAnsi"/>
          <w:bCs/>
        </w:rPr>
        <w:t xml:space="preserve"> </w:t>
      </w:r>
      <w:r w:rsidR="00BE515C" w:rsidRPr="00F23292">
        <w:rPr>
          <w:rFonts w:ascii="Book Antiqua" w:hAnsi="Book Antiqua" w:cstheme="minorHAnsi"/>
          <w:bCs/>
        </w:rPr>
        <w:t>GC</w:t>
      </w:r>
      <w:r w:rsidR="00F23292">
        <w:rPr>
          <w:rFonts w:ascii="Book Antiqua" w:hAnsi="Book Antiqua" w:cstheme="minorHAnsi"/>
          <w:bCs/>
        </w:rPr>
        <w:t xml:space="preserve"> </w:t>
      </w:r>
      <w:r w:rsidR="00BE515C" w:rsidRPr="00F23292">
        <w:rPr>
          <w:rFonts w:ascii="Book Antiqua" w:hAnsi="Book Antiqua" w:cstheme="minorHAnsi"/>
          <w:bCs/>
        </w:rPr>
        <w:t>+</w:t>
      </w:r>
      <w:r w:rsidR="00F23292">
        <w:rPr>
          <w:rFonts w:ascii="Book Antiqua" w:hAnsi="Book Antiqua" w:cstheme="minorHAnsi"/>
          <w:bCs/>
        </w:rPr>
        <w:t xml:space="preserve"> </w:t>
      </w:r>
      <w:r w:rsidR="00BE515C" w:rsidRPr="00F23292">
        <w:rPr>
          <w:rFonts w:ascii="Book Antiqua" w:hAnsi="Book Antiqua" w:cstheme="minorHAnsi"/>
          <w:bCs/>
        </w:rPr>
        <w:t>tocilizumab)</w:t>
      </w:r>
      <w:r w:rsidRPr="00F23292">
        <w:rPr>
          <w:rFonts w:ascii="Book Antiqua" w:hAnsi="Book Antiqua" w:cstheme="minorHAnsi"/>
          <w:bCs/>
        </w:rPr>
        <w:t>.</w:t>
      </w:r>
      <w:r w:rsidR="00F23292">
        <w:rPr>
          <w:rFonts w:ascii="Book Antiqua" w:hAnsi="Book Antiqua" w:cstheme="minorHAnsi"/>
          <w:bCs/>
        </w:rPr>
        <w:t xml:space="preserve"> </w:t>
      </w:r>
      <w:r w:rsidRPr="00F23292">
        <w:rPr>
          <w:rFonts w:ascii="Book Antiqua" w:hAnsi="Book Antiqua"/>
        </w:rPr>
        <w:t>HR</w:t>
      </w:r>
      <w:r w:rsidRPr="00F23292">
        <w:rPr>
          <w:rFonts w:ascii="Book Antiqua" w:hAnsi="Book Antiqua"/>
          <w:lang w:eastAsia="zh-CN"/>
        </w:rPr>
        <w:t>:</w:t>
      </w:r>
      <w:r w:rsidR="00F23292">
        <w:rPr>
          <w:rFonts w:ascii="Book Antiqua" w:hAnsi="Book Antiqua"/>
        </w:rPr>
        <w:t xml:space="preserve"> </w:t>
      </w:r>
      <w:r w:rsidRPr="00F23292">
        <w:rPr>
          <w:rFonts w:ascii="Book Antiqua" w:hAnsi="Book Antiqua"/>
        </w:rPr>
        <w:t>Hazard</w:t>
      </w:r>
      <w:r w:rsidR="00F23292">
        <w:rPr>
          <w:rFonts w:ascii="Book Antiqua" w:hAnsi="Book Antiqua"/>
        </w:rPr>
        <w:t xml:space="preserve"> </w:t>
      </w:r>
      <w:r w:rsidRPr="00F23292">
        <w:rPr>
          <w:rFonts w:ascii="Book Antiqua" w:hAnsi="Book Antiqua"/>
        </w:rPr>
        <w:t>ratio;</w:t>
      </w:r>
      <w:r w:rsidR="00F23292">
        <w:rPr>
          <w:rFonts w:ascii="Book Antiqua" w:hAnsi="Book Antiqua"/>
        </w:rPr>
        <w:t xml:space="preserve"> </w:t>
      </w:r>
      <w:r w:rsidRPr="00F23292">
        <w:rPr>
          <w:rFonts w:ascii="Book Antiqua" w:hAnsi="Book Antiqua"/>
        </w:rPr>
        <w:t>CI:</w:t>
      </w:r>
      <w:r w:rsidR="00F23292">
        <w:rPr>
          <w:rFonts w:ascii="Book Antiqua" w:hAnsi="Book Antiqua"/>
        </w:rPr>
        <w:t xml:space="preserve"> </w:t>
      </w:r>
      <w:r w:rsidRPr="00F23292">
        <w:rPr>
          <w:rFonts w:ascii="Book Antiqua" w:hAnsi="Book Antiqua"/>
        </w:rPr>
        <w:t>Confidence</w:t>
      </w:r>
      <w:r w:rsidR="00F23292">
        <w:rPr>
          <w:rFonts w:ascii="Book Antiqua" w:hAnsi="Book Antiqua"/>
        </w:rPr>
        <w:t xml:space="preserve"> </w:t>
      </w:r>
      <w:r w:rsidRPr="00F23292">
        <w:rPr>
          <w:rFonts w:ascii="Book Antiqua" w:hAnsi="Book Antiqua"/>
        </w:rPr>
        <w:t>interval;</w:t>
      </w:r>
      <w:r w:rsidR="00F23292">
        <w:rPr>
          <w:rFonts w:ascii="Book Antiqua" w:hAnsi="Book Antiqua"/>
        </w:rPr>
        <w:t xml:space="preserve"> </w:t>
      </w:r>
      <w:r w:rsidRPr="00F23292">
        <w:rPr>
          <w:rFonts w:ascii="Book Antiqua" w:hAnsi="Book Antiqua"/>
        </w:rPr>
        <w:t>GC:</w:t>
      </w:r>
      <w:r w:rsidR="00F23292">
        <w:rPr>
          <w:rFonts w:ascii="Book Antiqua" w:hAnsi="Book Antiqua"/>
        </w:rPr>
        <w:t xml:space="preserve"> </w:t>
      </w:r>
      <w:r w:rsidRPr="00F23292">
        <w:rPr>
          <w:rFonts w:ascii="Book Antiqua" w:hAnsi="Book Antiqua"/>
        </w:rPr>
        <w:t>Glucocorticoids.</w:t>
      </w:r>
    </w:p>
    <w:p w14:paraId="375609AD" w14:textId="12273929" w:rsidR="00043584" w:rsidRPr="00F23292" w:rsidRDefault="00043584" w:rsidP="00F23292">
      <w:pPr>
        <w:autoSpaceDE w:val="0"/>
        <w:autoSpaceDN w:val="0"/>
        <w:adjustRightInd w:val="0"/>
        <w:snapToGrid w:val="0"/>
        <w:spacing w:line="360" w:lineRule="auto"/>
        <w:jc w:val="both"/>
        <w:rPr>
          <w:rFonts w:ascii="Book Antiqua" w:hAnsi="Book Antiqua" w:cstheme="minorHAnsi"/>
          <w:b/>
        </w:rPr>
      </w:pPr>
      <w:r w:rsidRPr="00F23292">
        <w:rPr>
          <w:rFonts w:ascii="Book Antiqua" w:hAnsi="Book Antiqua"/>
          <w:lang w:eastAsia="zh-CN"/>
        </w:rPr>
        <w:br w:type="page"/>
      </w:r>
      <w:r w:rsidRPr="00F23292">
        <w:rPr>
          <w:rFonts w:ascii="Book Antiqua" w:hAnsi="Book Antiqua" w:cstheme="minorHAnsi"/>
          <w:b/>
        </w:rPr>
        <w:lastRenderedPageBreak/>
        <w:t>Table</w:t>
      </w:r>
      <w:r w:rsidR="00F23292">
        <w:rPr>
          <w:rFonts w:ascii="Book Antiqua" w:hAnsi="Book Antiqua" w:cstheme="minorHAnsi"/>
          <w:b/>
        </w:rPr>
        <w:t xml:space="preserve"> </w:t>
      </w:r>
      <w:r w:rsidRPr="00F23292">
        <w:rPr>
          <w:rFonts w:ascii="Book Antiqua" w:hAnsi="Book Antiqua" w:cstheme="minorHAnsi"/>
          <w:b/>
        </w:rPr>
        <w:t>6</w:t>
      </w:r>
      <w:r w:rsidR="00F23292">
        <w:rPr>
          <w:rFonts w:ascii="Book Antiqua" w:hAnsi="Book Antiqua" w:cstheme="minorHAnsi"/>
          <w:b/>
        </w:rPr>
        <w:t xml:space="preserve"> </w:t>
      </w:r>
      <w:r w:rsidRPr="00F23292">
        <w:rPr>
          <w:rFonts w:ascii="Book Antiqua" w:hAnsi="Book Antiqua" w:cstheme="minorHAnsi"/>
          <w:b/>
        </w:rPr>
        <w:t>Propensity</w:t>
      </w:r>
      <w:r w:rsidR="00F23292">
        <w:rPr>
          <w:rFonts w:ascii="Book Antiqua" w:hAnsi="Book Antiqua" w:cstheme="minorHAnsi"/>
          <w:b/>
        </w:rPr>
        <w:t xml:space="preserve"> </w:t>
      </w:r>
      <w:r w:rsidRPr="00F23292">
        <w:rPr>
          <w:rFonts w:ascii="Book Antiqua" w:hAnsi="Book Antiqua" w:cstheme="minorHAnsi"/>
          <w:b/>
        </w:rPr>
        <w:t>score</w:t>
      </w:r>
      <w:r w:rsidR="00F23292">
        <w:rPr>
          <w:rFonts w:ascii="Book Antiqua" w:hAnsi="Book Antiqua" w:cstheme="minorHAnsi"/>
          <w:b/>
        </w:rPr>
        <w:t xml:space="preserve"> </w:t>
      </w:r>
      <w:r w:rsidRPr="00F23292">
        <w:rPr>
          <w:rFonts w:ascii="Book Antiqua" w:hAnsi="Book Antiqua" w:cstheme="minorHAnsi"/>
          <w:b/>
        </w:rPr>
        <w:t>adjusted</w:t>
      </w:r>
      <w:r w:rsidR="00F23292">
        <w:rPr>
          <w:rFonts w:ascii="Book Antiqua" w:hAnsi="Book Antiqua" w:cstheme="minorHAnsi"/>
          <w:b/>
        </w:rPr>
        <w:t xml:space="preserve"> </w:t>
      </w:r>
      <w:r w:rsidRPr="00F23292">
        <w:rPr>
          <w:rFonts w:ascii="Book Antiqua" w:hAnsi="Book Antiqua" w:cstheme="minorHAnsi"/>
          <w:b/>
        </w:rPr>
        <w:t>Cox</w:t>
      </w:r>
      <w:r w:rsidR="00F23292">
        <w:rPr>
          <w:rFonts w:ascii="Book Antiqua" w:hAnsi="Book Antiqua" w:cstheme="minorHAnsi"/>
          <w:b/>
        </w:rPr>
        <w:t xml:space="preserve"> </w:t>
      </w:r>
      <w:r w:rsidRPr="00F23292">
        <w:rPr>
          <w:rFonts w:ascii="Book Antiqua" w:hAnsi="Book Antiqua" w:cstheme="minorHAnsi"/>
          <w:b/>
        </w:rPr>
        <w:t>proportional</w:t>
      </w:r>
      <w:r w:rsidR="00F23292">
        <w:rPr>
          <w:rFonts w:ascii="Book Antiqua" w:hAnsi="Book Antiqua" w:cstheme="minorHAnsi"/>
          <w:b/>
        </w:rPr>
        <w:t xml:space="preserve"> </w:t>
      </w:r>
      <w:r w:rsidRPr="00F23292">
        <w:rPr>
          <w:rFonts w:ascii="Book Antiqua" w:hAnsi="Book Antiqua" w:cstheme="minorHAnsi"/>
          <w:b/>
        </w:rPr>
        <w:t>hazards</w:t>
      </w:r>
      <w:r w:rsidR="00F23292">
        <w:rPr>
          <w:rFonts w:ascii="Book Antiqua" w:hAnsi="Book Antiqua" w:cstheme="minorHAnsi"/>
          <w:b/>
        </w:rPr>
        <w:t xml:space="preserve"> </w:t>
      </w:r>
      <w:r w:rsidRPr="00F23292">
        <w:rPr>
          <w:rFonts w:ascii="Book Antiqua" w:hAnsi="Book Antiqua" w:cstheme="minorHAnsi"/>
          <w:b/>
        </w:rPr>
        <w:t>analysis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independent</w:t>
      </w:r>
      <w:r w:rsidR="00F23292">
        <w:rPr>
          <w:rFonts w:ascii="Book Antiqua" w:hAnsi="Book Antiqua" w:cstheme="minorHAnsi"/>
          <w:b/>
        </w:rPr>
        <w:t xml:space="preserve"> </w:t>
      </w:r>
      <w:r w:rsidRPr="00F23292">
        <w:rPr>
          <w:rFonts w:ascii="Book Antiqua" w:hAnsi="Book Antiqua" w:cstheme="minorHAnsi"/>
          <w:b/>
        </w:rPr>
        <w:t>predictors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survival</w:t>
      </w:r>
      <w:r w:rsidR="00F23292">
        <w:rPr>
          <w:rFonts w:ascii="Book Antiqua" w:hAnsi="Book Antiqua" w:cstheme="minorHAnsi"/>
          <w:b/>
        </w:rPr>
        <w:t xml:space="preserve"> </w:t>
      </w:r>
      <w:r w:rsidRPr="00F23292">
        <w:rPr>
          <w:rFonts w:ascii="Book Antiqua" w:hAnsi="Book Antiqua" w:cstheme="minorHAnsi"/>
          <w:b/>
        </w:rPr>
        <w:t>in</w:t>
      </w:r>
      <w:r w:rsidR="00F23292">
        <w:rPr>
          <w:rFonts w:ascii="Book Antiqua" w:hAnsi="Book Antiqua" w:cstheme="minorHAnsi"/>
          <w:b/>
        </w:rPr>
        <w:t xml:space="preserve"> </w:t>
      </w:r>
      <w:r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unit</w:t>
      </w:r>
      <w:r w:rsidR="00F23292">
        <w:rPr>
          <w:rFonts w:ascii="Book Antiqua" w:hAnsi="Book Antiqua" w:cstheme="minorHAnsi"/>
          <w:b/>
        </w:rPr>
        <w:t xml:space="preserve"> </w:t>
      </w:r>
      <w:r w:rsidRPr="00F23292">
        <w:rPr>
          <w:rFonts w:ascii="Book Antiqua" w:hAnsi="Book Antiqua" w:cstheme="minorHAnsi"/>
          <w:b/>
        </w:rPr>
        <w:t>patients</w:t>
      </w:r>
      <w:r w:rsidR="00F23292">
        <w:rPr>
          <w:rFonts w:ascii="Book Antiqua" w:hAnsi="Book Antiqua" w:cstheme="minorHAnsi"/>
          <w:b/>
        </w:rPr>
        <w:t xml:space="preserve"> </w:t>
      </w:r>
      <w:r w:rsidRPr="00F23292">
        <w:rPr>
          <w:rFonts w:ascii="Book Antiqua" w:hAnsi="Book Antiqua" w:cstheme="minorHAnsi"/>
          <w:b/>
        </w:rPr>
        <w:t>with</w:t>
      </w:r>
      <w:r w:rsidR="00F23292">
        <w:rPr>
          <w:rFonts w:ascii="Book Antiqua" w:hAnsi="Book Antiqua" w:cstheme="minorHAnsi"/>
          <w:b/>
        </w:rPr>
        <w:t xml:space="preserve"> </w:t>
      </w:r>
      <w:r w:rsidRPr="00F23292">
        <w:rPr>
          <w:rFonts w:ascii="Book Antiqua" w:hAnsi="Book Antiqua"/>
          <w:b/>
        </w:rPr>
        <w:t>c</w:t>
      </w:r>
      <w:r w:rsidRPr="00F23292">
        <w:rPr>
          <w:rFonts w:ascii="Book Antiqua" w:eastAsia="Book Antiqua" w:hAnsi="Book Antiqua" w:cs="Book Antiqua"/>
          <w:b/>
          <w:color w:val="000000"/>
        </w:rPr>
        <w:t>oronavirus</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2019</w:t>
      </w:r>
    </w:p>
    <w:tbl>
      <w:tblPr>
        <w:tblStyle w:val="ae"/>
        <w:tblW w:w="0" w:type="auto"/>
        <w:tblInd w:w="-2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211"/>
        <w:gridCol w:w="1534"/>
        <w:gridCol w:w="1499"/>
        <w:gridCol w:w="1500"/>
        <w:gridCol w:w="1521"/>
      </w:tblGrid>
      <w:tr w:rsidR="00043584" w:rsidRPr="00F23292" w14:paraId="5A0BA5C6" w14:textId="77777777" w:rsidTr="00FC4B1B">
        <w:tc>
          <w:tcPr>
            <w:tcW w:w="2337" w:type="dxa"/>
            <w:tcBorders>
              <w:top w:val="single" w:sz="4" w:space="0" w:color="auto"/>
              <w:bottom w:val="single" w:sz="4" w:space="0" w:color="auto"/>
            </w:tcBorders>
          </w:tcPr>
          <w:p w14:paraId="7907EA93"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p>
        </w:tc>
        <w:tc>
          <w:tcPr>
            <w:tcW w:w="1211" w:type="dxa"/>
            <w:tcBorders>
              <w:top w:val="single" w:sz="4" w:space="0" w:color="auto"/>
              <w:bottom w:val="single" w:sz="4" w:space="0" w:color="auto"/>
            </w:tcBorders>
          </w:tcPr>
          <w:p w14:paraId="3FBEF2C0"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B</w:t>
            </w:r>
          </w:p>
        </w:tc>
        <w:tc>
          <w:tcPr>
            <w:tcW w:w="1534" w:type="dxa"/>
            <w:tcBorders>
              <w:top w:val="single" w:sz="4" w:space="0" w:color="auto"/>
              <w:bottom w:val="single" w:sz="4" w:space="0" w:color="auto"/>
            </w:tcBorders>
          </w:tcPr>
          <w:p w14:paraId="1B739894"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SE</w:t>
            </w:r>
          </w:p>
        </w:tc>
        <w:tc>
          <w:tcPr>
            <w:tcW w:w="1499" w:type="dxa"/>
            <w:tcBorders>
              <w:top w:val="single" w:sz="4" w:space="0" w:color="auto"/>
              <w:bottom w:val="single" w:sz="4" w:space="0" w:color="auto"/>
            </w:tcBorders>
          </w:tcPr>
          <w:p w14:paraId="3CB11DAA" w14:textId="79490E2A"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1500" w:type="dxa"/>
            <w:tcBorders>
              <w:top w:val="single" w:sz="4" w:space="0" w:color="auto"/>
              <w:bottom w:val="single" w:sz="4" w:space="0" w:color="auto"/>
            </w:tcBorders>
          </w:tcPr>
          <w:p w14:paraId="71CBC990"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HR</w:t>
            </w:r>
          </w:p>
        </w:tc>
        <w:tc>
          <w:tcPr>
            <w:tcW w:w="1521" w:type="dxa"/>
            <w:tcBorders>
              <w:top w:val="single" w:sz="4" w:space="0" w:color="auto"/>
              <w:bottom w:val="single" w:sz="4" w:space="0" w:color="auto"/>
            </w:tcBorders>
          </w:tcPr>
          <w:p w14:paraId="32008C1B" w14:textId="17BCBCFF"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95%CI</w:t>
            </w:r>
          </w:p>
        </w:tc>
      </w:tr>
      <w:tr w:rsidR="00043584" w:rsidRPr="00F23292" w14:paraId="33E202B4" w14:textId="77777777" w:rsidTr="00FC4B1B">
        <w:tc>
          <w:tcPr>
            <w:tcW w:w="2337" w:type="dxa"/>
            <w:tcBorders>
              <w:top w:val="single" w:sz="4" w:space="0" w:color="auto"/>
            </w:tcBorders>
          </w:tcPr>
          <w:p w14:paraId="0BE37F17"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Age</w:t>
            </w:r>
          </w:p>
        </w:tc>
        <w:tc>
          <w:tcPr>
            <w:tcW w:w="1211" w:type="dxa"/>
            <w:tcBorders>
              <w:top w:val="single" w:sz="4" w:space="0" w:color="auto"/>
            </w:tcBorders>
          </w:tcPr>
          <w:p w14:paraId="318F46E2"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0.03</w:t>
            </w:r>
          </w:p>
        </w:tc>
        <w:tc>
          <w:tcPr>
            <w:tcW w:w="1534" w:type="dxa"/>
            <w:tcBorders>
              <w:top w:val="single" w:sz="4" w:space="0" w:color="auto"/>
            </w:tcBorders>
          </w:tcPr>
          <w:p w14:paraId="609F286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w:t>
            </w:r>
          </w:p>
        </w:tc>
        <w:tc>
          <w:tcPr>
            <w:tcW w:w="1499" w:type="dxa"/>
            <w:tcBorders>
              <w:top w:val="single" w:sz="4" w:space="0" w:color="auto"/>
            </w:tcBorders>
          </w:tcPr>
          <w:p w14:paraId="54DE3BF4" w14:textId="68BE4B94"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&lt;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0.001</w:t>
            </w:r>
          </w:p>
        </w:tc>
        <w:tc>
          <w:tcPr>
            <w:tcW w:w="1500" w:type="dxa"/>
            <w:tcBorders>
              <w:top w:val="single" w:sz="4" w:space="0" w:color="auto"/>
            </w:tcBorders>
          </w:tcPr>
          <w:p w14:paraId="6CAEEA7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1.031</w:t>
            </w:r>
          </w:p>
        </w:tc>
        <w:tc>
          <w:tcPr>
            <w:tcW w:w="1521" w:type="dxa"/>
            <w:tcBorders>
              <w:top w:val="single" w:sz="4" w:space="0" w:color="auto"/>
            </w:tcBorders>
          </w:tcPr>
          <w:p w14:paraId="0D66980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1.02-1.05</w:t>
            </w:r>
          </w:p>
        </w:tc>
      </w:tr>
      <w:tr w:rsidR="00043584" w:rsidRPr="00F23292" w14:paraId="7B06C9CD" w14:textId="77777777" w:rsidTr="00FC4B1B">
        <w:tc>
          <w:tcPr>
            <w:tcW w:w="2337" w:type="dxa"/>
          </w:tcPr>
          <w:p w14:paraId="008E90E8" w14:textId="5E1EFDE6"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Sex</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(male)</w:t>
            </w:r>
          </w:p>
        </w:tc>
        <w:tc>
          <w:tcPr>
            <w:tcW w:w="1211" w:type="dxa"/>
          </w:tcPr>
          <w:p w14:paraId="7859BBC4"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0.41</w:t>
            </w:r>
          </w:p>
        </w:tc>
        <w:tc>
          <w:tcPr>
            <w:tcW w:w="1534" w:type="dxa"/>
          </w:tcPr>
          <w:p w14:paraId="258543D8"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04887B3B"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0.038</w:t>
            </w:r>
          </w:p>
        </w:tc>
        <w:tc>
          <w:tcPr>
            <w:tcW w:w="1500" w:type="dxa"/>
          </w:tcPr>
          <w:p w14:paraId="02EC3E0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1.51</w:t>
            </w:r>
          </w:p>
        </w:tc>
        <w:tc>
          <w:tcPr>
            <w:tcW w:w="1521" w:type="dxa"/>
          </w:tcPr>
          <w:p w14:paraId="3C148A34"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1.022-2.22</w:t>
            </w:r>
          </w:p>
        </w:tc>
      </w:tr>
      <w:tr w:rsidR="00043584" w:rsidRPr="00F23292" w14:paraId="0983D6D4" w14:textId="77777777" w:rsidTr="00FC4B1B">
        <w:tc>
          <w:tcPr>
            <w:tcW w:w="2337" w:type="dxa"/>
          </w:tcPr>
          <w:p w14:paraId="4E78B74E"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Vasopressors</w:t>
            </w:r>
          </w:p>
        </w:tc>
        <w:tc>
          <w:tcPr>
            <w:tcW w:w="1211" w:type="dxa"/>
          </w:tcPr>
          <w:p w14:paraId="081D12AA"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0.47</w:t>
            </w:r>
          </w:p>
        </w:tc>
        <w:tc>
          <w:tcPr>
            <w:tcW w:w="1534" w:type="dxa"/>
          </w:tcPr>
          <w:p w14:paraId="5E61C9B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0.23</w:t>
            </w:r>
          </w:p>
        </w:tc>
        <w:tc>
          <w:tcPr>
            <w:tcW w:w="1499" w:type="dxa"/>
          </w:tcPr>
          <w:p w14:paraId="68854A86" w14:textId="1FADB9EF" w:rsidR="00043584" w:rsidRPr="00F23292" w:rsidRDefault="00F23292" w:rsidP="00F23292">
            <w:pPr>
              <w:autoSpaceDE w:val="0"/>
              <w:autoSpaceDN w:val="0"/>
              <w:adjustRightInd w:val="0"/>
              <w:snapToGrid w:val="0"/>
              <w:spacing w:line="360" w:lineRule="auto"/>
              <w:jc w:val="both"/>
              <w:rPr>
                <w:rFonts w:ascii="Book Antiqua" w:eastAsia="Calibri" w:hAnsi="Book Antiqua" w:cstheme="minorHAnsi"/>
                <w:color w:val="000000"/>
              </w:rPr>
            </w:pPr>
            <w:r>
              <w:rPr>
                <w:rFonts w:ascii="Book Antiqua" w:eastAsia="Calibri" w:hAnsi="Book Antiqua" w:cstheme="minorHAnsi"/>
                <w:color w:val="000000"/>
              </w:rPr>
              <w:t xml:space="preserve"> </w:t>
            </w:r>
            <w:r w:rsidR="00043584" w:rsidRPr="00F23292">
              <w:rPr>
                <w:rFonts w:ascii="Book Antiqua" w:eastAsia="Calibri" w:hAnsi="Book Antiqua" w:cstheme="minorHAnsi"/>
                <w:color w:val="000000"/>
              </w:rPr>
              <w:t>0.019</w:t>
            </w:r>
          </w:p>
        </w:tc>
        <w:tc>
          <w:tcPr>
            <w:tcW w:w="1500" w:type="dxa"/>
          </w:tcPr>
          <w:p w14:paraId="5C88E1FA"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1.6</w:t>
            </w:r>
          </w:p>
        </w:tc>
        <w:tc>
          <w:tcPr>
            <w:tcW w:w="1521" w:type="dxa"/>
          </w:tcPr>
          <w:p w14:paraId="0A5211D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1.081-2.37</w:t>
            </w:r>
          </w:p>
        </w:tc>
      </w:tr>
      <w:tr w:rsidR="00043584" w:rsidRPr="00F23292" w14:paraId="323F3864" w14:textId="77777777" w:rsidTr="00FC4B1B">
        <w:tc>
          <w:tcPr>
            <w:tcW w:w="2337" w:type="dxa"/>
          </w:tcPr>
          <w:p w14:paraId="21D53572" w14:textId="22AB1B7A"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Tocilizumab</w:t>
            </w:r>
          </w:p>
        </w:tc>
        <w:tc>
          <w:tcPr>
            <w:tcW w:w="1211" w:type="dxa"/>
          </w:tcPr>
          <w:p w14:paraId="0B701342"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-0.78</w:t>
            </w:r>
          </w:p>
        </w:tc>
        <w:tc>
          <w:tcPr>
            <w:tcW w:w="1534" w:type="dxa"/>
          </w:tcPr>
          <w:p w14:paraId="659F915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0.22</w:t>
            </w:r>
          </w:p>
        </w:tc>
        <w:tc>
          <w:tcPr>
            <w:tcW w:w="1499" w:type="dxa"/>
          </w:tcPr>
          <w:p w14:paraId="3597593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0.001</w:t>
            </w:r>
          </w:p>
        </w:tc>
        <w:tc>
          <w:tcPr>
            <w:tcW w:w="1500" w:type="dxa"/>
          </w:tcPr>
          <w:p w14:paraId="0A46B667"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0.46</w:t>
            </w:r>
          </w:p>
        </w:tc>
        <w:tc>
          <w:tcPr>
            <w:tcW w:w="1521" w:type="dxa"/>
          </w:tcPr>
          <w:p w14:paraId="55D046F6"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0.29-0.72</w:t>
            </w:r>
          </w:p>
        </w:tc>
      </w:tr>
      <w:tr w:rsidR="00043584" w:rsidRPr="00F23292" w14:paraId="1CC68212" w14:textId="77777777" w:rsidTr="00FC4B1B">
        <w:tc>
          <w:tcPr>
            <w:tcW w:w="2337" w:type="dxa"/>
          </w:tcPr>
          <w:p w14:paraId="3E6312D2" w14:textId="407134B6"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only</w:t>
            </w:r>
          </w:p>
        </w:tc>
        <w:tc>
          <w:tcPr>
            <w:tcW w:w="1211" w:type="dxa"/>
          </w:tcPr>
          <w:p w14:paraId="79D5C87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-0.44</w:t>
            </w:r>
          </w:p>
        </w:tc>
        <w:tc>
          <w:tcPr>
            <w:tcW w:w="1534" w:type="dxa"/>
          </w:tcPr>
          <w:p w14:paraId="1979918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0.22</w:t>
            </w:r>
          </w:p>
        </w:tc>
        <w:tc>
          <w:tcPr>
            <w:tcW w:w="1499" w:type="dxa"/>
          </w:tcPr>
          <w:p w14:paraId="67D1606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0.048</w:t>
            </w:r>
          </w:p>
        </w:tc>
        <w:tc>
          <w:tcPr>
            <w:tcW w:w="1500" w:type="dxa"/>
          </w:tcPr>
          <w:p w14:paraId="666D3B1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0.65</w:t>
            </w:r>
          </w:p>
        </w:tc>
        <w:tc>
          <w:tcPr>
            <w:tcW w:w="1521" w:type="dxa"/>
          </w:tcPr>
          <w:p w14:paraId="0781E1F7"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0.42-0.99</w:t>
            </w:r>
          </w:p>
        </w:tc>
      </w:tr>
    </w:tbl>
    <w:p w14:paraId="38109C4A" w14:textId="141CA482" w:rsidR="00043584" w:rsidRPr="00F23292" w:rsidRDefault="00043584" w:rsidP="00F23292">
      <w:pPr>
        <w:adjustRightInd w:val="0"/>
        <w:snapToGrid w:val="0"/>
        <w:spacing w:line="360" w:lineRule="auto"/>
        <w:jc w:val="both"/>
        <w:rPr>
          <w:rFonts w:ascii="Book Antiqua" w:hAnsi="Book Antiqua"/>
        </w:rPr>
      </w:pPr>
      <w:r w:rsidRPr="00F23292">
        <w:rPr>
          <w:rFonts w:ascii="Book Antiqua" w:hAnsi="Book Antiqua"/>
        </w:rPr>
        <w:t>SE:</w:t>
      </w:r>
      <w:r w:rsidR="00F23292">
        <w:rPr>
          <w:rFonts w:ascii="Book Antiqua" w:hAnsi="Book Antiqua"/>
        </w:rPr>
        <w:t xml:space="preserve"> </w:t>
      </w:r>
      <w:r w:rsidRPr="00F23292">
        <w:rPr>
          <w:rFonts w:ascii="Book Antiqua" w:hAnsi="Book Antiqua"/>
        </w:rPr>
        <w:t>Standard</w:t>
      </w:r>
      <w:r w:rsidR="00F23292">
        <w:rPr>
          <w:rFonts w:ascii="Book Antiqua" w:hAnsi="Book Antiqua"/>
        </w:rPr>
        <w:t xml:space="preserve"> </w:t>
      </w:r>
      <w:r w:rsidRPr="00F23292">
        <w:rPr>
          <w:rFonts w:ascii="Book Antiqua" w:hAnsi="Book Antiqua"/>
        </w:rPr>
        <w:t>error;</w:t>
      </w:r>
      <w:r w:rsidR="00F23292">
        <w:rPr>
          <w:rFonts w:ascii="Book Antiqua" w:hAnsi="Book Antiqua"/>
        </w:rPr>
        <w:t xml:space="preserve"> </w:t>
      </w:r>
      <w:r w:rsidRPr="00F23292">
        <w:rPr>
          <w:rFonts w:ascii="Book Antiqua" w:hAnsi="Book Antiqua"/>
        </w:rPr>
        <w:t>HR</w:t>
      </w:r>
      <w:r w:rsidRPr="00F23292">
        <w:rPr>
          <w:rFonts w:ascii="Book Antiqua" w:hAnsi="Book Antiqua"/>
          <w:lang w:eastAsia="zh-CN"/>
        </w:rPr>
        <w:t>:</w:t>
      </w:r>
      <w:r w:rsidR="00F23292">
        <w:rPr>
          <w:rFonts w:ascii="Book Antiqua" w:hAnsi="Book Antiqua"/>
        </w:rPr>
        <w:t xml:space="preserve"> </w:t>
      </w:r>
      <w:r w:rsidRPr="00F23292">
        <w:rPr>
          <w:rFonts w:ascii="Book Antiqua" w:hAnsi="Book Antiqua"/>
        </w:rPr>
        <w:t>Hazard</w:t>
      </w:r>
      <w:r w:rsidR="00F23292">
        <w:rPr>
          <w:rFonts w:ascii="Book Antiqua" w:hAnsi="Book Antiqua"/>
        </w:rPr>
        <w:t xml:space="preserve"> </w:t>
      </w:r>
      <w:r w:rsidRPr="00F23292">
        <w:rPr>
          <w:rFonts w:ascii="Book Antiqua" w:hAnsi="Book Antiqua"/>
        </w:rPr>
        <w:t>ratio;</w:t>
      </w:r>
      <w:r w:rsidR="00F23292">
        <w:rPr>
          <w:rFonts w:ascii="Book Antiqua" w:hAnsi="Book Antiqua"/>
        </w:rPr>
        <w:t xml:space="preserve"> </w:t>
      </w:r>
      <w:r w:rsidRPr="00F23292">
        <w:rPr>
          <w:rFonts w:ascii="Book Antiqua" w:hAnsi="Book Antiqua"/>
        </w:rPr>
        <w:t>CI:</w:t>
      </w:r>
      <w:r w:rsidR="00F23292">
        <w:rPr>
          <w:rFonts w:ascii="Book Antiqua" w:hAnsi="Book Antiqua"/>
        </w:rPr>
        <w:t xml:space="preserve"> </w:t>
      </w:r>
      <w:r w:rsidRPr="00F23292">
        <w:rPr>
          <w:rFonts w:ascii="Book Antiqua" w:hAnsi="Book Antiqua"/>
        </w:rPr>
        <w:t>Confidence</w:t>
      </w:r>
      <w:r w:rsidR="00F23292">
        <w:rPr>
          <w:rFonts w:ascii="Book Antiqua" w:hAnsi="Book Antiqua"/>
        </w:rPr>
        <w:t xml:space="preserve"> </w:t>
      </w:r>
      <w:r w:rsidRPr="00F23292">
        <w:rPr>
          <w:rFonts w:ascii="Book Antiqua" w:hAnsi="Book Antiqua"/>
        </w:rPr>
        <w:t>interval;</w:t>
      </w:r>
      <w:r w:rsidR="00F23292">
        <w:rPr>
          <w:rFonts w:ascii="Book Antiqua" w:hAnsi="Book Antiqua"/>
        </w:rPr>
        <w:t xml:space="preserve"> </w:t>
      </w:r>
      <w:r w:rsidRPr="00F23292">
        <w:rPr>
          <w:rFonts w:ascii="Book Antiqua" w:hAnsi="Book Antiqua"/>
        </w:rPr>
        <w:t>GC:</w:t>
      </w:r>
      <w:r w:rsidR="00F23292">
        <w:rPr>
          <w:rFonts w:ascii="Book Antiqua" w:hAnsi="Book Antiqua"/>
        </w:rPr>
        <w:t xml:space="preserve"> </w:t>
      </w:r>
      <w:r w:rsidRPr="00F23292">
        <w:rPr>
          <w:rFonts w:ascii="Book Antiqua" w:hAnsi="Book Antiqua"/>
        </w:rPr>
        <w:t>Glucocorticoids;</w:t>
      </w:r>
      <w:r w:rsidR="00F23292">
        <w:rPr>
          <w:rFonts w:ascii="Book Antiqua" w:hAnsi="Book Antiqua"/>
        </w:rPr>
        <w:t xml:space="preserve"> </w:t>
      </w:r>
      <w:r w:rsidRPr="00F23292">
        <w:rPr>
          <w:rFonts w:ascii="Book Antiqua" w:hAnsi="Book Antiqua"/>
        </w:rPr>
        <w:t>IV:</w:t>
      </w:r>
      <w:r w:rsidR="00F23292">
        <w:rPr>
          <w:rFonts w:ascii="Book Antiqua" w:hAnsi="Book Antiqua"/>
        </w:rPr>
        <w:t xml:space="preserve"> </w:t>
      </w:r>
      <w:r w:rsidRPr="00F23292">
        <w:rPr>
          <w:rFonts w:ascii="Book Antiqua" w:hAnsi="Book Antiqua"/>
        </w:rPr>
        <w:t>Intravenous.</w:t>
      </w:r>
    </w:p>
    <w:p w14:paraId="47274DFF" w14:textId="4C3AE44F" w:rsidR="00043584" w:rsidRPr="00F23292" w:rsidRDefault="00043584" w:rsidP="00F23292">
      <w:pPr>
        <w:adjustRightInd w:val="0"/>
        <w:snapToGrid w:val="0"/>
        <w:spacing w:line="360" w:lineRule="auto"/>
        <w:jc w:val="both"/>
        <w:rPr>
          <w:rFonts w:ascii="Book Antiqua" w:hAnsi="Book Antiqua" w:cstheme="minorHAnsi"/>
        </w:rPr>
      </w:pPr>
      <w:r w:rsidRPr="00F23292">
        <w:rPr>
          <w:rFonts w:ascii="Book Antiqua" w:eastAsia="Arial" w:hAnsi="Book Antiqua" w:cstheme="minorHAnsi"/>
        </w:rPr>
        <w:br w:type="page"/>
      </w:r>
      <w:r w:rsidRPr="00F23292">
        <w:rPr>
          <w:rFonts w:ascii="Book Antiqua" w:hAnsi="Book Antiqua" w:cstheme="minorHAnsi"/>
          <w:b/>
        </w:rPr>
        <w:lastRenderedPageBreak/>
        <w:t>Table</w:t>
      </w:r>
      <w:r w:rsidR="00F23292">
        <w:rPr>
          <w:rFonts w:ascii="Book Antiqua" w:hAnsi="Book Antiqua" w:cstheme="minorHAnsi"/>
          <w:b/>
        </w:rPr>
        <w:t xml:space="preserve"> </w:t>
      </w:r>
      <w:r w:rsidRPr="00F23292">
        <w:rPr>
          <w:rFonts w:ascii="Book Antiqua" w:hAnsi="Book Antiqua" w:cstheme="minorHAnsi"/>
          <w:b/>
        </w:rPr>
        <w:t>7</w:t>
      </w:r>
      <w:r w:rsidR="00F23292">
        <w:rPr>
          <w:rFonts w:ascii="Book Antiqua" w:hAnsi="Book Antiqua" w:cstheme="minorHAnsi"/>
          <w:b/>
        </w:rPr>
        <w:t xml:space="preserve"> </w:t>
      </w:r>
      <w:r w:rsidRPr="00F23292">
        <w:rPr>
          <w:rFonts w:ascii="Book Antiqua" w:hAnsi="Book Antiqua" w:cstheme="minorHAnsi"/>
          <w:b/>
        </w:rPr>
        <w:t>Propensity</w:t>
      </w:r>
      <w:r w:rsidR="00F23292">
        <w:rPr>
          <w:rFonts w:ascii="Book Antiqua" w:hAnsi="Book Antiqua" w:cstheme="minorHAnsi"/>
          <w:b/>
        </w:rPr>
        <w:t xml:space="preserve"> </w:t>
      </w:r>
      <w:r w:rsidRPr="00F23292">
        <w:rPr>
          <w:rFonts w:ascii="Book Antiqua" w:hAnsi="Book Antiqua" w:cstheme="minorHAnsi"/>
          <w:b/>
        </w:rPr>
        <w:t>score</w:t>
      </w:r>
      <w:r w:rsidR="00F23292">
        <w:rPr>
          <w:rFonts w:ascii="Book Antiqua" w:hAnsi="Book Antiqua" w:cstheme="minorHAnsi"/>
          <w:b/>
        </w:rPr>
        <w:t xml:space="preserve"> </w:t>
      </w:r>
      <w:r w:rsidRPr="00F23292">
        <w:rPr>
          <w:rFonts w:ascii="Book Antiqua" w:hAnsi="Book Antiqua" w:cstheme="minorHAnsi"/>
          <w:b/>
        </w:rPr>
        <w:t>adjusted</w:t>
      </w:r>
      <w:r w:rsidR="00F23292">
        <w:rPr>
          <w:rFonts w:ascii="Book Antiqua" w:hAnsi="Book Antiqua" w:cstheme="minorHAnsi"/>
          <w:b/>
        </w:rPr>
        <w:t xml:space="preserve"> </w:t>
      </w:r>
      <w:r w:rsidRPr="00F23292">
        <w:rPr>
          <w:rFonts w:ascii="Book Antiqua" w:hAnsi="Book Antiqua" w:cstheme="minorHAnsi"/>
          <w:b/>
        </w:rPr>
        <w:t>(</w:t>
      </w:r>
      <w:r w:rsidR="001E2ED6" w:rsidRPr="001E2ED6">
        <w:rPr>
          <w:rFonts w:ascii="Book Antiqua" w:hAnsi="Book Antiqua"/>
          <w:b/>
        </w:rPr>
        <w:t>glucocorticoids</w:t>
      </w:r>
      <w:r w:rsidR="00F23292">
        <w:rPr>
          <w:rFonts w:ascii="Book Antiqua" w:hAnsi="Book Antiqua" w:cstheme="minorHAnsi"/>
          <w:b/>
        </w:rPr>
        <w:t xml:space="preserve"> </w:t>
      </w:r>
      <w:r w:rsidRPr="00F23292">
        <w:rPr>
          <w:rFonts w:ascii="Book Antiqua" w:hAnsi="Book Antiqua" w:cstheme="minorHAnsi"/>
          <w:b/>
        </w:rPr>
        <w:t>as</w:t>
      </w:r>
      <w:r w:rsidR="00F23292">
        <w:rPr>
          <w:rFonts w:ascii="Book Antiqua" w:hAnsi="Book Antiqua" w:cstheme="minorHAnsi"/>
          <w:b/>
        </w:rPr>
        <w:t xml:space="preserve"> </w:t>
      </w:r>
      <w:r w:rsidRPr="00F23292">
        <w:rPr>
          <w:rFonts w:ascii="Book Antiqua" w:hAnsi="Book Antiqua" w:cstheme="minorHAnsi"/>
          <w:b/>
        </w:rPr>
        <w:t>a</w:t>
      </w:r>
      <w:r w:rsidR="00F23292">
        <w:rPr>
          <w:rFonts w:ascii="Book Antiqua" w:hAnsi="Book Antiqua" w:cstheme="minorHAnsi"/>
          <w:b/>
        </w:rPr>
        <w:t xml:space="preserve"> </w:t>
      </w:r>
      <w:r w:rsidRPr="00F23292">
        <w:rPr>
          <w:rFonts w:ascii="Book Antiqua" w:hAnsi="Book Antiqua" w:cstheme="minorHAnsi"/>
          <w:b/>
        </w:rPr>
        <w:t>time-adjusted</w:t>
      </w:r>
      <w:r w:rsidR="00F23292">
        <w:rPr>
          <w:rFonts w:ascii="Book Antiqua" w:hAnsi="Book Antiqua" w:cstheme="minorHAnsi"/>
          <w:b/>
        </w:rPr>
        <w:t xml:space="preserve"> </w:t>
      </w:r>
      <w:r w:rsidRPr="00F23292">
        <w:rPr>
          <w:rFonts w:ascii="Book Antiqua" w:hAnsi="Book Antiqua" w:cstheme="minorHAnsi"/>
          <w:b/>
        </w:rPr>
        <w:t>covariate)</w:t>
      </w:r>
      <w:r w:rsidR="00F23292">
        <w:rPr>
          <w:rFonts w:ascii="Book Antiqua" w:hAnsi="Book Antiqua" w:cstheme="minorHAnsi"/>
          <w:b/>
        </w:rPr>
        <w:t xml:space="preserve"> </w:t>
      </w:r>
      <w:r w:rsidRPr="00F23292">
        <w:rPr>
          <w:rFonts w:ascii="Book Antiqua" w:hAnsi="Book Antiqua" w:cstheme="minorHAnsi"/>
          <w:b/>
        </w:rPr>
        <w:t>Cox</w:t>
      </w:r>
      <w:r w:rsidR="00F23292">
        <w:rPr>
          <w:rFonts w:ascii="Book Antiqua" w:hAnsi="Book Antiqua" w:cstheme="minorHAnsi"/>
          <w:b/>
        </w:rPr>
        <w:t xml:space="preserve"> </w:t>
      </w:r>
      <w:r w:rsidRPr="00F23292">
        <w:rPr>
          <w:rFonts w:ascii="Book Antiqua" w:hAnsi="Book Antiqua" w:cstheme="minorHAnsi"/>
          <w:b/>
        </w:rPr>
        <w:t>proportional</w:t>
      </w:r>
      <w:r w:rsidR="00F23292">
        <w:rPr>
          <w:rFonts w:ascii="Book Antiqua" w:hAnsi="Book Antiqua" w:cstheme="minorHAnsi"/>
          <w:b/>
        </w:rPr>
        <w:t xml:space="preserve"> </w:t>
      </w:r>
      <w:r w:rsidRPr="00F23292">
        <w:rPr>
          <w:rFonts w:ascii="Book Antiqua" w:hAnsi="Book Antiqua" w:cstheme="minorHAnsi"/>
          <w:b/>
        </w:rPr>
        <w:t>hazards</w:t>
      </w:r>
      <w:r w:rsidR="00F23292">
        <w:rPr>
          <w:rFonts w:ascii="Book Antiqua" w:hAnsi="Book Antiqua" w:cstheme="minorHAnsi"/>
          <w:b/>
        </w:rPr>
        <w:t xml:space="preserve"> </w:t>
      </w:r>
      <w:r w:rsidRPr="00F23292">
        <w:rPr>
          <w:rFonts w:ascii="Book Antiqua" w:hAnsi="Book Antiqua" w:cstheme="minorHAnsi"/>
          <w:b/>
        </w:rPr>
        <w:t>analysis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independent</w:t>
      </w:r>
      <w:r w:rsidR="00F23292">
        <w:rPr>
          <w:rFonts w:ascii="Book Antiqua" w:hAnsi="Book Antiqua" w:cstheme="minorHAnsi"/>
          <w:b/>
        </w:rPr>
        <w:t xml:space="preserve"> </w:t>
      </w:r>
      <w:r w:rsidRPr="00F23292">
        <w:rPr>
          <w:rFonts w:ascii="Book Antiqua" w:hAnsi="Book Antiqua" w:cstheme="minorHAnsi"/>
          <w:b/>
        </w:rPr>
        <w:t>predictors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survival</w:t>
      </w:r>
      <w:r w:rsidR="00F23292">
        <w:rPr>
          <w:rFonts w:ascii="Book Antiqua" w:hAnsi="Book Antiqua" w:cstheme="minorHAnsi"/>
          <w:b/>
        </w:rPr>
        <w:t xml:space="preserve"> </w:t>
      </w:r>
      <w:r w:rsidRPr="00F23292">
        <w:rPr>
          <w:rFonts w:ascii="Book Antiqua" w:hAnsi="Book Antiqua" w:cstheme="minorHAnsi"/>
          <w:b/>
        </w:rPr>
        <w:t>in</w:t>
      </w:r>
      <w:r w:rsidR="00F23292">
        <w:rPr>
          <w:rFonts w:ascii="Book Antiqua" w:hAnsi="Book Antiqua" w:cstheme="minorHAnsi"/>
          <w:b/>
        </w:rPr>
        <w:t xml:space="preserve"> </w:t>
      </w:r>
      <w:r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unit</w:t>
      </w:r>
      <w:r w:rsidR="00F23292">
        <w:rPr>
          <w:rFonts w:ascii="Book Antiqua" w:hAnsi="Book Antiqua" w:cstheme="minorHAnsi"/>
          <w:b/>
        </w:rPr>
        <w:t xml:space="preserve"> </w:t>
      </w:r>
      <w:r w:rsidRPr="00F23292">
        <w:rPr>
          <w:rFonts w:ascii="Book Antiqua" w:hAnsi="Book Antiqua" w:cstheme="minorHAnsi"/>
          <w:b/>
        </w:rPr>
        <w:t>patients</w:t>
      </w:r>
      <w:r w:rsidR="00F23292">
        <w:rPr>
          <w:rFonts w:ascii="Book Antiqua" w:hAnsi="Book Antiqua" w:cstheme="minorHAnsi"/>
          <w:b/>
        </w:rPr>
        <w:t xml:space="preserve"> </w:t>
      </w:r>
      <w:r w:rsidRPr="00F23292">
        <w:rPr>
          <w:rFonts w:ascii="Book Antiqua" w:hAnsi="Book Antiqua" w:cstheme="minorHAnsi"/>
          <w:b/>
        </w:rPr>
        <w:t>with</w:t>
      </w:r>
      <w:r w:rsidR="00F23292">
        <w:rPr>
          <w:rFonts w:ascii="Book Antiqua" w:hAnsi="Book Antiqua" w:cstheme="minorHAnsi"/>
          <w:b/>
        </w:rPr>
        <w:t xml:space="preserve"> </w:t>
      </w:r>
      <w:r w:rsidRPr="00F23292">
        <w:rPr>
          <w:rFonts w:ascii="Book Antiqua" w:hAnsi="Book Antiqua"/>
          <w:b/>
        </w:rPr>
        <w:t>c</w:t>
      </w:r>
      <w:r w:rsidRPr="00F23292">
        <w:rPr>
          <w:rFonts w:ascii="Book Antiqua" w:eastAsia="Book Antiqua" w:hAnsi="Book Antiqua" w:cs="Book Antiqua"/>
          <w:b/>
          <w:color w:val="000000"/>
        </w:rPr>
        <w:t>oronavirus</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2019</w:t>
      </w:r>
    </w:p>
    <w:tbl>
      <w:tblPr>
        <w:tblStyle w:val="ae"/>
        <w:tblpPr w:leftFromText="180" w:rightFromText="180" w:vertAnchor="text" w:horzAnchor="margin" w:tblpY="462"/>
        <w:tblW w:w="96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211"/>
        <w:gridCol w:w="1534"/>
        <w:gridCol w:w="1499"/>
        <w:gridCol w:w="1500"/>
        <w:gridCol w:w="1521"/>
      </w:tblGrid>
      <w:tr w:rsidR="00043584" w:rsidRPr="00F23292" w14:paraId="42D9F7DF" w14:textId="77777777" w:rsidTr="00FC4B1B">
        <w:tc>
          <w:tcPr>
            <w:tcW w:w="2337" w:type="dxa"/>
            <w:tcBorders>
              <w:top w:val="single" w:sz="4" w:space="0" w:color="auto"/>
              <w:bottom w:val="single" w:sz="4" w:space="0" w:color="auto"/>
            </w:tcBorders>
          </w:tcPr>
          <w:p w14:paraId="49E80787"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p>
        </w:tc>
        <w:tc>
          <w:tcPr>
            <w:tcW w:w="1211" w:type="dxa"/>
            <w:tcBorders>
              <w:top w:val="single" w:sz="4" w:space="0" w:color="auto"/>
              <w:bottom w:val="single" w:sz="4" w:space="0" w:color="auto"/>
            </w:tcBorders>
          </w:tcPr>
          <w:p w14:paraId="6575ADD1"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B</w:t>
            </w:r>
          </w:p>
        </w:tc>
        <w:tc>
          <w:tcPr>
            <w:tcW w:w="1534" w:type="dxa"/>
            <w:tcBorders>
              <w:top w:val="single" w:sz="4" w:space="0" w:color="auto"/>
              <w:bottom w:val="single" w:sz="4" w:space="0" w:color="auto"/>
            </w:tcBorders>
          </w:tcPr>
          <w:p w14:paraId="6E9A1AB7"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SE</w:t>
            </w:r>
          </w:p>
        </w:tc>
        <w:tc>
          <w:tcPr>
            <w:tcW w:w="1499" w:type="dxa"/>
            <w:tcBorders>
              <w:top w:val="single" w:sz="4" w:space="0" w:color="auto"/>
              <w:bottom w:val="single" w:sz="4" w:space="0" w:color="auto"/>
            </w:tcBorders>
          </w:tcPr>
          <w:p w14:paraId="28FFDEFC" w14:textId="5B7B2031"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1500" w:type="dxa"/>
            <w:tcBorders>
              <w:top w:val="single" w:sz="4" w:space="0" w:color="auto"/>
              <w:bottom w:val="single" w:sz="4" w:space="0" w:color="auto"/>
            </w:tcBorders>
          </w:tcPr>
          <w:p w14:paraId="7B1A30CD"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HR</w:t>
            </w:r>
          </w:p>
        </w:tc>
        <w:tc>
          <w:tcPr>
            <w:tcW w:w="1521" w:type="dxa"/>
            <w:tcBorders>
              <w:top w:val="single" w:sz="4" w:space="0" w:color="auto"/>
              <w:bottom w:val="single" w:sz="4" w:space="0" w:color="auto"/>
            </w:tcBorders>
          </w:tcPr>
          <w:p w14:paraId="36CF1EB6" w14:textId="0444DBEF"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95%CI</w:t>
            </w:r>
          </w:p>
        </w:tc>
      </w:tr>
      <w:tr w:rsidR="00043584" w:rsidRPr="00F23292" w14:paraId="23ECB201" w14:textId="77777777" w:rsidTr="00FC4B1B">
        <w:tc>
          <w:tcPr>
            <w:tcW w:w="2337" w:type="dxa"/>
            <w:tcBorders>
              <w:top w:val="single" w:sz="4" w:space="0" w:color="auto"/>
            </w:tcBorders>
          </w:tcPr>
          <w:p w14:paraId="3F06F1FD" w14:textId="065D246F"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Time</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adjusted</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GC</w:t>
            </w:r>
          </w:p>
        </w:tc>
        <w:tc>
          <w:tcPr>
            <w:tcW w:w="1211" w:type="dxa"/>
            <w:tcBorders>
              <w:top w:val="single" w:sz="4" w:space="0" w:color="auto"/>
            </w:tcBorders>
          </w:tcPr>
          <w:p w14:paraId="087E57C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2.5</w:t>
            </w:r>
          </w:p>
        </w:tc>
        <w:tc>
          <w:tcPr>
            <w:tcW w:w="1534" w:type="dxa"/>
            <w:tcBorders>
              <w:top w:val="single" w:sz="4" w:space="0" w:color="auto"/>
            </w:tcBorders>
          </w:tcPr>
          <w:p w14:paraId="71FADB43"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w:t>
            </w:r>
          </w:p>
        </w:tc>
        <w:tc>
          <w:tcPr>
            <w:tcW w:w="1499" w:type="dxa"/>
            <w:tcBorders>
              <w:top w:val="single" w:sz="4" w:space="0" w:color="auto"/>
            </w:tcBorders>
          </w:tcPr>
          <w:p w14:paraId="3FBA955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0.014</w:t>
            </w:r>
          </w:p>
        </w:tc>
        <w:tc>
          <w:tcPr>
            <w:tcW w:w="1500" w:type="dxa"/>
            <w:tcBorders>
              <w:top w:val="single" w:sz="4" w:space="0" w:color="auto"/>
            </w:tcBorders>
          </w:tcPr>
          <w:p w14:paraId="7400427B"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12.9</w:t>
            </w:r>
          </w:p>
        </w:tc>
        <w:tc>
          <w:tcPr>
            <w:tcW w:w="1521" w:type="dxa"/>
            <w:tcBorders>
              <w:top w:val="single" w:sz="4" w:space="0" w:color="auto"/>
            </w:tcBorders>
          </w:tcPr>
          <w:p w14:paraId="4903700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1.06-87.5</w:t>
            </w:r>
          </w:p>
        </w:tc>
      </w:tr>
      <w:tr w:rsidR="00043584" w:rsidRPr="00F23292" w14:paraId="3C794DB8" w14:textId="77777777" w:rsidTr="00FC4B1B">
        <w:tc>
          <w:tcPr>
            <w:tcW w:w="2337" w:type="dxa"/>
          </w:tcPr>
          <w:p w14:paraId="4A758975"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Age</w:t>
            </w:r>
          </w:p>
        </w:tc>
        <w:tc>
          <w:tcPr>
            <w:tcW w:w="1211" w:type="dxa"/>
          </w:tcPr>
          <w:p w14:paraId="1A27371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0.03</w:t>
            </w:r>
          </w:p>
        </w:tc>
        <w:tc>
          <w:tcPr>
            <w:tcW w:w="1534" w:type="dxa"/>
          </w:tcPr>
          <w:p w14:paraId="6D78D17B"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w:t>
            </w:r>
          </w:p>
        </w:tc>
        <w:tc>
          <w:tcPr>
            <w:tcW w:w="1499" w:type="dxa"/>
          </w:tcPr>
          <w:p w14:paraId="4F094602" w14:textId="6EC7A7E6"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&lt;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0.001</w:t>
            </w:r>
          </w:p>
        </w:tc>
        <w:tc>
          <w:tcPr>
            <w:tcW w:w="1500" w:type="dxa"/>
          </w:tcPr>
          <w:p w14:paraId="31CF8AFA"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1.03</w:t>
            </w:r>
          </w:p>
        </w:tc>
        <w:tc>
          <w:tcPr>
            <w:tcW w:w="1521" w:type="dxa"/>
          </w:tcPr>
          <w:p w14:paraId="021360E8"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1.01-1.04</w:t>
            </w:r>
          </w:p>
        </w:tc>
      </w:tr>
      <w:tr w:rsidR="00043584" w:rsidRPr="00F23292" w14:paraId="40B3472E" w14:textId="77777777" w:rsidTr="00FC4B1B">
        <w:tc>
          <w:tcPr>
            <w:tcW w:w="2337" w:type="dxa"/>
          </w:tcPr>
          <w:p w14:paraId="14A7507C" w14:textId="00F7000A"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Sex</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(male)</w:t>
            </w:r>
          </w:p>
        </w:tc>
        <w:tc>
          <w:tcPr>
            <w:tcW w:w="1211" w:type="dxa"/>
          </w:tcPr>
          <w:p w14:paraId="71C757D8"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w:t>
            </w:r>
          </w:p>
        </w:tc>
        <w:tc>
          <w:tcPr>
            <w:tcW w:w="1534" w:type="dxa"/>
          </w:tcPr>
          <w:p w14:paraId="0781FF8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2134432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0.05</w:t>
            </w:r>
          </w:p>
        </w:tc>
        <w:tc>
          <w:tcPr>
            <w:tcW w:w="1500" w:type="dxa"/>
          </w:tcPr>
          <w:p w14:paraId="6D00B443"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1.5</w:t>
            </w:r>
          </w:p>
        </w:tc>
        <w:tc>
          <w:tcPr>
            <w:tcW w:w="1521" w:type="dxa"/>
          </w:tcPr>
          <w:p w14:paraId="4F1055AA"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1-2.17</w:t>
            </w:r>
          </w:p>
        </w:tc>
      </w:tr>
      <w:tr w:rsidR="00043584" w:rsidRPr="00F23292" w14:paraId="7A8E39E2" w14:textId="77777777" w:rsidTr="00FC4B1B">
        <w:tc>
          <w:tcPr>
            <w:tcW w:w="2337" w:type="dxa"/>
          </w:tcPr>
          <w:p w14:paraId="38BE832F"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Vasopressors</w:t>
            </w:r>
          </w:p>
        </w:tc>
        <w:tc>
          <w:tcPr>
            <w:tcW w:w="1211" w:type="dxa"/>
          </w:tcPr>
          <w:p w14:paraId="7FBB62E2"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0.51</w:t>
            </w:r>
          </w:p>
        </w:tc>
        <w:tc>
          <w:tcPr>
            <w:tcW w:w="1534" w:type="dxa"/>
          </w:tcPr>
          <w:p w14:paraId="52CD7CE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303C721F" w14:textId="5A25AFCB" w:rsidR="00043584" w:rsidRPr="00F23292" w:rsidRDefault="00F23292" w:rsidP="00F23292">
            <w:pPr>
              <w:autoSpaceDE w:val="0"/>
              <w:autoSpaceDN w:val="0"/>
              <w:adjustRightInd w:val="0"/>
              <w:snapToGrid w:val="0"/>
              <w:spacing w:line="360" w:lineRule="auto"/>
              <w:jc w:val="both"/>
              <w:rPr>
                <w:rFonts w:ascii="Book Antiqua" w:eastAsia="Calibri" w:hAnsi="Book Antiqua" w:cstheme="minorHAnsi"/>
                <w:color w:val="000000"/>
              </w:rPr>
            </w:pPr>
            <w:r>
              <w:rPr>
                <w:rFonts w:ascii="Book Antiqua" w:eastAsia="Calibri" w:hAnsi="Book Antiqua" w:cstheme="minorHAnsi"/>
                <w:color w:val="000000"/>
              </w:rPr>
              <w:t xml:space="preserve"> </w:t>
            </w:r>
            <w:r w:rsidR="00043584" w:rsidRPr="00F23292">
              <w:rPr>
                <w:rFonts w:ascii="Book Antiqua" w:eastAsia="Calibri" w:hAnsi="Book Antiqua" w:cstheme="minorHAnsi"/>
                <w:color w:val="000000"/>
              </w:rPr>
              <w:t>0.01</w:t>
            </w:r>
          </w:p>
        </w:tc>
        <w:tc>
          <w:tcPr>
            <w:tcW w:w="1500" w:type="dxa"/>
          </w:tcPr>
          <w:p w14:paraId="19F2D373"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1.66</w:t>
            </w:r>
          </w:p>
        </w:tc>
        <w:tc>
          <w:tcPr>
            <w:tcW w:w="1521" w:type="dxa"/>
          </w:tcPr>
          <w:p w14:paraId="13A6A17F"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1.12-2.4</w:t>
            </w:r>
          </w:p>
        </w:tc>
      </w:tr>
      <w:tr w:rsidR="00043584" w:rsidRPr="00F23292" w14:paraId="030403F7" w14:textId="77777777" w:rsidTr="00FC4B1B">
        <w:tc>
          <w:tcPr>
            <w:tcW w:w="2337" w:type="dxa"/>
          </w:tcPr>
          <w:p w14:paraId="3D4F8E82" w14:textId="79C3860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(all</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patients)</w:t>
            </w:r>
            <w:r w:rsidRPr="00F23292">
              <w:rPr>
                <w:rFonts w:ascii="Book Antiqua" w:eastAsia="Calibri" w:hAnsi="Book Antiqua" w:cstheme="minorHAnsi"/>
                <w:color w:val="000000"/>
                <w:vertAlign w:val="superscript"/>
              </w:rPr>
              <w:t>1</w:t>
            </w:r>
          </w:p>
        </w:tc>
        <w:tc>
          <w:tcPr>
            <w:tcW w:w="1211" w:type="dxa"/>
          </w:tcPr>
          <w:p w14:paraId="301AF15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-2.94</w:t>
            </w:r>
          </w:p>
        </w:tc>
        <w:tc>
          <w:tcPr>
            <w:tcW w:w="1534" w:type="dxa"/>
          </w:tcPr>
          <w:p w14:paraId="14AA31F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w:t>
            </w:r>
          </w:p>
        </w:tc>
        <w:tc>
          <w:tcPr>
            <w:tcW w:w="1499" w:type="dxa"/>
          </w:tcPr>
          <w:p w14:paraId="604C690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0.004</w:t>
            </w:r>
          </w:p>
        </w:tc>
        <w:tc>
          <w:tcPr>
            <w:tcW w:w="1500" w:type="dxa"/>
          </w:tcPr>
          <w:p w14:paraId="6E666BF6"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0.05</w:t>
            </w:r>
          </w:p>
        </w:tc>
        <w:tc>
          <w:tcPr>
            <w:tcW w:w="1521" w:type="dxa"/>
          </w:tcPr>
          <w:p w14:paraId="6A48B992"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0.007-0.36</w:t>
            </w:r>
          </w:p>
        </w:tc>
      </w:tr>
    </w:tbl>
    <w:p w14:paraId="4C18B9C0" w14:textId="77777777" w:rsidR="00043584" w:rsidRPr="00F23292" w:rsidRDefault="00043584" w:rsidP="00F23292">
      <w:pPr>
        <w:adjustRightInd w:val="0"/>
        <w:snapToGrid w:val="0"/>
        <w:spacing w:line="360" w:lineRule="auto"/>
        <w:jc w:val="both"/>
        <w:rPr>
          <w:rFonts w:ascii="Book Antiqua" w:hAnsi="Book Antiqua" w:cstheme="minorHAnsi"/>
          <w:b/>
        </w:rPr>
      </w:pPr>
    </w:p>
    <w:p w14:paraId="2EFFC057" w14:textId="35A53EBA" w:rsidR="00043584" w:rsidRPr="00F23292" w:rsidRDefault="00043584" w:rsidP="00F23292">
      <w:pPr>
        <w:adjustRightInd w:val="0"/>
        <w:snapToGrid w:val="0"/>
        <w:spacing w:line="360" w:lineRule="auto"/>
        <w:jc w:val="both"/>
        <w:rPr>
          <w:rFonts w:ascii="Book Antiqua" w:hAnsi="Book Antiqua"/>
          <w:bCs/>
        </w:rPr>
      </w:pPr>
      <w:r w:rsidRPr="00F23292">
        <w:rPr>
          <w:rFonts w:ascii="Book Antiqua" w:hAnsi="Book Antiqua" w:cstheme="minorHAnsi"/>
          <w:bCs/>
          <w:vertAlign w:val="superscript"/>
        </w:rPr>
        <w:t>1</w:t>
      </w:r>
      <w:r w:rsidRPr="00F23292">
        <w:rPr>
          <w:rFonts w:ascii="Book Antiqua" w:hAnsi="Book Antiqua" w:cstheme="minorHAnsi"/>
          <w:bCs/>
        </w:rPr>
        <w:t>Treatment</w:t>
      </w:r>
      <w:r w:rsidR="00F23292">
        <w:rPr>
          <w:rFonts w:ascii="Book Antiqua" w:hAnsi="Book Antiqua" w:cstheme="minorHAnsi"/>
          <w:bCs/>
        </w:rPr>
        <w:t xml:space="preserve"> </w:t>
      </w:r>
      <w:r w:rsidRPr="00F23292">
        <w:rPr>
          <w:rFonts w:ascii="Book Antiqua" w:hAnsi="Book Antiqua" w:cstheme="minorHAnsi"/>
          <w:bCs/>
        </w:rPr>
        <w:t>stratified</w:t>
      </w:r>
      <w:r w:rsidR="00F23292">
        <w:rPr>
          <w:rFonts w:ascii="Book Antiqua" w:hAnsi="Book Antiqua" w:cstheme="minorHAnsi"/>
          <w:bCs/>
        </w:rPr>
        <w:t xml:space="preserve"> </w:t>
      </w:r>
      <w:r w:rsidRPr="00F23292">
        <w:rPr>
          <w:rFonts w:ascii="Book Antiqua" w:hAnsi="Book Antiqua" w:cstheme="minorHAnsi"/>
          <w:bCs/>
        </w:rPr>
        <w:t>as</w:t>
      </w:r>
      <w:r w:rsidR="00F23292">
        <w:rPr>
          <w:rFonts w:ascii="Book Antiqua" w:hAnsi="Book Antiqua" w:cstheme="minorHAnsi"/>
          <w:bCs/>
        </w:rPr>
        <w:t xml:space="preserve"> </w:t>
      </w:r>
      <w:r w:rsidRPr="00F23292">
        <w:rPr>
          <w:rFonts w:ascii="Book Antiqua" w:hAnsi="Book Antiqua" w:cstheme="minorHAnsi"/>
          <w:bCs/>
        </w:rPr>
        <w:t>total</w:t>
      </w:r>
      <w:r w:rsidR="00F23292">
        <w:rPr>
          <w:rFonts w:ascii="Book Antiqua" w:hAnsi="Book Antiqua" w:cstheme="minorHAnsi"/>
          <w:bCs/>
        </w:rPr>
        <w:t xml:space="preserve"> </w:t>
      </w:r>
      <w:r w:rsidRPr="00F23292">
        <w:rPr>
          <w:rFonts w:ascii="Book Antiqua" w:hAnsi="Book Antiqua" w:cstheme="minorHAnsi"/>
          <w:bCs/>
        </w:rPr>
        <w:t>patients</w:t>
      </w:r>
      <w:r w:rsidR="00F23292">
        <w:rPr>
          <w:rFonts w:ascii="Book Antiqua" w:hAnsi="Book Antiqua" w:cstheme="minorHAnsi"/>
          <w:bCs/>
        </w:rPr>
        <w:t xml:space="preserve"> </w:t>
      </w:r>
      <w:r w:rsidRPr="00F23292">
        <w:rPr>
          <w:rFonts w:ascii="Book Antiqua" w:hAnsi="Book Antiqua" w:cstheme="minorHAnsi"/>
          <w:bCs/>
        </w:rPr>
        <w:t>receiving</w:t>
      </w:r>
      <w:r w:rsidR="00F23292">
        <w:rPr>
          <w:rFonts w:ascii="Book Antiqua" w:hAnsi="Book Antiqua"/>
          <w:bCs/>
        </w:rPr>
        <w:t xml:space="preserve"> </w:t>
      </w:r>
      <w:r w:rsidRPr="00F23292">
        <w:rPr>
          <w:rFonts w:ascii="Book Antiqua" w:hAnsi="Book Antiqua"/>
          <w:bCs/>
        </w:rPr>
        <w:t>glucocorticoids</w:t>
      </w:r>
      <w:r w:rsidR="00F23292">
        <w:rPr>
          <w:rFonts w:ascii="Book Antiqua" w:hAnsi="Book Antiqua" w:cstheme="minorHAnsi"/>
          <w:bCs/>
        </w:rPr>
        <w:t xml:space="preserve"> </w:t>
      </w:r>
      <w:r w:rsidRPr="00F23292">
        <w:rPr>
          <w:rFonts w:ascii="Book Antiqua" w:hAnsi="Book Antiqua" w:cstheme="minorHAnsi"/>
          <w:bCs/>
        </w:rPr>
        <w:t>(GC)</w:t>
      </w:r>
      <w:r w:rsidR="00F23292">
        <w:rPr>
          <w:rFonts w:ascii="Book Antiqua" w:hAnsi="Book Antiqua" w:cstheme="minorHAnsi"/>
          <w:bCs/>
        </w:rPr>
        <w:t xml:space="preserve"> </w:t>
      </w:r>
      <w:r w:rsidRPr="00F23292">
        <w:rPr>
          <w:rFonts w:ascii="Book Antiqua" w:hAnsi="Book Antiqua" w:cstheme="minorHAnsi"/>
          <w:bCs/>
        </w:rPr>
        <w:t>therapy</w:t>
      </w:r>
      <w:r w:rsidR="00F23292">
        <w:rPr>
          <w:rFonts w:ascii="Book Antiqua" w:hAnsi="Book Antiqua" w:cstheme="minorHAnsi"/>
          <w:bCs/>
        </w:rPr>
        <w:t xml:space="preserve"> </w:t>
      </w:r>
      <w:r w:rsidRPr="00F23292">
        <w:rPr>
          <w:rFonts w:ascii="Book Antiqua" w:hAnsi="Book Antiqua" w:cstheme="minorHAnsi"/>
          <w:bCs/>
        </w:rPr>
        <w:t>(GC</w:t>
      </w:r>
      <w:r w:rsidR="00F23292">
        <w:rPr>
          <w:rFonts w:ascii="Book Antiqua" w:hAnsi="Book Antiqua" w:cstheme="minorHAnsi"/>
          <w:bCs/>
        </w:rPr>
        <w:t xml:space="preserve"> </w:t>
      </w:r>
      <w:r w:rsidRPr="00F23292">
        <w:rPr>
          <w:rFonts w:ascii="Book Antiqua" w:hAnsi="Book Antiqua" w:cstheme="minorHAnsi"/>
          <w:bCs/>
        </w:rPr>
        <w:t>alone</w:t>
      </w:r>
      <w:r w:rsidR="00F23292">
        <w:rPr>
          <w:rFonts w:ascii="Book Antiqua" w:hAnsi="Book Antiqua" w:cstheme="minorHAnsi"/>
          <w:bCs/>
        </w:rPr>
        <w:t xml:space="preserve"> </w:t>
      </w:r>
      <w:r w:rsidRPr="00F23292">
        <w:rPr>
          <w:rFonts w:ascii="Book Antiqua" w:hAnsi="Book Antiqua" w:cstheme="minorHAnsi"/>
          <w:bCs/>
        </w:rPr>
        <w:t>and</w:t>
      </w:r>
      <w:r w:rsidR="00F23292">
        <w:rPr>
          <w:rFonts w:ascii="Book Antiqua" w:hAnsi="Book Antiqua" w:cstheme="minorHAnsi"/>
          <w:bCs/>
        </w:rPr>
        <w:t xml:space="preserve"> </w:t>
      </w:r>
      <w:r w:rsidRPr="00F23292">
        <w:rPr>
          <w:rFonts w:ascii="Book Antiqua" w:hAnsi="Book Antiqua" w:cstheme="minorHAnsi"/>
          <w:bCs/>
        </w:rPr>
        <w:t>GC</w:t>
      </w:r>
      <w:r w:rsidR="00F23292">
        <w:rPr>
          <w:rFonts w:ascii="Book Antiqua" w:hAnsi="Book Antiqua" w:cstheme="minorHAnsi"/>
          <w:bCs/>
        </w:rPr>
        <w:t xml:space="preserve"> </w:t>
      </w:r>
      <w:r w:rsidRPr="00F23292">
        <w:rPr>
          <w:rFonts w:ascii="Book Antiqua" w:hAnsi="Book Antiqua" w:cstheme="minorHAnsi"/>
          <w:bCs/>
        </w:rPr>
        <w:t>+</w:t>
      </w:r>
      <w:r w:rsidR="00F23292">
        <w:rPr>
          <w:rFonts w:ascii="Book Antiqua" w:hAnsi="Book Antiqua" w:cstheme="minorHAnsi"/>
          <w:bCs/>
        </w:rPr>
        <w:t xml:space="preserve"> </w:t>
      </w:r>
      <w:r w:rsidRPr="00F23292">
        <w:rPr>
          <w:rFonts w:ascii="Book Antiqua" w:hAnsi="Book Antiqua" w:cstheme="minorHAnsi"/>
          <w:bCs/>
        </w:rPr>
        <w:t>tocilizumab).</w:t>
      </w:r>
      <w:r w:rsidR="00F23292">
        <w:rPr>
          <w:rFonts w:ascii="Book Antiqua" w:hAnsi="Book Antiqua" w:cstheme="minorHAnsi"/>
          <w:bCs/>
        </w:rPr>
        <w:t xml:space="preserve"> </w:t>
      </w:r>
      <w:r w:rsidRPr="00F23292">
        <w:rPr>
          <w:rFonts w:ascii="Book Antiqua" w:hAnsi="Book Antiqua"/>
          <w:bCs/>
        </w:rPr>
        <w:t>SE:</w:t>
      </w:r>
      <w:r w:rsidR="00F23292">
        <w:rPr>
          <w:rFonts w:ascii="Book Antiqua" w:hAnsi="Book Antiqua"/>
          <w:bCs/>
        </w:rPr>
        <w:t xml:space="preserve"> </w:t>
      </w:r>
      <w:r w:rsidRPr="00F23292">
        <w:rPr>
          <w:rFonts w:ascii="Book Antiqua" w:hAnsi="Book Antiqua"/>
          <w:bCs/>
        </w:rPr>
        <w:t>Standard</w:t>
      </w:r>
      <w:r w:rsidR="00F23292">
        <w:rPr>
          <w:rFonts w:ascii="Book Antiqua" w:hAnsi="Book Antiqua"/>
          <w:bCs/>
        </w:rPr>
        <w:t xml:space="preserve"> </w:t>
      </w:r>
      <w:r w:rsidRPr="00F23292">
        <w:rPr>
          <w:rFonts w:ascii="Book Antiqua" w:hAnsi="Book Antiqua"/>
          <w:bCs/>
        </w:rPr>
        <w:t>error;</w:t>
      </w:r>
      <w:r w:rsidR="00F23292">
        <w:rPr>
          <w:rFonts w:ascii="Book Antiqua" w:hAnsi="Book Antiqua"/>
          <w:bCs/>
        </w:rPr>
        <w:t xml:space="preserve"> </w:t>
      </w:r>
      <w:r w:rsidRPr="00F23292">
        <w:rPr>
          <w:rFonts w:ascii="Book Antiqua" w:hAnsi="Book Antiqua"/>
          <w:bCs/>
        </w:rPr>
        <w:t>HR</w:t>
      </w:r>
      <w:r w:rsidRPr="00F23292">
        <w:rPr>
          <w:rFonts w:ascii="Book Antiqua" w:hAnsi="Book Antiqua"/>
          <w:bCs/>
          <w:lang w:eastAsia="zh-CN"/>
        </w:rPr>
        <w:t>:</w:t>
      </w:r>
      <w:r w:rsidR="00F23292">
        <w:rPr>
          <w:rFonts w:ascii="Book Antiqua" w:hAnsi="Book Antiqua"/>
          <w:bCs/>
        </w:rPr>
        <w:t xml:space="preserve"> </w:t>
      </w:r>
      <w:r w:rsidRPr="00F23292">
        <w:rPr>
          <w:rFonts w:ascii="Book Antiqua" w:hAnsi="Book Antiqua"/>
          <w:bCs/>
        </w:rPr>
        <w:t>Hazard</w:t>
      </w:r>
      <w:r w:rsidR="00F23292">
        <w:rPr>
          <w:rFonts w:ascii="Book Antiqua" w:hAnsi="Book Antiqua"/>
          <w:bCs/>
        </w:rPr>
        <w:t xml:space="preserve"> </w:t>
      </w:r>
      <w:r w:rsidRPr="00F23292">
        <w:rPr>
          <w:rFonts w:ascii="Book Antiqua" w:hAnsi="Book Antiqua"/>
          <w:bCs/>
        </w:rPr>
        <w:t>ratio;</w:t>
      </w:r>
      <w:r w:rsidR="00F23292">
        <w:rPr>
          <w:rFonts w:ascii="Book Antiqua" w:hAnsi="Book Antiqua"/>
          <w:bCs/>
        </w:rPr>
        <w:t xml:space="preserve"> </w:t>
      </w:r>
      <w:r w:rsidRPr="00F23292">
        <w:rPr>
          <w:rFonts w:ascii="Book Antiqua" w:hAnsi="Book Antiqua"/>
          <w:bCs/>
        </w:rPr>
        <w:t>CI:</w:t>
      </w:r>
      <w:r w:rsidR="00F23292">
        <w:rPr>
          <w:rFonts w:ascii="Book Antiqua" w:hAnsi="Book Antiqua"/>
          <w:bCs/>
        </w:rPr>
        <w:t xml:space="preserve"> </w:t>
      </w:r>
      <w:r w:rsidRPr="00F23292">
        <w:rPr>
          <w:rFonts w:ascii="Book Antiqua" w:hAnsi="Book Antiqua"/>
          <w:bCs/>
        </w:rPr>
        <w:t>Confidence</w:t>
      </w:r>
      <w:r w:rsidR="00F23292">
        <w:rPr>
          <w:rFonts w:ascii="Book Antiqua" w:hAnsi="Book Antiqua"/>
          <w:bCs/>
        </w:rPr>
        <w:t xml:space="preserve"> </w:t>
      </w:r>
      <w:r w:rsidRPr="00F23292">
        <w:rPr>
          <w:rFonts w:ascii="Book Antiqua" w:hAnsi="Book Antiqua"/>
          <w:bCs/>
        </w:rPr>
        <w:t>interval;</w:t>
      </w:r>
      <w:r w:rsidR="00F23292">
        <w:rPr>
          <w:rFonts w:ascii="Book Antiqua" w:hAnsi="Book Antiqua"/>
          <w:bCs/>
        </w:rPr>
        <w:t xml:space="preserve"> </w:t>
      </w:r>
      <w:r w:rsidRPr="00F23292">
        <w:rPr>
          <w:rFonts w:ascii="Book Antiqua" w:hAnsi="Book Antiqua"/>
          <w:bCs/>
        </w:rPr>
        <w:t>GC:</w:t>
      </w:r>
      <w:r w:rsidR="00F23292">
        <w:rPr>
          <w:rFonts w:ascii="Book Antiqua" w:hAnsi="Book Antiqua"/>
          <w:bCs/>
        </w:rPr>
        <w:t xml:space="preserve"> </w:t>
      </w:r>
      <w:r w:rsidRPr="00F23292">
        <w:rPr>
          <w:rFonts w:ascii="Book Antiqua" w:hAnsi="Book Antiqua"/>
          <w:bCs/>
        </w:rPr>
        <w:t>Glucocorticoids.</w:t>
      </w:r>
    </w:p>
    <w:p w14:paraId="60F10006" w14:textId="549C6C6C" w:rsidR="00043584" w:rsidRPr="00F23292" w:rsidRDefault="00043584" w:rsidP="00F23292">
      <w:pPr>
        <w:adjustRightInd w:val="0"/>
        <w:snapToGrid w:val="0"/>
        <w:spacing w:line="360" w:lineRule="auto"/>
        <w:jc w:val="both"/>
        <w:rPr>
          <w:rFonts w:ascii="Book Antiqua" w:hAnsi="Book Antiqua" w:cstheme="minorHAnsi"/>
        </w:rPr>
      </w:pPr>
      <w:r w:rsidRPr="00F23292">
        <w:rPr>
          <w:rFonts w:ascii="Book Antiqua" w:hAnsi="Book Antiqua" w:cstheme="minorHAnsi"/>
        </w:rPr>
        <w:br w:type="page"/>
      </w:r>
      <w:r w:rsidRPr="00F23292">
        <w:rPr>
          <w:rFonts w:ascii="Book Antiqua" w:hAnsi="Book Antiqua" w:cstheme="minorHAnsi"/>
          <w:b/>
        </w:rPr>
        <w:lastRenderedPageBreak/>
        <w:t>Table</w:t>
      </w:r>
      <w:r w:rsidR="00F23292">
        <w:rPr>
          <w:rFonts w:ascii="Book Antiqua" w:hAnsi="Book Antiqua" w:cstheme="minorHAnsi"/>
          <w:b/>
        </w:rPr>
        <w:t xml:space="preserve"> </w:t>
      </w:r>
      <w:r w:rsidRPr="00F23292">
        <w:rPr>
          <w:rFonts w:ascii="Book Antiqua" w:hAnsi="Book Antiqua" w:cstheme="minorHAnsi"/>
          <w:b/>
        </w:rPr>
        <w:t>8</w:t>
      </w:r>
      <w:r w:rsidR="00F23292">
        <w:rPr>
          <w:rFonts w:ascii="Book Antiqua" w:hAnsi="Book Antiqua" w:cstheme="minorHAnsi"/>
          <w:b/>
        </w:rPr>
        <w:t xml:space="preserve"> </w:t>
      </w:r>
      <w:r w:rsidRPr="00F23292">
        <w:rPr>
          <w:rFonts w:ascii="Book Antiqua" w:hAnsi="Book Antiqua" w:cstheme="minorHAnsi"/>
          <w:b/>
        </w:rPr>
        <w:t>Propensity</w:t>
      </w:r>
      <w:r w:rsidR="00F23292">
        <w:rPr>
          <w:rFonts w:ascii="Book Antiqua" w:hAnsi="Book Antiqua" w:cstheme="minorHAnsi"/>
          <w:b/>
        </w:rPr>
        <w:t xml:space="preserve"> </w:t>
      </w:r>
      <w:r w:rsidRPr="00F23292">
        <w:rPr>
          <w:rFonts w:ascii="Book Antiqua" w:hAnsi="Book Antiqua" w:cstheme="minorHAnsi"/>
          <w:b/>
        </w:rPr>
        <w:t>score</w:t>
      </w:r>
      <w:r w:rsidR="00F23292">
        <w:rPr>
          <w:rFonts w:ascii="Book Antiqua" w:hAnsi="Book Antiqua" w:cstheme="minorHAnsi"/>
          <w:b/>
        </w:rPr>
        <w:t xml:space="preserve"> </w:t>
      </w:r>
      <w:r w:rsidRPr="00F23292">
        <w:rPr>
          <w:rFonts w:ascii="Book Antiqua" w:hAnsi="Book Antiqua" w:cstheme="minorHAnsi"/>
          <w:b/>
        </w:rPr>
        <w:t>adjusted</w:t>
      </w:r>
      <w:r w:rsidR="00F23292">
        <w:rPr>
          <w:rFonts w:ascii="Book Antiqua" w:hAnsi="Book Antiqua" w:cstheme="minorHAnsi"/>
          <w:b/>
        </w:rPr>
        <w:t xml:space="preserve"> </w:t>
      </w:r>
      <w:r w:rsidRPr="00F23292">
        <w:rPr>
          <w:rFonts w:ascii="Book Antiqua" w:hAnsi="Book Antiqua" w:cstheme="minorHAnsi"/>
          <w:b/>
        </w:rPr>
        <w:t>(glucocorticoids</w:t>
      </w:r>
      <w:r w:rsidR="00F23292">
        <w:rPr>
          <w:rFonts w:ascii="Book Antiqua" w:hAnsi="Book Antiqua" w:cstheme="minorHAnsi"/>
          <w:b/>
        </w:rPr>
        <w:t xml:space="preserve"> </w:t>
      </w:r>
      <w:r w:rsidRPr="00F23292">
        <w:rPr>
          <w:rFonts w:ascii="Book Antiqua" w:hAnsi="Book Antiqua" w:cstheme="minorHAnsi"/>
          <w:b/>
        </w:rPr>
        <w:t>as</w:t>
      </w:r>
      <w:r w:rsidR="00F23292">
        <w:rPr>
          <w:rFonts w:ascii="Book Antiqua" w:hAnsi="Book Antiqua" w:cstheme="minorHAnsi"/>
          <w:b/>
        </w:rPr>
        <w:t xml:space="preserve"> </w:t>
      </w:r>
      <w:r w:rsidRPr="00F23292">
        <w:rPr>
          <w:rFonts w:ascii="Book Antiqua" w:hAnsi="Book Antiqua" w:cstheme="minorHAnsi"/>
          <w:b/>
        </w:rPr>
        <w:t>a</w:t>
      </w:r>
      <w:r w:rsidR="00F23292">
        <w:rPr>
          <w:rFonts w:ascii="Book Antiqua" w:hAnsi="Book Antiqua" w:cstheme="minorHAnsi"/>
          <w:b/>
        </w:rPr>
        <w:t xml:space="preserve"> </w:t>
      </w:r>
      <w:r w:rsidRPr="00F23292">
        <w:rPr>
          <w:rFonts w:ascii="Book Antiqua" w:hAnsi="Book Antiqua" w:cstheme="minorHAnsi"/>
          <w:b/>
        </w:rPr>
        <w:t>time</w:t>
      </w:r>
      <w:r w:rsidR="00F23292">
        <w:rPr>
          <w:rFonts w:ascii="Book Antiqua" w:hAnsi="Book Antiqua" w:cstheme="minorHAnsi"/>
          <w:b/>
        </w:rPr>
        <w:t xml:space="preserve"> </w:t>
      </w:r>
      <w:r w:rsidRPr="00F23292">
        <w:rPr>
          <w:rFonts w:ascii="Book Antiqua" w:hAnsi="Book Antiqua" w:cstheme="minorHAnsi"/>
          <w:b/>
        </w:rPr>
        <w:t>adjusted</w:t>
      </w:r>
      <w:r w:rsidR="00F23292">
        <w:rPr>
          <w:rFonts w:ascii="Book Antiqua" w:hAnsi="Book Antiqua" w:cstheme="minorHAnsi"/>
          <w:b/>
        </w:rPr>
        <w:t xml:space="preserve"> </w:t>
      </w:r>
      <w:r w:rsidRPr="00F23292">
        <w:rPr>
          <w:rFonts w:ascii="Book Antiqua" w:hAnsi="Book Antiqua" w:cstheme="minorHAnsi"/>
          <w:b/>
        </w:rPr>
        <w:t>covariate)</w:t>
      </w:r>
      <w:r w:rsidR="00F23292">
        <w:rPr>
          <w:rFonts w:ascii="Book Antiqua" w:hAnsi="Book Antiqua" w:cstheme="minorHAnsi"/>
          <w:b/>
        </w:rPr>
        <w:t xml:space="preserve"> </w:t>
      </w:r>
      <w:r w:rsidRPr="00F23292">
        <w:rPr>
          <w:rFonts w:ascii="Book Antiqua" w:hAnsi="Book Antiqua" w:cstheme="minorHAnsi"/>
          <w:b/>
        </w:rPr>
        <w:t>Cox</w:t>
      </w:r>
      <w:r w:rsidR="00F23292">
        <w:rPr>
          <w:rFonts w:ascii="Book Antiqua" w:hAnsi="Book Antiqua" w:cstheme="minorHAnsi"/>
          <w:b/>
        </w:rPr>
        <w:t xml:space="preserve"> </w:t>
      </w:r>
      <w:r w:rsidRPr="00F23292">
        <w:rPr>
          <w:rFonts w:ascii="Book Antiqua" w:hAnsi="Book Antiqua" w:cstheme="minorHAnsi"/>
          <w:b/>
        </w:rPr>
        <w:t>proportional</w:t>
      </w:r>
      <w:r w:rsidR="00F23292">
        <w:rPr>
          <w:rFonts w:ascii="Book Antiqua" w:hAnsi="Book Antiqua" w:cstheme="minorHAnsi"/>
          <w:b/>
        </w:rPr>
        <w:t xml:space="preserve"> </w:t>
      </w:r>
      <w:r w:rsidRPr="00F23292">
        <w:rPr>
          <w:rFonts w:ascii="Book Antiqua" w:hAnsi="Book Antiqua" w:cstheme="minorHAnsi"/>
          <w:b/>
        </w:rPr>
        <w:t>hazards</w:t>
      </w:r>
      <w:r w:rsidR="00F23292">
        <w:rPr>
          <w:rFonts w:ascii="Book Antiqua" w:hAnsi="Book Antiqua" w:cstheme="minorHAnsi"/>
          <w:b/>
        </w:rPr>
        <w:t xml:space="preserve"> </w:t>
      </w:r>
      <w:r w:rsidRPr="00F23292">
        <w:rPr>
          <w:rFonts w:ascii="Book Antiqua" w:hAnsi="Book Antiqua" w:cstheme="minorHAnsi"/>
          <w:b/>
        </w:rPr>
        <w:t>analysis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independent</w:t>
      </w:r>
      <w:r w:rsidR="00F23292">
        <w:rPr>
          <w:rFonts w:ascii="Book Antiqua" w:hAnsi="Book Antiqua" w:cstheme="minorHAnsi"/>
          <w:b/>
        </w:rPr>
        <w:t xml:space="preserve"> </w:t>
      </w:r>
      <w:r w:rsidRPr="00F23292">
        <w:rPr>
          <w:rFonts w:ascii="Book Antiqua" w:hAnsi="Book Antiqua" w:cstheme="minorHAnsi"/>
          <w:b/>
        </w:rPr>
        <w:t>predictors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survival</w:t>
      </w:r>
      <w:r w:rsidR="00F23292">
        <w:rPr>
          <w:rFonts w:ascii="Book Antiqua" w:hAnsi="Book Antiqua" w:cstheme="minorHAnsi"/>
          <w:b/>
        </w:rPr>
        <w:t xml:space="preserve"> </w:t>
      </w:r>
      <w:r w:rsidRPr="00F23292">
        <w:rPr>
          <w:rFonts w:ascii="Book Antiqua" w:hAnsi="Book Antiqua" w:cstheme="minorHAnsi"/>
          <w:b/>
        </w:rPr>
        <w:t>in</w:t>
      </w:r>
      <w:r w:rsidR="00F23292">
        <w:rPr>
          <w:rFonts w:ascii="Book Antiqua" w:hAnsi="Book Antiqua" w:cstheme="minorHAnsi"/>
          <w:b/>
        </w:rPr>
        <w:t xml:space="preserve"> </w:t>
      </w:r>
      <w:r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unit</w:t>
      </w:r>
      <w:r w:rsidR="00F23292">
        <w:rPr>
          <w:rFonts w:ascii="Book Antiqua" w:hAnsi="Book Antiqua" w:cstheme="minorHAnsi"/>
          <w:b/>
        </w:rPr>
        <w:t xml:space="preserve"> </w:t>
      </w:r>
      <w:r w:rsidRPr="00F23292">
        <w:rPr>
          <w:rFonts w:ascii="Book Antiqua" w:hAnsi="Book Antiqua" w:cstheme="minorHAnsi"/>
          <w:b/>
        </w:rPr>
        <w:t>patients</w:t>
      </w:r>
      <w:r w:rsidR="00F23292">
        <w:rPr>
          <w:rFonts w:ascii="Book Antiqua" w:hAnsi="Book Antiqua" w:cstheme="minorHAnsi"/>
          <w:b/>
        </w:rPr>
        <w:t xml:space="preserve"> </w:t>
      </w:r>
      <w:r w:rsidRPr="00F23292">
        <w:rPr>
          <w:rFonts w:ascii="Book Antiqua" w:hAnsi="Book Antiqua" w:cstheme="minorHAnsi"/>
          <w:b/>
        </w:rPr>
        <w:t>with</w:t>
      </w:r>
      <w:r w:rsidR="00F23292">
        <w:rPr>
          <w:rFonts w:ascii="Book Antiqua" w:hAnsi="Book Antiqua" w:cstheme="minorHAnsi"/>
          <w:b/>
        </w:rPr>
        <w:t xml:space="preserve"> </w:t>
      </w:r>
      <w:r w:rsidRPr="00F23292">
        <w:rPr>
          <w:rFonts w:ascii="Book Antiqua" w:hAnsi="Book Antiqua" w:cstheme="minorHAnsi"/>
          <w:b/>
        </w:rPr>
        <w:t>all</w:t>
      </w:r>
      <w:r w:rsidR="00F23292">
        <w:rPr>
          <w:rFonts w:ascii="Book Antiqua" w:hAnsi="Book Antiqua" w:cstheme="minorHAnsi"/>
          <w:b/>
        </w:rPr>
        <w:t xml:space="preserve"> </w:t>
      </w:r>
      <w:r w:rsidRPr="00F23292">
        <w:rPr>
          <w:rFonts w:ascii="Book Antiqua" w:hAnsi="Book Antiqua" w:cstheme="minorHAnsi"/>
          <w:b/>
        </w:rPr>
        <w:t>treatment</w:t>
      </w:r>
      <w:r w:rsidR="00F23292">
        <w:rPr>
          <w:rFonts w:ascii="Book Antiqua" w:hAnsi="Book Antiqua" w:cstheme="minorHAnsi"/>
          <w:b/>
        </w:rPr>
        <w:t xml:space="preserve"> </w:t>
      </w:r>
      <w:r w:rsidRPr="00F23292">
        <w:rPr>
          <w:rFonts w:ascii="Book Antiqua" w:hAnsi="Book Antiqua" w:cstheme="minorHAnsi"/>
          <w:b/>
        </w:rPr>
        <w:t>groups</w:t>
      </w:r>
      <w:r w:rsidR="00F23292">
        <w:rPr>
          <w:rFonts w:ascii="Book Antiqua" w:hAnsi="Book Antiqua" w:cstheme="minorHAnsi"/>
          <w:b/>
        </w:rPr>
        <w:t xml:space="preserve"> </w:t>
      </w:r>
      <w:r w:rsidRPr="00F23292">
        <w:rPr>
          <w:rFonts w:ascii="Book Antiqua" w:hAnsi="Book Antiqua" w:cstheme="minorHAnsi"/>
          <w:b/>
        </w:rPr>
        <w:t>added</w:t>
      </w:r>
      <w:r w:rsidR="00F23292">
        <w:rPr>
          <w:rFonts w:ascii="Book Antiqua" w:hAnsi="Book Antiqua" w:cstheme="minorHAnsi"/>
          <w:b/>
        </w:rPr>
        <w:t xml:space="preserve"> </w:t>
      </w:r>
      <w:r w:rsidRPr="00F23292">
        <w:rPr>
          <w:rFonts w:ascii="Book Antiqua" w:hAnsi="Book Antiqua" w:cstheme="minorHAnsi"/>
          <w:b/>
        </w:rPr>
        <w:t>into</w:t>
      </w:r>
      <w:r w:rsidR="00F23292">
        <w:rPr>
          <w:rFonts w:ascii="Book Antiqua" w:hAnsi="Book Antiqua" w:cstheme="minorHAnsi"/>
          <w:b/>
        </w:rPr>
        <w:t xml:space="preserve"> </w:t>
      </w:r>
      <w:r w:rsidRPr="00F23292">
        <w:rPr>
          <w:rFonts w:ascii="Book Antiqua" w:hAnsi="Book Antiqua" w:cstheme="minorHAnsi"/>
          <w:b/>
        </w:rPr>
        <w:t>the</w:t>
      </w:r>
      <w:r w:rsidR="00F23292">
        <w:rPr>
          <w:rFonts w:ascii="Book Antiqua" w:hAnsi="Book Antiqua" w:cstheme="minorHAnsi"/>
          <w:b/>
        </w:rPr>
        <w:t xml:space="preserve"> </w:t>
      </w:r>
      <w:r w:rsidRPr="00F23292">
        <w:rPr>
          <w:rFonts w:ascii="Book Antiqua" w:hAnsi="Book Antiqua" w:cstheme="minorHAnsi"/>
          <w:b/>
        </w:rPr>
        <w:t>model</w:t>
      </w:r>
    </w:p>
    <w:tbl>
      <w:tblPr>
        <w:tblStyle w:val="ae"/>
        <w:tblW w:w="96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211"/>
        <w:gridCol w:w="1534"/>
        <w:gridCol w:w="1499"/>
        <w:gridCol w:w="1500"/>
        <w:gridCol w:w="1521"/>
      </w:tblGrid>
      <w:tr w:rsidR="00043584" w:rsidRPr="00F23292" w14:paraId="232D8E51" w14:textId="77777777" w:rsidTr="00FC4B1B">
        <w:tc>
          <w:tcPr>
            <w:tcW w:w="2337" w:type="dxa"/>
            <w:tcBorders>
              <w:top w:val="single" w:sz="4" w:space="0" w:color="auto"/>
              <w:bottom w:val="single" w:sz="4" w:space="0" w:color="auto"/>
            </w:tcBorders>
          </w:tcPr>
          <w:p w14:paraId="24829BA7"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p>
        </w:tc>
        <w:tc>
          <w:tcPr>
            <w:tcW w:w="1211" w:type="dxa"/>
            <w:tcBorders>
              <w:top w:val="single" w:sz="4" w:space="0" w:color="auto"/>
              <w:bottom w:val="single" w:sz="4" w:space="0" w:color="auto"/>
            </w:tcBorders>
          </w:tcPr>
          <w:p w14:paraId="419A2B89"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B</w:t>
            </w:r>
          </w:p>
        </w:tc>
        <w:tc>
          <w:tcPr>
            <w:tcW w:w="1534" w:type="dxa"/>
            <w:tcBorders>
              <w:top w:val="single" w:sz="4" w:space="0" w:color="auto"/>
              <w:bottom w:val="single" w:sz="4" w:space="0" w:color="auto"/>
            </w:tcBorders>
          </w:tcPr>
          <w:p w14:paraId="528506C0"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SE</w:t>
            </w:r>
          </w:p>
        </w:tc>
        <w:tc>
          <w:tcPr>
            <w:tcW w:w="1499" w:type="dxa"/>
            <w:tcBorders>
              <w:top w:val="single" w:sz="4" w:space="0" w:color="auto"/>
              <w:bottom w:val="single" w:sz="4" w:space="0" w:color="auto"/>
            </w:tcBorders>
          </w:tcPr>
          <w:p w14:paraId="5460E7BD" w14:textId="45309C89"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1500" w:type="dxa"/>
            <w:tcBorders>
              <w:top w:val="single" w:sz="4" w:space="0" w:color="auto"/>
              <w:bottom w:val="single" w:sz="4" w:space="0" w:color="auto"/>
            </w:tcBorders>
          </w:tcPr>
          <w:p w14:paraId="24A71E65"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HR</w:t>
            </w:r>
          </w:p>
        </w:tc>
        <w:tc>
          <w:tcPr>
            <w:tcW w:w="1521" w:type="dxa"/>
            <w:tcBorders>
              <w:top w:val="single" w:sz="4" w:space="0" w:color="auto"/>
              <w:bottom w:val="single" w:sz="4" w:space="0" w:color="auto"/>
            </w:tcBorders>
          </w:tcPr>
          <w:p w14:paraId="3A45CF46" w14:textId="732918B0"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95%CI</w:t>
            </w:r>
          </w:p>
        </w:tc>
      </w:tr>
      <w:tr w:rsidR="00043584" w:rsidRPr="00F23292" w14:paraId="3D6F93AD" w14:textId="77777777" w:rsidTr="00FC4B1B">
        <w:tc>
          <w:tcPr>
            <w:tcW w:w="2337" w:type="dxa"/>
            <w:tcBorders>
              <w:top w:val="single" w:sz="4" w:space="0" w:color="auto"/>
            </w:tcBorders>
          </w:tcPr>
          <w:p w14:paraId="25B983C2" w14:textId="1EB69525"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Time</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adjusted</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GC</w:t>
            </w:r>
          </w:p>
        </w:tc>
        <w:tc>
          <w:tcPr>
            <w:tcW w:w="1211" w:type="dxa"/>
            <w:tcBorders>
              <w:top w:val="single" w:sz="4" w:space="0" w:color="auto"/>
            </w:tcBorders>
          </w:tcPr>
          <w:p w14:paraId="5900642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2.5</w:t>
            </w:r>
          </w:p>
        </w:tc>
        <w:tc>
          <w:tcPr>
            <w:tcW w:w="1534" w:type="dxa"/>
            <w:tcBorders>
              <w:top w:val="single" w:sz="4" w:space="0" w:color="auto"/>
            </w:tcBorders>
          </w:tcPr>
          <w:p w14:paraId="7F0EC1E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w:t>
            </w:r>
          </w:p>
        </w:tc>
        <w:tc>
          <w:tcPr>
            <w:tcW w:w="1499" w:type="dxa"/>
            <w:tcBorders>
              <w:top w:val="single" w:sz="4" w:space="0" w:color="auto"/>
            </w:tcBorders>
          </w:tcPr>
          <w:p w14:paraId="743161F4"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0.015</w:t>
            </w:r>
          </w:p>
        </w:tc>
        <w:tc>
          <w:tcPr>
            <w:tcW w:w="1500" w:type="dxa"/>
            <w:tcBorders>
              <w:top w:val="single" w:sz="4" w:space="0" w:color="auto"/>
            </w:tcBorders>
          </w:tcPr>
          <w:p w14:paraId="2587BFE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12</w:t>
            </w:r>
          </w:p>
        </w:tc>
        <w:tc>
          <w:tcPr>
            <w:tcW w:w="1521" w:type="dxa"/>
            <w:tcBorders>
              <w:top w:val="single" w:sz="4" w:space="0" w:color="auto"/>
            </w:tcBorders>
          </w:tcPr>
          <w:p w14:paraId="63DA0145" w14:textId="78D2E34F"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1.62-85</w:t>
            </w:r>
          </w:p>
        </w:tc>
      </w:tr>
      <w:tr w:rsidR="00043584" w:rsidRPr="00F23292" w14:paraId="262E60DD" w14:textId="77777777" w:rsidTr="00FC4B1B">
        <w:tc>
          <w:tcPr>
            <w:tcW w:w="2337" w:type="dxa"/>
          </w:tcPr>
          <w:p w14:paraId="7C8124FE"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Age</w:t>
            </w:r>
          </w:p>
        </w:tc>
        <w:tc>
          <w:tcPr>
            <w:tcW w:w="1211" w:type="dxa"/>
          </w:tcPr>
          <w:p w14:paraId="0175199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0.03</w:t>
            </w:r>
          </w:p>
        </w:tc>
        <w:tc>
          <w:tcPr>
            <w:tcW w:w="1534" w:type="dxa"/>
          </w:tcPr>
          <w:p w14:paraId="046460E6"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w:t>
            </w:r>
          </w:p>
        </w:tc>
        <w:tc>
          <w:tcPr>
            <w:tcW w:w="1499" w:type="dxa"/>
          </w:tcPr>
          <w:p w14:paraId="19E60843" w14:textId="39D0D283"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&lt;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0.001</w:t>
            </w:r>
          </w:p>
        </w:tc>
        <w:tc>
          <w:tcPr>
            <w:tcW w:w="1500" w:type="dxa"/>
          </w:tcPr>
          <w:p w14:paraId="28D7B3D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1.03</w:t>
            </w:r>
          </w:p>
        </w:tc>
        <w:tc>
          <w:tcPr>
            <w:tcW w:w="1521" w:type="dxa"/>
          </w:tcPr>
          <w:p w14:paraId="761BDE5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1.01-1.04</w:t>
            </w:r>
          </w:p>
        </w:tc>
      </w:tr>
      <w:tr w:rsidR="00043584" w:rsidRPr="00F23292" w14:paraId="734B23FC" w14:textId="77777777" w:rsidTr="00FC4B1B">
        <w:tc>
          <w:tcPr>
            <w:tcW w:w="2337" w:type="dxa"/>
          </w:tcPr>
          <w:p w14:paraId="5C46D86C" w14:textId="027C090E"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Sex</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(male)</w:t>
            </w:r>
          </w:p>
        </w:tc>
        <w:tc>
          <w:tcPr>
            <w:tcW w:w="1211" w:type="dxa"/>
          </w:tcPr>
          <w:p w14:paraId="24E994C8"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w:t>
            </w:r>
          </w:p>
        </w:tc>
        <w:tc>
          <w:tcPr>
            <w:tcW w:w="1534" w:type="dxa"/>
          </w:tcPr>
          <w:p w14:paraId="2FFD859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2BF9B50A"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0.04</w:t>
            </w:r>
          </w:p>
        </w:tc>
        <w:tc>
          <w:tcPr>
            <w:tcW w:w="1500" w:type="dxa"/>
          </w:tcPr>
          <w:p w14:paraId="25A2FE4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1.5</w:t>
            </w:r>
          </w:p>
        </w:tc>
        <w:tc>
          <w:tcPr>
            <w:tcW w:w="1521" w:type="dxa"/>
          </w:tcPr>
          <w:p w14:paraId="7902964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1.01-2.2</w:t>
            </w:r>
          </w:p>
        </w:tc>
      </w:tr>
      <w:tr w:rsidR="00043584" w:rsidRPr="00F23292" w14:paraId="6E13CA10" w14:textId="77777777" w:rsidTr="00FC4B1B">
        <w:tc>
          <w:tcPr>
            <w:tcW w:w="2337" w:type="dxa"/>
          </w:tcPr>
          <w:p w14:paraId="24B07BCD"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Vasopressors</w:t>
            </w:r>
          </w:p>
        </w:tc>
        <w:tc>
          <w:tcPr>
            <w:tcW w:w="1211" w:type="dxa"/>
          </w:tcPr>
          <w:p w14:paraId="218A27B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0.5</w:t>
            </w:r>
          </w:p>
        </w:tc>
        <w:tc>
          <w:tcPr>
            <w:tcW w:w="1534" w:type="dxa"/>
          </w:tcPr>
          <w:p w14:paraId="4C2157F7"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36386E15" w14:textId="14ED959C" w:rsidR="00043584" w:rsidRPr="00F23292" w:rsidRDefault="00F23292" w:rsidP="00F23292">
            <w:pPr>
              <w:autoSpaceDE w:val="0"/>
              <w:autoSpaceDN w:val="0"/>
              <w:adjustRightInd w:val="0"/>
              <w:snapToGrid w:val="0"/>
              <w:spacing w:line="360" w:lineRule="auto"/>
              <w:jc w:val="both"/>
              <w:rPr>
                <w:rFonts w:ascii="Book Antiqua" w:eastAsia="Calibri" w:hAnsi="Book Antiqua" w:cstheme="minorHAnsi"/>
                <w:color w:val="000000"/>
              </w:rPr>
            </w:pPr>
            <w:r>
              <w:rPr>
                <w:rFonts w:ascii="Book Antiqua" w:eastAsia="Calibri" w:hAnsi="Book Antiqua" w:cstheme="minorHAnsi"/>
                <w:color w:val="000000"/>
              </w:rPr>
              <w:t xml:space="preserve"> </w:t>
            </w:r>
            <w:r w:rsidR="00043584" w:rsidRPr="00F23292">
              <w:rPr>
                <w:rFonts w:ascii="Book Antiqua" w:eastAsia="Calibri" w:hAnsi="Book Antiqua" w:cstheme="minorHAnsi"/>
                <w:color w:val="000000"/>
              </w:rPr>
              <w:t>0.01</w:t>
            </w:r>
          </w:p>
        </w:tc>
        <w:tc>
          <w:tcPr>
            <w:tcW w:w="1500" w:type="dxa"/>
          </w:tcPr>
          <w:p w14:paraId="2DE3DCD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1.66</w:t>
            </w:r>
          </w:p>
        </w:tc>
        <w:tc>
          <w:tcPr>
            <w:tcW w:w="1521" w:type="dxa"/>
          </w:tcPr>
          <w:p w14:paraId="199B18D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1.12-2.45</w:t>
            </w:r>
          </w:p>
        </w:tc>
      </w:tr>
      <w:tr w:rsidR="00043584" w:rsidRPr="00F23292" w14:paraId="07D98B40" w14:textId="77777777" w:rsidTr="00FC4B1B">
        <w:tc>
          <w:tcPr>
            <w:tcW w:w="2337" w:type="dxa"/>
          </w:tcPr>
          <w:p w14:paraId="083BB43D" w14:textId="5BC7EA28"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tocilizumab</w:t>
            </w:r>
          </w:p>
        </w:tc>
        <w:tc>
          <w:tcPr>
            <w:tcW w:w="1211" w:type="dxa"/>
          </w:tcPr>
          <w:p w14:paraId="757E3557"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-3.07</w:t>
            </w:r>
          </w:p>
        </w:tc>
        <w:tc>
          <w:tcPr>
            <w:tcW w:w="1534" w:type="dxa"/>
          </w:tcPr>
          <w:p w14:paraId="05D138C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1.02</w:t>
            </w:r>
          </w:p>
        </w:tc>
        <w:tc>
          <w:tcPr>
            <w:tcW w:w="1499" w:type="dxa"/>
          </w:tcPr>
          <w:p w14:paraId="467AF83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0.003</w:t>
            </w:r>
          </w:p>
        </w:tc>
        <w:tc>
          <w:tcPr>
            <w:tcW w:w="1500" w:type="dxa"/>
          </w:tcPr>
          <w:p w14:paraId="76902C7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0.046</w:t>
            </w:r>
          </w:p>
        </w:tc>
        <w:tc>
          <w:tcPr>
            <w:tcW w:w="1521" w:type="dxa"/>
          </w:tcPr>
          <w:p w14:paraId="1407BC9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0.006-0.46</w:t>
            </w:r>
          </w:p>
        </w:tc>
      </w:tr>
      <w:tr w:rsidR="00043584" w:rsidRPr="00F23292" w14:paraId="7569A1BD" w14:textId="77777777" w:rsidTr="00FC4B1B">
        <w:tc>
          <w:tcPr>
            <w:tcW w:w="2337" w:type="dxa"/>
          </w:tcPr>
          <w:p w14:paraId="3FBFCCCC" w14:textId="7B79F7A5"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(only)</w:t>
            </w:r>
          </w:p>
        </w:tc>
        <w:tc>
          <w:tcPr>
            <w:tcW w:w="1211" w:type="dxa"/>
          </w:tcPr>
          <w:p w14:paraId="3C2090F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-2.77</w:t>
            </w:r>
          </w:p>
        </w:tc>
        <w:tc>
          <w:tcPr>
            <w:tcW w:w="1534" w:type="dxa"/>
          </w:tcPr>
          <w:p w14:paraId="4865376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1.02</w:t>
            </w:r>
          </w:p>
        </w:tc>
        <w:tc>
          <w:tcPr>
            <w:tcW w:w="1499" w:type="dxa"/>
          </w:tcPr>
          <w:p w14:paraId="6E0C548B"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w:t>
            </w:r>
          </w:p>
        </w:tc>
        <w:tc>
          <w:tcPr>
            <w:tcW w:w="1500" w:type="dxa"/>
          </w:tcPr>
          <w:p w14:paraId="6A1453A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0.06</w:t>
            </w:r>
          </w:p>
        </w:tc>
        <w:tc>
          <w:tcPr>
            <w:tcW w:w="1521" w:type="dxa"/>
          </w:tcPr>
          <w:p w14:paraId="28DB055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0.008-0.46</w:t>
            </w:r>
          </w:p>
        </w:tc>
      </w:tr>
    </w:tbl>
    <w:p w14:paraId="27E29F90" w14:textId="43BD72A4" w:rsidR="00312CF8" w:rsidRPr="00F23292" w:rsidRDefault="00043584" w:rsidP="00F23292">
      <w:pPr>
        <w:adjustRightInd w:val="0"/>
        <w:snapToGrid w:val="0"/>
        <w:spacing w:line="360" w:lineRule="auto"/>
        <w:jc w:val="both"/>
        <w:rPr>
          <w:rFonts w:ascii="Book Antiqua" w:hAnsi="Book Antiqua"/>
          <w:lang w:eastAsia="zh-CN"/>
        </w:rPr>
      </w:pPr>
      <w:r w:rsidRPr="00F23292">
        <w:rPr>
          <w:rFonts w:ascii="Book Antiqua" w:hAnsi="Book Antiqua"/>
          <w:bCs/>
        </w:rPr>
        <w:t>SE:</w:t>
      </w:r>
      <w:r w:rsidR="00F23292">
        <w:rPr>
          <w:rFonts w:ascii="Book Antiqua" w:hAnsi="Book Antiqua"/>
          <w:bCs/>
        </w:rPr>
        <w:t xml:space="preserve"> </w:t>
      </w:r>
      <w:r w:rsidRPr="00F23292">
        <w:rPr>
          <w:rFonts w:ascii="Book Antiqua" w:hAnsi="Book Antiqua"/>
          <w:bCs/>
        </w:rPr>
        <w:t>Standard</w:t>
      </w:r>
      <w:r w:rsidR="00F23292">
        <w:rPr>
          <w:rFonts w:ascii="Book Antiqua" w:hAnsi="Book Antiqua"/>
          <w:bCs/>
        </w:rPr>
        <w:t xml:space="preserve"> </w:t>
      </w:r>
      <w:r w:rsidRPr="00F23292">
        <w:rPr>
          <w:rFonts w:ascii="Book Antiqua" w:hAnsi="Book Antiqua"/>
          <w:bCs/>
        </w:rPr>
        <w:t>error;</w:t>
      </w:r>
      <w:r w:rsidR="00F23292">
        <w:rPr>
          <w:rFonts w:ascii="Book Antiqua" w:hAnsi="Book Antiqua"/>
          <w:bCs/>
        </w:rPr>
        <w:t xml:space="preserve"> </w:t>
      </w:r>
      <w:r w:rsidRPr="00F23292">
        <w:rPr>
          <w:rFonts w:ascii="Book Antiqua" w:hAnsi="Book Antiqua"/>
          <w:bCs/>
        </w:rPr>
        <w:t>HR</w:t>
      </w:r>
      <w:r w:rsidRPr="00F23292">
        <w:rPr>
          <w:rFonts w:ascii="Book Antiqua" w:hAnsi="Book Antiqua"/>
          <w:bCs/>
          <w:lang w:eastAsia="zh-CN"/>
        </w:rPr>
        <w:t>:</w:t>
      </w:r>
      <w:r w:rsidR="00F23292">
        <w:rPr>
          <w:rFonts w:ascii="Book Antiqua" w:hAnsi="Book Antiqua"/>
          <w:bCs/>
        </w:rPr>
        <w:t xml:space="preserve"> </w:t>
      </w:r>
      <w:r w:rsidRPr="00F23292">
        <w:rPr>
          <w:rFonts w:ascii="Book Antiqua" w:hAnsi="Book Antiqua"/>
          <w:bCs/>
        </w:rPr>
        <w:t>Hazard</w:t>
      </w:r>
      <w:r w:rsidR="00F23292">
        <w:rPr>
          <w:rFonts w:ascii="Book Antiqua" w:hAnsi="Book Antiqua"/>
          <w:bCs/>
        </w:rPr>
        <w:t xml:space="preserve"> </w:t>
      </w:r>
      <w:r w:rsidRPr="00F23292">
        <w:rPr>
          <w:rFonts w:ascii="Book Antiqua" w:hAnsi="Book Antiqua"/>
          <w:bCs/>
        </w:rPr>
        <w:t>ratio;</w:t>
      </w:r>
      <w:r w:rsidR="00F23292">
        <w:rPr>
          <w:rFonts w:ascii="Book Antiqua" w:hAnsi="Book Antiqua"/>
          <w:bCs/>
        </w:rPr>
        <w:t xml:space="preserve"> </w:t>
      </w:r>
      <w:r w:rsidRPr="00F23292">
        <w:rPr>
          <w:rFonts w:ascii="Book Antiqua" w:hAnsi="Book Antiqua"/>
          <w:bCs/>
        </w:rPr>
        <w:t>CI:</w:t>
      </w:r>
      <w:r w:rsidR="00F23292">
        <w:rPr>
          <w:rFonts w:ascii="Book Antiqua" w:hAnsi="Book Antiqua"/>
          <w:bCs/>
        </w:rPr>
        <w:t xml:space="preserve"> </w:t>
      </w:r>
      <w:r w:rsidRPr="00F23292">
        <w:rPr>
          <w:rFonts w:ascii="Book Antiqua" w:hAnsi="Book Antiqua"/>
          <w:bCs/>
        </w:rPr>
        <w:t>Confidence</w:t>
      </w:r>
      <w:r w:rsidR="00F23292">
        <w:rPr>
          <w:rFonts w:ascii="Book Antiqua" w:hAnsi="Book Antiqua"/>
          <w:bCs/>
        </w:rPr>
        <w:t xml:space="preserve"> </w:t>
      </w:r>
      <w:r w:rsidRPr="00F23292">
        <w:rPr>
          <w:rFonts w:ascii="Book Antiqua" w:hAnsi="Book Antiqua"/>
          <w:bCs/>
        </w:rPr>
        <w:t>interval;</w:t>
      </w:r>
      <w:r w:rsidR="00F23292">
        <w:rPr>
          <w:rFonts w:ascii="Book Antiqua" w:hAnsi="Book Antiqua"/>
          <w:bCs/>
        </w:rPr>
        <w:t xml:space="preserve"> </w:t>
      </w:r>
      <w:r w:rsidRPr="00F23292">
        <w:rPr>
          <w:rFonts w:ascii="Book Antiqua" w:hAnsi="Book Antiqua"/>
          <w:bCs/>
        </w:rPr>
        <w:t>GC:</w:t>
      </w:r>
      <w:r w:rsidR="00F23292">
        <w:rPr>
          <w:rFonts w:ascii="Book Antiqua" w:hAnsi="Book Antiqua"/>
          <w:bCs/>
        </w:rPr>
        <w:t xml:space="preserve"> </w:t>
      </w:r>
      <w:r w:rsidRPr="00F23292">
        <w:rPr>
          <w:rFonts w:ascii="Book Antiqua" w:hAnsi="Book Antiqua"/>
          <w:bCs/>
        </w:rPr>
        <w:t>Glucocorticoids.</w:t>
      </w:r>
    </w:p>
    <w:sectPr w:rsidR="00312CF8" w:rsidRPr="00F232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C23D" w14:textId="77777777" w:rsidR="00951D03" w:rsidRDefault="00951D03" w:rsidP="00277F3D">
      <w:r>
        <w:separator/>
      </w:r>
    </w:p>
  </w:endnote>
  <w:endnote w:type="continuationSeparator" w:id="0">
    <w:p w14:paraId="4EAE7E5D" w14:textId="77777777" w:rsidR="00951D03" w:rsidRDefault="00951D03" w:rsidP="0027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97574"/>
      <w:docPartObj>
        <w:docPartGallery w:val="Page Numbers (Bottom of Page)"/>
        <w:docPartUnique/>
      </w:docPartObj>
    </w:sdtPr>
    <w:sdtEndPr/>
    <w:sdtContent>
      <w:sdt>
        <w:sdtPr>
          <w:id w:val="-1705238520"/>
          <w:docPartObj>
            <w:docPartGallery w:val="Page Numbers (Top of Page)"/>
            <w:docPartUnique/>
          </w:docPartObj>
        </w:sdtPr>
        <w:sdtEndPr/>
        <w:sdtContent>
          <w:p w14:paraId="02A261F3" w14:textId="423D28D3" w:rsidR="00256539" w:rsidRDefault="00256539" w:rsidP="00FC4B1B">
            <w:pPr>
              <w:pStyle w:val="a5"/>
              <w:jc w:val="right"/>
            </w:pPr>
            <w:r w:rsidRPr="00FC4B1B">
              <w:rPr>
                <w:rFonts w:ascii="Book Antiqua" w:hAnsi="Book Antiqua"/>
                <w:sz w:val="24"/>
                <w:szCs w:val="24"/>
                <w:lang w:val="zh-CN" w:eastAsia="zh-CN"/>
              </w:rPr>
              <w:t xml:space="preserve"> </w:t>
            </w:r>
            <w:r w:rsidRPr="00FC4B1B">
              <w:rPr>
                <w:rFonts w:ascii="Book Antiqua" w:hAnsi="Book Antiqua"/>
                <w:b/>
                <w:bCs/>
                <w:sz w:val="24"/>
                <w:szCs w:val="24"/>
              </w:rPr>
              <w:fldChar w:fldCharType="begin"/>
            </w:r>
            <w:r w:rsidRPr="00FC4B1B">
              <w:rPr>
                <w:rFonts w:ascii="Book Antiqua" w:hAnsi="Book Antiqua"/>
                <w:b/>
                <w:bCs/>
                <w:sz w:val="24"/>
                <w:szCs w:val="24"/>
              </w:rPr>
              <w:instrText>PAGE</w:instrText>
            </w:r>
            <w:r w:rsidRPr="00FC4B1B">
              <w:rPr>
                <w:rFonts w:ascii="Book Antiqua" w:hAnsi="Book Antiqua"/>
                <w:b/>
                <w:bCs/>
                <w:sz w:val="24"/>
                <w:szCs w:val="24"/>
              </w:rPr>
              <w:fldChar w:fldCharType="separate"/>
            </w:r>
            <w:r w:rsidR="00F808BC">
              <w:rPr>
                <w:rFonts w:ascii="Book Antiqua" w:hAnsi="Book Antiqua"/>
                <w:b/>
                <w:bCs/>
                <w:noProof/>
                <w:sz w:val="24"/>
                <w:szCs w:val="24"/>
              </w:rPr>
              <w:t>1</w:t>
            </w:r>
            <w:r w:rsidRPr="00FC4B1B">
              <w:rPr>
                <w:rFonts w:ascii="Book Antiqua" w:hAnsi="Book Antiqua"/>
                <w:b/>
                <w:bCs/>
                <w:sz w:val="24"/>
                <w:szCs w:val="24"/>
              </w:rPr>
              <w:fldChar w:fldCharType="end"/>
            </w:r>
            <w:r w:rsidRPr="00FC4B1B">
              <w:rPr>
                <w:rFonts w:ascii="Book Antiqua" w:hAnsi="Book Antiqua"/>
                <w:sz w:val="24"/>
                <w:szCs w:val="24"/>
                <w:lang w:val="zh-CN" w:eastAsia="zh-CN"/>
              </w:rPr>
              <w:t xml:space="preserve"> / </w:t>
            </w:r>
            <w:r w:rsidRPr="00FC4B1B">
              <w:rPr>
                <w:rFonts w:ascii="Book Antiqua" w:hAnsi="Book Antiqua"/>
                <w:b/>
                <w:bCs/>
                <w:sz w:val="24"/>
                <w:szCs w:val="24"/>
              </w:rPr>
              <w:fldChar w:fldCharType="begin"/>
            </w:r>
            <w:r w:rsidRPr="00FC4B1B">
              <w:rPr>
                <w:rFonts w:ascii="Book Antiqua" w:hAnsi="Book Antiqua"/>
                <w:b/>
                <w:bCs/>
                <w:sz w:val="24"/>
                <w:szCs w:val="24"/>
              </w:rPr>
              <w:instrText>NUMPAGES</w:instrText>
            </w:r>
            <w:r w:rsidRPr="00FC4B1B">
              <w:rPr>
                <w:rFonts w:ascii="Book Antiqua" w:hAnsi="Book Antiqua"/>
                <w:b/>
                <w:bCs/>
                <w:sz w:val="24"/>
                <w:szCs w:val="24"/>
              </w:rPr>
              <w:fldChar w:fldCharType="separate"/>
            </w:r>
            <w:r w:rsidR="00F808BC">
              <w:rPr>
                <w:rFonts w:ascii="Book Antiqua" w:hAnsi="Book Antiqua"/>
                <w:b/>
                <w:bCs/>
                <w:noProof/>
                <w:sz w:val="24"/>
                <w:szCs w:val="24"/>
              </w:rPr>
              <w:t>41</w:t>
            </w:r>
            <w:r w:rsidRPr="00FC4B1B">
              <w:rPr>
                <w:rFonts w:ascii="Book Antiqua" w:hAnsi="Book Antiqua"/>
                <w:b/>
                <w:bCs/>
                <w:sz w:val="24"/>
                <w:szCs w:val="24"/>
              </w:rPr>
              <w:fldChar w:fldCharType="end"/>
            </w:r>
          </w:p>
        </w:sdtContent>
      </w:sdt>
    </w:sdtContent>
  </w:sdt>
  <w:p w14:paraId="0A4C8B55" w14:textId="77777777" w:rsidR="00256539" w:rsidRDefault="002565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70E1" w14:textId="77777777" w:rsidR="00951D03" w:rsidRDefault="00951D03" w:rsidP="00277F3D">
      <w:r>
        <w:separator/>
      </w:r>
    </w:p>
  </w:footnote>
  <w:footnote w:type="continuationSeparator" w:id="0">
    <w:p w14:paraId="2F6131A6" w14:textId="77777777" w:rsidR="00951D03" w:rsidRDefault="00951D03" w:rsidP="00277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3584"/>
    <w:rsid w:val="00093BE2"/>
    <w:rsid w:val="001E2ED6"/>
    <w:rsid w:val="00256539"/>
    <w:rsid w:val="00277F3D"/>
    <w:rsid w:val="00312CF8"/>
    <w:rsid w:val="00360ADC"/>
    <w:rsid w:val="003B51E4"/>
    <w:rsid w:val="00436C80"/>
    <w:rsid w:val="006B1C76"/>
    <w:rsid w:val="007A0982"/>
    <w:rsid w:val="00951D03"/>
    <w:rsid w:val="00A14D7C"/>
    <w:rsid w:val="00A77B3E"/>
    <w:rsid w:val="00B66ED6"/>
    <w:rsid w:val="00BE515C"/>
    <w:rsid w:val="00C441B4"/>
    <w:rsid w:val="00CA077C"/>
    <w:rsid w:val="00CA2A55"/>
    <w:rsid w:val="00D405E6"/>
    <w:rsid w:val="00DB7E8D"/>
    <w:rsid w:val="00F23292"/>
    <w:rsid w:val="00F46A23"/>
    <w:rsid w:val="00F808BC"/>
    <w:rsid w:val="00FC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6A51C"/>
  <w15:docId w15:val="{E6A0C918-AB31-4BF8-81B0-BE26179E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F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7F3D"/>
    <w:rPr>
      <w:sz w:val="18"/>
      <w:szCs w:val="18"/>
    </w:rPr>
  </w:style>
  <w:style w:type="paragraph" w:styleId="a5">
    <w:name w:val="footer"/>
    <w:basedOn w:val="a"/>
    <w:link w:val="a6"/>
    <w:uiPriority w:val="99"/>
    <w:unhideWhenUsed/>
    <w:rsid w:val="00277F3D"/>
    <w:pPr>
      <w:tabs>
        <w:tab w:val="center" w:pos="4153"/>
        <w:tab w:val="right" w:pos="8306"/>
      </w:tabs>
      <w:snapToGrid w:val="0"/>
    </w:pPr>
    <w:rPr>
      <w:sz w:val="18"/>
      <w:szCs w:val="18"/>
    </w:rPr>
  </w:style>
  <w:style w:type="character" w:customStyle="1" w:styleId="a6">
    <w:name w:val="页脚 字符"/>
    <w:basedOn w:val="a0"/>
    <w:link w:val="a5"/>
    <w:uiPriority w:val="99"/>
    <w:rsid w:val="00277F3D"/>
    <w:rPr>
      <w:sz w:val="18"/>
      <w:szCs w:val="18"/>
    </w:rPr>
  </w:style>
  <w:style w:type="character" w:styleId="a7">
    <w:name w:val="annotation reference"/>
    <w:basedOn w:val="a0"/>
    <w:semiHidden/>
    <w:unhideWhenUsed/>
    <w:rsid w:val="00360ADC"/>
    <w:rPr>
      <w:sz w:val="21"/>
      <w:szCs w:val="21"/>
    </w:rPr>
  </w:style>
  <w:style w:type="paragraph" w:styleId="a8">
    <w:name w:val="annotation text"/>
    <w:basedOn w:val="a"/>
    <w:link w:val="a9"/>
    <w:semiHidden/>
    <w:unhideWhenUsed/>
    <w:rsid w:val="00360ADC"/>
  </w:style>
  <w:style w:type="character" w:customStyle="1" w:styleId="a9">
    <w:name w:val="批注文字 字符"/>
    <w:basedOn w:val="a0"/>
    <w:link w:val="a8"/>
    <w:semiHidden/>
    <w:rsid w:val="00360ADC"/>
    <w:rPr>
      <w:sz w:val="24"/>
      <w:szCs w:val="24"/>
    </w:rPr>
  </w:style>
  <w:style w:type="paragraph" w:styleId="aa">
    <w:name w:val="annotation subject"/>
    <w:basedOn w:val="a8"/>
    <w:next w:val="a8"/>
    <w:link w:val="ab"/>
    <w:semiHidden/>
    <w:unhideWhenUsed/>
    <w:rsid w:val="00360ADC"/>
    <w:rPr>
      <w:b/>
      <w:bCs/>
    </w:rPr>
  </w:style>
  <w:style w:type="character" w:customStyle="1" w:styleId="ab">
    <w:name w:val="批注主题 字符"/>
    <w:basedOn w:val="a9"/>
    <w:link w:val="aa"/>
    <w:semiHidden/>
    <w:rsid w:val="00360ADC"/>
    <w:rPr>
      <w:b/>
      <w:bCs/>
      <w:sz w:val="24"/>
      <w:szCs w:val="24"/>
    </w:rPr>
  </w:style>
  <w:style w:type="paragraph" w:styleId="ac">
    <w:name w:val="Normal (Web)"/>
    <w:basedOn w:val="a"/>
    <w:uiPriority w:val="99"/>
    <w:semiHidden/>
    <w:unhideWhenUsed/>
    <w:rsid w:val="00312CF8"/>
    <w:pPr>
      <w:spacing w:before="100" w:beforeAutospacing="1" w:after="100" w:afterAutospacing="1"/>
    </w:pPr>
    <w:rPr>
      <w:rFonts w:ascii="宋体" w:eastAsia="宋体" w:hAnsi="宋体" w:cs="宋体"/>
      <w:lang w:eastAsia="zh-CN"/>
    </w:rPr>
  </w:style>
  <w:style w:type="table" w:styleId="ad">
    <w:name w:val="Light List"/>
    <w:basedOn w:val="a1"/>
    <w:uiPriority w:val="61"/>
    <w:rsid w:val="00B66ED6"/>
    <w:rPr>
      <w:rFonts w:asciiTheme="minorHAnsi"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e">
    <w:name w:val="Table Grid"/>
    <w:basedOn w:val="a1"/>
    <w:uiPriority w:val="59"/>
    <w:unhideWhenUsed/>
    <w:rsid w:val="00B66E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7A0982"/>
    <w:rPr>
      <w:rFonts w:ascii="Segoe UI" w:hAnsi="Segoe UI" w:cs="Segoe UI"/>
      <w:sz w:val="18"/>
      <w:szCs w:val="18"/>
    </w:rPr>
  </w:style>
  <w:style w:type="character" w:customStyle="1" w:styleId="af0">
    <w:name w:val="批注框文本 字符"/>
    <w:basedOn w:val="a0"/>
    <w:link w:val="af"/>
    <w:rsid w:val="007A0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7491">
      <w:bodyDiv w:val="1"/>
      <w:marLeft w:val="0"/>
      <w:marRight w:val="0"/>
      <w:marTop w:val="0"/>
      <w:marBottom w:val="0"/>
      <w:divBdr>
        <w:top w:val="none" w:sz="0" w:space="0" w:color="auto"/>
        <w:left w:val="none" w:sz="0" w:space="0" w:color="auto"/>
        <w:bottom w:val="none" w:sz="0" w:space="0" w:color="auto"/>
        <w:right w:val="none" w:sz="0" w:space="0" w:color="auto"/>
      </w:divBdr>
    </w:div>
    <w:div w:id="921184458">
      <w:bodyDiv w:val="1"/>
      <w:marLeft w:val="0"/>
      <w:marRight w:val="0"/>
      <w:marTop w:val="0"/>
      <w:marBottom w:val="0"/>
      <w:divBdr>
        <w:top w:val="none" w:sz="0" w:space="0" w:color="auto"/>
        <w:left w:val="none" w:sz="0" w:space="0" w:color="auto"/>
        <w:bottom w:val="none" w:sz="0" w:space="0" w:color="auto"/>
        <w:right w:val="none" w:sz="0" w:space="0" w:color="auto"/>
      </w:divBdr>
    </w:div>
    <w:div w:id="1530296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41</Pages>
  <Words>9643</Words>
  <Characters>54968</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Vassallo, Andrew</dc:creator>
  <cp:lastModifiedBy>jiaping yan</cp:lastModifiedBy>
  <cp:revision>5</cp:revision>
  <dcterms:created xsi:type="dcterms:W3CDTF">2021-08-03T14:50:00Z</dcterms:created>
  <dcterms:modified xsi:type="dcterms:W3CDTF">2021-08-04T09:42:00Z</dcterms:modified>
</cp:coreProperties>
</file>