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24CF"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olor w:val="000000"/>
        </w:rPr>
        <w:t xml:space="preserve">Name of Journal: </w:t>
      </w:r>
      <w:r w:rsidRPr="00F25FCF">
        <w:rPr>
          <w:rFonts w:ascii="Book Antiqua" w:eastAsia="Book Antiqua" w:hAnsi="Book Antiqua" w:cs="Book Antiqua"/>
          <w:i/>
          <w:color w:val="000000"/>
        </w:rPr>
        <w:t>World Journal of Diabetes</w:t>
      </w:r>
    </w:p>
    <w:p w14:paraId="37FCD66B"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olor w:val="000000"/>
        </w:rPr>
        <w:t xml:space="preserve">Manuscript NO: </w:t>
      </w:r>
      <w:r w:rsidRPr="00F25FCF">
        <w:rPr>
          <w:rFonts w:ascii="Book Antiqua" w:eastAsia="Book Antiqua" w:hAnsi="Book Antiqua" w:cs="Book Antiqua"/>
          <w:color w:val="000000"/>
        </w:rPr>
        <w:t>68066</w:t>
      </w:r>
    </w:p>
    <w:p w14:paraId="79BA89B4"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olor w:val="000000"/>
        </w:rPr>
        <w:t xml:space="preserve">Manuscript Type: </w:t>
      </w:r>
      <w:r w:rsidRPr="00F25FCF">
        <w:rPr>
          <w:rFonts w:ascii="Book Antiqua" w:eastAsia="Book Antiqua" w:hAnsi="Book Antiqua" w:cs="Book Antiqua"/>
          <w:color w:val="000000"/>
        </w:rPr>
        <w:t>LETTER TO THE EDITOR</w:t>
      </w:r>
    </w:p>
    <w:p w14:paraId="0441BF7F" w14:textId="77777777" w:rsidR="00A77B3E" w:rsidRPr="00F25FCF" w:rsidRDefault="00A77B3E" w:rsidP="00F25FCF">
      <w:pPr>
        <w:spacing w:line="360" w:lineRule="auto"/>
        <w:jc w:val="both"/>
        <w:rPr>
          <w:rFonts w:ascii="Book Antiqua" w:hAnsi="Book Antiqua"/>
        </w:rPr>
      </w:pPr>
    </w:p>
    <w:p w14:paraId="695C1D69"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bCs/>
          <w:color w:val="000000"/>
        </w:rPr>
        <w:t>Concomitant dysregulation of androgen secretion and dysfunction of adipose tissue induced insulin resistance</w:t>
      </w:r>
    </w:p>
    <w:p w14:paraId="0DE140C8" w14:textId="77777777" w:rsidR="00A77B3E" w:rsidRPr="00F25FCF" w:rsidRDefault="00A77B3E" w:rsidP="00F25FCF">
      <w:pPr>
        <w:spacing w:line="360" w:lineRule="auto"/>
        <w:jc w:val="both"/>
        <w:rPr>
          <w:rFonts w:ascii="Book Antiqua" w:hAnsi="Book Antiqua"/>
        </w:rPr>
      </w:pPr>
    </w:p>
    <w:p w14:paraId="157EE0E5" w14:textId="754414D0" w:rsidR="00A77B3E" w:rsidRPr="00F25FCF" w:rsidRDefault="003F0A6C" w:rsidP="00F25FCF">
      <w:pPr>
        <w:spacing w:line="360" w:lineRule="auto"/>
        <w:jc w:val="both"/>
        <w:rPr>
          <w:rFonts w:ascii="Book Antiqua" w:hAnsi="Book Antiqua"/>
        </w:rPr>
      </w:pPr>
      <w:r w:rsidRPr="00F25FCF">
        <w:rPr>
          <w:rFonts w:ascii="Book Antiqua" w:eastAsia="Book Antiqua" w:hAnsi="Book Antiqua" w:cs="Book Antiqua"/>
          <w:color w:val="000000"/>
        </w:rPr>
        <w:t>Al-</w:t>
      </w:r>
      <w:proofErr w:type="spellStart"/>
      <w:r w:rsidRPr="00F25FCF">
        <w:rPr>
          <w:rFonts w:ascii="Book Antiqua" w:eastAsia="Book Antiqua" w:hAnsi="Book Antiqua" w:cs="Book Antiqua"/>
          <w:color w:val="000000"/>
        </w:rPr>
        <w:t>Nimer</w:t>
      </w:r>
      <w:proofErr w:type="spellEnd"/>
      <w:r w:rsidRPr="00F25FCF">
        <w:rPr>
          <w:rFonts w:ascii="Book Antiqua" w:eastAsia="Book Antiqua" w:hAnsi="Book Antiqua" w:cs="Book Antiqua"/>
          <w:color w:val="000000"/>
        </w:rPr>
        <w:t xml:space="preserve"> MS. </w:t>
      </w:r>
      <w:r w:rsidR="00653210" w:rsidRPr="00F25FCF">
        <w:rPr>
          <w:rFonts w:ascii="Book Antiqua" w:eastAsia="Book Antiqua" w:hAnsi="Book Antiqua" w:cs="Book Antiqua"/>
          <w:color w:val="000000"/>
        </w:rPr>
        <w:t>Interactions between hyperinsulinemia and androgen excess</w:t>
      </w:r>
    </w:p>
    <w:p w14:paraId="3F86796C" w14:textId="77777777" w:rsidR="00A77B3E" w:rsidRPr="00F25FCF" w:rsidRDefault="00A77B3E" w:rsidP="00F25FCF">
      <w:pPr>
        <w:spacing w:line="360" w:lineRule="auto"/>
        <w:jc w:val="both"/>
        <w:rPr>
          <w:rFonts w:ascii="Book Antiqua" w:hAnsi="Book Antiqua"/>
        </w:rPr>
      </w:pPr>
    </w:p>
    <w:p w14:paraId="24ED01F9"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Marwan SM Al-</w:t>
      </w:r>
      <w:proofErr w:type="spellStart"/>
      <w:r w:rsidRPr="00F25FCF">
        <w:rPr>
          <w:rFonts w:ascii="Book Antiqua" w:eastAsia="Book Antiqua" w:hAnsi="Book Antiqua" w:cs="Book Antiqua"/>
          <w:color w:val="000000"/>
        </w:rPr>
        <w:t>Nimer</w:t>
      </w:r>
      <w:proofErr w:type="spellEnd"/>
    </w:p>
    <w:p w14:paraId="337169DA" w14:textId="77777777" w:rsidR="00A77B3E" w:rsidRPr="00F25FCF" w:rsidRDefault="00A77B3E" w:rsidP="00F25FCF">
      <w:pPr>
        <w:spacing w:line="360" w:lineRule="auto"/>
        <w:jc w:val="both"/>
        <w:rPr>
          <w:rFonts w:ascii="Book Antiqua" w:hAnsi="Book Antiqua"/>
        </w:rPr>
      </w:pPr>
    </w:p>
    <w:p w14:paraId="20F6931C"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bCs/>
          <w:color w:val="000000"/>
        </w:rPr>
        <w:t>Marwan SM Al-</w:t>
      </w:r>
      <w:proofErr w:type="spellStart"/>
      <w:r w:rsidRPr="00F25FCF">
        <w:rPr>
          <w:rFonts w:ascii="Book Antiqua" w:eastAsia="Book Antiqua" w:hAnsi="Book Antiqua" w:cs="Book Antiqua"/>
          <w:b/>
          <w:bCs/>
          <w:color w:val="000000"/>
        </w:rPr>
        <w:t>Nimer</w:t>
      </w:r>
      <w:proofErr w:type="spellEnd"/>
      <w:r w:rsidRPr="00F25FCF">
        <w:rPr>
          <w:rFonts w:ascii="Book Antiqua" w:eastAsia="Book Antiqua" w:hAnsi="Book Antiqua" w:cs="Book Antiqua"/>
          <w:b/>
          <w:bCs/>
          <w:color w:val="000000"/>
        </w:rPr>
        <w:t xml:space="preserve">, </w:t>
      </w:r>
      <w:r w:rsidRPr="00F25FCF">
        <w:rPr>
          <w:rFonts w:ascii="Book Antiqua" w:eastAsia="Book Antiqua" w:hAnsi="Book Antiqua" w:cs="Book Antiqua"/>
          <w:color w:val="000000"/>
        </w:rPr>
        <w:t xml:space="preserve">Department of Clinical Pharmacology and Therapeutics, College of Medicine, University of </w:t>
      </w:r>
      <w:proofErr w:type="spellStart"/>
      <w:r w:rsidRPr="00F25FCF">
        <w:rPr>
          <w:rFonts w:ascii="Book Antiqua" w:eastAsia="Book Antiqua" w:hAnsi="Book Antiqua" w:cs="Book Antiqua"/>
          <w:color w:val="000000"/>
        </w:rPr>
        <w:t>Diyala</w:t>
      </w:r>
      <w:proofErr w:type="spellEnd"/>
      <w:r w:rsidRPr="00F25FCF">
        <w:rPr>
          <w:rFonts w:ascii="Book Antiqua" w:eastAsia="Book Antiqua" w:hAnsi="Book Antiqua" w:cs="Book Antiqua"/>
          <w:color w:val="000000"/>
        </w:rPr>
        <w:t xml:space="preserve">, </w:t>
      </w:r>
      <w:proofErr w:type="spellStart"/>
      <w:r w:rsidRPr="00F25FCF">
        <w:rPr>
          <w:rFonts w:ascii="Book Antiqua" w:eastAsia="Book Antiqua" w:hAnsi="Book Antiqua" w:cs="Book Antiqua"/>
          <w:color w:val="000000"/>
        </w:rPr>
        <w:t>Baqubah</w:t>
      </w:r>
      <w:proofErr w:type="spellEnd"/>
      <w:r w:rsidRPr="00F25FCF">
        <w:rPr>
          <w:rFonts w:ascii="Book Antiqua" w:eastAsia="Book Antiqua" w:hAnsi="Book Antiqua" w:cs="Book Antiqua"/>
          <w:color w:val="000000"/>
        </w:rPr>
        <w:t xml:space="preserve"> 32001, </w:t>
      </w:r>
      <w:proofErr w:type="spellStart"/>
      <w:r w:rsidRPr="00F25FCF">
        <w:rPr>
          <w:rFonts w:ascii="Book Antiqua" w:eastAsia="Book Antiqua" w:hAnsi="Book Antiqua" w:cs="Book Antiqua"/>
          <w:color w:val="000000"/>
        </w:rPr>
        <w:t>Diyala</w:t>
      </w:r>
      <w:proofErr w:type="spellEnd"/>
      <w:r w:rsidRPr="00F25FCF">
        <w:rPr>
          <w:rFonts w:ascii="Book Antiqua" w:eastAsia="Book Antiqua" w:hAnsi="Book Antiqua" w:cs="Book Antiqua"/>
          <w:color w:val="000000"/>
        </w:rPr>
        <w:t>, Iraq</w:t>
      </w:r>
    </w:p>
    <w:p w14:paraId="2E765484" w14:textId="77777777" w:rsidR="00A77B3E" w:rsidRPr="00F25FCF" w:rsidRDefault="00A77B3E" w:rsidP="00F25FCF">
      <w:pPr>
        <w:spacing w:line="360" w:lineRule="auto"/>
        <w:jc w:val="both"/>
        <w:rPr>
          <w:rFonts w:ascii="Book Antiqua" w:hAnsi="Book Antiqua"/>
        </w:rPr>
      </w:pPr>
    </w:p>
    <w:p w14:paraId="0C952067"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bCs/>
          <w:color w:val="000000"/>
        </w:rPr>
        <w:t xml:space="preserve">Author contributions: </w:t>
      </w:r>
      <w:r w:rsidRPr="00F25FCF">
        <w:rPr>
          <w:rFonts w:ascii="Book Antiqua" w:eastAsia="Book Antiqua" w:hAnsi="Book Antiqua" w:cs="Book Antiqua"/>
          <w:color w:val="000000"/>
        </w:rPr>
        <w:t>Al-</w:t>
      </w:r>
      <w:proofErr w:type="spellStart"/>
      <w:r w:rsidRPr="00F25FCF">
        <w:rPr>
          <w:rFonts w:ascii="Book Antiqua" w:eastAsia="Book Antiqua" w:hAnsi="Book Antiqua" w:cs="Book Antiqua"/>
          <w:color w:val="000000"/>
        </w:rPr>
        <w:t>Nimer</w:t>
      </w:r>
      <w:proofErr w:type="spellEnd"/>
      <w:r w:rsidRPr="00F25FCF">
        <w:rPr>
          <w:rFonts w:ascii="Book Antiqua" w:eastAsia="Book Antiqua" w:hAnsi="Book Antiqua" w:cs="Book Antiqua"/>
          <w:color w:val="000000"/>
        </w:rPr>
        <w:t xml:space="preserve"> MS</w:t>
      </w:r>
      <w:r w:rsidRPr="00F25FCF">
        <w:rPr>
          <w:rFonts w:ascii="Book Antiqua" w:eastAsia="Book Antiqua" w:hAnsi="Book Antiqua" w:cs="Book Antiqua"/>
          <w:b/>
          <w:bCs/>
          <w:color w:val="000000"/>
        </w:rPr>
        <w:t xml:space="preserve"> </w:t>
      </w:r>
      <w:r w:rsidRPr="00F25FCF">
        <w:rPr>
          <w:rFonts w:ascii="Book Antiqua" w:eastAsia="Book Antiqua" w:hAnsi="Book Antiqua" w:cs="Book Antiqua"/>
          <w:color w:val="000000"/>
        </w:rPr>
        <w:t>wrote and revised the letter.</w:t>
      </w:r>
    </w:p>
    <w:p w14:paraId="5008B7BB" w14:textId="77777777" w:rsidR="00A77B3E" w:rsidRPr="00F25FCF" w:rsidRDefault="00A77B3E" w:rsidP="00F25FCF">
      <w:pPr>
        <w:spacing w:line="360" w:lineRule="auto"/>
        <w:jc w:val="both"/>
        <w:rPr>
          <w:rFonts w:ascii="Book Antiqua" w:hAnsi="Book Antiqua"/>
        </w:rPr>
      </w:pPr>
    </w:p>
    <w:p w14:paraId="797D5021" w14:textId="7C571F89"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bCs/>
          <w:color w:val="000000"/>
        </w:rPr>
        <w:t>Corresponding author: Marwan SM Al-</w:t>
      </w:r>
      <w:proofErr w:type="spellStart"/>
      <w:r w:rsidRPr="00F25FCF">
        <w:rPr>
          <w:rFonts w:ascii="Book Antiqua" w:eastAsia="Book Antiqua" w:hAnsi="Book Antiqua" w:cs="Book Antiqua"/>
          <w:b/>
          <w:bCs/>
          <w:color w:val="000000"/>
        </w:rPr>
        <w:t>Nimer</w:t>
      </w:r>
      <w:proofErr w:type="spellEnd"/>
      <w:r w:rsidRPr="00F25FCF">
        <w:rPr>
          <w:rFonts w:ascii="Book Antiqua" w:eastAsia="Book Antiqua" w:hAnsi="Book Antiqua" w:cs="Book Antiqua"/>
          <w:b/>
          <w:bCs/>
          <w:color w:val="000000"/>
        </w:rPr>
        <w:t>, MBCh</w:t>
      </w:r>
      <w:r w:rsidR="00D9574F" w:rsidRPr="00F25FCF">
        <w:rPr>
          <w:rFonts w:ascii="Book Antiqua" w:eastAsia="Book Antiqua" w:hAnsi="Book Antiqua" w:cs="Book Antiqua"/>
          <w:b/>
          <w:bCs/>
          <w:color w:val="000000"/>
        </w:rPr>
        <w:t>B</w:t>
      </w:r>
      <w:r w:rsidRPr="00F25FCF">
        <w:rPr>
          <w:rFonts w:ascii="Book Antiqua" w:eastAsia="Book Antiqua" w:hAnsi="Book Antiqua" w:cs="Book Antiqua"/>
          <w:b/>
          <w:bCs/>
          <w:color w:val="000000"/>
        </w:rPr>
        <w:t xml:space="preserve">, MD, PhD, Professor, </w:t>
      </w:r>
      <w:r w:rsidRPr="00F25FCF">
        <w:rPr>
          <w:rFonts w:ascii="Book Antiqua" w:eastAsia="Book Antiqua" w:hAnsi="Book Antiqua" w:cs="Book Antiqua"/>
          <w:color w:val="000000"/>
        </w:rPr>
        <w:t xml:space="preserve">Department of Clinical Pharmacology and Therapeutics, College of Medicine, University of </w:t>
      </w:r>
      <w:proofErr w:type="spellStart"/>
      <w:r w:rsidRPr="00F25FCF">
        <w:rPr>
          <w:rFonts w:ascii="Book Antiqua" w:eastAsia="Book Antiqua" w:hAnsi="Book Antiqua" w:cs="Book Antiqua"/>
          <w:color w:val="000000"/>
        </w:rPr>
        <w:t>Diyala</w:t>
      </w:r>
      <w:proofErr w:type="spellEnd"/>
      <w:r w:rsidRPr="00F25FCF">
        <w:rPr>
          <w:rFonts w:ascii="Book Antiqua" w:eastAsia="Book Antiqua" w:hAnsi="Book Antiqua" w:cs="Book Antiqua"/>
          <w:color w:val="000000"/>
        </w:rPr>
        <w:t xml:space="preserve">, </w:t>
      </w:r>
      <w:r w:rsidR="00D9574F" w:rsidRPr="00F25FCF">
        <w:rPr>
          <w:rFonts w:ascii="Book Antiqua" w:eastAsia="Book Antiqua" w:hAnsi="Book Antiqua" w:cs="Book Antiqua"/>
          <w:color w:val="000000"/>
        </w:rPr>
        <w:t xml:space="preserve">University </w:t>
      </w:r>
      <w:r w:rsidR="00986B60" w:rsidRPr="00F25FCF">
        <w:rPr>
          <w:rFonts w:ascii="Book Antiqua" w:eastAsia="Book Antiqua" w:hAnsi="Book Antiqua" w:cs="Book Antiqua"/>
          <w:color w:val="000000"/>
        </w:rPr>
        <w:t>S</w:t>
      </w:r>
      <w:r w:rsidR="00D9574F" w:rsidRPr="00F25FCF">
        <w:rPr>
          <w:rFonts w:ascii="Book Antiqua" w:eastAsia="Book Antiqua" w:hAnsi="Book Antiqua" w:cs="Book Antiqua"/>
          <w:color w:val="000000"/>
        </w:rPr>
        <w:t>treet</w:t>
      </w:r>
      <w:r w:rsidRPr="00F25FCF">
        <w:rPr>
          <w:rFonts w:ascii="Book Antiqua" w:eastAsia="Book Antiqua" w:hAnsi="Book Antiqua" w:cs="Book Antiqua"/>
          <w:color w:val="000000"/>
        </w:rPr>
        <w:t xml:space="preserve">, </w:t>
      </w:r>
      <w:proofErr w:type="spellStart"/>
      <w:r w:rsidRPr="00F25FCF">
        <w:rPr>
          <w:rFonts w:ascii="Book Antiqua" w:eastAsia="Book Antiqua" w:hAnsi="Book Antiqua" w:cs="Book Antiqua"/>
          <w:color w:val="000000"/>
        </w:rPr>
        <w:t>Baqubah</w:t>
      </w:r>
      <w:proofErr w:type="spellEnd"/>
      <w:r w:rsidRPr="00F25FCF">
        <w:rPr>
          <w:rFonts w:ascii="Book Antiqua" w:eastAsia="Book Antiqua" w:hAnsi="Book Antiqua" w:cs="Book Antiqua"/>
          <w:color w:val="000000"/>
        </w:rPr>
        <w:t xml:space="preserve"> 32001, </w:t>
      </w:r>
      <w:proofErr w:type="spellStart"/>
      <w:r w:rsidRPr="00F25FCF">
        <w:rPr>
          <w:rFonts w:ascii="Book Antiqua" w:eastAsia="Book Antiqua" w:hAnsi="Book Antiqua" w:cs="Book Antiqua"/>
          <w:color w:val="000000"/>
        </w:rPr>
        <w:t>Diyala</w:t>
      </w:r>
      <w:proofErr w:type="spellEnd"/>
      <w:r w:rsidRPr="00F25FCF">
        <w:rPr>
          <w:rFonts w:ascii="Book Antiqua" w:eastAsia="Book Antiqua" w:hAnsi="Book Antiqua" w:cs="Book Antiqua"/>
          <w:color w:val="000000"/>
        </w:rPr>
        <w:t>, Iraq. alnimermarwan@ymail.com</w:t>
      </w:r>
    </w:p>
    <w:p w14:paraId="577801F7" w14:textId="77777777" w:rsidR="00A77B3E" w:rsidRPr="00F25FCF" w:rsidRDefault="00A77B3E" w:rsidP="00F25FCF">
      <w:pPr>
        <w:spacing w:line="360" w:lineRule="auto"/>
        <w:jc w:val="both"/>
        <w:rPr>
          <w:rFonts w:ascii="Book Antiqua" w:hAnsi="Book Antiqua"/>
        </w:rPr>
      </w:pPr>
    </w:p>
    <w:p w14:paraId="31F043DD"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bCs/>
          <w:color w:val="000000"/>
        </w:rPr>
        <w:t xml:space="preserve">Received: </w:t>
      </w:r>
      <w:r w:rsidRPr="00F25FCF">
        <w:rPr>
          <w:rFonts w:ascii="Book Antiqua" w:eastAsia="Book Antiqua" w:hAnsi="Book Antiqua" w:cs="Book Antiqua"/>
          <w:color w:val="000000"/>
        </w:rPr>
        <w:t>May 10, 2021</w:t>
      </w:r>
    </w:p>
    <w:p w14:paraId="696834AC"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bCs/>
          <w:color w:val="000000"/>
        </w:rPr>
        <w:t xml:space="preserve">Revised: </w:t>
      </w:r>
      <w:r w:rsidRPr="00F25FCF">
        <w:rPr>
          <w:rFonts w:ascii="Book Antiqua" w:eastAsia="Book Antiqua" w:hAnsi="Book Antiqua" w:cs="Book Antiqua"/>
          <w:color w:val="000000"/>
        </w:rPr>
        <w:t>September 7, 2021</w:t>
      </w:r>
    </w:p>
    <w:p w14:paraId="5DB99DF3" w14:textId="734CA86A"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bCs/>
          <w:color w:val="000000"/>
        </w:rPr>
        <w:t xml:space="preserve">Accepted: </w:t>
      </w:r>
      <w:r w:rsidR="00CC47D0" w:rsidRPr="00A53F7C">
        <w:rPr>
          <w:rFonts w:ascii="Book Antiqua" w:eastAsia="Book Antiqua" w:hAnsi="Book Antiqua" w:cs="Book Antiqua"/>
          <w:color w:val="000000"/>
        </w:rPr>
        <w:t>April 25, 2022</w:t>
      </w:r>
    </w:p>
    <w:p w14:paraId="34ED4999" w14:textId="4E9BDA21"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bCs/>
          <w:color w:val="000000"/>
        </w:rPr>
        <w:t xml:space="preserve">Published online: </w:t>
      </w:r>
    </w:p>
    <w:p w14:paraId="0E2D2FA7" w14:textId="77777777" w:rsidR="00A77B3E" w:rsidRPr="00F25FCF" w:rsidRDefault="00A77B3E" w:rsidP="00F25FCF">
      <w:pPr>
        <w:spacing w:line="360" w:lineRule="auto"/>
        <w:jc w:val="both"/>
        <w:rPr>
          <w:rFonts w:ascii="Book Antiqua" w:hAnsi="Book Antiqua"/>
        </w:rPr>
        <w:sectPr w:rsidR="00A77B3E" w:rsidRPr="00F25FCF">
          <w:footerReference w:type="even" r:id="rId6"/>
          <w:footerReference w:type="default" r:id="rId7"/>
          <w:pgSz w:w="12240" w:h="15840"/>
          <w:pgMar w:top="1440" w:right="1440" w:bottom="1440" w:left="1440" w:header="720" w:footer="720" w:gutter="0"/>
          <w:cols w:space="720"/>
          <w:docGrid w:linePitch="360"/>
        </w:sectPr>
      </w:pPr>
    </w:p>
    <w:p w14:paraId="7689CE90"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olor w:val="000000"/>
        </w:rPr>
        <w:lastRenderedPageBreak/>
        <w:t>Abstract</w:t>
      </w:r>
    </w:p>
    <w:p w14:paraId="1FC673A9" w14:textId="634C7D21"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 xml:space="preserve">Hyperandrogenism and hyperinsulinemia have resulted from dysfunction of the theca cell of the ovary and adipose tissue and each one potentiates the other in patients with androgen excess disorders </w:t>
      </w:r>
      <w:r w:rsidRPr="00F25FCF">
        <w:rPr>
          <w:rFonts w:ascii="Book Antiqua" w:eastAsia="Book Antiqua" w:hAnsi="Book Antiqua" w:cs="Book Antiqua"/>
          <w:i/>
          <w:iCs/>
          <w:color w:val="000000"/>
        </w:rPr>
        <w:t>e.g.</w:t>
      </w:r>
      <w:r w:rsidR="003F0A6C" w:rsidRPr="00F25FCF">
        <w:rPr>
          <w:rFonts w:ascii="Book Antiqua" w:eastAsia="Book Antiqua" w:hAnsi="Book Antiqua" w:cs="Book Antiqua"/>
          <w:i/>
          <w:iCs/>
          <w:color w:val="000000"/>
        </w:rPr>
        <w:t>,</w:t>
      </w:r>
      <w:r w:rsidRPr="00F25FCF">
        <w:rPr>
          <w:rFonts w:ascii="Book Antiqua" w:eastAsia="Book Antiqua" w:hAnsi="Book Antiqua" w:cs="Book Antiqua"/>
          <w:color w:val="000000"/>
        </w:rPr>
        <w:t xml:space="preserve"> polycystic ovary disease and idiopathic hirsutism. Possible external and/or internal triggers can produce such cellular dysfunction. There is evidence that sodium valproate acts as a trigger of cellular dysfunction and produces both hyperinsulinemia and hyperandrogenism. Therefore, the elimination of these triggers can help the patients to recover from hyperinsulinemia, insulin resistance and hyperandrogenism.</w:t>
      </w:r>
    </w:p>
    <w:p w14:paraId="1B4FCBED" w14:textId="77777777" w:rsidR="00A77B3E" w:rsidRPr="00F25FCF" w:rsidRDefault="00A77B3E" w:rsidP="00F25FCF">
      <w:pPr>
        <w:spacing w:line="360" w:lineRule="auto"/>
        <w:jc w:val="both"/>
        <w:rPr>
          <w:rFonts w:ascii="Book Antiqua" w:hAnsi="Book Antiqua"/>
        </w:rPr>
      </w:pPr>
    </w:p>
    <w:p w14:paraId="5F4EF90B"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bCs/>
          <w:color w:val="000000"/>
        </w:rPr>
        <w:t xml:space="preserve">Key Words: </w:t>
      </w:r>
      <w:r w:rsidRPr="00F25FCF">
        <w:rPr>
          <w:rFonts w:ascii="Book Antiqua" w:eastAsia="Book Antiqua" w:hAnsi="Book Antiqua" w:cs="Book Antiqua"/>
          <w:color w:val="000000"/>
        </w:rPr>
        <w:t>Hyperandrogenism; Hyperinsulinism; Central triggers; Polycystic ovary disease</w:t>
      </w:r>
    </w:p>
    <w:p w14:paraId="73B512CE" w14:textId="77777777" w:rsidR="00A77B3E" w:rsidRPr="00F25FCF" w:rsidRDefault="00A77B3E" w:rsidP="00F25FCF">
      <w:pPr>
        <w:spacing w:line="360" w:lineRule="auto"/>
        <w:jc w:val="both"/>
        <w:rPr>
          <w:rFonts w:ascii="Book Antiqua" w:hAnsi="Book Antiqua"/>
        </w:rPr>
      </w:pPr>
    </w:p>
    <w:p w14:paraId="049F53B0"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Al-</w:t>
      </w:r>
      <w:proofErr w:type="spellStart"/>
      <w:r w:rsidRPr="00F25FCF">
        <w:rPr>
          <w:rFonts w:ascii="Book Antiqua" w:eastAsia="Book Antiqua" w:hAnsi="Book Antiqua" w:cs="Book Antiqua"/>
          <w:color w:val="000000"/>
        </w:rPr>
        <w:t>Nimer</w:t>
      </w:r>
      <w:proofErr w:type="spellEnd"/>
      <w:r w:rsidRPr="00F25FCF">
        <w:rPr>
          <w:rFonts w:ascii="Book Antiqua" w:eastAsia="Book Antiqua" w:hAnsi="Book Antiqua" w:cs="Book Antiqua"/>
          <w:color w:val="000000"/>
        </w:rPr>
        <w:t xml:space="preserve"> MS. Concomitant dysregulation of androgen secretion and dysfunction of adipose tissue induced insulin resistance. </w:t>
      </w:r>
      <w:r w:rsidRPr="00F25FCF">
        <w:rPr>
          <w:rFonts w:ascii="Book Antiqua" w:eastAsia="Book Antiqua" w:hAnsi="Book Antiqua" w:cs="Book Antiqua"/>
          <w:i/>
          <w:iCs/>
          <w:color w:val="000000"/>
        </w:rPr>
        <w:t>World J Diabetes</w:t>
      </w:r>
      <w:r w:rsidRPr="00F25FCF">
        <w:rPr>
          <w:rFonts w:ascii="Book Antiqua" w:eastAsia="Book Antiqua" w:hAnsi="Book Antiqua" w:cs="Book Antiqua"/>
          <w:color w:val="000000"/>
        </w:rPr>
        <w:t xml:space="preserve"> 2022; In press</w:t>
      </w:r>
    </w:p>
    <w:p w14:paraId="6F5A3B4F" w14:textId="77777777" w:rsidR="00A77B3E" w:rsidRPr="00F25FCF" w:rsidRDefault="00A77B3E" w:rsidP="00F25FCF">
      <w:pPr>
        <w:spacing w:line="360" w:lineRule="auto"/>
        <w:jc w:val="both"/>
        <w:rPr>
          <w:rFonts w:ascii="Book Antiqua" w:hAnsi="Book Antiqua"/>
        </w:rPr>
      </w:pPr>
    </w:p>
    <w:p w14:paraId="73A244A0" w14:textId="530E184A"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bCs/>
          <w:color w:val="000000"/>
        </w:rPr>
        <w:t xml:space="preserve">Core Tip: </w:t>
      </w:r>
      <w:r w:rsidRPr="00F25FCF">
        <w:rPr>
          <w:rFonts w:ascii="Book Antiqua" w:eastAsia="Book Antiqua" w:hAnsi="Book Antiqua" w:cs="Book Antiqua"/>
          <w:color w:val="000000"/>
        </w:rPr>
        <w:t xml:space="preserve">There is a close relationship between hyperinsulinemia and androgen excess in patients with androgen excess disorders. These disorders result from the dysfunction of gonad and adipose cells under the influence of a specific trigger. Sodium valproate is an example of an external trigger that produces concomitant hyperinsulinemia and </w:t>
      </w:r>
      <w:proofErr w:type="spellStart"/>
      <w:r w:rsidRPr="00F25FCF">
        <w:rPr>
          <w:rFonts w:ascii="Book Antiqua" w:eastAsia="Book Antiqua" w:hAnsi="Book Antiqua" w:cs="Book Antiqua"/>
          <w:color w:val="000000"/>
        </w:rPr>
        <w:t>androgenism</w:t>
      </w:r>
      <w:proofErr w:type="spellEnd"/>
      <w:r w:rsidRPr="00F25FCF">
        <w:rPr>
          <w:rFonts w:ascii="Book Antiqua" w:eastAsia="Book Antiqua" w:hAnsi="Book Antiqua" w:cs="Book Antiqua"/>
          <w:color w:val="000000"/>
        </w:rPr>
        <w:t xml:space="preserve"> leading to </w:t>
      </w:r>
      <w:r w:rsidR="003F0A6C" w:rsidRPr="00F25FCF">
        <w:rPr>
          <w:rFonts w:ascii="Book Antiqua" w:eastAsia="Book Antiqua" w:hAnsi="Book Antiqua" w:cs="Book Antiqua"/>
          <w:color w:val="000000"/>
        </w:rPr>
        <w:t>polycystic ovary syndrome</w:t>
      </w:r>
      <w:r w:rsidRPr="00F25FCF">
        <w:rPr>
          <w:rFonts w:ascii="Book Antiqua" w:eastAsia="Book Antiqua" w:hAnsi="Book Antiqua" w:cs="Book Antiqua"/>
          <w:color w:val="000000"/>
        </w:rPr>
        <w:t xml:space="preserve">. Therefore, elimination of the triggers can lead to recovery from antiepileptic drugs while using insulin sensitizers and/or anti-androgens </w:t>
      </w:r>
      <w:r w:rsidR="002D6BDF" w:rsidRPr="00F25FCF">
        <w:rPr>
          <w:rFonts w:ascii="Book Antiqua" w:eastAsia="Book Antiqua" w:hAnsi="Book Antiqua" w:cs="Book Antiqua"/>
          <w:color w:val="000000"/>
        </w:rPr>
        <w:t>can help to</w:t>
      </w:r>
      <w:r w:rsidRPr="00F25FCF">
        <w:rPr>
          <w:rFonts w:ascii="Book Antiqua" w:eastAsia="Book Antiqua" w:hAnsi="Book Antiqua" w:cs="Book Antiqua"/>
          <w:color w:val="000000"/>
        </w:rPr>
        <w:t xml:space="preserve"> solve th</w:t>
      </w:r>
      <w:r w:rsidR="002D6BDF" w:rsidRPr="00F25FCF">
        <w:rPr>
          <w:rFonts w:ascii="Book Antiqua" w:eastAsia="Book Antiqua" w:hAnsi="Book Antiqua" w:cs="Book Antiqua"/>
          <w:color w:val="000000"/>
        </w:rPr>
        <w:t>is</w:t>
      </w:r>
      <w:r w:rsidRPr="00F25FCF">
        <w:rPr>
          <w:rFonts w:ascii="Book Antiqua" w:eastAsia="Book Antiqua" w:hAnsi="Book Antiqua" w:cs="Book Antiqua"/>
          <w:color w:val="000000"/>
        </w:rPr>
        <w:t xml:space="preserve"> pathological problem.</w:t>
      </w:r>
    </w:p>
    <w:p w14:paraId="332FA2F0" w14:textId="77777777" w:rsidR="00A77B3E" w:rsidRPr="00F25FCF" w:rsidRDefault="00A77B3E" w:rsidP="00F25FCF">
      <w:pPr>
        <w:spacing w:line="360" w:lineRule="auto"/>
        <w:jc w:val="both"/>
        <w:rPr>
          <w:rFonts w:ascii="Book Antiqua" w:hAnsi="Book Antiqua"/>
        </w:rPr>
      </w:pPr>
    </w:p>
    <w:p w14:paraId="458AB1EB"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aps/>
          <w:color w:val="000000"/>
          <w:u w:val="single"/>
        </w:rPr>
        <w:t>TO THE EDITOR</w:t>
      </w:r>
    </w:p>
    <w:p w14:paraId="74D87150" w14:textId="16D2440D"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 xml:space="preserve">I read with great interest an elegant review by </w:t>
      </w:r>
      <w:proofErr w:type="spellStart"/>
      <w:r w:rsidRPr="00F25FCF">
        <w:rPr>
          <w:rFonts w:ascii="Book Antiqua" w:eastAsia="Book Antiqua" w:hAnsi="Book Antiqua" w:cs="Book Antiqua"/>
          <w:color w:val="000000"/>
        </w:rPr>
        <w:t>Unluhizarci</w:t>
      </w:r>
      <w:proofErr w:type="spellEnd"/>
      <w:r w:rsidRPr="00F25FCF">
        <w:rPr>
          <w:rFonts w:ascii="Book Antiqua" w:eastAsia="Book Antiqua" w:hAnsi="Book Antiqua" w:cs="Book Antiqua"/>
          <w:color w:val="000000"/>
        </w:rPr>
        <w:t xml:space="preserve"> </w:t>
      </w:r>
      <w:r w:rsidRPr="00F25FCF">
        <w:rPr>
          <w:rFonts w:ascii="Book Antiqua" w:eastAsia="Book Antiqua" w:hAnsi="Book Antiqua" w:cs="Book Antiqua"/>
          <w:i/>
          <w:iCs/>
          <w:color w:val="000000"/>
        </w:rPr>
        <w:t xml:space="preserve">et </w:t>
      </w:r>
      <w:proofErr w:type="gramStart"/>
      <w:r w:rsidRPr="00F25FCF">
        <w:rPr>
          <w:rFonts w:ascii="Book Antiqua" w:eastAsia="Book Antiqua" w:hAnsi="Book Antiqua" w:cs="Book Antiqua"/>
          <w:i/>
          <w:iCs/>
          <w:color w:val="000000"/>
        </w:rPr>
        <w:t>al</w:t>
      </w:r>
      <w:r w:rsidRPr="00F25FCF">
        <w:rPr>
          <w:rFonts w:ascii="Book Antiqua" w:eastAsia="Book Antiqua" w:hAnsi="Book Antiqua" w:cs="Book Antiqua"/>
          <w:color w:val="000000"/>
          <w:vertAlign w:val="superscript"/>
        </w:rPr>
        <w:t>[</w:t>
      </w:r>
      <w:proofErr w:type="gramEnd"/>
      <w:r w:rsidRPr="00F25FCF">
        <w:rPr>
          <w:rFonts w:ascii="Book Antiqua" w:eastAsia="Book Antiqua" w:hAnsi="Book Antiqua" w:cs="Book Antiqua"/>
          <w:color w:val="000000"/>
          <w:vertAlign w:val="superscript"/>
        </w:rPr>
        <w:t>1]</w:t>
      </w:r>
      <w:r w:rsidRPr="00F25FCF">
        <w:rPr>
          <w:rFonts w:ascii="Book Antiqua" w:eastAsia="Book Antiqua" w:hAnsi="Book Antiqua" w:cs="Book Antiqua"/>
          <w:color w:val="000000"/>
        </w:rPr>
        <w:t xml:space="preserve"> who presented the role of insulin in the androgen excess disorders (AEDs) taking polycystic ovary syndrome (PCOS) and idiopathic hirsutism as examples of AEDs. The authors filled the gap about the relation</w:t>
      </w:r>
      <w:r w:rsidR="004F4165" w:rsidRPr="00F25FCF">
        <w:rPr>
          <w:rFonts w:ascii="Book Antiqua" w:eastAsia="Book Antiqua" w:hAnsi="Book Antiqua" w:cs="Book Antiqua"/>
          <w:color w:val="000000"/>
        </w:rPr>
        <w:t>ship</w:t>
      </w:r>
      <w:r w:rsidRPr="00F25FCF">
        <w:rPr>
          <w:rFonts w:ascii="Book Antiqua" w:eastAsia="Book Antiqua" w:hAnsi="Book Antiqua" w:cs="Book Antiqua"/>
          <w:color w:val="000000"/>
        </w:rPr>
        <w:t xml:space="preserve"> between hyperandrogenism and hyperinsulinism and they highlighted the following important points: </w:t>
      </w:r>
      <w:r w:rsidR="003F0A6C" w:rsidRPr="00F25FCF">
        <w:rPr>
          <w:rFonts w:ascii="Book Antiqua" w:eastAsia="Book Antiqua" w:hAnsi="Book Antiqua" w:cs="Book Antiqua"/>
          <w:color w:val="000000"/>
        </w:rPr>
        <w:t>(</w:t>
      </w:r>
      <w:r w:rsidRPr="00F25FCF">
        <w:rPr>
          <w:rFonts w:ascii="Book Antiqua" w:eastAsia="Book Antiqua" w:hAnsi="Book Antiqua" w:cs="Book Antiqua"/>
          <w:color w:val="000000"/>
        </w:rPr>
        <w:t>1</w:t>
      </w:r>
      <w:r w:rsidR="003F0A6C" w:rsidRPr="00F25FCF">
        <w:rPr>
          <w:rFonts w:ascii="Book Antiqua" w:eastAsia="Book Antiqua" w:hAnsi="Book Antiqua" w:cs="Book Antiqua"/>
          <w:color w:val="000000"/>
        </w:rPr>
        <w:t>)</w:t>
      </w:r>
      <w:r w:rsidRPr="00F25FCF">
        <w:rPr>
          <w:rFonts w:ascii="Book Antiqua" w:eastAsia="Book Antiqua" w:hAnsi="Book Antiqua" w:cs="Book Antiqua"/>
          <w:color w:val="000000"/>
        </w:rPr>
        <w:t xml:space="preserve"> </w:t>
      </w:r>
      <w:r w:rsidR="003F0A6C" w:rsidRPr="00F25FCF">
        <w:rPr>
          <w:rFonts w:ascii="Book Antiqua" w:eastAsia="Book Antiqua" w:hAnsi="Book Antiqua" w:cs="Book Antiqua"/>
          <w:color w:val="000000"/>
        </w:rPr>
        <w:t>T</w:t>
      </w:r>
      <w:r w:rsidRPr="00F25FCF">
        <w:rPr>
          <w:rFonts w:ascii="Book Antiqua" w:eastAsia="Book Antiqua" w:hAnsi="Book Antiqua" w:cs="Book Antiqua"/>
          <w:color w:val="000000"/>
        </w:rPr>
        <w:t xml:space="preserve">he severity of insulin resistance is related to the </w:t>
      </w:r>
      <w:r w:rsidRPr="00F25FCF">
        <w:rPr>
          <w:rFonts w:ascii="Book Antiqua" w:eastAsia="Book Antiqua" w:hAnsi="Book Antiqua" w:cs="Book Antiqua"/>
          <w:color w:val="000000"/>
        </w:rPr>
        <w:lastRenderedPageBreak/>
        <w:t xml:space="preserve">phenotype of PCOS; </w:t>
      </w:r>
      <w:r w:rsidR="003F0A6C" w:rsidRPr="00F25FCF">
        <w:rPr>
          <w:rFonts w:ascii="Book Antiqua" w:eastAsia="Book Antiqua" w:hAnsi="Book Antiqua" w:cs="Book Antiqua"/>
          <w:color w:val="000000"/>
        </w:rPr>
        <w:t>(</w:t>
      </w:r>
      <w:r w:rsidRPr="00F25FCF">
        <w:rPr>
          <w:rFonts w:ascii="Book Antiqua" w:eastAsia="Book Antiqua" w:hAnsi="Book Antiqua" w:cs="Book Antiqua"/>
          <w:color w:val="000000"/>
        </w:rPr>
        <w:t>2</w:t>
      </w:r>
      <w:r w:rsidR="003F0A6C" w:rsidRPr="00F25FCF">
        <w:rPr>
          <w:rFonts w:ascii="Book Antiqua" w:eastAsia="Book Antiqua" w:hAnsi="Book Antiqua" w:cs="Book Antiqua"/>
          <w:color w:val="000000"/>
        </w:rPr>
        <w:t>)</w:t>
      </w:r>
      <w:r w:rsidRPr="00F25FCF">
        <w:rPr>
          <w:rFonts w:ascii="Book Antiqua" w:eastAsia="Book Antiqua" w:hAnsi="Book Antiqua" w:cs="Book Antiqua"/>
          <w:color w:val="000000"/>
        </w:rPr>
        <w:t xml:space="preserve"> </w:t>
      </w:r>
      <w:r w:rsidR="003F0A6C" w:rsidRPr="00F25FCF">
        <w:rPr>
          <w:rFonts w:ascii="Book Antiqua" w:eastAsia="Book Antiqua" w:hAnsi="Book Antiqua" w:cs="Book Antiqua"/>
          <w:color w:val="000000"/>
        </w:rPr>
        <w:t>H</w:t>
      </w:r>
      <w:r w:rsidRPr="00F25FCF">
        <w:rPr>
          <w:rFonts w:ascii="Book Antiqua" w:eastAsia="Book Antiqua" w:hAnsi="Book Antiqua" w:cs="Book Antiqua"/>
          <w:color w:val="000000"/>
        </w:rPr>
        <w:t>yperinsulinemia promotes the ovarian androgen synthesis in a mechanism not related to the gonadotropins</w:t>
      </w:r>
      <w:r w:rsidR="003F0A6C" w:rsidRPr="00F25FCF">
        <w:rPr>
          <w:rFonts w:ascii="Book Antiqua" w:eastAsia="Book Antiqua" w:hAnsi="Book Antiqua" w:cs="Book Antiqua"/>
          <w:color w:val="000000"/>
        </w:rPr>
        <w:t>;</w:t>
      </w:r>
      <w:r w:rsidRPr="00F25FCF">
        <w:rPr>
          <w:rFonts w:ascii="Book Antiqua" w:eastAsia="Book Antiqua" w:hAnsi="Book Antiqua" w:cs="Book Antiqua"/>
          <w:color w:val="000000"/>
        </w:rPr>
        <w:t xml:space="preserve"> and </w:t>
      </w:r>
      <w:r w:rsidR="003F0A6C" w:rsidRPr="00F25FCF">
        <w:rPr>
          <w:rFonts w:ascii="Book Antiqua" w:eastAsia="Book Antiqua" w:hAnsi="Book Antiqua" w:cs="Book Antiqua"/>
          <w:color w:val="000000"/>
        </w:rPr>
        <w:t>(</w:t>
      </w:r>
      <w:r w:rsidRPr="00F25FCF">
        <w:rPr>
          <w:rFonts w:ascii="Book Antiqua" w:eastAsia="Book Antiqua" w:hAnsi="Book Antiqua" w:cs="Book Antiqua"/>
          <w:color w:val="000000"/>
        </w:rPr>
        <w:t>3</w:t>
      </w:r>
      <w:r w:rsidR="003F0A6C" w:rsidRPr="00F25FCF">
        <w:rPr>
          <w:rFonts w:ascii="Book Antiqua" w:eastAsia="Book Antiqua" w:hAnsi="Book Antiqua" w:cs="Book Antiqua"/>
          <w:color w:val="000000"/>
        </w:rPr>
        <w:t>)</w:t>
      </w:r>
      <w:r w:rsidRPr="00F25FCF">
        <w:rPr>
          <w:rFonts w:ascii="Book Antiqua" w:eastAsia="Book Antiqua" w:hAnsi="Book Antiqua" w:cs="Book Antiqua"/>
          <w:color w:val="000000"/>
        </w:rPr>
        <w:t xml:space="preserve"> </w:t>
      </w:r>
      <w:r w:rsidR="003F0A6C" w:rsidRPr="00F25FCF">
        <w:rPr>
          <w:rFonts w:ascii="Book Antiqua" w:eastAsia="Book Antiqua" w:hAnsi="Book Antiqua" w:cs="Book Antiqua"/>
          <w:color w:val="000000"/>
        </w:rPr>
        <w:t>U</w:t>
      </w:r>
      <w:r w:rsidRPr="00F25FCF">
        <w:rPr>
          <w:rFonts w:ascii="Book Antiqua" w:eastAsia="Book Antiqua" w:hAnsi="Book Antiqua" w:cs="Book Antiqua"/>
          <w:color w:val="000000"/>
        </w:rPr>
        <w:t xml:space="preserve">sing sodium valproate can cause androgen excess and hirsutism. Therefore, according to these important points, it is possible to consider that PCOS is a functional disease of concomitant dysregulation of androgen excess and dysfunction of the adipose tissue which is triggered by exogenous and/or endogenous insult at the hypothalamus-pituitary-target organs (gonads and </w:t>
      </w:r>
      <w:proofErr w:type="gramStart"/>
      <w:r w:rsidRPr="00F25FCF">
        <w:rPr>
          <w:rFonts w:ascii="Book Antiqua" w:eastAsia="Book Antiqua" w:hAnsi="Book Antiqua" w:cs="Book Antiqua"/>
          <w:color w:val="000000"/>
        </w:rPr>
        <w:t>adrenals)</w:t>
      </w:r>
      <w:r w:rsidRPr="00F25FCF">
        <w:rPr>
          <w:rFonts w:ascii="Book Antiqua" w:eastAsia="Book Antiqua" w:hAnsi="Book Antiqua" w:cs="Book Antiqua"/>
          <w:color w:val="000000"/>
          <w:vertAlign w:val="superscript"/>
        </w:rPr>
        <w:t>[</w:t>
      </w:r>
      <w:proofErr w:type="gramEnd"/>
      <w:r w:rsidRPr="00F25FCF">
        <w:rPr>
          <w:rFonts w:ascii="Book Antiqua" w:eastAsia="Book Antiqua" w:hAnsi="Book Antiqua" w:cs="Book Antiqua"/>
          <w:color w:val="000000"/>
          <w:vertAlign w:val="superscript"/>
        </w:rPr>
        <w:t>2,3]</w:t>
      </w:r>
      <w:r w:rsidRPr="00F25FCF">
        <w:rPr>
          <w:rFonts w:ascii="Book Antiqua" w:eastAsia="Book Antiqua" w:hAnsi="Book Antiqua" w:cs="Book Antiqua"/>
          <w:color w:val="000000"/>
        </w:rPr>
        <w:t>. Some authors believe dysregulation of the androgen secretion in the theca cell of the ovary and adrenal gland can produce functional ovarian and adrenal hyperandrogenism, which not necessarily lead</w:t>
      </w:r>
      <w:r w:rsidR="004F4165" w:rsidRPr="00F25FCF">
        <w:rPr>
          <w:rFonts w:ascii="Book Antiqua" w:eastAsia="Book Antiqua" w:hAnsi="Book Antiqua" w:cs="Book Antiqua"/>
          <w:color w:val="000000"/>
        </w:rPr>
        <w:t>s</w:t>
      </w:r>
      <w:r w:rsidRPr="00F25FCF">
        <w:rPr>
          <w:rFonts w:ascii="Book Antiqua" w:eastAsia="Book Antiqua" w:hAnsi="Book Antiqua" w:cs="Book Antiqua"/>
          <w:color w:val="000000"/>
        </w:rPr>
        <w:t xml:space="preserve"> to hyperinsulinism and insulin resistance, while dysfunction of the adipose tissue can cause hyperinsulinism and insulin </w:t>
      </w:r>
      <w:proofErr w:type="gramStart"/>
      <w:r w:rsidRPr="00F25FCF">
        <w:rPr>
          <w:rFonts w:ascii="Book Antiqua" w:eastAsia="Book Antiqua" w:hAnsi="Book Antiqua" w:cs="Book Antiqua"/>
          <w:color w:val="000000"/>
        </w:rPr>
        <w:t>resistance</w:t>
      </w:r>
      <w:r w:rsidRPr="00F25FCF">
        <w:rPr>
          <w:rFonts w:ascii="Book Antiqua" w:eastAsia="Book Antiqua" w:hAnsi="Book Antiqua" w:cs="Book Antiqua"/>
          <w:color w:val="000000"/>
          <w:vertAlign w:val="superscript"/>
        </w:rPr>
        <w:t>[</w:t>
      </w:r>
      <w:proofErr w:type="gramEnd"/>
      <w:r w:rsidRPr="00F25FCF">
        <w:rPr>
          <w:rFonts w:ascii="Book Antiqua" w:eastAsia="Book Antiqua" w:hAnsi="Book Antiqua" w:cs="Book Antiqua"/>
          <w:color w:val="000000"/>
          <w:vertAlign w:val="superscript"/>
        </w:rPr>
        <w:t>4]</w:t>
      </w:r>
      <w:r w:rsidRPr="00F25FCF">
        <w:rPr>
          <w:rFonts w:ascii="Book Antiqua" w:eastAsia="Book Antiqua" w:hAnsi="Book Antiqua" w:cs="Book Antiqua"/>
          <w:color w:val="000000"/>
        </w:rPr>
        <w:t>. Therefore</w:t>
      </w:r>
      <w:r w:rsidR="004160C2" w:rsidRPr="00F25FCF">
        <w:rPr>
          <w:rFonts w:ascii="Book Antiqua" w:eastAsia="Book Antiqua" w:hAnsi="Book Antiqua" w:cs="Book Antiqua"/>
          <w:color w:val="000000"/>
        </w:rPr>
        <w:t>,</w:t>
      </w:r>
      <w:r w:rsidRPr="00F25FCF">
        <w:rPr>
          <w:rFonts w:ascii="Book Antiqua" w:eastAsia="Book Antiqua" w:hAnsi="Book Antiqua" w:cs="Book Antiqua"/>
          <w:color w:val="000000"/>
        </w:rPr>
        <w:t xml:space="preserve"> a question has arisen </w:t>
      </w:r>
      <w:r w:rsidR="004160C2" w:rsidRPr="00F25FCF">
        <w:rPr>
          <w:rFonts w:ascii="Book Antiqua" w:eastAsia="Book Antiqua" w:hAnsi="Book Antiqua" w:cs="Book Antiqua"/>
          <w:color w:val="000000"/>
        </w:rPr>
        <w:t xml:space="preserve">about </w:t>
      </w:r>
      <w:r w:rsidRPr="00F25FCF">
        <w:rPr>
          <w:rFonts w:ascii="Book Antiqua" w:eastAsia="Book Antiqua" w:hAnsi="Book Antiqua" w:cs="Book Antiqua"/>
          <w:color w:val="000000"/>
        </w:rPr>
        <w:t>which factor, trigger substance or event that cause</w:t>
      </w:r>
      <w:r w:rsidR="004F4165" w:rsidRPr="00F25FCF">
        <w:rPr>
          <w:rFonts w:ascii="Book Antiqua" w:eastAsia="Book Antiqua" w:hAnsi="Book Antiqua" w:cs="Book Antiqua"/>
          <w:color w:val="000000"/>
        </w:rPr>
        <w:t>s</w:t>
      </w:r>
      <w:r w:rsidRPr="00F25FCF">
        <w:rPr>
          <w:rFonts w:ascii="Book Antiqua" w:eastAsia="Book Antiqua" w:hAnsi="Book Antiqua" w:cs="Book Antiqua"/>
          <w:color w:val="000000"/>
        </w:rPr>
        <w:t xml:space="preserve"> the dysfunction of the theca cells and adipose tissue is still unknown.</w:t>
      </w:r>
    </w:p>
    <w:p w14:paraId="2E800E50" w14:textId="0D4130EA" w:rsidR="00A77B3E" w:rsidRPr="00F25FCF" w:rsidRDefault="00653210" w:rsidP="00F25FCF">
      <w:pPr>
        <w:spacing w:line="360" w:lineRule="auto"/>
        <w:ind w:firstLineChars="100" w:firstLine="240"/>
        <w:jc w:val="both"/>
        <w:rPr>
          <w:rFonts w:ascii="Book Antiqua" w:hAnsi="Book Antiqua"/>
        </w:rPr>
      </w:pPr>
      <w:r w:rsidRPr="00F25FCF">
        <w:rPr>
          <w:rFonts w:ascii="Book Antiqua" w:eastAsia="Book Antiqua" w:hAnsi="Book Antiqua" w:cs="Book Antiqua"/>
          <w:color w:val="000000"/>
        </w:rPr>
        <w:t>So</w:t>
      </w:r>
      <w:r w:rsidR="004160C2" w:rsidRPr="00F25FCF">
        <w:rPr>
          <w:rFonts w:ascii="Book Antiqua" w:eastAsia="Book Antiqua" w:hAnsi="Book Antiqua" w:cs="Book Antiqua"/>
          <w:color w:val="000000"/>
        </w:rPr>
        <w:t>,</w:t>
      </w:r>
      <w:r w:rsidRPr="00F25FCF">
        <w:rPr>
          <w:rFonts w:ascii="Book Antiqua" w:eastAsia="Book Antiqua" w:hAnsi="Book Antiqua" w:cs="Book Antiqua"/>
          <w:color w:val="000000"/>
        </w:rPr>
        <w:t xml:space="preserve"> any therapeutic intervention at the ovarian cell or adipose tissue will ultimately affect the other factor, because each factor potentiates the effect of another factor as </w:t>
      </w:r>
      <w:proofErr w:type="spellStart"/>
      <w:r w:rsidRPr="00F25FCF">
        <w:rPr>
          <w:rFonts w:ascii="Book Antiqua" w:eastAsia="Book Antiqua" w:hAnsi="Book Antiqua" w:cs="Book Antiqua"/>
          <w:color w:val="000000"/>
        </w:rPr>
        <w:t>Unluhizarci</w:t>
      </w:r>
      <w:proofErr w:type="spellEnd"/>
      <w:r w:rsidRPr="00F25FCF">
        <w:rPr>
          <w:rFonts w:ascii="Book Antiqua" w:eastAsia="Book Antiqua" w:hAnsi="Book Antiqua" w:cs="Book Antiqua"/>
          <w:color w:val="000000"/>
        </w:rPr>
        <w:t xml:space="preserve"> </w:t>
      </w:r>
      <w:r w:rsidRPr="00F25FCF">
        <w:rPr>
          <w:rFonts w:ascii="Book Antiqua" w:eastAsia="Book Antiqua" w:hAnsi="Book Antiqua" w:cs="Book Antiqua"/>
          <w:i/>
          <w:iCs/>
          <w:color w:val="000000"/>
        </w:rPr>
        <w:t xml:space="preserve">et </w:t>
      </w:r>
      <w:proofErr w:type="gramStart"/>
      <w:r w:rsidRPr="00F25FCF">
        <w:rPr>
          <w:rFonts w:ascii="Book Antiqua" w:eastAsia="Book Antiqua" w:hAnsi="Book Antiqua" w:cs="Book Antiqua"/>
          <w:i/>
          <w:iCs/>
          <w:color w:val="000000"/>
        </w:rPr>
        <w:t>al</w:t>
      </w:r>
      <w:r w:rsidRPr="00F25FCF">
        <w:rPr>
          <w:rFonts w:ascii="Book Antiqua" w:eastAsia="Book Antiqua" w:hAnsi="Book Antiqua" w:cs="Book Antiqua"/>
          <w:color w:val="000000"/>
          <w:vertAlign w:val="superscript"/>
        </w:rPr>
        <w:t>[</w:t>
      </w:r>
      <w:proofErr w:type="gramEnd"/>
      <w:r w:rsidRPr="00F25FCF">
        <w:rPr>
          <w:rFonts w:ascii="Book Antiqua" w:eastAsia="Book Antiqua" w:hAnsi="Book Antiqua" w:cs="Book Antiqua"/>
          <w:color w:val="000000"/>
          <w:vertAlign w:val="superscript"/>
        </w:rPr>
        <w:t>1]</w:t>
      </w:r>
      <w:r w:rsidRPr="00F25FCF">
        <w:rPr>
          <w:rFonts w:ascii="Book Antiqua" w:eastAsia="Book Antiqua" w:hAnsi="Book Antiqua" w:cs="Book Antiqua"/>
          <w:color w:val="000000"/>
        </w:rPr>
        <w:t xml:space="preserve"> mentioned in their review (Figure 1). Therefore,</w:t>
      </w:r>
      <w:r w:rsidR="00A313FA" w:rsidRPr="00F25FCF">
        <w:rPr>
          <w:rFonts w:ascii="Book Antiqua" w:eastAsia="Book Antiqua" w:hAnsi="Book Antiqua" w:cs="Book Antiqua"/>
          <w:color w:val="000000"/>
        </w:rPr>
        <w:t xml:space="preserve"> the use of</w:t>
      </w:r>
      <w:r w:rsidRPr="00F25FCF">
        <w:rPr>
          <w:rFonts w:ascii="Book Antiqua" w:eastAsia="Book Antiqua" w:hAnsi="Book Antiqua" w:cs="Book Antiqua"/>
          <w:color w:val="000000"/>
        </w:rPr>
        <w:t xml:space="preserve"> insulin sensitizers and/or anti-androgens are of value in ameliorating the biochemical and clinical features of </w:t>
      </w:r>
      <w:proofErr w:type="gramStart"/>
      <w:r w:rsidRPr="00F25FCF">
        <w:rPr>
          <w:rFonts w:ascii="Book Antiqua" w:eastAsia="Book Antiqua" w:hAnsi="Book Antiqua" w:cs="Book Antiqua"/>
          <w:color w:val="000000"/>
        </w:rPr>
        <w:t>PCOS</w:t>
      </w:r>
      <w:r w:rsidRPr="00F25FCF">
        <w:rPr>
          <w:rFonts w:ascii="Book Antiqua" w:eastAsia="Book Antiqua" w:hAnsi="Book Antiqua" w:cs="Book Antiqua"/>
          <w:color w:val="000000"/>
          <w:vertAlign w:val="superscript"/>
        </w:rPr>
        <w:t>[</w:t>
      </w:r>
      <w:proofErr w:type="gramEnd"/>
      <w:r w:rsidRPr="00F25FCF">
        <w:rPr>
          <w:rFonts w:ascii="Book Antiqua" w:eastAsia="Book Antiqua" w:hAnsi="Book Antiqua" w:cs="Book Antiqua"/>
          <w:color w:val="000000"/>
          <w:vertAlign w:val="superscript"/>
        </w:rPr>
        <w:t>5,6]</w:t>
      </w:r>
      <w:r w:rsidRPr="00F25FCF">
        <w:rPr>
          <w:rFonts w:ascii="Book Antiqua" w:eastAsia="Book Antiqua" w:hAnsi="Book Antiqua" w:cs="Book Antiqua"/>
          <w:color w:val="000000"/>
        </w:rPr>
        <w:t>, but these medicines, when used as monotherapy, cannot correct hyperandrogenism and hyperinsulinemia at the same time.</w:t>
      </w:r>
    </w:p>
    <w:p w14:paraId="01B1DD78" w14:textId="5BE87616" w:rsidR="00A77B3E" w:rsidRPr="00F25FCF" w:rsidRDefault="00653210" w:rsidP="00F25FCF">
      <w:pPr>
        <w:spacing w:line="360" w:lineRule="auto"/>
        <w:ind w:firstLineChars="100" w:firstLine="240"/>
        <w:jc w:val="both"/>
        <w:rPr>
          <w:rFonts w:ascii="Book Antiqua" w:hAnsi="Book Antiqua"/>
        </w:rPr>
      </w:pPr>
      <w:r w:rsidRPr="00F25FCF">
        <w:rPr>
          <w:rFonts w:ascii="Book Antiqua" w:eastAsia="Book Antiqua" w:hAnsi="Book Antiqua" w:cs="Book Antiqua"/>
          <w:color w:val="000000"/>
        </w:rPr>
        <w:t>Sodium valproate is a modifiable risk factor for the development of PCOS in epileptic and bipolar disorder</w:t>
      </w:r>
      <w:r w:rsidR="00A313FA" w:rsidRPr="00F25FCF">
        <w:rPr>
          <w:rFonts w:ascii="Book Antiqua" w:eastAsia="Book Antiqua" w:hAnsi="Book Antiqua" w:cs="Book Antiqua"/>
          <w:color w:val="000000"/>
        </w:rPr>
        <w:t xml:space="preserve"> women</w:t>
      </w:r>
      <w:r w:rsidRPr="00F25FCF">
        <w:rPr>
          <w:rFonts w:ascii="Book Antiqua" w:eastAsia="Book Antiqua" w:hAnsi="Book Antiqua" w:cs="Book Antiqua"/>
          <w:color w:val="000000"/>
        </w:rPr>
        <w:t xml:space="preserve"> by increasing body weight and androgen </w:t>
      </w:r>
      <w:proofErr w:type="gramStart"/>
      <w:r w:rsidRPr="00F25FCF">
        <w:rPr>
          <w:rFonts w:ascii="Book Antiqua" w:eastAsia="Book Antiqua" w:hAnsi="Book Antiqua" w:cs="Book Antiqua"/>
          <w:color w:val="000000"/>
        </w:rPr>
        <w:t>production</w:t>
      </w:r>
      <w:r w:rsidRPr="00F25FCF">
        <w:rPr>
          <w:rFonts w:ascii="Book Antiqua" w:eastAsia="Book Antiqua" w:hAnsi="Book Antiqua" w:cs="Book Antiqua"/>
          <w:color w:val="000000"/>
          <w:vertAlign w:val="superscript"/>
        </w:rPr>
        <w:t>[</w:t>
      </w:r>
      <w:proofErr w:type="gramEnd"/>
      <w:r w:rsidRPr="00F25FCF">
        <w:rPr>
          <w:rFonts w:ascii="Book Antiqua" w:eastAsia="Book Antiqua" w:hAnsi="Book Antiqua" w:cs="Book Antiqua"/>
          <w:color w:val="000000"/>
          <w:vertAlign w:val="superscript"/>
        </w:rPr>
        <w:t>7,8]</w:t>
      </w:r>
      <w:r w:rsidRPr="00F25FCF">
        <w:rPr>
          <w:rFonts w:ascii="Book Antiqua" w:eastAsia="Book Antiqua" w:hAnsi="Book Antiqua" w:cs="Book Antiqua"/>
          <w:color w:val="000000"/>
        </w:rPr>
        <w:t>. In addition, sodium valproate induce</w:t>
      </w:r>
      <w:r w:rsidR="00A313FA" w:rsidRPr="00F25FCF">
        <w:rPr>
          <w:rFonts w:ascii="Book Antiqua" w:eastAsia="Book Antiqua" w:hAnsi="Book Antiqua" w:cs="Book Antiqua"/>
          <w:color w:val="000000"/>
        </w:rPr>
        <w:t>s</w:t>
      </w:r>
      <w:r w:rsidRPr="00F25FCF">
        <w:rPr>
          <w:rFonts w:ascii="Book Antiqua" w:eastAsia="Book Antiqua" w:hAnsi="Book Antiqua" w:cs="Book Antiqua"/>
          <w:color w:val="000000"/>
        </w:rPr>
        <w:t xml:space="preserve"> hyperinsulinism by</w:t>
      </w:r>
      <w:r w:rsidR="00A313FA" w:rsidRPr="00F25FCF">
        <w:rPr>
          <w:rFonts w:ascii="Book Antiqua" w:eastAsia="Book Antiqua" w:hAnsi="Book Antiqua" w:cs="Book Antiqua"/>
          <w:color w:val="000000"/>
        </w:rPr>
        <w:t xml:space="preserve"> having</w:t>
      </w:r>
      <w:r w:rsidRPr="00F25FCF">
        <w:rPr>
          <w:rFonts w:ascii="Book Antiqua" w:eastAsia="Book Antiqua" w:hAnsi="Book Antiqua" w:cs="Book Antiqua"/>
          <w:color w:val="000000"/>
        </w:rPr>
        <w:t xml:space="preserve"> a direct effect on the beta-cell of the pancreas and</w:t>
      </w:r>
      <w:r w:rsidR="00A313FA" w:rsidRPr="00F25FCF">
        <w:rPr>
          <w:rFonts w:ascii="Book Antiqua" w:eastAsia="Book Antiqua" w:hAnsi="Book Antiqua" w:cs="Book Antiqua"/>
          <w:color w:val="000000"/>
        </w:rPr>
        <w:t xml:space="preserve"> an</w:t>
      </w:r>
      <w:r w:rsidRPr="00F25FCF">
        <w:rPr>
          <w:rFonts w:ascii="Book Antiqua" w:eastAsia="Book Antiqua" w:hAnsi="Book Antiqua" w:cs="Book Antiqua"/>
          <w:color w:val="000000"/>
        </w:rPr>
        <w:t xml:space="preserve"> indirect</w:t>
      </w:r>
      <w:r w:rsidR="00A313FA" w:rsidRPr="00F25FCF">
        <w:rPr>
          <w:rFonts w:ascii="Book Antiqua" w:eastAsia="Book Antiqua" w:hAnsi="Book Antiqua" w:cs="Book Antiqua"/>
          <w:color w:val="000000"/>
        </w:rPr>
        <w:t xml:space="preserve"> effect</w:t>
      </w:r>
      <w:r w:rsidRPr="00F25FCF">
        <w:rPr>
          <w:rFonts w:ascii="Book Antiqua" w:eastAsia="Book Antiqua" w:hAnsi="Book Antiqua" w:cs="Book Antiqua"/>
          <w:color w:val="000000"/>
        </w:rPr>
        <w:t xml:space="preserve"> by suppressing peripheral insulin-glucose </w:t>
      </w:r>
      <w:proofErr w:type="gramStart"/>
      <w:r w:rsidRPr="00F25FCF">
        <w:rPr>
          <w:rFonts w:ascii="Book Antiqua" w:eastAsia="Book Antiqua" w:hAnsi="Book Antiqua" w:cs="Book Antiqua"/>
          <w:color w:val="000000"/>
        </w:rPr>
        <w:t>uptake</w:t>
      </w:r>
      <w:r w:rsidRPr="00F25FCF">
        <w:rPr>
          <w:rFonts w:ascii="Book Antiqua" w:eastAsia="Book Antiqua" w:hAnsi="Book Antiqua" w:cs="Book Antiqua"/>
          <w:color w:val="000000"/>
          <w:vertAlign w:val="superscript"/>
        </w:rPr>
        <w:t>[</w:t>
      </w:r>
      <w:proofErr w:type="gramEnd"/>
      <w:r w:rsidRPr="00F25FCF">
        <w:rPr>
          <w:rFonts w:ascii="Book Antiqua" w:eastAsia="Book Antiqua" w:hAnsi="Book Antiqua" w:cs="Book Antiqua"/>
          <w:color w:val="000000"/>
          <w:vertAlign w:val="superscript"/>
        </w:rPr>
        <w:t>9]</w:t>
      </w:r>
      <w:r w:rsidRPr="00F25FCF">
        <w:rPr>
          <w:rFonts w:ascii="Book Antiqua" w:eastAsia="Book Antiqua" w:hAnsi="Book Antiqua" w:cs="Book Antiqua"/>
          <w:color w:val="000000"/>
        </w:rPr>
        <w:t>. According to the valproate example, PCOS is the result of the vicious cycle (hyperinsulinism-hyperandrogenism) triggered by external or internal modifiable factors which are producing ovarian cell dysfunction. According to</w:t>
      </w:r>
      <w:r w:rsidR="0027296F" w:rsidRPr="00F25FCF">
        <w:rPr>
          <w:rFonts w:ascii="Book Antiqua" w:eastAsia="Book Antiqua" w:hAnsi="Book Antiqua" w:cs="Book Antiqua"/>
          <w:color w:val="000000"/>
        </w:rPr>
        <w:t xml:space="preserve"> the</w:t>
      </w:r>
      <w:r w:rsidRPr="00F25FCF">
        <w:rPr>
          <w:rFonts w:ascii="Book Antiqua" w:eastAsia="Book Antiqua" w:hAnsi="Book Antiqua" w:cs="Book Antiqua"/>
          <w:color w:val="000000"/>
        </w:rPr>
        <w:t xml:space="preserve"> literature, the triggers that cause dysfunction of the ovaries and adrenal glands act on the hypothalamic-pituitary-gonadal axis, and this explain</w:t>
      </w:r>
      <w:r w:rsidR="0027296F" w:rsidRPr="00F25FCF">
        <w:rPr>
          <w:rFonts w:ascii="Book Antiqua" w:eastAsia="Book Antiqua" w:hAnsi="Book Antiqua" w:cs="Book Antiqua"/>
          <w:color w:val="000000"/>
        </w:rPr>
        <w:t>s</w:t>
      </w:r>
      <w:r w:rsidRPr="00F25FCF">
        <w:rPr>
          <w:rFonts w:ascii="Book Antiqua" w:eastAsia="Book Antiqua" w:hAnsi="Book Antiqua" w:cs="Book Antiqua"/>
          <w:color w:val="000000"/>
        </w:rPr>
        <w:t xml:space="preserve"> why valproate can produce manifestations of PCOS in epileptic and bipolar depress</w:t>
      </w:r>
      <w:r w:rsidR="0084417E" w:rsidRPr="00F25FCF">
        <w:rPr>
          <w:rFonts w:ascii="Book Antiqua" w:eastAsia="Book Antiqua" w:hAnsi="Book Antiqua" w:cs="Book Antiqua"/>
          <w:color w:val="000000"/>
        </w:rPr>
        <w:t>ed</w:t>
      </w:r>
      <w:r w:rsidRPr="00F25FCF">
        <w:rPr>
          <w:rFonts w:ascii="Book Antiqua" w:eastAsia="Book Antiqua" w:hAnsi="Book Antiqua" w:cs="Book Antiqua"/>
          <w:color w:val="000000"/>
        </w:rPr>
        <w:t xml:space="preserve"> women. This effect seems to be gender</w:t>
      </w:r>
      <w:r w:rsidR="00E81FC5" w:rsidRPr="00F25FCF">
        <w:rPr>
          <w:rFonts w:ascii="Book Antiqua" w:eastAsia="Book Antiqua" w:hAnsi="Book Antiqua" w:cs="Book Antiqua"/>
          <w:color w:val="000000"/>
        </w:rPr>
        <w:t>-</w:t>
      </w:r>
      <w:r w:rsidRPr="00F25FCF">
        <w:rPr>
          <w:rFonts w:ascii="Book Antiqua" w:eastAsia="Book Antiqua" w:hAnsi="Book Antiqua" w:cs="Book Antiqua"/>
          <w:color w:val="000000"/>
        </w:rPr>
        <w:t xml:space="preserve">based because the relationship between insulin resistance and circulating androgens in obese </w:t>
      </w:r>
      <w:r w:rsidRPr="00F25FCF">
        <w:rPr>
          <w:rFonts w:ascii="Book Antiqua" w:eastAsia="Book Antiqua" w:hAnsi="Book Antiqua" w:cs="Book Antiqua"/>
          <w:color w:val="000000"/>
        </w:rPr>
        <w:lastRenderedPageBreak/>
        <w:t xml:space="preserve">young men is significantly inversed, while in PCOS women is significantly positive, indicating that there is a trigger factor that causes specific dysfunction of ovarian </w:t>
      </w:r>
      <w:proofErr w:type="gramStart"/>
      <w:r w:rsidRPr="00F25FCF">
        <w:rPr>
          <w:rFonts w:ascii="Book Antiqua" w:eastAsia="Book Antiqua" w:hAnsi="Book Antiqua" w:cs="Book Antiqua"/>
          <w:color w:val="000000"/>
        </w:rPr>
        <w:t>cells</w:t>
      </w:r>
      <w:r w:rsidRPr="00F25FCF">
        <w:rPr>
          <w:rFonts w:ascii="Book Antiqua" w:eastAsia="Book Antiqua" w:hAnsi="Book Antiqua" w:cs="Book Antiqua"/>
          <w:color w:val="000000"/>
          <w:vertAlign w:val="superscript"/>
        </w:rPr>
        <w:t>[</w:t>
      </w:r>
      <w:proofErr w:type="gramEnd"/>
      <w:r w:rsidRPr="00F25FCF">
        <w:rPr>
          <w:rFonts w:ascii="Book Antiqua" w:eastAsia="Book Antiqua" w:hAnsi="Book Antiqua" w:cs="Book Antiqua"/>
          <w:color w:val="000000"/>
          <w:vertAlign w:val="superscript"/>
        </w:rPr>
        <w:t>10]</w:t>
      </w:r>
      <w:r w:rsidRPr="00F25FCF">
        <w:rPr>
          <w:rFonts w:ascii="Book Antiqua" w:eastAsia="Book Antiqua" w:hAnsi="Book Antiqua" w:cs="Book Antiqua"/>
          <w:color w:val="000000"/>
        </w:rPr>
        <w:t>.</w:t>
      </w:r>
    </w:p>
    <w:p w14:paraId="1F8A063C" w14:textId="77777777" w:rsidR="00A77B3E" w:rsidRPr="00F25FCF" w:rsidRDefault="00A77B3E" w:rsidP="00F25FCF">
      <w:pPr>
        <w:spacing w:line="360" w:lineRule="auto"/>
        <w:jc w:val="both"/>
        <w:rPr>
          <w:rFonts w:ascii="Book Antiqua" w:hAnsi="Book Antiqua"/>
        </w:rPr>
      </w:pPr>
    </w:p>
    <w:p w14:paraId="0D1DE3C6"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aps/>
          <w:color w:val="000000"/>
          <w:u w:val="single"/>
        </w:rPr>
        <w:t>ACKNOWLEDGEMENTS</w:t>
      </w:r>
    </w:p>
    <w:p w14:paraId="4EB7E158" w14:textId="00071153"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 xml:space="preserve">The author expressed his appreciation to the author of the article, Dr. </w:t>
      </w:r>
      <w:proofErr w:type="spellStart"/>
      <w:r w:rsidRPr="00F25FCF">
        <w:rPr>
          <w:rFonts w:ascii="Book Antiqua" w:eastAsia="Book Antiqua" w:hAnsi="Book Antiqua" w:cs="Book Antiqua"/>
          <w:color w:val="000000"/>
        </w:rPr>
        <w:t>Kursad</w:t>
      </w:r>
      <w:proofErr w:type="spellEnd"/>
      <w:r w:rsidRPr="00F25FCF">
        <w:rPr>
          <w:rFonts w:ascii="Book Antiqua" w:eastAsia="Book Antiqua" w:hAnsi="Book Antiqua" w:cs="Book Antiqua"/>
          <w:color w:val="000000"/>
        </w:rPr>
        <w:t xml:space="preserve"> </w:t>
      </w:r>
      <w:proofErr w:type="spellStart"/>
      <w:r w:rsidRPr="00F25FCF">
        <w:rPr>
          <w:rFonts w:ascii="Book Antiqua" w:eastAsia="Book Antiqua" w:hAnsi="Book Antiqua" w:cs="Book Antiqua"/>
          <w:color w:val="000000"/>
        </w:rPr>
        <w:t>Unluhizarci</w:t>
      </w:r>
      <w:proofErr w:type="spellEnd"/>
      <w:r w:rsidRPr="00F25FCF">
        <w:rPr>
          <w:rFonts w:ascii="Book Antiqua" w:eastAsia="Book Antiqua" w:hAnsi="Book Antiqua" w:cs="Book Antiqua"/>
          <w:color w:val="000000"/>
        </w:rPr>
        <w:t xml:space="preserve"> and his team, Department of Endocrinology, </w:t>
      </w:r>
      <w:proofErr w:type="spellStart"/>
      <w:r w:rsidRPr="00F25FCF">
        <w:rPr>
          <w:rFonts w:ascii="Book Antiqua" w:eastAsia="Book Antiqua" w:hAnsi="Book Antiqua" w:cs="Book Antiqua"/>
          <w:color w:val="000000"/>
        </w:rPr>
        <w:t>Erciyes</w:t>
      </w:r>
      <w:proofErr w:type="spellEnd"/>
      <w:r w:rsidRPr="00F25FCF">
        <w:rPr>
          <w:rFonts w:ascii="Book Antiqua" w:eastAsia="Book Antiqua" w:hAnsi="Book Antiqua" w:cs="Book Antiqua"/>
          <w:color w:val="000000"/>
        </w:rPr>
        <w:t xml:space="preserve"> University Medical School, Kayseri, Turkey, for doing this </w:t>
      </w:r>
      <w:r w:rsidR="0027296F" w:rsidRPr="00F25FCF">
        <w:rPr>
          <w:rFonts w:ascii="Book Antiqua" w:eastAsia="Book Antiqua" w:hAnsi="Book Antiqua" w:cs="Book Antiqua"/>
          <w:color w:val="000000"/>
        </w:rPr>
        <w:t>type</w:t>
      </w:r>
      <w:r w:rsidRPr="00F25FCF">
        <w:rPr>
          <w:rFonts w:ascii="Book Antiqua" w:eastAsia="Book Antiqua" w:hAnsi="Book Antiqua" w:cs="Book Antiqua"/>
          <w:color w:val="000000"/>
        </w:rPr>
        <w:t xml:space="preserve"> of research.</w:t>
      </w:r>
    </w:p>
    <w:p w14:paraId="7F4CD291" w14:textId="77777777" w:rsidR="00A77B3E" w:rsidRPr="00F25FCF" w:rsidRDefault="00A77B3E" w:rsidP="00F25FCF">
      <w:pPr>
        <w:spacing w:line="360" w:lineRule="auto"/>
        <w:jc w:val="both"/>
        <w:rPr>
          <w:rFonts w:ascii="Book Antiqua" w:hAnsi="Book Antiqua"/>
        </w:rPr>
      </w:pPr>
    </w:p>
    <w:p w14:paraId="41371091"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olor w:val="000000"/>
        </w:rPr>
        <w:t>REFERENCES</w:t>
      </w:r>
    </w:p>
    <w:p w14:paraId="17C1E1E9" w14:textId="7127EDD9" w:rsidR="00E81FC5" w:rsidRPr="00F25FCF" w:rsidRDefault="00653210" w:rsidP="00F25FCF">
      <w:pPr>
        <w:spacing w:line="360" w:lineRule="auto"/>
        <w:jc w:val="both"/>
        <w:rPr>
          <w:rFonts w:ascii="Book Antiqua" w:eastAsia="Book Antiqua" w:hAnsi="Book Antiqua" w:cs="Book Antiqua"/>
          <w:color w:val="000000"/>
        </w:rPr>
      </w:pPr>
      <w:r w:rsidRPr="00F25FCF">
        <w:rPr>
          <w:rFonts w:ascii="Book Antiqua" w:eastAsia="Book Antiqua" w:hAnsi="Book Antiqua" w:cs="Book Antiqua"/>
          <w:color w:val="000000"/>
        </w:rPr>
        <w:t xml:space="preserve">1 </w:t>
      </w:r>
      <w:proofErr w:type="spellStart"/>
      <w:r w:rsidRPr="00F25FCF">
        <w:rPr>
          <w:rFonts w:ascii="Book Antiqua" w:eastAsia="Book Antiqua" w:hAnsi="Book Antiqua" w:cs="Book Antiqua"/>
          <w:b/>
          <w:bCs/>
          <w:color w:val="000000"/>
        </w:rPr>
        <w:t>Unluhizarci</w:t>
      </w:r>
      <w:proofErr w:type="spellEnd"/>
      <w:r w:rsidRPr="00F25FCF">
        <w:rPr>
          <w:rFonts w:ascii="Book Antiqua" w:eastAsia="Book Antiqua" w:hAnsi="Book Antiqua" w:cs="Book Antiqua"/>
          <w:b/>
          <w:bCs/>
          <w:color w:val="000000"/>
        </w:rPr>
        <w:t xml:space="preserve"> K,</w:t>
      </w:r>
      <w:r w:rsidRPr="00F25FCF">
        <w:rPr>
          <w:rFonts w:ascii="Book Antiqua" w:eastAsia="Book Antiqua" w:hAnsi="Book Antiqua" w:cs="Book Antiqua"/>
          <w:color w:val="000000"/>
        </w:rPr>
        <w:t xml:space="preserve"> </w:t>
      </w:r>
      <w:proofErr w:type="spellStart"/>
      <w:r w:rsidRPr="00F25FCF">
        <w:rPr>
          <w:rFonts w:ascii="Book Antiqua" w:eastAsia="Book Antiqua" w:hAnsi="Book Antiqua" w:cs="Book Antiqua"/>
          <w:color w:val="000000"/>
        </w:rPr>
        <w:t>Karaca</w:t>
      </w:r>
      <w:proofErr w:type="spellEnd"/>
      <w:r w:rsidRPr="00F25FCF">
        <w:rPr>
          <w:rFonts w:ascii="Book Antiqua" w:eastAsia="Book Antiqua" w:hAnsi="Book Antiqua" w:cs="Book Antiqua"/>
          <w:color w:val="000000"/>
        </w:rPr>
        <w:t xml:space="preserve"> Z, </w:t>
      </w:r>
      <w:proofErr w:type="spellStart"/>
      <w:r w:rsidRPr="00F25FCF">
        <w:rPr>
          <w:rFonts w:ascii="Book Antiqua" w:eastAsia="Book Antiqua" w:hAnsi="Book Antiqua" w:cs="Book Antiqua"/>
          <w:color w:val="000000"/>
        </w:rPr>
        <w:t>Kelestimur</w:t>
      </w:r>
      <w:proofErr w:type="spellEnd"/>
      <w:r w:rsidRPr="00F25FCF">
        <w:rPr>
          <w:rFonts w:ascii="Book Antiqua" w:eastAsia="Book Antiqua" w:hAnsi="Book Antiqua" w:cs="Book Antiqua"/>
          <w:color w:val="000000"/>
        </w:rPr>
        <w:t xml:space="preserve"> F. </w:t>
      </w:r>
      <w:r w:rsidR="00E81FC5" w:rsidRPr="00F25FCF">
        <w:rPr>
          <w:rFonts w:ascii="Book Antiqua" w:eastAsia="Book Antiqua" w:hAnsi="Book Antiqua" w:cs="Book Antiqua"/>
          <w:color w:val="000000"/>
        </w:rPr>
        <w:t xml:space="preserve">Role of insulin and insulin resistance in androgen excess disorders. </w:t>
      </w:r>
      <w:r w:rsidR="00E81FC5" w:rsidRPr="00F25FCF">
        <w:rPr>
          <w:rFonts w:ascii="Book Antiqua" w:eastAsia="Book Antiqua" w:hAnsi="Book Antiqua" w:cs="Book Antiqua"/>
          <w:i/>
          <w:iCs/>
          <w:color w:val="000000"/>
        </w:rPr>
        <w:t>World J Diabetes</w:t>
      </w:r>
      <w:r w:rsidR="00E81FC5" w:rsidRPr="00F25FCF">
        <w:rPr>
          <w:rFonts w:ascii="Book Antiqua" w:eastAsia="Book Antiqua" w:hAnsi="Book Antiqua" w:cs="Book Antiqua"/>
          <w:color w:val="000000"/>
        </w:rPr>
        <w:t xml:space="preserve"> 2021; </w:t>
      </w:r>
      <w:r w:rsidR="00E81FC5" w:rsidRPr="00F25FCF">
        <w:rPr>
          <w:rFonts w:ascii="Book Antiqua" w:eastAsia="Book Antiqua" w:hAnsi="Book Antiqua" w:cs="Book Antiqua"/>
          <w:b/>
          <w:bCs/>
          <w:color w:val="000000"/>
        </w:rPr>
        <w:t>12</w:t>
      </w:r>
      <w:r w:rsidR="00E81FC5" w:rsidRPr="00F25FCF">
        <w:rPr>
          <w:rFonts w:ascii="Book Antiqua" w:eastAsia="Book Antiqua" w:hAnsi="Book Antiqua" w:cs="Book Antiqua"/>
          <w:color w:val="000000"/>
        </w:rPr>
        <w:t>: 616-629 [PMID: 33995849 DOI: 10.4239/</w:t>
      </w:r>
      <w:proofErr w:type="gramStart"/>
      <w:r w:rsidR="00E81FC5" w:rsidRPr="00F25FCF">
        <w:rPr>
          <w:rFonts w:ascii="Book Antiqua" w:eastAsia="Book Antiqua" w:hAnsi="Book Antiqua" w:cs="Book Antiqua"/>
          <w:color w:val="000000"/>
        </w:rPr>
        <w:t>wjd.v12.i</w:t>
      </w:r>
      <w:proofErr w:type="gramEnd"/>
      <w:r w:rsidR="00E81FC5" w:rsidRPr="00F25FCF">
        <w:rPr>
          <w:rFonts w:ascii="Book Antiqua" w:eastAsia="Book Antiqua" w:hAnsi="Book Antiqua" w:cs="Book Antiqua"/>
          <w:color w:val="000000"/>
        </w:rPr>
        <w:t>5.616]</w:t>
      </w:r>
    </w:p>
    <w:p w14:paraId="646BE559" w14:textId="7BB2DC7F"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 xml:space="preserve">2 </w:t>
      </w:r>
      <w:r w:rsidRPr="00F25FCF">
        <w:rPr>
          <w:rFonts w:ascii="Book Antiqua" w:eastAsia="Book Antiqua" w:hAnsi="Book Antiqua" w:cs="Book Antiqua"/>
          <w:b/>
          <w:bCs/>
          <w:color w:val="000000"/>
        </w:rPr>
        <w:t>Lim JJ</w:t>
      </w:r>
      <w:r w:rsidRPr="00F25FCF">
        <w:rPr>
          <w:rFonts w:ascii="Book Antiqua" w:eastAsia="Book Antiqua" w:hAnsi="Book Antiqua" w:cs="Book Antiqua"/>
          <w:color w:val="000000"/>
        </w:rPr>
        <w:t xml:space="preserve">, Lima PDA, Salehi R, Lee DR, Tsang BK. Regulation of androgen receptor signaling by ubiquitination during </w:t>
      </w:r>
      <w:proofErr w:type="spellStart"/>
      <w:r w:rsidRPr="00F25FCF">
        <w:rPr>
          <w:rFonts w:ascii="Book Antiqua" w:eastAsia="Book Antiqua" w:hAnsi="Book Antiqua" w:cs="Book Antiqua"/>
          <w:color w:val="000000"/>
        </w:rPr>
        <w:t>folliculogenesis</w:t>
      </w:r>
      <w:proofErr w:type="spellEnd"/>
      <w:r w:rsidRPr="00F25FCF">
        <w:rPr>
          <w:rFonts w:ascii="Book Antiqua" w:eastAsia="Book Antiqua" w:hAnsi="Book Antiqua" w:cs="Book Antiqua"/>
          <w:color w:val="000000"/>
        </w:rPr>
        <w:t xml:space="preserve"> and its possible dysregulation in polycystic ovarian syndrome. </w:t>
      </w:r>
      <w:r w:rsidRPr="00F25FCF">
        <w:rPr>
          <w:rFonts w:ascii="Book Antiqua" w:eastAsia="Book Antiqua" w:hAnsi="Book Antiqua" w:cs="Book Antiqua"/>
          <w:i/>
          <w:iCs/>
          <w:color w:val="000000"/>
        </w:rPr>
        <w:t>Sci Rep</w:t>
      </w:r>
      <w:r w:rsidRPr="00F25FCF">
        <w:rPr>
          <w:rFonts w:ascii="Book Antiqua" w:eastAsia="Book Antiqua" w:hAnsi="Book Antiqua" w:cs="Book Antiqua"/>
          <w:color w:val="000000"/>
        </w:rPr>
        <w:t xml:space="preserve"> 2017; </w:t>
      </w:r>
      <w:r w:rsidRPr="00F25FCF">
        <w:rPr>
          <w:rFonts w:ascii="Book Antiqua" w:eastAsia="Book Antiqua" w:hAnsi="Book Antiqua" w:cs="Book Antiqua"/>
          <w:b/>
          <w:bCs/>
          <w:color w:val="000000"/>
        </w:rPr>
        <w:t>7</w:t>
      </w:r>
      <w:r w:rsidRPr="00F25FCF">
        <w:rPr>
          <w:rFonts w:ascii="Book Antiqua" w:eastAsia="Book Antiqua" w:hAnsi="Book Antiqua" w:cs="Book Antiqua"/>
          <w:color w:val="000000"/>
        </w:rPr>
        <w:t>: 10272 [PMID: 28860512 DOI: 10.1038/s41598-017-09880-0]</w:t>
      </w:r>
    </w:p>
    <w:p w14:paraId="1A4A65AB"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 xml:space="preserve">3 </w:t>
      </w:r>
      <w:proofErr w:type="spellStart"/>
      <w:r w:rsidRPr="00F25FCF">
        <w:rPr>
          <w:rFonts w:ascii="Book Antiqua" w:eastAsia="Book Antiqua" w:hAnsi="Book Antiqua" w:cs="Book Antiqua"/>
          <w:b/>
          <w:bCs/>
          <w:color w:val="000000"/>
        </w:rPr>
        <w:t>Macut</w:t>
      </w:r>
      <w:proofErr w:type="spellEnd"/>
      <w:r w:rsidRPr="00F25FCF">
        <w:rPr>
          <w:rFonts w:ascii="Book Antiqua" w:eastAsia="Book Antiqua" w:hAnsi="Book Antiqua" w:cs="Book Antiqua"/>
          <w:b/>
          <w:bCs/>
          <w:color w:val="000000"/>
        </w:rPr>
        <w:t xml:space="preserve"> D</w:t>
      </w:r>
      <w:r w:rsidRPr="00F25FCF">
        <w:rPr>
          <w:rFonts w:ascii="Book Antiqua" w:eastAsia="Book Antiqua" w:hAnsi="Book Antiqua" w:cs="Book Antiqua"/>
          <w:color w:val="000000"/>
        </w:rPr>
        <w:t xml:space="preserve">, </w:t>
      </w:r>
      <w:proofErr w:type="spellStart"/>
      <w:r w:rsidRPr="00F25FCF">
        <w:rPr>
          <w:rFonts w:ascii="Book Antiqua" w:eastAsia="Book Antiqua" w:hAnsi="Book Antiqua" w:cs="Book Antiqua"/>
          <w:color w:val="000000"/>
        </w:rPr>
        <w:t>Bjekić-Macut</w:t>
      </w:r>
      <w:proofErr w:type="spellEnd"/>
      <w:r w:rsidRPr="00F25FCF">
        <w:rPr>
          <w:rFonts w:ascii="Book Antiqua" w:eastAsia="Book Antiqua" w:hAnsi="Book Antiqua" w:cs="Book Antiqua"/>
          <w:color w:val="000000"/>
        </w:rPr>
        <w:t xml:space="preserve"> J, </w:t>
      </w:r>
      <w:proofErr w:type="spellStart"/>
      <w:r w:rsidRPr="00F25FCF">
        <w:rPr>
          <w:rFonts w:ascii="Book Antiqua" w:eastAsia="Book Antiqua" w:hAnsi="Book Antiqua" w:cs="Book Antiqua"/>
          <w:color w:val="000000"/>
        </w:rPr>
        <w:t>Rahelić</w:t>
      </w:r>
      <w:proofErr w:type="spellEnd"/>
      <w:r w:rsidRPr="00F25FCF">
        <w:rPr>
          <w:rFonts w:ascii="Book Antiqua" w:eastAsia="Book Antiqua" w:hAnsi="Book Antiqua" w:cs="Book Antiqua"/>
          <w:color w:val="000000"/>
        </w:rPr>
        <w:t xml:space="preserve"> D, </w:t>
      </w:r>
      <w:proofErr w:type="spellStart"/>
      <w:r w:rsidRPr="00F25FCF">
        <w:rPr>
          <w:rFonts w:ascii="Book Antiqua" w:eastAsia="Book Antiqua" w:hAnsi="Book Antiqua" w:cs="Book Antiqua"/>
          <w:color w:val="000000"/>
        </w:rPr>
        <w:t>Doknić</w:t>
      </w:r>
      <w:proofErr w:type="spellEnd"/>
      <w:r w:rsidRPr="00F25FCF">
        <w:rPr>
          <w:rFonts w:ascii="Book Antiqua" w:eastAsia="Book Antiqua" w:hAnsi="Book Antiqua" w:cs="Book Antiqua"/>
          <w:color w:val="000000"/>
        </w:rPr>
        <w:t xml:space="preserve"> M. Insulin and the polycystic ovary syndrome. </w:t>
      </w:r>
      <w:r w:rsidRPr="00F25FCF">
        <w:rPr>
          <w:rFonts w:ascii="Book Antiqua" w:eastAsia="Book Antiqua" w:hAnsi="Book Antiqua" w:cs="Book Antiqua"/>
          <w:i/>
          <w:iCs/>
          <w:color w:val="000000"/>
        </w:rPr>
        <w:t xml:space="preserve">Diabetes Res Clin </w:t>
      </w:r>
      <w:proofErr w:type="spellStart"/>
      <w:r w:rsidRPr="00F25FCF">
        <w:rPr>
          <w:rFonts w:ascii="Book Antiqua" w:eastAsia="Book Antiqua" w:hAnsi="Book Antiqua" w:cs="Book Antiqua"/>
          <w:i/>
          <w:iCs/>
          <w:color w:val="000000"/>
        </w:rPr>
        <w:t>Pract</w:t>
      </w:r>
      <w:proofErr w:type="spellEnd"/>
      <w:r w:rsidRPr="00F25FCF">
        <w:rPr>
          <w:rFonts w:ascii="Book Antiqua" w:eastAsia="Book Antiqua" w:hAnsi="Book Antiqua" w:cs="Book Antiqua"/>
          <w:color w:val="000000"/>
        </w:rPr>
        <w:t xml:space="preserve"> 2017; </w:t>
      </w:r>
      <w:r w:rsidRPr="00F25FCF">
        <w:rPr>
          <w:rFonts w:ascii="Book Antiqua" w:eastAsia="Book Antiqua" w:hAnsi="Book Antiqua" w:cs="Book Antiqua"/>
          <w:b/>
          <w:bCs/>
          <w:color w:val="000000"/>
        </w:rPr>
        <w:t>130</w:t>
      </w:r>
      <w:r w:rsidRPr="00F25FCF">
        <w:rPr>
          <w:rFonts w:ascii="Book Antiqua" w:eastAsia="Book Antiqua" w:hAnsi="Book Antiqua" w:cs="Book Antiqua"/>
          <w:color w:val="000000"/>
        </w:rPr>
        <w:t>: 163-170 [PMID: 28646699 DOI: 10.1016/j.diabres.2017.06.011]</w:t>
      </w:r>
    </w:p>
    <w:p w14:paraId="332B1EE6" w14:textId="23DCA2E8"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 xml:space="preserve">4 </w:t>
      </w:r>
      <w:r w:rsidRPr="00F25FCF">
        <w:rPr>
          <w:rFonts w:ascii="Book Antiqua" w:eastAsia="Book Antiqua" w:hAnsi="Book Antiqua" w:cs="Book Antiqua"/>
          <w:b/>
          <w:bCs/>
          <w:color w:val="000000"/>
        </w:rPr>
        <w:t>Rosenfield RL</w:t>
      </w:r>
      <w:r w:rsidRPr="00F25FCF">
        <w:rPr>
          <w:rFonts w:ascii="Book Antiqua" w:eastAsia="Book Antiqua" w:hAnsi="Book Antiqua" w:cs="Book Antiqua"/>
          <w:color w:val="000000"/>
        </w:rPr>
        <w:t xml:space="preserve">, </w:t>
      </w:r>
      <w:proofErr w:type="spellStart"/>
      <w:r w:rsidRPr="00F25FCF">
        <w:rPr>
          <w:rFonts w:ascii="Book Antiqua" w:eastAsia="Book Antiqua" w:hAnsi="Book Antiqua" w:cs="Book Antiqua"/>
          <w:color w:val="000000"/>
        </w:rPr>
        <w:t>Ehrmann</w:t>
      </w:r>
      <w:proofErr w:type="spellEnd"/>
      <w:r w:rsidRPr="00F25FCF">
        <w:rPr>
          <w:rFonts w:ascii="Book Antiqua" w:eastAsia="Book Antiqua" w:hAnsi="Book Antiqua" w:cs="Book Antiqua"/>
          <w:color w:val="000000"/>
        </w:rPr>
        <w:t xml:space="preserve"> DA. The Pathogenesis of Polycystic Ovary Syndrome (PCOS): The Hypothesis of PCOS as Functional Ovarian Hyperandrogenism Revisited. </w:t>
      </w:r>
      <w:proofErr w:type="spellStart"/>
      <w:r w:rsidRPr="00F25FCF">
        <w:rPr>
          <w:rFonts w:ascii="Book Antiqua" w:eastAsia="Book Antiqua" w:hAnsi="Book Antiqua" w:cs="Book Antiqua"/>
          <w:i/>
          <w:iCs/>
          <w:color w:val="000000"/>
        </w:rPr>
        <w:t>Endocr</w:t>
      </w:r>
      <w:proofErr w:type="spellEnd"/>
      <w:r w:rsidRPr="00F25FCF">
        <w:rPr>
          <w:rFonts w:ascii="Book Antiqua" w:eastAsia="Book Antiqua" w:hAnsi="Book Antiqua" w:cs="Book Antiqua"/>
          <w:i/>
          <w:iCs/>
          <w:color w:val="000000"/>
        </w:rPr>
        <w:t xml:space="preserve"> Rev</w:t>
      </w:r>
      <w:r w:rsidRPr="00F25FCF">
        <w:rPr>
          <w:rFonts w:ascii="Book Antiqua" w:eastAsia="Book Antiqua" w:hAnsi="Book Antiqua" w:cs="Book Antiqua"/>
          <w:color w:val="000000"/>
        </w:rPr>
        <w:t xml:space="preserve"> 2016; </w:t>
      </w:r>
      <w:r w:rsidRPr="00F25FCF">
        <w:rPr>
          <w:rFonts w:ascii="Book Antiqua" w:eastAsia="Book Antiqua" w:hAnsi="Book Antiqua" w:cs="Book Antiqua"/>
          <w:b/>
          <w:bCs/>
          <w:color w:val="000000"/>
        </w:rPr>
        <w:t>37</w:t>
      </w:r>
      <w:r w:rsidRPr="00F25FCF">
        <w:rPr>
          <w:rFonts w:ascii="Book Antiqua" w:eastAsia="Book Antiqua" w:hAnsi="Book Antiqua" w:cs="Book Antiqua"/>
          <w:color w:val="000000"/>
        </w:rPr>
        <w:t>: 467-520 [PMID: 27459230 DOI: 10.1210/er.2015-1104]</w:t>
      </w:r>
    </w:p>
    <w:p w14:paraId="184D25DD" w14:textId="62626889"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 xml:space="preserve">5 </w:t>
      </w:r>
      <w:proofErr w:type="spellStart"/>
      <w:r w:rsidRPr="00F25FCF">
        <w:rPr>
          <w:rFonts w:ascii="Book Antiqua" w:eastAsia="Book Antiqua" w:hAnsi="Book Antiqua" w:cs="Book Antiqua"/>
          <w:b/>
          <w:bCs/>
          <w:color w:val="000000"/>
        </w:rPr>
        <w:t>Gambineri</w:t>
      </w:r>
      <w:proofErr w:type="spellEnd"/>
      <w:r w:rsidRPr="00F25FCF">
        <w:rPr>
          <w:rFonts w:ascii="Book Antiqua" w:eastAsia="Book Antiqua" w:hAnsi="Book Antiqua" w:cs="Book Antiqua"/>
          <w:b/>
          <w:bCs/>
          <w:color w:val="000000"/>
        </w:rPr>
        <w:t xml:space="preserve"> A</w:t>
      </w:r>
      <w:r w:rsidRPr="00F25FCF">
        <w:rPr>
          <w:rFonts w:ascii="Book Antiqua" w:eastAsia="Book Antiqua" w:hAnsi="Book Antiqua" w:cs="Book Antiqua"/>
          <w:color w:val="000000"/>
        </w:rPr>
        <w:t xml:space="preserve">, </w:t>
      </w:r>
      <w:proofErr w:type="spellStart"/>
      <w:r w:rsidRPr="00F25FCF">
        <w:rPr>
          <w:rFonts w:ascii="Book Antiqua" w:eastAsia="Book Antiqua" w:hAnsi="Book Antiqua" w:cs="Book Antiqua"/>
          <w:color w:val="000000"/>
        </w:rPr>
        <w:t>Pelusi</w:t>
      </w:r>
      <w:proofErr w:type="spellEnd"/>
      <w:r w:rsidRPr="00F25FCF">
        <w:rPr>
          <w:rFonts w:ascii="Book Antiqua" w:eastAsia="Book Antiqua" w:hAnsi="Book Antiqua" w:cs="Book Antiqua"/>
          <w:color w:val="000000"/>
        </w:rPr>
        <w:t xml:space="preserve"> C, </w:t>
      </w:r>
      <w:proofErr w:type="spellStart"/>
      <w:r w:rsidRPr="00F25FCF">
        <w:rPr>
          <w:rFonts w:ascii="Book Antiqua" w:eastAsia="Book Antiqua" w:hAnsi="Book Antiqua" w:cs="Book Antiqua"/>
          <w:color w:val="000000"/>
        </w:rPr>
        <w:t>Genghini</w:t>
      </w:r>
      <w:proofErr w:type="spellEnd"/>
      <w:r w:rsidRPr="00F25FCF">
        <w:rPr>
          <w:rFonts w:ascii="Book Antiqua" w:eastAsia="Book Antiqua" w:hAnsi="Book Antiqua" w:cs="Book Antiqua"/>
          <w:color w:val="000000"/>
        </w:rPr>
        <w:t xml:space="preserve"> S, </w:t>
      </w:r>
      <w:proofErr w:type="spellStart"/>
      <w:r w:rsidRPr="00F25FCF">
        <w:rPr>
          <w:rFonts w:ascii="Book Antiqua" w:eastAsia="Book Antiqua" w:hAnsi="Book Antiqua" w:cs="Book Antiqua"/>
          <w:color w:val="000000"/>
        </w:rPr>
        <w:t>Morselli-Labate</w:t>
      </w:r>
      <w:proofErr w:type="spellEnd"/>
      <w:r w:rsidRPr="00F25FCF">
        <w:rPr>
          <w:rFonts w:ascii="Book Antiqua" w:eastAsia="Book Antiqua" w:hAnsi="Book Antiqua" w:cs="Book Antiqua"/>
          <w:color w:val="000000"/>
        </w:rPr>
        <w:t xml:space="preserve"> AM, </w:t>
      </w:r>
      <w:proofErr w:type="spellStart"/>
      <w:r w:rsidRPr="00F25FCF">
        <w:rPr>
          <w:rFonts w:ascii="Book Antiqua" w:eastAsia="Book Antiqua" w:hAnsi="Book Antiqua" w:cs="Book Antiqua"/>
          <w:color w:val="000000"/>
        </w:rPr>
        <w:t>Cacciari</w:t>
      </w:r>
      <w:proofErr w:type="spellEnd"/>
      <w:r w:rsidRPr="00F25FCF">
        <w:rPr>
          <w:rFonts w:ascii="Book Antiqua" w:eastAsia="Book Antiqua" w:hAnsi="Book Antiqua" w:cs="Book Antiqua"/>
          <w:color w:val="000000"/>
        </w:rPr>
        <w:t xml:space="preserve"> M, </w:t>
      </w:r>
      <w:proofErr w:type="spellStart"/>
      <w:r w:rsidRPr="00F25FCF">
        <w:rPr>
          <w:rFonts w:ascii="Book Antiqua" w:eastAsia="Book Antiqua" w:hAnsi="Book Antiqua" w:cs="Book Antiqua"/>
          <w:color w:val="000000"/>
        </w:rPr>
        <w:t>Pagotto</w:t>
      </w:r>
      <w:proofErr w:type="spellEnd"/>
      <w:r w:rsidRPr="00F25FCF">
        <w:rPr>
          <w:rFonts w:ascii="Book Antiqua" w:eastAsia="Book Antiqua" w:hAnsi="Book Antiqua" w:cs="Book Antiqua"/>
          <w:color w:val="000000"/>
        </w:rPr>
        <w:t xml:space="preserve"> U, </w:t>
      </w:r>
      <w:proofErr w:type="spellStart"/>
      <w:r w:rsidRPr="00F25FCF">
        <w:rPr>
          <w:rFonts w:ascii="Book Antiqua" w:eastAsia="Book Antiqua" w:hAnsi="Book Antiqua" w:cs="Book Antiqua"/>
          <w:color w:val="000000"/>
        </w:rPr>
        <w:t>Pasquali</w:t>
      </w:r>
      <w:proofErr w:type="spellEnd"/>
      <w:r w:rsidRPr="00F25FCF">
        <w:rPr>
          <w:rFonts w:ascii="Book Antiqua" w:eastAsia="Book Antiqua" w:hAnsi="Book Antiqua" w:cs="Book Antiqua"/>
          <w:color w:val="000000"/>
        </w:rPr>
        <w:t xml:space="preserve"> R. Effect of flutamide and metformin administered alone or in combination in dieting obese women with polycystic ovary syndrome. </w:t>
      </w:r>
      <w:r w:rsidRPr="00F25FCF">
        <w:rPr>
          <w:rFonts w:ascii="Book Antiqua" w:eastAsia="Book Antiqua" w:hAnsi="Book Antiqua" w:cs="Book Antiqua"/>
          <w:i/>
          <w:iCs/>
          <w:color w:val="000000"/>
        </w:rPr>
        <w:t>Clin Endocrinol (</w:t>
      </w:r>
      <w:proofErr w:type="spellStart"/>
      <w:r w:rsidRPr="00F25FCF">
        <w:rPr>
          <w:rFonts w:ascii="Book Antiqua" w:eastAsia="Book Antiqua" w:hAnsi="Book Antiqua" w:cs="Book Antiqua"/>
          <w:i/>
          <w:iCs/>
          <w:color w:val="000000"/>
        </w:rPr>
        <w:t>Oxf</w:t>
      </w:r>
      <w:proofErr w:type="spellEnd"/>
      <w:r w:rsidRPr="00F25FCF">
        <w:rPr>
          <w:rFonts w:ascii="Book Antiqua" w:eastAsia="Book Antiqua" w:hAnsi="Book Antiqua" w:cs="Book Antiqua"/>
          <w:i/>
          <w:iCs/>
          <w:color w:val="000000"/>
        </w:rPr>
        <w:t>)</w:t>
      </w:r>
      <w:r w:rsidRPr="00F25FCF">
        <w:rPr>
          <w:rFonts w:ascii="Book Antiqua" w:eastAsia="Book Antiqua" w:hAnsi="Book Antiqua" w:cs="Book Antiqua"/>
          <w:color w:val="000000"/>
        </w:rPr>
        <w:t xml:space="preserve"> 2004; </w:t>
      </w:r>
      <w:r w:rsidRPr="00F25FCF">
        <w:rPr>
          <w:rFonts w:ascii="Book Antiqua" w:eastAsia="Book Antiqua" w:hAnsi="Book Antiqua" w:cs="Book Antiqua"/>
          <w:b/>
          <w:bCs/>
          <w:color w:val="000000"/>
        </w:rPr>
        <w:t>60</w:t>
      </w:r>
      <w:r w:rsidRPr="00F25FCF">
        <w:rPr>
          <w:rFonts w:ascii="Book Antiqua" w:eastAsia="Book Antiqua" w:hAnsi="Book Antiqua" w:cs="Book Antiqua"/>
          <w:color w:val="000000"/>
        </w:rPr>
        <w:t>: 241-249 [PMID: 14725687 DOI: 10.1111/j.1365-2265.</w:t>
      </w:r>
      <w:proofErr w:type="gramStart"/>
      <w:r w:rsidRPr="00F25FCF">
        <w:rPr>
          <w:rFonts w:ascii="Book Antiqua" w:eastAsia="Book Antiqua" w:hAnsi="Book Antiqua" w:cs="Book Antiqua"/>
          <w:color w:val="000000"/>
        </w:rPr>
        <w:t>2004.01973.x</w:t>
      </w:r>
      <w:proofErr w:type="gramEnd"/>
      <w:r w:rsidRPr="00F25FCF">
        <w:rPr>
          <w:rFonts w:ascii="Book Antiqua" w:eastAsia="Book Antiqua" w:hAnsi="Book Antiqua" w:cs="Book Antiqua"/>
          <w:color w:val="000000"/>
        </w:rPr>
        <w:t>]</w:t>
      </w:r>
    </w:p>
    <w:p w14:paraId="62B24DA0" w14:textId="1CBBC1E8"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 xml:space="preserve">6 </w:t>
      </w:r>
      <w:proofErr w:type="spellStart"/>
      <w:r w:rsidRPr="00F25FCF">
        <w:rPr>
          <w:rFonts w:ascii="Book Antiqua" w:eastAsia="Book Antiqua" w:hAnsi="Book Antiqua" w:cs="Book Antiqua"/>
          <w:b/>
          <w:bCs/>
          <w:color w:val="000000"/>
        </w:rPr>
        <w:t>Condorelli</w:t>
      </w:r>
      <w:proofErr w:type="spellEnd"/>
      <w:r w:rsidRPr="00F25FCF">
        <w:rPr>
          <w:rFonts w:ascii="Book Antiqua" w:eastAsia="Book Antiqua" w:hAnsi="Book Antiqua" w:cs="Book Antiqua"/>
          <w:b/>
          <w:bCs/>
          <w:color w:val="000000"/>
        </w:rPr>
        <w:t xml:space="preserve"> RA</w:t>
      </w:r>
      <w:r w:rsidRPr="00F25FCF">
        <w:rPr>
          <w:rFonts w:ascii="Book Antiqua" w:eastAsia="Book Antiqua" w:hAnsi="Book Antiqua" w:cs="Book Antiqua"/>
          <w:color w:val="000000"/>
        </w:rPr>
        <w:t xml:space="preserve">, </w:t>
      </w:r>
      <w:proofErr w:type="spellStart"/>
      <w:r w:rsidRPr="00F25FCF">
        <w:rPr>
          <w:rFonts w:ascii="Book Antiqua" w:eastAsia="Book Antiqua" w:hAnsi="Book Antiqua" w:cs="Book Antiqua"/>
          <w:color w:val="000000"/>
        </w:rPr>
        <w:t>Calogero</w:t>
      </w:r>
      <w:proofErr w:type="spellEnd"/>
      <w:r w:rsidRPr="00F25FCF">
        <w:rPr>
          <w:rFonts w:ascii="Book Antiqua" w:eastAsia="Book Antiqua" w:hAnsi="Book Antiqua" w:cs="Book Antiqua"/>
          <w:color w:val="000000"/>
        </w:rPr>
        <w:t xml:space="preserve"> AE, Di Mauro M, </w:t>
      </w:r>
      <w:proofErr w:type="spellStart"/>
      <w:r w:rsidRPr="00F25FCF">
        <w:rPr>
          <w:rFonts w:ascii="Book Antiqua" w:eastAsia="Book Antiqua" w:hAnsi="Book Antiqua" w:cs="Book Antiqua"/>
          <w:color w:val="000000"/>
        </w:rPr>
        <w:t>Mongioi</w:t>
      </w:r>
      <w:proofErr w:type="spellEnd"/>
      <w:r w:rsidRPr="00F25FCF">
        <w:rPr>
          <w:rFonts w:ascii="Book Antiqua" w:eastAsia="Book Antiqua" w:hAnsi="Book Antiqua" w:cs="Book Antiqua"/>
          <w:color w:val="000000"/>
        </w:rPr>
        <w:t xml:space="preserve">' LM, </w:t>
      </w:r>
      <w:proofErr w:type="spellStart"/>
      <w:r w:rsidRPr="00F25FCF">
        <w:rPr>
          <w:rFonts w:ascii="Book Antiqua" w:eastAsia="Book Antiqua" w:hAnsi="Book Antiqua" w:cs="Book Antiqua"/>
          <w:color w:val="000000"/>
        </w:rPr>
        <w:t>Cannarella</w:t>
      </w:r>
      <w:proofErr w:type="spellEnd"/>
      <w:r w:rsidRPr="00F25FCF">
        <w:rPr>
          <w:rFonts w:ascii="Book Antiqua" w:eastAsia="Book Antiqua" w:hAnsi="Book Antiqua" w:cs="Book Antiqua"/>
          <w:color w:val="000000"/>
        </w:rPr>
        <w:t xml:space="preserve"> R, </w:t>
      </w:r>
      <w:proofErr w:type="spellStart"/>
      <w:r w:rsidRPr="00F25FCF">
        <w:rPr>
          <w:rFonts w:ascii="Book Antiqua" w:eastAsia="Book Antiqua" w:hAnsi="Book Antiqua" w:cs="Book Antiqua"/>
          <w:color w:val="000000"/>
        </w:rPr>
        <w:t>Rosta</w:t>
      </w:r>
      <w:proofErr w:type="spellEnd"/>
      <w:r w:rsidRPr="00F25FCF">
        <w:rPr>
          <w:rFonts w:ascii="Book Antiqua" w:eastAsia="Book Antiqua" w:hAnsi="Book Antiqua" w:cs="Book Antiqua"/>
          <w:color w:val="000000"/>
        </w:rPr>
        <w:t xml:space="preserve"> G, La </w:t>
      </w:r>
      <w:proofErr w:type="spellStart"/>
      <w:r w:rsidRPr="00F25FCF">
        <w:rPr>
          <w:rFonts w:ascii="Book Antiqua" w:eastAsia="Book Antiqua" w:hAnsi="Book Antiqua" w:cs="Book Antiqua"/>
          <w:color w:val="000000"/>
        </w:rPr>
        <w:t>Vignera</w:t>
      </w:r>
      <w:proofErr w:type="spellEnd"/>
      <w:r w:rsidRPr="00F25FCF">
        <w:rPr>
          <w:rFonts w:ascii="Book Antiqua" w:eastAsia="Book Antiqua" w:hAnsi="Book Antiqua" w:cs="Book Antiqua"/>
          <w:color w:val="000000"/>
        </w:rPr>
        <w:t xml:space="preserve"> S. Androgen excess and metabolic disorders in women with PCOS: beyond the body mass index. </w:t>
      </w:r>
      <w:r w:rsidRPr="00F25FCF">
        <w:rPr>
          <w:rFonts w:ascii="Book Antiqua" w:eastAsia="Book Antiqua" w:hAnsi="Book Antiqua" w:cs="Book Antiqua"/>
          <w:i/>
          <w:iCs/>
          <w:color w:val="000000"/>
        </w:rPr>
        <w:t>J Endocrinol Invest</w:t>
      </w:r>
      <w:r w:rsidRPr="00F25FCF">
        <w:rPr>
          <w:rFonts w:ascii="Book Antiqua" w:eastAsia="Book Antiqua" w:hAnsi="Book Antiqua" w:cs="Book Antiqua"/>
          <w:color w:val="000000"/>
        </w:rPr>
        <w:t xml:space="preserve"> 2018; </w:t>
      </w:r>
      <w:r w:rsidRPr="00F25FCF">
        <w:rPr>
          <w:rFonts w:ascii="Book Antiqua" w:eastAsia="Book Antiqua" w:hAnsi="Book Antiqua" w:cs="Book Antiqua"/>
          <w:b/>
          <w:bCs/>
          <w:color w:val="000000"/>
        </w:rPr>
        <w:t>41</w:t>
      </w:r>
      <w:r w:rsidRPr="00F25FCF">
        <w:rPr>
          <w:rFonts w:ascii="Book Antiqua" w:eastAsia="Book Antiqua" w:hAnsi="Book Antiqua" w:cs="Book Antiqua"/>
          <w:color w:val="000000"/>
        </w:rPr>
        <w:t>: 383-388 [PMID: 28942551 DOI: 10.1007/s40618-017-0762-3]</w:t>
      </w:r>
    </w:p>
    <w:p w14:paraId="6D58D1C2" w14:textId="6A0AA2D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lastRenderedPageBreak/>
        <w:t xml:space="preserve">7 </w:t>
      </w:r>
      <w:r w:rsidRPr="00F25FCF">
        <w:rPr>
          <w:rFonts w:ascii="Book Antiqua" w:eastAsia="Book Antiqua" w:hAnsi="Book Antiqua" w:cs="Book Antiqua"/>
          <w:b/>
          <w:bCs/>
          <w:color w:val="000000"/>
        </w:rPr>
        <w:t>Morrell MJ</w:t>
      </w:r>
      <w:r w:rsidRPr="00F25FCF">
        <w:rPr>
          <w:rFonts w:ascii="Book Antiqua" w:eastAsia="Book Antiqua" w:hAnsi="Book Antiqua" w:cs="Book Antiqua"/>
          <w:color w:val="000000"/>
        </w:rPr>
        <w:t xml:space="preserve">, </w:t>
      </w:r>
      <w:proofErr w:type="spellStart"/>
      <w:r w:rsidRPr="00F25FCF">
        <w:rPr>
          <w:rFonts w:ascii="Book Antiqua" w:eastAsia="Book Antiqua" w:hAnsi="Book Antiqua" w:cs="Book Antiqua"/>
          <w:color w:val="000000"/>
        </w:rPr>
        <w:t>Isojärvi</w:t>
      </w:r>
      <w:proofErr w:type="spellEnd"/>
      <w:r w:rsidRPr="00F25FCF">
        <w:rPr>
          <w:rFonts w:ascii="Book Antiqua" w:eastAsia="Book Antiqua" w:hAnsi="Book Antiqua" w:cs="Book Antiqua"/>
          <w:color w:val="000000"/>
        </w:rPr>
        <w:t xml:space="preserve"> J, Taylor AE, Dam M, Ayala R, Gomez G, O'Neill F, Tennis P, </w:t>
      </w:r>
      <w:proofErr w:type="spellStart"/>
      <w:r w:rsidRPr="00F25FCF">
        <w:rPr>
          <w:rFonts w:ascii="Book Antiqua" w:eastAsia="Book Antiqua" w:hAnsi="Book Antiqua" w:cs="Book Antiqua"/>
          <w:color w:val="000000"/>
        </w:rPr>
        <w:t>Messenheimer</w:t>
      </w:r>
      <w:proofErr w:type="spellEnd"/>
      <w:r w:rsidRPr="00F25FCF">
        <w:rPr>
          <w:rFonts w:ascii="Book Antiqua" w:eastAsia="Book Antiqua" w:hAnsi="Book Antiqua" w:cs="Book Antiqua"/>
          <w:color w:val="000000"/>
        </w:rPr>
        <w:t xml:space="preserve"> J. Higher androgens and weight gain with valproate compared with lamotrigine for epilepsy. </w:t>
      </w:r>
      <w:r w:rsidRPr="00F25FCF">
        <w:rPr>
          <w:rFonts w:ascii="Book Antiqua" w:eastAsia="Book Antiqua" w:hAnsi="Book Antiqua" w:cs="Book Antiqua"/>
          <w:i/>
          <w:iCs/>
          <w:color w:val="000000"/>
        </w:rPr>
        <w:t>Epilepsy Res</w:t>
      </w:r>
      <w:r w:rsidRPr="00F25FCF">
        <w:rPr>
          <w:rFonts w:ascii="Book Antiqua" w:eastAsia="Book Antiqua" w:hAnsi="Book Antiqua" w:cs="Book Antiqua"/>
          <w:color w:val="000000"/>
        </w:rPr>
        <w:t xml:space="preserve"> 2003; </w:t>
      </w:r>
      <w:r w:rsidRPr="00F25FCF">
        <w:rPr>
          <w:rFonts w:ascii="Book Antiqua" w:eastAsia="Book Antiqua" w:hAnsi="Book Antiqua" w:cs="Book Antiqua"/>
          <w:b/>
          <w:bCs/>
          <w:color w:val="000000"/>
        </w:rPr>
        <w:t>54</w:t>
      </w:r>
      <w:r w:rsidRPr="00F25FCF">
        <w:rPr>
          <w:rFonts w:ascii="Book Antiqua" w:eastAsia="Book Antiqua" w:hAnsi="Book Antiqua" w:cs="Book Antiqua"/>
          <w:color w:val="000000"/>
        </w:rPr>
        <w:t>: 189-199 [PMID: 12837570 DOI: 10.1016/s0920-1211(03)00085-8]</w:t>
      </w:r>
    </w:p>
    <w:p w14:paraId="0373E921"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 xml:space="preserve">8 </w:t>
      </w:r>
      <w:r w:rsidRPr="00F25FCF">
        <w:rPr>
          <w:rFonts w:ascii="Book Antiqua" w:eastAsia="Book Antiqua" w:hAnsi="Book Antiqua" w:cs="Book Antiqua"/>
          <w:b/>
          <w:bCs/>
          <w:color w:val="000000"/>
        </w:rPr>
        <w:t>Prabhakar S</w:t>
      </w:r>
      <w:r w:rsidRPr="00F25FCF">
        <w:rPr>
          <w:rFonts w:ascii="Book Antiqua" w:eastAsia="Book Antiqua" w:hAnsi="Book Antiqua" w:cs="Book Antiqua"/>
          <w:color w:val="000000"/>
        </w:rPr>
        <w:t xml:space="preserve">, Sahota P, Kharbanda PS, </w:t>
      </w:r>
      <w:proofErr w:type="spellStart"/>
      <w:r w:rsidRPr="00F25FCF">
        <w:rPr>
          <w:rFonts w:ascii="Book Antiqua" w:eastAsia="Book Antiqua" w:hAnsi="Book Antiqua" w:cs="Book Antiqua"/>
          <w:color w:val="000000"/>
        </w:rPr>
        <w:t>Siali</w:t>
      </w:r>
      <w:proofErr w:type="spellEnd"/>
      <w:r w:rsidRPr="00F25FCF">
        <w:rPr>
          <w:rFonts w:ascii="Book Antiqua" w:eastAsia="Book Antiqua" w:hAnsi="Book Antiqua" w:cs="Book Antiqua"/>
          <w:color w:val="000000"/>
        </w:rPr>
        <w:t xml:space="preserve"> R, Jain V, Lal V, Khurana D. Sodium valproate, hyperandrogenism and altered ovarian function in Indian women with epilepsy: a prospective study. </w:t>
      </w:r>
      <w:proofErr w:type="spellStart"/>
      <w:r w:rsidRPr="00F25FCF">
        <w:rPr>
          <w:rFonts w:ascii="Book Antiqua" w:eastAsia="Book Antiqua" w:hAnsi="Book Antiqua" w:cs="Book Antiqua"/>
          <w:i/>
          <w:iCs/>
          <w:color w:val="000000"/>
        </w:rPr>
        <w:t>Epilepsia</w:t>
      </w:r>
      <w:proofErr w:type="spellEnd"/>
      <w:r w:rsidRPr="00F25FCF">
        <w:rPr>
          <w:rFonts w:ascii="Book Antiqua" w:eastAsia="Book Antiqua" w:hAnsi="Book Antiqua" w:cs="Book Antiqua"/>
          <w:color w:val="000000"/>
        </w:rPr>
        <w:t xml:space="preserve"> 2007; </w:t>
      </w:r>
      <w:r w:rsidRPr="00F25FCF">
        <w:rPr>
          <w:rFonts w:ascii="Book Antiqua" w:eastAsia="Book Antiqua" w:hAnsi="Book Antiqua" w:cs="Book Antiqua"/>
          <w:b/>
          <w:bCs/>
          <w:color w:val="000000"/>
        </w:rPr>
        <w:t>48</w:t>
      </w:r>
      <w:r w:rsidRPr="00F25FCF">
        <w:rPr>
          <w:rFonts w:ascii="Book Antiqua" w:eastAsia="Book Antiqua" w:hAnsi="Book Antiqua" w:cs="Book Antiqua"/>
          <w:color w:val="000000"/>
        </w:rPr>
        <w:t>: 1371-1377 [PMID: 17441994 DOI: 10.1111/j.1528-1167.</w:t>
      </w:r>
      <w:proofErr w:type="gramStart"/>
      <w:r w:rsidRPr="00F25FCF">
        <w:rPr>
          <w:rFonts w:ascii="Book Antiqua" w:eastAsia="Book Antiqua" w:hAnsi="Book Antiqua" w:cs="Book Antiqua"/>
          <w:color w:val="000000"/>
        </w:rPr>
        <w:t>2007.01100.x</w:t>
      </w:r>
      <w:proofErr w:type="gramEnd"/>
      <w:r w:rsidRPr="00F25FCF">
        <w:rPr>
          <w:rFonts w:ascii="Book Antiqua" w:eastAsia="Book Antiqua" w:hAnsi="Book Antiqua" w:cs="Book Antiqua"/>
          <w:color w:val="000000"/>
        </w:rPr>
        <w:t>]</w:t>
      </w:r>
    </w:p>
    <w:p w14:paraId="10C34EF7"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 xml:space="preserve">9 </w:t>
      </w:r>
      <w:proofErr w:type="spellStart"/>
      <w:r w:rsidRPr="00F25FCF">
        <w:rPr>
          <w:rFonts w:ascii="Book Antiqua" w:eastAsia="Book Antiqua" w:hAnsi="Book Antiqua" w:cs="Book Antiqua"/>
          <w:b/>
          <w:bCs/>
          <w:color w:val="000000"/>
        </w:rPr>
        <w:t>Verrotti</w:t>
      </w:r>
      <w:proofErr w:type="spellEnd"/>
      <w:r w:rsidRPr="00F25FCF">
        <w:rPr>
          <w:rFonts w:ascii="Book Antiqua" w:eastAsia="Book Antiqua" w:hAnsi="Book Antiqua" w:cs="Book Antiqua"/>
          <w:b/>
          <w:bCs/>
          <w:color w:val="000000"/>
        </w:rPr>
        <w:t xml:space="preserve"> A</w:t>
      </w:r>
      <w:r w:rsidRPr="00F25FCF">
        <w:rPr>
          <w:rFonts w:ascii="Book Antiqua" w:eastAsia="Book Antiqua" w:hAnsi="Book Antiqua" w:cs="Book Antiqua"/>
          <w:color w:val="000000"/>
        </w:rPr>
        <w:t xml:space="preserve">, la Torre R, Trotta D, </w:t>
      </w:r>
      <w:proofErr w:type="spellStart"/>
      <w:r w:rsidRPr="00F25FCF">
        <w:rPr>
          <w:rFonts w:ascii="Book Antiqua" w:eastAsia="Book Antiqua" w:hAnsi="Book Antiqua" w:cs="Book Antiqua"/>
          <w:color w:val="000000"/>
        </w:rPr>
        <w:t>Mohn</w:t>
      </w:r>
      <w:proofErr w:type="spellEnd"/>
      <w:r w:rsidRPr="00F25FCF">
        <w:rPr>
          <w:rFonts w:ascii="Book Antiqua" w:eastAsia="Book Antiqua" w:hAnsi="Book Antiqua" w:cs="Book Antiqua"/>
          <w:color w:val="000000"/>
        </w:rPr>
        <w:t xml:space="preserve"> A, Chiarelli F. Valproate-induced insulin resistance and obesity in children. </w:t>
      </w:r>
      <w:proofErr w:type="spellStart"/>
      <w:r w:rsidRPr="00F25FCF">
        <w:rPr>
          <w:rFonts w:ascii="Book Antiqua" w:eastAsia="Book Antiqua" w:hAnsi="Book Antiqua" w:cs="Book Antiqua"/>
          <w:i/>
          <w:iCs/>
          <w:color w:val="000000"/>
        </w:rPr>
        <w:t>Horm</w:t>
      </w:r>
      <w:proofErr w:type="spellEnd"/>
      <w:r w:rsidRPr="00F25FCF">
        <w:rPr>
          <w:rFonts w:ascii="Book Antiqua" w:eastAsia="Book Antiqua" w:hAnsi="Book Antiqua" w:cs="Book Antiqua"/>
          <w:i/>
          <w:iCs/>
          <w:color w:val="000000"/>
        </w:rPr>
        <w:t xml:space="preserve"> Res</w:t>
      </w:r>
      <w:r w:rsidRPr="00F25FCF">
        <w:rPr>
          <w:rFonts w:ascii="Book Antiqua" w:eastAsia="Book Antiqua" w:hAnsi="Book Antiqua" w:cs="Book Antiqua"/>
          <w:color w:val="000000"/>
        </w:rPr>
        <w:t xml:space="preserve"> 2009; </w:t>
      </w:r>
      <w:r w:rsidRPr="00F25FCF">
        <w:rPr>
          <w:rFonts w:ascii="Book Antiqua" w:eastAsia="Book Antiqua" w:hAnsi="Book Antiqua" w:cs="Book Antiqua"/>
          <w:b/>
          <w:bCs/>
          <w:color w:val="000000"/>
        </w:rPr>
        <w:t>71</w:t>
      </w:r>
      <w:r w:rsidRPr="00F25FCF">
        <w:rPr>
          <w:rFonts w:ascii="Book Antiqua" w:eastAsia="Book Antiqua" w:hAnsi="Book Antiqua" w:cs="Book Antiqua"/>
          <w:color w:val="000000"/>
        </w:rPr>
        <w:t>: 125-131 [PMID: 19188736 DOI: 10.1159/000197868]</w:t>
      </w:r>
    </w:p>
    <w:p w14:paraId="2FB90125"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 xml:space="preserve">10 </w:t>
      </w:r>
      <w:r w:rsidRPr="00F25FCF">
        <w:rPr>
          <w:rFonts w:ascii="Book Antiqua" w:eastAsia="Book Antiqua" w:hAnsi="Book Antiqua" w:cs="Book Antiqua"/>
          <w:b/>
          <w:bCs/>
          <w:color w:val="000000"/>
        </w:rPr>
        <w:t>Kurniawan LB</w:t>
      </w:r>
      <w:r w:rsidRPr="00F25FCF">
        <w:rPr>
          <w:rFonts w:ascii="Book Antiqua" w:eastAsia="Book Antiqua" w:hAnsi="Book Antiqua" w:cs="Book Antiqua"/>
          <w:color w:val="000000"/>
        </w:rPr>
        <w:t xml:space="preserve">, Adnan E; </w:t>
      </w:r>
      <w:proofErr w:type="spellStart"/>
      <w:proofErr w:type="gramStart"/>
      <w:r w:rsidRPr="00F25FCF">
        <w:rPr>
          <w:rFonts w:ascii="Book Antiqua" w:eastAsia="Book Antiqua" w:hAnsi="Book Antiqua" w:cs="Book Antiqua"/>
          <w:color w:val="000000"/>
        </w:rPr>
        <w:t>Windarwati</w:t>
      </w:r>
      <w:proofErr w:type="spellEnd"/>
      <w:r w:rsidRPr="00F25FCF">
        <w:rPr>
          <w:rFonts w:ascii="Book Antiqua" w:eastAsia="Book Antiqua" w:hAnsi="Book Antiqua" w:cs="Book Antiqua"/>
          <w:color w:val="000000"/>
        </w:rPr>
        <w:t xml:space="preserve"> ,</w:t>
      </w:r>
      <w:proofErr w:type="gramEnd"/>
      <w:r w:rsidRPr="00F25FCF">
        <w:rPr>
          <w:rFonts w:ascii="Book Antiqua" w:eastAsia="Book Antiqua" w:hAnsi="Book Antiqua" w:cs="Book Antiqua"/>
          <w:color w:val="000000"/>
        </w:rPr>
        <w:t xml:space="preserve"> </w:t>
      </w:r>
      <w:proofErr w:type="spellStart"/>
      <w:r w:rsidRPr="00F25FCF">
        <w:rPr>
          <w:rFonts w:ascii="Book Antiqua" w:eastAsia="Book Antiqua" w:hAnsi="Book Antiqua" w:cs="Book Antiqua"/>
          <w:color w:val="000000"/>
        </w:rPr>
        <w:t>Mulyono</w:t>
      </w:r>
      <w:proofErr w:type="spellEnd"/>
      <w:r w:rsidRPr="00F25FCF">
        <w:rPr>
          <w:rFonts w:ascii="Book Antiqua" w:eastAsia="Book Antiqua" w:hAnsi="Book Antiqua" w:cs="Book Antiqua"/>
          <w:color w:val="000000"/>
        </w:rPr>
        <w:t xml:space="preserve"> B. Insulin resistance and testosterone level in Indonesian young adult males. </w:t>
      </w:r>
      <w:r w:rsidRPr="00F25FCF">
        <w:rPr>
          <w:rFonts w:ascii="Book Antiqua" w:eastAsia="Book Antiqua" w:hAnsi="Book Antiqua" w:cs="Book Antiqua"/>
          <w:i/>
          <w:iCs/>
          <w:color w:val="000000"/>
        </w:rPr>
        <w:t>Rom J Intern Med</w:t>
      </w:r>
      <w:r w:rsidRPr="00F25FCF">
        <w:rPr>
          <w:rFonts w:ascii="Book Antiqua" w:eastAsia="Book Antiqua" w:hAnsi="Book Antiqua" w:cs="Book Antiqua"/>
          <w:color w:val="000000"/>
        </w:rPr>
        <w:t xml:space="preserve"> 2020; </w:t>
      </w:r>
      <w:r w:rsidRPr="00F25FCF">
        <w:rPr>
          <w:rFonts w:ascii="Book Antiqua" w:eastAsia="Book Antiqua" w:hAnsi="Book Antiqua" w:cs="Book Antiqua"/>
          <w:b/>
          <w:bCs/>
          <w:color w:val="000000"/>
        </w:rPr>
        <w:t>58</w:t>
      </w:r>
      <w:r w:rsidRPr="00F25FCF">
        <w:rPr>
          <w:rFonts w:ascii="Book Antiqua" w:eastAsia="Book Antiqua" w:hAnsi="Book Antiqua" w:cs="Book Antiqua"/>
          <w:color w:val="000000"/>
        </w:rPr>
        <w:t>: 93-98 [PMID: 32134740 DOI: 10.2478/rjim-2020-0004]</w:t>
      </w:r>
    </w:p>
    <w:p w14:paraId="676DB0BF" w14:textId="77777777" w:rsidR="00A77B3E" w:rsidRPr="00F25FCF" w:rsidRDefault="00A77B3E" w:rsidP="00F25FCF">
      <w:pPr>
        <w:spacing w:line="360" w:lineRule="auto"/>
        <w:jc w:val="both"/>
        <w:rPr>
          <w:rFonts w:ascii="Book Antiqua" w:hAnsi="Book Antiqua"/>
        </w:rPr>
        <w:sectPr w:rsidR="00A77B3E" w:rsidRPr="00F25FCF">
          <w:pgSz w:w="12240" w:h="15840"/>
          <w:pgMar w:top="1440" w:right="1440" w:bottom="1440" w:left="1440" w:header="720" w:footer="720" w:gutter="0"/>
          <w:cols w:space="720"/>
          <w:docGrid w:linePitch="360"/>
        </w:sectPr>
      </w:pPr>
    </w:p>
    <w:p w14:paraId="76227416"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olor w:val="000000"/>
        </w:rPr>
        <w:lastRenderedPageBreak/>
        <w:t>Footnotes</w:t>
      </w:r>
    </w:p>
    <w:p w14:paraId="22CC74FE"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bCs/>
          <w:color w:val="000000"/>
        </w:rPr>
        <w:t xml:space="preserve">Conflict-of-interest statement: </w:t>
      </w:r>
      <w:r w:rsidRPr="00F25FCF">
        <w:rPr>
          <w:rFonts w:ascii="Book Antiqua" w:eastAsia="Book Antiqua" w:hAnsi="Book Antiqua" w:cs="Book Antiqua"/>
          <w:color w:val="000000"/>
        </w:rPr>
        <w:t>The author declares no conflict of interest.</w:t>
      </w:r>
    </w:p>
    <w:p w14:paraId="18B0F7A3" w14:textId="77777777" w:rsidR="00A77B3E" w:rsidRPr="00F25FCF" w:rsidRDefault="00A77B3E" w:rsidP="00F25FCF">
      <w:pPr>
        <w:spacing w:line="360" w:lineRule="auto"/>
        <w:jc w:val="both"/>
        <w:rPr>
          <w:rFonts w:ascii="Book Antiqua" w:hAnsi="Book Antiqua"/>
        </w:rPr>
      </w:pPr>
    </w:p>
    <w:p w14:paraId="5818E701"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bCs/>
          <w:color w:val="000000"/>
        </w:rPr>
        <w:t xml:space="preserve">Open-Access: </w:t>
      </w:r>
      <w:r w:rsidRPr="00F25FC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25FCF">
        <w:rPr>
          <w:rFonts w:ascii="Book Antiqua" w:eastAsia="Book Antiqua" w:hAnsi="Book Antiqua" w:cs="Book Antiqua"/>
          <w:color w:val="000000"/>
        </w:rPr>
        <w:t>NonCommercial</w:t>
      </w:r>
      <w:proofErr w:type="spellEnd"/>
      <w:r w:rsidRPr="00F25FC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62F372" w14:textId="77777777" w:rsidR="00A77B3E" w:rsidRPr="00F25FCF" w:rsidRDefault="00A77B3E" w:rsidP="00F25FCF">
      <w:pPr>
        <w:spacing w:line="360" w:lineRule="auto"/>
        <w:jc w:val="both"/>
        <w:rPr>
          <w:rFonts w:ascii="Book Antiqua" w:hAnsi="Book Antiqua"/>
        </w:rPr>
      </w:pPr>
    </w:p>
    <w:p w14:paraId="45222D56" w14:textId="0E095F38"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olor w:val="000000"/>
        </w:rPr>
        <w:t xml:space="preserve">Provenance and peer review: </w:t>
      </w:r>
      <w:r w:rsidRPr="00F25FCF">
        <w:rPr>
          <w:rFonts w:ascii="Book Antiqua" w:eastAsia="Book Antiqua" w:hAnsi="Book Antiqua" w:cs="Book Antiqua"/>
          <w:color w:val="000000"/>
        </w:rPr>
        <w:t>Invited article; Externally peer reviewed</w:t>
      </w:r>
      <w:r w:rsidR="0060614A" w:rsidRPr="00F25FCF">
        <w:rPr>
          <w:rFonts w:ascii="Book Antiqua" w:eastAsia="Book Antiqua" w:hAnsi="Book Antiqua" w:cs="Book Antiqua"/>
          <w:color w:val="000000"/>
        </w:rPr>
        <w:t>.</w:t>
      </w:r>
    </w:p>
    <w:p w14:paraId="4B321CAD"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olor w:val="000000"/>
        </w:rPr>
        <w:t xml:space="preserve">Peer-review model: </w:t>
      </w:r>
      <w:r w:rsidRPr="00F25FCF">
        <w:rPr>
          <w:rFonts w:ascii="Book Antiqua" w:eastAsia="Book Antiqua" w:hAnsi="Book Antiqua" w:cs="Book Antiqua"/>
          <w:color w:val="000000"/>
        </w:rPr>
        <w:t>Single blind</w:t>
      </w:r>
    </w:p>
    <w:p w14:paraId="5C82E9EB" w14:textId="77777777" w:rsidR="00A77B3E" w:rsidRPr="00F25FCF" w:rsidRDefault="00A77B3E" w:rsidP="00F25FCF">
      <w:pPr>
        <w:spacing w:line="360" w:lineRule="auto"/>
        <w:jc w:val="both"/>
        <w:rPr>
          <w:rFonts w:ascii="Book Antiqua" w:hAnsi="Book Antiqua"/>
        </w:rPr>
      </w:pPr>
    </w:p>
    <w:p w14:paraId="2554CABE"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olor w:val="000000"/>
        </w:rPr>
        <w:t xml:space="preserve">Peer-review started: </w:t>
      </w:r>
      <w:r w:rsidRPr="00F25FCF">
        <w:rPr>
          <w:rFonts w:ascii="Book Antiqua" w:eastAsia="Book Antiqua" w:hAnsi="Book Antiqua" w:cs="Book Antiqua"/>
          <w:color w:val="000000"/>
        </w:rPr>
        <w:t>May 10, 2021</w:t>
      </w:r>
    </w:p>
    <w:p w14:paraId="40F2A3DB"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olor w:val="000000"/>
        </w:rPr>
        <w:t xml:space="preserve">First decision: </w:t>
      </w:r>
      <w:r w:rsidRPr="00F25FCF">
        <w:rPr>
          <w:rFonts w:ascii="Book Antiqua" w:eastAsia="Book Antiqua" w:hAnsi="Book Antiqua" w:cs="Book Antiqua"/>
          <w:color w:val="000000"/>
        </w:rPr>
        <w:t>September 5, 2021</w:t>
      </w:r>
    </w:p>
    <w:p w14:paraId="3784D151" w14:textId="05A75925" w:rsidR="00A77B3E" w:rsidRPr="00F25FCF" w:rsidRDefault="00653210" w:rsidP="00F25FCF">
      <w:pPr>
        <w:spacing w:line="360" w:lineRule="auto"/>
        <w:jc w:val="both"/>
        <w:rPr>
          <w:rFonts w:ascii="Book Antiqua" w:hAnsi="Book Antiqua"/>
          <w:bCs/>
        </w:rPr>
      </w:pPr>
      <w:r w:rsidRPr="00F25FCF">
        <w:rPr>
          <w:rFonts w:ascii="Book Antiqua" w:eastAsia="Book Antiqua" w:hAnsi="Book Antiqua" w:cs="Book Antiqua"/>
          <w:b/>
          <w:color w:val="000000"/>
        </w:rPr>
        <w:t xml:space="preserve">Article in press: </w:t>
      </w:r>
    </w:p>
    <w:p w14:paraId="7D5ED236" w14:textId="77777777" w:rsidR="00A77B3E" w:rsidRPr="00F25FCF" w:rsidRDefault="00A77B3E" w:rsidP="00F25FCF">
      <w:pPr>
        <w:spacing w:line="360" w:lineRule="auto"/>
        <w:jc w:val="both"/>
        <w:rPr>
          <w:rFonts w:ascii="Book Antiqua" w:hAnsi="Book Antiqua"/>
        </w:rPr>
      </w:pPr>
    </w:p>
    <w:p w14:paraId="39B34DE4" w14:textId="29C0BC21"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olor w:val="000000"/>
        </w:rPr>
        <w:t xml:space="preserve">Specialty type: </w:t>
      </w:r>
      <w:r w:rsidR="00E81FC5" w:rsidRPr="00F25FCF">
        <w:rPr>
          <w:rFonts w:ascii="Book Antiqua" w:eastAsia="Microsoft YaHei" w:hAnsi="Book Antiqua" w:cs="SimSun"/>
        </w:rPr>
        <w:t>Endocrinology and metabolism</w:t>
      </w:r>
    </w:p>
    <w:p w14:paraId="2EBFE970"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olor w:val="000000"/>
        </w:rPr>
        <w:t xml:space="preserve">Country/Territory of origin: </w:t>
      </w:r>
      <w:r w:rsidRPr="00F25FCF">
        <w:rPr>
          <w:rFonts w:ascii="Book Antiqua" w:eastAsia="Book Antiqua" w:hAnsi="Book Antiqua" w:cs="Book Antiqua"/>
          <w:color w:val="000000"/>
        </w:rPr>
        <w:t>Iraq</w:t>
      </w:r>
    </w:p>
    <w:p w14:paraId="136B3DB7"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color w:val="000000"/>
        </w:rPr>
        <w:t>Peer-review report’s scientific quality classification</w:t>
      </w:r>
    </w:p>
    <w:p w14:paraId="142B48A9"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Grade A (Excellent): 0</w:t>
      </w:r>
    </w:p>
    <w:p w14:paraId="5B8F3131"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Grade B (Very good): B, B</w:t>
      </w:r>
    </w:p>
    <w:p w14:paraId="1F5F0EAD"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Grade C (Good): C</w:t>
      </w:r>
    </w:p>
    <w:p w14:paraId="1CC2CF94"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Grade D (Fair): 0</w:t>
      </w:r>
    </w:p>
    <w:p w14:paraId="78A2143D" w14:textId="77777777"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color w:val="000000"/>
        </w:rPr>
        <w:t>Grade E (Poor): E</w:t>
      </w:r>
    </w:p>
    <w:p w14:paraId="7CEF6031" w14:textId="77777777" w:rsidR="00A77B3E" w:rsidRPr="00F25FCF" w:rsidRDefault="00A77B3E" w:rsidP="00F25FCF">
      <w:pPr>
        <w:spacing w:line="360" w:lineRule="auto"/>
        <w:jc w:val="both"/>
        <w:rPr>
          <w:rFonts w:ascii="Book Antiqua" w:hAnsi="Book Antiqua"/>
        </w:rPr>
      </w:pPr>
    </w:p>
    <w:p w14:paraId="7394A389" w14:textId="0BD35C64" w:rsidR="00653210" w:rsidRPr="00F25FCF" w:rsidRDefault="00653210" w:rsidP="00F25FCF">
      <w:pPr>
        <w:spacing w:line="360" w:lineRule="auto"/>
        <w:jc w:val="both"/>
        <w:rPr>
          <w:rFonts w:ascii="Book Antiqua" w:eastAsia="Book Antiqua" w:hAnsi="Book Antiqua" w:cs="Book Antiqua"/>
          <w:b/>
          <w:color w:val="000000"/>
        </w:rPr>
      </w:pPr>
      <w:r w:rsidRPr="00F25FCF">
        <w:rPr>
          <w:rFonts w:ascii="Book Antiqua" w:eastAsia="Book Antiqua" w:hAnsi="Book Antiqua" w:cs="Book Antiqua"/>
          <w:b/>
          <w:color w:val="000000"/>
        </w:rPr>
        <w:t xml:space="preserve">P-Reviewer: </w:t>
      </w:r>
      <w:proofErr w:type="spellStart"/>
      <w:r w:rsidRPr="00F25FCF">
        <w:rPr>
          <w:rFonts w:ascii="Book Antiqua" w:eastAsia="Book Antiqua" w:hAnsi="Book Antiqua" w:cs="Book Antiqua"/>
          <w:color w:val="000000"/>
        </w:rPr>
        <w:t>Balbaa</w:t>
      </w:r>
      <w:proofErr w:type="spellEnd"/>
      <w:r w:rsidRPr="00F25FCF">
        <w:rPr>
          <w:rFonts w:ascii="Book Antiqua" w:eastAsia="Book Antiqua" w:hAnsi="Book Antiqua" w:cs="Book Antiqua"/>
          <w:color w:val="000000"/>
        </w:rPr>
        <w:t xml:space="preserve"> ME, Egypt; Ng HY, China; </w:t>
      </w:r>
      <w:proofErr w:type="spellStart"/>
      <w:r w:rsidRPr="00F25FCF">
        <w:rPr>
          <w:rFonts w:ascii="Book Antiqua" w:eastAsia="Book Antiqua" w:hAnsi="Book Antiqua" w:cs="Book Antiqua"/>
          <w:color w:val="000000"/>
        </w:rPr>
        <w:t>Xiong</w:t>
      </w:r>
      <w:proofErr w:type="spellEnd"/>
      <w:r w:rsidRPr="00F25FCF">
        <w:rPr>
          <w:rFonts w:ascii="Book Antiqua" w:eastAsia="Book Antiqua" w:hAnsi="Book Antiqua" w:cs="Book Antiqua"/>
          <w:color w:val="000000"/>
        </w:rPr>
        <w:t xml:space="preserve"> YP, China</w:t>
      </w:r>
      <w:r w:rsidRPr="00F25FCF">
        <w:rPr>
          <w:rFonts w:ascii="Book Antiqua" w:eastAsia="Book Antiqua" w:hAnsi="Book Antiqua" w:cs="Book Antiqua"/>
          <w:b/>
          <w:color w:val="000000"/>
        </w:rPr>
        <w:t xml:space="preserve"> S-Editor: </w:t>
      </w:r>
      <w:r w:rsidRPr="00F25FCF">
        <w:rPr>
          <w:rFonts w:ascii="Book Antiqua" w:eastAsia="Book Antiqua" w:hAnsi="Book Antiqua" w:cs="Book Antiqua"/>
          <w:color w:val="000000"/>
        </w:rPr>
        <w:t>Wang JJ</w:t>
      </w:r>
      <w:r w:rsidRPr="00F25FCF">
        <w:rPr>
          <w:rFonts w:ascii="Book Antiqua" w:eastAsia="Book Antiqua" w:hAnsi="Book Antiqua" w:cs="Book Antiqua"/>
          <w:b/>
          <w:color w:val="000000"/>
        </w:rPr>
        <w:t xml:space="preserve"> L-Editor: </w:t>
      </w:r>
      <w:r w:rsidR="009B1D3D" w:rsidRPr="00F25FCF">
        <w:rPr>
          <w:rFonts w:ascii="Book Antiqua" w:eastAsia="Book Antiqua" w:hAnsi="Book Antiqua" w:cs="Book Antiqua"/>
          <w:bCs/>
          <w:color w:val="000000"/>
        </w:rPr>
        <w:t xml:space="preserve">Filipodia </w:t>
      </w:r>
      <w:r w:rsidRPr="00F25FCF">
        <w:rPr>
          <w:rFonts w:ascii="Book Antiqua" w:eastAsia="Book Antiqua" w:hAnsi="Book Antiqua" w:cs="Book Antiqua"/>
          <w:b/>
          <w:color w:val="000000"/>
        </w:rPr>
        <w:t>P-Editor:</w:t>
      </w:r>
      <w:r w:rsidR="00BF0F2D" w:rsidRPr="00F25FCF">
        <w:rPr>
          <w:rFonts w:ascii="Book Antiqua" w:eastAsia="Book Antiqua" w:hAnsi="Book Antiqua" w:cs="Book Antiqua"/>
          <w:color w:val="000000"/>
        </w:rPr>
        <w:t xml:space="preserve"> </w:t>
      </w:r>
    </w:p>
    <w:p w14:paraId="064A37B5" w14:textId="2852BFCC" w:rsidR="00A77B3E" w:rsidRPr="00F25FCF" w:rsidRDefault="00A77B3E" w:rsidP="00F25FCF">
      <w:pPr>
        <w:spacing w:line="360" w:lineRule="auto"/>
        <w:jc w:val="both"/>
        <w:rPr>
          <w:rFonts w:ascii="Book Antiqua" w:hAnsi="Book Antiqua"/>
        </w:rPr>
        <w:sectPr w:rsidR="00A77B3E" w:rsidRPr="00F25FCF">
          <w:pgSz w:w="12240" w:h="15840"/>
          <w:pgMar w:top="1440" w:right="1440" w:bottom="1440" w:left="1440" w:header="720" w:footer="720" w:gutter="0"/>
          <w:cols w:space="720"/>
          <w:docGrid w:linePitch="360"/>
        </w:sectPr>
      </w:pPr>
    </w:p>
    <w:p w14:paraId="21B01394" w14:textId="3C1831CB" w:rsidR="00D9574F" w:rsidRPr="00F25FCF" w:rsidRDefault="00653210" w:rsidP="00F25FCF">
      <w:pPr>
        <w:spacing w:line="360" w:lineRule="auto"/>
        <w:jc w:val="both"/>
        <w:rPr>
          <w:rFonts w:ascii="Book Antiqua" w:eastAsia="Book Antiqua" w:hAnsi="Book Antiqua" w:cs="Book Antiqua"/>
          <w:b/>
          <w:color w:val="000000"/>
        </w:rPr>
      </w:pPr>
      <w:r w:rsidRPr="00F25FCF">
        <w:rPr>
          <w:rFonts w:ascii="Book Antiqua" w:eastAsia="Book Antiqua" w:hAnsi="Book Antiqua" w:cs="Book Antiqua"/>
          <w:b/>
          <w:color w:val="000000"/>
        </w:rPr>
        <w:lastRenderedPageBreak/>
        <w:t>Figure Legends</w:t>
      </w:r>
    </w:p>
    <w:p w14:paraId="073B0567" w14:textId="292A83B3" w:rsidR="00187960" w:rsidRPr="00F25FCF" w:rsidRDefault="00C624E6" w:rsidP="00F25FCF">
      <w:pPr>
        <w:spacing w:line="360" w:lineRule="auto"/>
        <w:jc w:val="both"/>
        <w:rPr>
          <w:rFonts w:ascii="Book Antiqua" w:hAnsi="Book Antiqua"/>
          <w:noProof/>
        </w:rPr>
      </w:pPr>
      <w:r w:rsidRPr="00F25FCF">
        <w:rPr>
          <w:rFonts w:ascii="Book Antiqua" w:hAnsi="Book Antiqua"/>
          <w:noProof/>
        </w:rPr>
        <w:drawing>
          <wp:inline distT="0" distB="0" distL="0" distR="0" wp14:anchorId="7DFF392A" wp14:editId="383A21AC">
            <wp:extent cx="2849880" cy="27432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9880" cy="2743200"/>
                    </a:xfrm>
                    <a:prstGeom prst="rect">
                      <a:avLst/>
                    </a:prstGeom>
                    <a:noFill/>
                    <a:ln>
                      <a:noFill/>
                    </a:ln>
                  </pic:spPr>
                </pic:pic>
              </a:graphicData>
            </a:graphic>
          </wp:inline>
        </w:drawing>
      </w:r>
    </w:p>
    <w:p w14:paraId="261B7AF8" w14:textId="03E95DE3" w:rsidR="00A77B3E" w:rsidRPr="00F25FCF" w:rsidRDefault="00653210" w:rsidP="00F25FCF">
      <w:pPr>
        <w:spacing w:line="360" w:lineRule="auto"/>
        <w:jc w:val="both"/>
        <w:rPr>
          <w:rFonts w:ascii="Book Antiqua" w:hAnsi="Book Antiqua"/>
        </w:rPr>
      </w:pPr>
      <w:r w:rsidRPr="00F25FCF">
        <w:rPr>
          <w:rFonts w:ascii="Book Antiqua" w:eastAsia="Book Antiqua" w:hAnsi="Book Antiqua" w:cs="Book Antiqua"/>
          <w:b/>
          <w:bCs/>
          <w:color w:val="000000"/>
        </w:rPr>
        <w:t xml:space="preserve">Figure 1 Interaction between hyperinsulinemia and hyperandrogenism as a result of an insult at the hypothalamic-pituitary-gonad axis. </w:t>
      </w:r>
      <w:r w:rsidRPr="00F25FCF">
        <w:rPr>
          <w:rFonts w:ascii="Book Antiqua" w:eastAsia="Book Antiqua" w:hAnsi="Book Antiqua" w:cs="Book Antiqua"/>
          <w:color w:val="000000"/>
        </w:rPr>
        <w:t>PCOS: Polycystic ovary syndrome.</w:t>
      </w:r>
    </w:p>
    <w:sectPr w:rsidR="00A77B3E" w:rsidRPr="00F25F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C13F9" w14:textId="77777777" w:rsidR="004B42C1" w:rsidRDefault="004B42C1" w:rsidP="00106BA5">
      <w:r>
        <w:separator/>
      </w:r>
    </w:p>
  </w:endnote>
  <w:endnote w:type="continuationSeparator" w:id="0">
    <w:p w14:paraId="70A54321" w14:textId="77777777" w:rsidR="004B42C1" w:rsidRDefault="004B42C1" w:rsidP="0010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7668419"/>
      <w:docPartObj>
        <w:docPartGallery w:val="Page Numbers (Bottom of Page)"/>
        <w:docPartUnique/>
      </w:docPartObj>
    </w:sdtPr>
    <w:sdtEndPr>
      <w:rPr>
        <w:rStyle w:val="PageNumber"/>
      </w:rPr>
    </w:sdtEndPr>
    <w:sdtContent>
      <w:p w14:paraId="5E4C2A07" w14:textId="1D28E619" w:rsidR="00106BA5" w:rsidRDefault="00106BA5" w:rsidP="005816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6CC19A" w14:textId="77777777" w:rsidR="00106BA5" w:rsidRDefault="00106BA5" w:rsidP="00DA61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ook Antiqua" w:hAnsi="Book Antiqua"/>
      </w:rPr>
      <w:id w:val="782615840"/>
      <w:docPartObj>
        <w:docPartGallery w:val="Page Numbers (Bottom of Page)"/>
        <w:docPartUnique/>
      </w:docPartObj>
    </w:sdtPr>
    <w:sdtEndPr>
      <w:rPr>
        <w:rStyle w:val="PageNumber"/>
      </w:rPr>
    </w:sdtEndPr>
    <w:sdtContent>
      <w:p w14:paraId="6789C3D3" w14:textId="24606552" w:rsidR="00106BA5" w:rsidRPr="00DA61B2" w:rsidRDefault="00106BA5" w:rsidP="00581671">
        <w:pPr>
          <w:pStyle w:val="Footer"/>
          <w:framePr w:wrap="none" w:vAnchor="text" w:hAnchor="margin" w:xAlign="right" w:y="1"/>
          <w:rPr>
            <w:rStyle w:val="PageNumber"/>
            <w:rFonts w:ascii="Book Antiqua" w:hAnsi="Book Antiqua"/>
          </w:rPr>
        </w:pPr>
        <w:r w:rsidRPr="00DA61B2">
          <w:rPr>
            <w:rStyle w:val="PageNumber"/>
            <w:rFonts w:ascii="Book Antiqua" w:hAnsi="Book Antiqua"/>
          </w:rPr>
          <w:fldChar w:fldCharType="begin"/>
        </w:r>
        <w:r w:rsidRPr="00DA61B2">
          <w:rPr>
            <w:rStyle w:val="PageNumber"/>
            <w:rFonts w:ascii="Book Antiqua" w:hAnsi="Book Antiqua"/>
          </w:rPr>
          <w:instrText xml:space="preserve"> PAGE </w:instrText>
        </w:r>
        <w:r w:rsidRPr="00DA61B2">
          <w:rPr>
            <w:rStyle w:val="PageNumber"/>
            <w:rFonts w:ascii="Book Antiqua" w:hAnsi="Book Antiqua"/>
          </w:rPr>
          <w:fldChar w:fldCharType="separate"/>
        </w:r>
        <w:r w:rsidRPr="00DA61B2">
          <w:rPr>
            <w:rStyle w:val="PageNumber"/>
            <w:rFonts w:ascii="Book Antiqua" w:hAnsi="Book Antiqua"/>
            <w:noProof/>
          </w:rPr>
          <w:t>1</w:t>
        </w:r>
        <w:r w:rsidRPr="00DA61B2">
          <w:rPr>
            <w:rStyle w:val="PageNumber"/>
            <w:rFonts w:ascii="Book Antiqua" w:hAnsi="Book Antiqua"/>
          </w:rPr>
          <w:fldChar w:fldCharType="end"/>
        </w:r>
        <w:r w:rsidRPr="00DA61B2">
          <w:rPr>
            <w:rStyle w:val="PageNumber"/>
            <w:rFonts w:ascii="Book Antiqua" w:hAnsi="Book Antiqua"/>
          </w:rPr>
          <w:t xml:space="preserve"> / 7</w:t>
        </w:r>
      </w:p>
    </w:sdtContent>
  </w:sdt>
  <w:p w14:paraId="6D3D6648" w14:textId="77777777" w:rsidR="00106BA5" w:rsidRPr="00DA61B2" w:rsidRDefault="00106BA5" w:rsidP="00DA61B2">
    <w:pPr>
      <w:pStyle w:val="Footer"/>
      <w:ind w:right="360"/>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F5F5" w14:textId="77777777" w:rsidR="004B42C1" w:rsidRDefault="004B42C1" w:rsidP="00106BA5">
      <w:r>
        <w:separator/>
      </w:r>
    </w:p>
  </w:footnote>
  <w:footnote w:type="continuationSeparator" w:id="0">
    <w:p w14:paraId="07443218" w14:textId="77777777" w:rsidR="004B42C1" w:rsidRDefault="004B42C1" w:rsidP="00106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332A"/>
    <w:rsid w:val="00106BA5"/>
    <w:rsid w:val="00187960"/>
    <w:rsid w:val="00254335"/>
    <w:rsid w:val="0027296F"/>
    <w:rsid w:val="002B1FC6"/>
    <w:rsid w:val="002D6BDF"/>
    <w:rsid w:val="003F0A6C"/>
    <w:rsid w:val="004160C2"/>
    <w:rsid w:val="004275E6"/>
    <w:rsid w:val="004B42C1"/>
    <w:rsid w:val="004F4165"/>
    <w:rsid w:val="005B1EB9"/>
    <w:rsid w:val="0060614A"/>
    <w:rsid w:val="00653210"/>
    <w:rsid w:val="006B3A1C"/>
    <w:rsid w:val="0084417E"/>
    <w:rsid w:val="008A4A8B"/>
    <w:rsid w:val="00986B60"/>
    <w:rsid w:val="0099130E"/>
    <w:rsid w:val="009B1D3D"/>
    <w:rsid w:val="00A313FA"/>
    <w:rsid w:val="00A53F7C"/>
    <w:rsid w:val="00A77B3E"/>
    <w:rsid w:val="00BF0F2D"/>
    <w:rsid w:val="00C43B75"/>
    <w:rsid w:val="00C624E6"/>
    <w:rsid w:val="00CA2A55"/>
    <w:rsid w:val="00CC47D0"/>
    <w:rsid w:val="00D9574F"/>
    <w:rsid w:val="00DA61B2"/>
    <w:rsid w:val="00E81FC5"/>
    <w:rsid w:val="00F25FCF"/>
    <w:rsid w:val="00FE53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D613E"/>
  <w15:docId w15:val="{2EB446B6-960F-4BEB-BFE5-B2BEEA06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3F0A6C"/>
    <w:rPr>
      <w:sz w:val="21"/>
      <w:szCs w:val="21"/>
    </w:rPr>
  </w:style>
  <w:style w:type="paragraph" w:styleId="CommentText">
    <w:name w:val="annotation text"/>
    <w:basedOn w:val="Normal"/>
    <w:link w:val="CommentTextChar"/>
    <w:semiHidden/>
    <w:unhideWhenUsed/>
    <w:rsid w:val="003F0A6C"/>
  </w:style>
  <w:style w:type="character" w:customStyle="1" w:styleId="CommentTextChar">
    <w:name w:val="Comment Text Char"/>
    <w:basedOn w:val="DefaultParagraphFont"/>
    <w:link w:val="CommentText"/>
    <w:semiHidden/>
    <w:rsid w:val="003F0A6C"/>
    <w:rPr>
      <w:sz w:val="24"/>
      <w:szCs w:val="24"/>
    </w:rPr>
  </w:style>
  <w:style w:type="paragraph" w:styleId="CommentSubject">
    <w:name w:val="annotation subject"/>
    <w:basedOn w:val="CommentText"/>
    <w:next w:val="CommentText"/>
    <w:link w:val="CommentSubjectChar"/>
    <w:semiHidden/>
    <w:unhideWhenUsed/>
    <w:rsid w:val="003F0A6C"/>
    <w:rPr>
      <w:b/>
      <w:bCs/>
    </w:rPr>
  </w:style>
  <w:style w:type="character" w:customStyle="1" w:styleId="CommentSubjectChar">
    <w:name w:val="Comment Subject Char"/>
    <w:basedOn w:val="CommentTextChar"/>
    <w:link w:val="CommentSubject"/>
    <w:semiHidden/>
    <w:rsid w:val="003F0A6C"/>
    <w:rPr>
      <w:b/>
      <w:bCs/>
      <w:sz w:val="24"/>
      <w:szCs w:val="24"/>
    </w:rPr>
  </w:style>
  <w:style w:type="paragraph" w:styleId="BalloonText">
    <w:name w:val="Balloon Text"/>
    <w:basedOn w:val="Normal"/>
    <w:link w:val="BalloonTextChar"/>
    <w:rsid w:val="004275E6"/>
    <w:rPr>
      <w:rFonts w:ascii="Tahoma" w:hAnsi="Tahoma" w:cs="Tahoma"/>
      <w:sz w:val="16"/>
      <w:szCs w:val="16"/>
    </w:rPr>
  </w:style>
  <w:style w:type="character" w:customStyle="1" w:styleId="BalloonTextChar">
    <w:name w:val="Balloon Text Char"/>
    <w:basedOn w:val="DefaultParagraphFont"/>
    <w:link w:val="BalloonText"/>
    <w:rsid w:val="004275E6"/>
    <w:rPr>
      <w:rFonts w:ascii="Tahoma" w:hAnsi="Tahoma" w:cs="Tahoma"/>
      <w:sz w:val="16"/>
      <w:szCs w:val="16"/>
    </w:rPr>
  </w:style>
  <w:style w:type="paragraph" w:styleId="Revision">
    <w:name w:val="Revision"/>
    <w:hidden/>
    <w:uiPriority w:val="99"/>
    <w:semiHidden/>
    <w:rsid w:val="009B1D3D"/>
    <w:rPr>
      <w:sz w:val="24"/>
      <w:szCs w:val="24"/>
    </w:rPr>
  </w:style>
  <w:style w:type="paragraph" w:styleId="Footer">
    <w:name w:val="footer"/>
    <w:basedOn w:val="Normal"/>
    <w:link w:val="FooterChar"/>
    <w:unhideWhenUsed/>
    <w:rsid w:val="00106BA5"/>
    <w:pPr>
      <w:tabs>
        <w:tab w:val="center" w:pos="4680"/>
        <w:tab w:val="right" w:pos="9360"/>
      </w:tabs>
    </w:pPr>
  </w:style>
  <w:style w:type="character" w:customStyle="1" w:styleId="FooterChar">
    <w:name w:val="Footer Char"/>
    <w:basedOn w:val="DefaultParagraphFont"/>
    <w:link w:val="Footer"/>
    <w:rsid w:val="00106BA5"/>
    <w:rPr>
      <w:sz w:val="24"/>
      <w:szCs w:val="24"/>
    </w:rPr>
  </w:style>
  <w:style w:type="character" w:styleId="PageNumber">
    <w:name w:val="page number"/>
    <w:basedOn w:val="DefaultParagraphFont"/>
    <w:semiHidden/>
    <w:unhideWhenUsed/>
    <w:rsid w:val="00106BA5"/>
  </w:style>
  <w:style w:type="paragraph" w:styleId="Header">
    <w:name w:val="header"/>
    <w:basedOn w:val="Normal"/>
    <w:link w:val="HeaderChar"/>
    <w:unhideWhenUsed/>
    <w:rsid w:val="00106BA5"/>
    <w:pPr>
      <w:tabs>
        <w:tab w:val="center" w:pos="4680"/>
        <w:tab w:val="right" w:pos="9360"/>
      </w:tabs>
    </w:pPr>
  </w:style>
  <w:style w:type="character" w:customStyle="1" w:styleId="HeaderChar">
    <w:name w:val="Header Char"/>
    <w:basedOn w:val="DefaultParagraphFont"/>
    <w:link w:val="Header"/>
    <w:rsid w:val="00106B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4</cp:revision>
  <dcterms:created xsi:type="dcterms:W3CDTF">2022-04-26T04:49:00Z</dcterms:created>
  <dcterms:modified xsi:type="dcterms:W3CDTF">2022-04-26T04:50:00Z</dcterms:modified>
</cp:coreProperties>
</file>