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999433" w14:textId="77777777" w:rsidR="00C123C8" w:rsidRDefault="00C123C8" w:rsidP="00C123C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Artificial Intelligence in Medical Imaging</w:t>
      </w:r>
    </w:p>
    <w:p w14:paraId="55D73E2B" w14:textId="77777777" w:rsidR="00C123C8" w:rsidRDefault="00C123C8" w:rsidP="00C123C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68156</w:t>
      </w:r>
    </w:p>
    <w:p w14:paraId="3D78E910" w14:textId="77777777" w:rsidR="00C123C8" w:rsidRDefault="00C123C8" w:rsidP="00C123C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6291E4CD" w14:textId="77777777" w:rsidR="00C123C8" w:rsidRDefault="00C123C8" w:rsidP="00C123C8">
      <w:pPr>
        <w:spacing w:line="360" w:lineRule="auto"/>
        <w:jc w:val="both"/>
      </w:pPr>
    </w:p>
    <w:p w14:paraId="12036C16" w14:textId="43721D37" w:rsidR="00C123C8" w:rsidRDefault="00C123C8" w:rsidP="00C123C8">
      <w:pPr>
        <w:spacing w:line="360" w:lineRule="auto"/>
        <w:jc w:val="both"/>
      </w:pPr>
      <w:r>
        <w:rPr>
          <w:rFonts w:ascii="Book Antiqua" w:eastAsia="Book Antiqua" w:hAnsi="Book Antiqua" w:cs="Book Antiqua"/>
          <w:b/>
          <w:bCs/>
          <w:color w:val="000000"/>
        </w:rPr>
        <w:t>Artificial intelligence in coronary computed tomo</w:t>
      </w:r>
      <w:r>
        <w:rPr>
          <w:rFonts w:ascii="Book Antiqua" w:eastAsia="Book Antiqua" w:hAnsi="Book Antiqua" w:cs="Book Antiqua"/>
          <w:b/>
          <w:bCs/>
          <w:color w:val="000000"/>
        </w:rPr>
        <w:t>graphy angiography</w:t>
      </w:r>
    </w:p>
    <w:p w14:paraId="285632C7" w14:textId="77777777" w:rsidR="00C123C8" w:rsidRDefault="00C123C8" w:rsidP="00C123C8">
      <w:pPr>
        <w:spacing w:line="360" w:lineRule="auto"/>
        <w:jc w:val="both"/>
      </w:pPr>
    </w:p>
    <w:p w14:paraId="0DE6CB45" w14:textId="77777777" w:rsidR="00C123C8" w:rsidRDefault="00C123C8" w:rsidP="00C123C8">
      <w:pPr>
        <w:spacing w:line="360" w:lineRule="auto"/>
        <w:jc w:val="both"/>
      </w:pPr>
      <w:r>
        <w:rPr>
          <w:rFonts w:ascii="Book Antiqua" w:eastAsia="Book Antiqua" w:hAnsi="Book Antiqua" w:cs="Book Antiqua"/>
          <w:color w:val="000000"/>
        </w:rPr>
        <w:t xml:space="preserve">Zhang ZZ </w:t>
      </w:r>
      <w:r>
        <w:rPr>
          <w:rFonts w:ascii="Book Antiqua" w:eastAsia="Book Antiqua" w:hAnsi="Book Antiqua" w:cs="Book Antiqua"/>
          <w:i/>
          <w:iCs/>
          <w:color w:val="000000"/>
        </w:rPr>
        <w:t>et al</w:t>
      </w:r>
      <w:r>
        <w:rPr>
          <w:rFonts w:ascii="Book Antiqua" w:eastAsia="Book Antiqua" w:hAnsi="Book Antiqua" w:cs="Book Antiqua"/>
          <w:color w:val="000000"/>
        </w:rPr>
        <w:t>. Artificial intelligence in CCTA</w:t>
      </w:r>
    </w:p>
    <w:p w14:paraId="6A10DAC6" w14:textId="77777777" w:rsidR="00C123C8" w:rsidRDefault="00C123C8" w:rsidP="00C123C8">
      <w:pPr>
        <w:spacing w:line="360" w:lineRule="auto"/>
        <w:jc w:val="both"/>
      </w:pPr>
    </w:p>
    <w:p w14:paraId="23A5CD6D" w14:textId="77777777" w:rsidR="00C123C8" w:rsidRDefault="00C123C8" w:rsidP="00C123C8">
      <w:pPr>
        <w:spacing w:line="360" w:lineRule="auto"/>
        <w:jc w:val="both"/>
      </w:pPr>
      <w:r>
        <w:rPr>
          <w:rFonts w:ascii="Book Antiqua" w:eastAsia="Book Antiqua" w:hAnsi="Book Antiqua" w:cs="Book Antiqua"/>
          <w:color w:val="000000"/>
        </w:rPr>
        <w:t>Zhe-Zhe Zhang, Yan Guo, Yang Hou</w:t>
      </w:r>
    </w:p>
    <w:p w14:paraId="2AC68CDD" w14:textId="77777777" w:rsidR="00C123C8" w:rsidRDefault="00C123C8" w:rsidP="00C123C8">
      <w:pPr>
        <w:spacing w:line="360" w:lineRule="auto"/>
        <w:jc w:val="both"/>
      </w:pPr>
    </w:p>
    <w:p w14:paraId="1E16D1F4" w14:textId="77777777" w:rsidR="00C123C8" w:rsidRDefault="00C123C8" w:rsidP="00C123C8">
      <w:pPr>
        <w:spacing w:line="360" w:lineRule="auto"/>
        <w:jc w:val="both"/>
      </w:pPr>
      <w:r>
        <w:rPr>
          <w:rFonts w:ascii="Book Antiqua" w:eastAsia="Book Antiqua" w:hAnsi="Book Antiqua" w:cs="Book Antiqua"/>
          <w:b/>
          <w:bCs/>
          <w:color w:val="000000"/>
        </w:rPr>
        <w:t xml:space="preserve">Zhe-Zhe Zhang, Yang Hou, </w:t>
      </w:r>
      <w:r>
        <w:rPr>
          <w:rFonts w:ascii="Book Antiqua" w:eastAsia="Book Antiqua" w:hAnsi="Book Antiqua" w:cs="Book Antiqua"/>
          <w:color w:val="000000"/>
        </w:rPr>
        <w:t>Department of Radiology, Shengjing Hospital of China Medical University, Shenyang 110004, Liaoning Province, China</w:t>
      </w:r>
    </w:p>
    <w:p w14:paraId="6C81450B" w14:textId="77777777" w:rsidR="00C123C8" w:rsidRDefault="00C123C8" w:rsidP="00C123C8">
      <w:pPr>
        <w:spacing w:line="360" w:lineRule="auto"/>
        <w:jc w:val="both"/>
      </w:pPr>
    </w:p>
    <w:p w14:paraId="3642BB2C" w14:textId="61E4B3DA" w:rsidR="00C123C8" w:rsidRDefault="00C123C8" w:rsidP="00C123C8">
      <w:pPr>
        <w:spacing w:line="360" w:lineRule="auto"/>
        <w:jc w:val="both"/>
      </w:pPr>
      <w:r>
        <w:rPr>
          <w:rFonts w:ascii="Book Antiqua" w:eastAsia="Book Antiqua" w:hAnsi="Book Antiqua" w:cs="Book Antiqua"/>
          <w:b/>
          <w:bCs/>
          <w:color w:val="000000"/>
        </w:rPr>
        <w:t>Yan Guo,</w:t>
      </w:r>
      <w:r>
        <w:rPr>
          <w:rFonts w:ascii="Book Antiqua" w:eastAsia="Book Antiqua" w:hAnsi="Book Antiqua" w:cs="Book Antiqua"/>
          <w:color w:val="000000"/>
        </w:rPr>
        <w:t xml:space="preserve"> GE Healthcare, Beijing 100176, China</w:t>
      </w:r>
    </w:p>
    <w:p w14:paraId="39134A58" w14:textId="77777777" w:rsidR="00C123C8" w:rsidRDefault="00C123C8" w:rsidP="00C123C8">
      <w:pPr>
        <w:spacing w:line="360" w:lineRule="auto"/>
        <w:jc w:val="both"/>
      </w:pPr>
    </w:p>
    <w:p w14:paraId="3417F71F" w14:textId="2795C826" w:rsidR="00C123C8" w:rsidRDefault="00C123C8" w:rsidP="00C123C8">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 ZZ per</w:t>
      </w:r>
      <w:r>
        <w:rPr>
          <w:rFonts w:ascii="Book Antiqua" w:eastAsia="Book Antiqua" w:hAnsi="Book Antiqua" w:cs="Book Antiqua"/>
          <w:color w:val="000000"/>
        </w:rPr>
        <w:t xml:space="preserve">formed the majority of </w:t>
      </w:r>
      <w:r w:rsidR="00306AA4">
        <w:rPr>
          <w:rFonts w:ascii="Book Antiqua" w:eastAsia="Book Antiqua" w:hAnsi="Book Antiqua" w:cs="Book Antiqua"/>
          <w:color w:val="000000"/>
        </w:rPr>
        <w:t xml:space="preserve">literature </w:t>
      </w:r>
      <w:r>
        <w:rPr>
          <w:rFonts w:ascii="Book Antiqua" w:eastAsia="Book Antiqua" w:hAnsi="Book Antiqua" w:cs="Book Antiqua"/>
          <w:color w:val="000000"/>
        </w:rPr>
        <w:t>search</w:t>
      </w:r>
      <w:r w:rsidR="00306AA4">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306AA4">
        <w:rPr>
          <w:rFonts w:ascii="Book Antiqua" w:eastAsia="Book Antiqua" w:hAnsi="Book Antiqua" w:cs="Book Antiqua"/>
          <w:color w:val="000000"/>
        </w:rPr>
        <w:t>manuscript revision</w:t>
      </w:r>
      <w:r>
        <w:rPr>
          <w:rFonts w:ascii="Book Antiqua" w:eastAsia="Book Antiqua" w:hAnsi="Book Antiqua" w:cs="Book Antiqua"/>
          <w:color w:val="000000"/>
        </w:rPr>
        <w:t xml:space="preserve">, </w:t>
      </w:r>
      <w:r w:rsidR="00306AA4">
        <w:rPr>
          <w:rFonts w:ascii="Book Antiqua" w:eastAsia="Book Antiqua" w:hAnsi="Book Antiqua" w:cs="Book Antiqua"/>
          <w:color w:val="000000"/>
        </w:rPr>
        <w:t xml:space="preserve">and </w:t>
      </w:r>
      <w:r>
        <w:rPr>
          <w:rFonts w:ascii="Book Antiqua" w:eastAsia="Book Antiqua" w:hAnsi="Book Antiqua" w:cs="Book Antiqua"/>
          <w:color w:val="000000"/>
        </w:rPr>
        <w:t>prepared the figures and tables; Guo Y performed data ac</w:t>
      </w:r>
      <w:r w:rsidR="00306AA4">
        <w:rPr>
          <w:rFonts w:ascii="Book Antiqua" w:eastAsia="Book Antiqua" w:hAnsi="Book Antiqua" w:cs="Book Antiqua"/>
          <w:color w:val="000000"/>
        </w:rPr>
        <w:t>q</w:t>
      </w:r>
      <w:r>
        <w:rPr>
          <w:rFonts w:ascii="Book Antiqua" w:eastAsia="Book Antiqua" w:hAnsi="Book Antiqua" w:cs="Book Antiqua"/>
          <w:color w:val="000000"/>
        </w:rPr>
        <w:t>u</w:t>
      </w:r>
      <w:r w:rsidR="00306AA4">
        <w:rPr>
          <w:rFonts w:ascii="Book Antiqua" w:eastAsia="Book Antiqua" w:hAnsi="Book Antiqua" w:cs="Book Antiqua"/>
          <w:color w:val="000000"/>
        </w:rPr>
        <w:t>i</w:t>
      </w:r>
      <w:r>
        <w:rPr>
          <w:rFonts w:ascii="Book Antiqua" w:eastAsia="Book Antiqua" w:hAnsi="Book Antiqua" w:cs="Book Antiqua"/>
          <w:color w:val="000000"/>
        </w:rPr>
        <w:t>s</w:t>
      </w:r>
      <w:r w:rsidR="00306AA4">
        <w:rPr>
          <w:rFonts w:ascii="Book Antiqua" w:eastAsia="Book Antiqua" w:hAnsi="Book Antiqua" w:cs="Book Antiqua"/>
          <w:color w:val="000000"/>
        </w:rPr>
        <w:t>i</w:t>
      </w:r>
      <w:r>
        <w:rPr>
          <w:rFonts w:ascii="Book Antiqua" w:eastAsia="Book Antiqua" w:hAnsi="Book Antiqua" w:cs="Book Antiqua"/>
          <w:color w:val="000000"/>
        </w:rPr>
        <w:t>tion and coordinated the writing;</w:t>
      </w:r>
      <w:r>
        <w:rPr>
          <w:rFonts w:ascii="Book Antiqua" w:eastAsia="Book Antiqua" w:hAnsi="Book Antiqua" w:cs="Book Antiqua"/>
          <w:color w:val="000000"/>
        </w:rPr>
        <w:t xml:space="preserve"> Hou Y read and approved the final manuscript.</w:t>
      </w:r>
    </w:p>
    <w:p w14:paraId="16704259" w14:textId="77777777" w:rsidR="00C123C8" w:rsidRDefault="00C123C8" w:rsidP="00C123C8">
      <w:pPr>
        <w:spacing w:line="360" w:lineRule="auto"/>
        <w:jc w:val="both"/>
      </w:pPr>
    </w:p>
    <w:p w14:paraId="6BADFAE4" w14:textId="3BE649C4" w:rsidR="00C123C8" w:rsidRDefault="00C123C8" w:rsidP="00C123C8">
      <w:pPr>
        <w:spacing w:line="360" w:lineRule="auto"/>
        <w:jc w:val="both"/>
      </w:pPr>
      <w:r>
        <w:rPr>
          <w:rFonts w:ascii="Book Antiqua" w:eastAsia="Book Antiqua" w:hAnsi="Book Antiqua" w:cs="Book Antiqua"/>
          <w:b/>
          <w:bCs/>
          <w:color w:val="000000"/>
        </w:rPr>
        <w:t xml:space="preserve">Supported by </w:t>
      </w:r>
      <w:r w:rsidR="003723C0" w:rsidRPr="003723C0">
        <w:rPr>
          <w:rFonts w:ascii="Book Antiqua" w:eastAsia="Book Antiqua" w:hAnsi="Book Antiqua" w:cs="Book Antiqua"/>
          <w:color w:val="000000"/>
        </w:rPr>
        <w:t>t</w:t>
      </w:r>
      <w:r>
        <w:rPr>
          <w:rFonts w:ascii="Book Antiqua" w:eastAsia="Book Antiqua" w:hAnsi="Book Antiqua" w:cs="Book Antiqua"/>
          <w:color w:val="000000"/>
        </w:rPr>
        <w:t xml:space="preserve">he </w:t>
      </w:r>
      <w:bookmarkStart w:id="0" w:name="OLE_LINK6"/>
      <w:r>
        <w:rPr>
          <w:rFonts w:ascii="Book Antiqua" w:eastAsia="Book Antiqua" w:hAnsi="Book Antiqua" w:cs="Book Antiqua"/>
          <w:color w:val="000000"/>
        </w:rPr>
        <w:t>National Natural Science Foundation</w:t>
      </w:r>
      <w:r w:rsidR="003723C0">
        <w:rPr>
          <w:rFonts w:ascii="Book Antiqua" w:eastAsia="Book Antiqua" w:hAnsi="Book Antiqua" w:cs="Book Antiqua"/>
          <w:color w:val="000000"/>
        </w:rPr>
        <w:t xml:space="preserve"> of China</w:t>
      </w:r>
      <w:bookmarkEnd w:id="0"/>
      <w:r>
        <w:rPr>
          <w:rFonts w:ascii="Book Antiqua" w:eastAsia="Book Antiqua" w:hAnsi="Book Antiqua" w:cs="Book Antiqua"/>
          <w:color w:val="000000"/>
        </w:rPr>
        <w:t>, N</w:t>
      </w:r>
      <w:r w:rsidR="003723C0">
        <w:rPr>
          <w:rFonts w:ascii="Book Antiqua" w:eastAsia="Book Antiqua" w:hAnsi="Book Antiqua" w:cs="Book Antiqua"/>
          <w:color w:val="000000"/>
        </w:rPr>
        <w:t>o</w:t>
      </w:r>
      <w:r>
        <w:rPr>
          <w:rFonts w:ascii="Book Antiqua" w:eastAsia="Book Antiqua" w:hAnsi="Book Antiqua" w:cs="Book Antiqua"/>
          <w:color w:val="000000"/>
        </w:rPr>
        <w:t xml:space="preserve">. 82071920 and </w:t>
      </w:r>
      <w:r w:rsidR="003723C0">
        <w:rPr>
          <w:rFonts w:ascii="Book Antiqua" w:eastAsia="Book Antiqua" w:hAnsi="Book Antiqua" w:cs="Book Antiqua"/>
          <w:color w:val="000000"/>
        </w:rPr>
        <w:t xml:space="preserve">No. </w:t>
      </w:r>
      <w:r>
        <w:rPr>
          <w:rFonts w:ascii="Book Antiqua" w:eastAsia="Book Antiqua" w:hAnsi="Book Antiqua" w:cs="Book Antiqua"/>
          <w:color w:val="000000"/>
        </w:rPr>
        <w:t xml:space="preserve">81901741; and the </w:t>
      </w:r>
      <w:r w:rsidR="003723C0">
        <w:rPr>
          <w:rFonts w:ascii="Book Antiqua" w:eastAsia="Book Antiqua" w:hAnsi="Book Antiqua" w:cs="Book Antiqua"/>
          <w:color w:val="000000"/>
        </w:rPr>
        <w:t>K</w:t>
      </w:r>
      <w:r>
        <w:rPr>
          <w:rFonts w:ascii="Book Antiqua" w:eastAsia="Book Antiqua" w:hAnsi="Book Antiqua" w:cs="Book Antiqua"/>
          <w:color w:val="000000"/>
        </w:rPr>
        <w:t>ey Research &amp; Development Plan of Liaoning Province, N</w:t>
      </w:r>
      <w:r w:rsidR="003723C0">
        <w:rPr>
          <w:rFonts w:ascii="Book Antiqua" w:eastAsia="Book Antiqua" w:hAnsi="Book Antiqua" w:cs="Book Antiqua"/>
          <w:color w:val="000000"/>
        </w:rPr>
        <w:t>o</w:t>
      </w:r>
      <w:r>
        <w:rPr>
          <w:rFonts w:ascii="Book Antiqua" w:eastAsia="Book Antiqua" w:hAnsi="Book Antiqua" w:cs="Book Antiqua"/>
          <w:color w:val="000000"/>
        </w:rPr>
        <w:t>. 2020JH2/10300037.</w:t>
      </w:r>
    </w:p>
    <w:p w14:paraId="0C7EDD44" w14:textId="77777777" w:rsidR="00C123C8" w:rsidRDefault="00C123C8" w:rsidP="00C123C8">
      <w:pPr>
        <w:spacing w:line="360" w:lineRule="auto"/>
        <w:jc w:val="both"/>
      </w:pPr>
    </w:p>
    <w:p w14:paraId="79FB247C" w14:textId="77777777" w:rsidR="00C123C8" w:rsidRDefault="00C123C8" w:rsidP="00C123C8">
      <w:pPr>
        <w:spacing w:line="360" w:lineRule="auto"/>
        <w:jc w:val="both"/>
      </w:pPr>
      <w:r>
        <w:rPr>
          <w:rFonts w:ascii="Book Antiqua" w:eastAsia="Book Antiqua" w:hAnsi="Book Antiqua" w:cs="Book Antiqua"/>
          <w:b/>
          <w:bCs/>
          <w:color w:val="000000"/>
        </w:rPr>
        <w:t xml:space="preserve">Corresponding author: Yang Hou, PhD, Professor, </w:t>
      </w:r>
      <w:r>
        <w:rPr>
          <w:rFonts w:ascii="Book Antiqua" w:eastAsia="Book Antiqua" w:hAnsi="Book Antiqua" w:cs="Book Antiqua"/>
          <w:color w:val="000000"/>
        </w:rPr>
        <w:t>Department of Radiology, Shengjing Hospital of China Medical University, No. 36 Sanhao Street, Heping District, Shenyang 110004, Liaoning Province, China. houyang1973@163.com</w:t>
      </w:r>
    </w:p>
    <w:p w14:paraId="32B39E63" w14:textId="77777777" w:rsidR="00C123C8" w:rsidRDefault="00C123C8" w:rsidP="00C123C8">
      <w:pPr>
        <w:spacing w:line="360" w:lineRule="auto"/>
        <w:jc w:val="both"/>
      </w:pPr>
    </w:p>
    <w:p w14:paraId="2FD000D3" w14:textId="77777777" w:rsidR="00C123C8" w:rsidRDefault="00C123C8" w:rsidP="00C123C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22, 2021</w:t>
      </w:r>
    </w:p>
    <w:p w14:paraId="59BC75B8" w14:textId="77777777" w:rsidR="00C123C8" w:rsidRDefault="00C123C8" w:rsidP="00C123C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20, 2021</w:t>
      </w:r>
    </w:p>
    <w:p w14:paraId="2DFCF03B" w14:textId="416CE638" w:rsidR="00C123C8" w:rsidRDefault="00C123C8" w:rsidP="00C123C8">
      <w:pPr>
        <w:spacing w:line="360" w:lineRule="auto"/>
        <w:jc w:val="both"/>
      </w:pPr>
      <w:r>
        <w:rPr>
          <w:rFonts w:ascii="Book Antiqua" w:eastAsia="Book Antiqua" w:hAnsi="Book Antiqua" w:cs="Book Antiqua"/>
          <w:b/>
          <w:bCs/>
          <w:color w:val="000000"/>
        </w:rPr>
        <w:t xml:space="preserve">Accepted: </w:t>
      </w:r>
      <w:bookmarkStart w:id="1" w:name="OLE_LINK15"/>
      <w:bookmarkStart w:id="2" w:name="OLE_LINK33"/>
      <w:bookmarkStart w:id="3" w:name="OLE_LINK48"/>
      <w:r w:rsidR="00CF0A54">
        <w:rPr>
          <w:rFonts w:ascii="Book Antiqua" w:eastAsia="宋体" w:hAnsi="Book Antiqua"/>
          <w:color w:val="000000" w:themeColor="text1"/>
        </w:rPr>
        <w:t>J</w:t>
      </w:r>
      <w:r w:rsidR="00CF0A54">
        <w:rPr>
          <w:rFonts w:ascii="Book Antiqua" w:eastAsia="宋体" w:hAnsi="Book Antiqua" w:hint="eastAsia"/>
          <w:color w:val="000000" w:themeColor="text1"/>
        </w:rPr>
        <w:t>u</w:t>
      </w:r>
      <w:r w:rsidR="00CF0A54">
        <w:rPr>
          <w:rFonts w:ascii="Book Antiqua" w:eastAsia="宋体" w:hAnsi="Book Antiqua"/>
          <w:color w:val="000000" w:themeColor="text1"/>
        </w:rPr>
        <w:t>ly</w:t>
      </w:r>
      <w:r w:rsidR="00CF0A54" w:rsidRPr="00F06907">
        <w:rPr>
          <w:rFonts w:ascii="Book Antiqua" w:eastAsia="宋体" w:hAnsi="Book Antiqua"/>
          <w:color w:val="000000" w:themeColor="text1"/>
        </w:rPr>
        <w:t xml:space="preserve"> </w:t>
      </w:r>
      <w:r w:rsidR="00CF0A54">
        <w:rPr>
          <w:rFonts w:ascii="Book Antiqua" w:eastAsia="宋体" w:hAnsi="Book Antiqua"/>
          <w:color w:val="000000" w:themeColor="text1"/>
        </w:rPr>
        <w:t>2</w:t>
      </w:r>
      <w:r w:rsidR="00CF0A54" w:rsidRPr="00F06907">
        <w:rPr>
          <w:rFonts w:ascii="Book Antiqua" w:eastAsia="宋体" w:hAnsi="Book Antiqua"/>
          <w:color w:val="000000" w:themeColor="text1"/>
        </w:rPr>
        <w:t>, 2021</w:t>
      </w:r>
      <w:bookmarkEnd w:id="1"/>
      <w:bookmarkEnd w:id="2"/>
      <w:bookmarkEnd w:id="3"/>
    </w:p>
    <w:p w14:paraId="5B98DFD9" w14:textId="77777777" w:rsidR="00C123C8" w:rsidRDefault="00C123C8" w:rsidP="00C123C8">
      <w:pPr>
        <w:spacing w:line="360" w:lineRule="auto"/>
        <w:jc w:val="both"/>
      </w:pPr>
      <w:r>
        <w:rPr>
          <w:rFonts w:ascii="Book Antiqua" w:eastAsia="Book Antiqua" w:hAnsi="Book Antiqua" w:cs="Book Antiqua"/>
          <w:b/>
          <w:bCs/>
          <w:color w:val="000000"/>
        </w:rPr>
        <w:lastRenderedPageBreak/>
        <w:t xml:space="preserve">Published online: </w:t>
      </w:r>
    </w:p>
    <w:p w14:paraId="12D06E90" w14:textId="77777777" w:rsidR="00C123C8" w:rsidRDefault="00C123C8" w:rsidP="00C123C8">
      <w:pPr>
        <w:spacing w:line="360" w:lineRule="auto"/>
        <w:jc w:val="both"/>
        <w:sectPr w:rsidR="00C123C8">
          <w:footerReference w:type="default" r:id="rId8"/>
          <w:pgSz w:w="12240" w:h="15840"/>
          <w:pgMar w:top="1440" w:right="1440" w:bottom="1440" w:left="1440" w:header="720" w:footer="720" w:gutter="0"/>
          <w:cols w:space="720"/>
          <w:docGrid w:linePitch="360"/>
        </w:sectPr>
      </w:pPr>
    </w:p>
    <w:p w14:paraId="612E3EE9" w14:textId="77777777" w:rsidR="00C123C8" w:rsidRDefault="00C123C8" w:rsidP="00C123C8">
      <w:pPr>
        <w:spacing w:line="360" w:lineRule="auto"/>
        <w:jc w:val="both"/>
      </w:pPr>
      <w:r>
        <w:rPr>
          <w:rFonts w:ascii="Book Antiqua" w:eastAsia="Book Antiqua" w:hAnsi="Book Antiqua" w:cs="Book Antiqua"/>
          <w:b/>
          <w:color w:val="000000"/>
        </w:rPr>
        <w:lastRenderedPageBreak/>
        <w:t>Abstract</w:t>
      </w:r>
    </w:p>
    <w:p w14:paraId="46305E1D" w14:textId="382C0FFB" w:rsidR="00C123C8" w:rsidRDefault="00C123C8" w:rsidP="00C123C8">
      <w:pPr>
        <w:spacing w:line="360" w:lineRule="auto"/>
        <w:jc w:val="both"/>
      </w:pPr>
      <w:r>
        <w:rPr>
          <w:rFonts w:ascii="Book Antiqua" w:eastAsia="Book Antiqua" w:hAnsi="Book Antiqua" w:cs="Book Antiqua"/>
          <w:color w:val="000000"/>
        </w:rPr>
        <w:t>Coronary computed tomography angiography (</w:t>
      </w:r>
      <w:r>
        <w:rPr>
          <w:rFonts w:ascii="Book Antiqua" w:eastAsia="Book Antiqua" w:hAnsi="Book Antiqua" w:cs="Book Antiqua"/>
          <w:color w:val="000000"/>
        </w:rPr>
        <w:t xml:space="preserve">CCTA) is recommended as </w:t>
      </w:r>
      <w:r w:rsidR="00306AA4">
        <w:rPr>
          <w:rFonts w:ascii="Book Antiqua" w:eastAsia="Book Antiqua" w:hAnsi="Book Antiqua" w:cs="Book Antiqua"/>
          <w:color w:val="000000"/>
        </w:rPr>
        <w:t xml:space="preserve">a </w:t>
      </w:r>
      <w:r>
        <w:rPr>
          <w:rFonts w:ascii="Book Antiqua" w:eastAsia="Book Antiqua" w:hAnsi="Book Antiqua" w:cs="Book Antiqua"/>
          <w:color w:val="000000"/>
        </w:rPr>
        <w:t xml:space="preserve">frontline diagnostic tool in the non-invasive assessment of patients with suspected coronary artery disease (CAD) and cardiovascular risk stratification. To date, artificial intelligence (AI) techniques have brought major changes in the way that we make individualized decisions for patients with CAD. Applications of AI in CCTA have produced improvements in many aspects, including assessment of stenosis degree, determination of plaque type, identification of high-risk plaque, quantification of coronary artery calcium score, diagnosis of myocardial infarction, estimation of </w:t>
      </w:r>
      <w:r w:rsidR="00306AA4" w:rsidRPr="00306AA4">
        <w:rPr>
          <w:rFonts w:ascii="Book Antiqua" w:eastAsia="Book Antiqua" w:hAnsi="Book Antiqua" w:cs="Book Antiqua"/>
          <w:color w:val="000000"/>
        </w:rPr>
        <w:t>computed tomography</w:t>
      </w:r>
      <w:r w:rsidR="00306AA4">
        <w:rPr>
          <w:rFonts w:ascii="Book Antiqua" w:eastAsia="Book Antiqua" w:hAnsi="Book Antiqua" w:cs="Book Antiqua"/>
          <w:color w:val="000000"/>
        </w:rPr>
        <w:t>-derived</w:t>
      </w:r>
      <w:r w:rsidR="00306AA4" w:rsidRPr="00306AA4">
        <w:rPr>
          <w:rFonts w:ascii="Book Antiqua" w:eastAsia="Book Antiqua" w:hAnsi="Book Antiqua" w:cs="Book Antiqua"/>
          <w:color w:val="000000"/>
        </w:rPr>
        <w:t xml:space="preserve"> </w:t>
      </w:r>
      <w:r>
        <w:rPr>
          <w:rFonts w:ascii="Book Antiqua" w:eastAsia="Book Antiqua" w:hAnsi="Book Antiqua" w:cs="Book Antiqua"/>
          <w:color w:val="000000"/>
        </w:rPr>
        <w:t>fractional flow reserve, left ventricular myocardium analysis, perivascular adipose tissue analysis, prognosis of CAD, and so on. The purpose of thi</w:t>
      </w:r>
      <w:r>
        <w:rPr>
          <w:rFonts w:ascii="Book Antiqua" w:eastAsia="Book Antiqua" w:hAnsi="Book Antiqua" w:cs="Book Antiqua"/>
          <w:color w:val="000000"/>
        </w:rPr>
        <w:t>s review is to provide a comprehensive overview of current status of AI in CCTA.</w:t>
      </w:r>
    </w:p>
    <w:p w14:paraId="489766D6" w14:textId="77777777" w:rsidR="00C123C8" w:rsidRDefault="00C123C8" w:rsidP="00C123C8">
      <w:pPr>
        <w:spacing w:line="360" w:lineRule="auto"/>
        <w:jc w:val="both"/>
      </w:pPr>
    </w:p>
    <w:p w14:paraId="7350F396" w14:textId="1B510066" w:rsidR="00C123C8" w:rsidRDefault="00C123C8" w:rsidP="00C123C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Coronary computed tomography angiography; Coronary</w:t>
      </w:r>
      <w:r w:rsidR="00A5175E">
        <w:rPr>
          <w:rFonts w:ascii="Book Antiqua" w:eastAsia="Book Antiqua" w:hAnsi="Book Antiqua" w:cs="Book Antiqua"/>
          <w:color w:val="000000"/>
        </w:rPr>
        <w:t xml:space="preserve"> </w:t>
      </w:r>
      <w:r>
        <w:rPr>
          <w:rFonts w:ascii="Book Antiqua" w:eastAsia="Book Antiqua" w:hAnsi="Book Antiqua" w:cs="Book Antiqua"/>
          <w:color w:val="000000"/>
        </w:rPr>
        <w:t xml:space="preserve">artery disease; Artificial intelligence; Deep learning; Machine learning; Prognosis </w:t>
      </w:r>
    </w:p>
    <w:p w14:paraId="039DA527" w14:textId="77777777" w:rsidR="00C123C8" w:rsidRDefault="00C123C8" w:rsidP="00C123C8">
      <w:pPr>
        <w:spacing w:line="360" w:lineRule="auto"/>
        <w:jc w:val="both"/>
      </w:pPr>
    </w:p>
    <w:p w14:paraId="51D56CC2" w14:textId="0D6DD02D" w:rsidR="00C123C8" w:rsidRDefault="00C123C8" w:rsidP="00C123C8">
      <w:pPr>
        <w:spacing w:line="360" w:lineRule="auto"/>
        <w:jc w:val="both"/>
      </w:pPr>
      <w:r>
        <w:rPr>
          <w:rFonts w:ascii="Book Antiqua" w:eastAsia="Book Antiqua" w:hAnsi="Book Antiqua" w:cs="Book Antiqua"/>
          <w:color w:val="000000"/>
        </w:rPr>
        <w:t>Zhang ZZ, Guo Y, Hou Y. Artificial intelligence in coronary computed tomography angiog</w:t>
      </w:r>
      <w:r>
        <w:rPr>
          <w:rFonts w:ascii="Book Antiqua" w:eastAsia="Book Antiqua" w:hAnsi="Book Antiqua" w:cs="Book Antiqua"/>
          <w:color w:val="000000"/>
        </w:rPr>
        <w:t xml:space="preserve">raphy. </w:t>
      </w:r>
      <w:r>
        <w:rPr>
          <w:rFonts w:ascii="Book Antiqua" w:eastAsia="Book Antiqua" w:hAnsi="Book Antiqua" w:cs="Book Antiqua"/>
          <w:i/>
          <w:iCs/>
          <w:color w:val="000000"/>
        </w:rPr>
        <w:t>Artif Intell Med Imaging</w:t>
      </w:r>
      <w:r>
        <w:rPr>
          <w:rFonts w:ascii="Book Antiqua" w:eastAsia="Book Antiqua" w:hAnsi="Book Antiqua" w:cs="Book Antiqua"/>
          <w:color w:val="000000"/>
        </w:rPr>
        <w:t xml:space="preserve"> 2021; In press</w:t>
      </w:r>
    </w:p>
    <w:p w14:paraId="03BA3309" w14:textId="77777777" w:rsidR="00C123C8" w:rsidRDefault="00C123C8" w:rsidP="00C123C8">
      <w:pPr>
        <w:spacing w:line="360" w:lineRule="auto"/>
        <w:jc w:val="both"/>
      </w:pPr>
    </w:p>
    <w:p w14:paraId="19448A9B" w14:textId="083DD9D7" w:rsidR="00C123C8" w:rsidRDefault="00C123C8" w:rsidP="00C123C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application of artificial intelligence in coronary computed tomography angiography mainly </w:t>
      </w:r>
      <w:r w:rsidR="00306AA4">
        <w:rPr>
          <w:rFonts w:ascii="Book Antiqua" w:eastAsia="Book Antiqua" w:hAnsi="Book Antiqua" w:cs="Book Antiqua"/>
          <w:color w:val="000000"/>
        </w:rPr>
        <w:t xml:space="preserve">focuses </w:t>
      </w:r>
      <w:r>
        <w:rPr>
          <w:rFonts w:ascii="Book Antiqua" w:eastAsia="Book Antiqua" w:hAnsi="Book Antiqua" w:cs="Book Antiqua"/>
          <w:color w:val="000000"/>
        </w:rPr>
        <w:t>on the following aspects: (1) Studies based on the coronary arteries and plaques for determination of stenosis degree, identification of plaque types, quantification of coronary artery calcium score, prediction of myocardial infarction, and prognosis</w:t>
      </w:r>
      <w:r w:rsidR="00306AA4">
        <w:rPr>
          <w:rFonts w:ascii="Book Antiqua" w:eastAsia="Book Antiqua" w:hAnsi="Book Antiqua" w:cs="Book Antiqua"/>
          <w:color w:val="000000"/>
        </w:rPr>
        <w:t xml:space="preserve"> evaluation</w:t>
      </w:r>
      <w:r>
        <w:rPr>
          <w:rFonts w:ascii="Book Antiqua" w:eastAsia="Book Antiqua" w:hAnsi="Book Antiqua" w:cs="Book Antiqua"/>
          <w:color w:val="000000"/>
        </w:rPr>
        <w:t xml:space="preserve">; (2) </w:t>
      </w:r>
      <w:r w:rsidR="00306AA4">
        <w:rPr>
          <w:rFonts w:ascii="Book Antiqua" w:eastAsia="Book Antiqua" w:hAnsi="Book Antiqua" w:cs="Book Antiqua"/>
          <w:color w:val="000000"/>
        </w:rPr>
        <w:t xml:space="preserve">studies </w:t>
      </w:r>
      <w:r>
        <w:rPr>
          <w:rFonts w:ascii="Book Antiqua" w:eastAsia="Book Antiqua" w:hAnsi="Book Antiqua" w:cs="Book Antiqua"/>
          <w:color w:val="000000"/>
        </w:rPr>
        <w:t xml:space="preserve">around the perivascular adipose tissue, which </w:t>
      </w:r>
      <w:r w:rsidR="00306AA4">
        <w:rPr>
          <w:rFonts w:ascii="Book Antiqua" w:eastAsia="Book Antiqua" w:hAnsi="Book Antiqua" w:cs="Book Antiqua"/>
          <w:color w:val="000000"/>
        </w:rPr>
        <w:t xml:space="preserve">were </w:t>
      </w:r>
      <w:r>
        <w:rPr>
          <w:rFonts w:ascii="Book Antiqua" w:eastAsia="Book Antiqua" w:hAnsi="Book Antiqua" w:cs="Book Antiqua"/>
          <w:color w:val="000000"/>
        </w:rPr>
        <w:t xml:space="preserve">mainly conducted using radiomics analysis and machine learning algorithm, for improvement of risk stratification; </w:t>
      </w:r>
      <w:r w:rsidR="00A5175E">
        <w:rPr>
          <w:rFonts w:ascii="Book Antiqua" w:eastAsia="Book Antiqua" w:hAnsi="Book Antiqua" w:cs="Book Antiqua"/>
          <w:color w:val="000000"/>
        </w:rPr>
        <w:t xml:space="preserve">and </w:t>
      </w:r>
      <w:r>
        <w:rPr>
          <w:rFonts w:ascii="Book Antiqua" w:eastAsia="Book Antiqua" w:hAnsi="Book Antiqua" w:cs="Book Antiqua"/>
          <w:color w:val="000000"/>
        </w:rPr>
        <w:t xml:space="preserve">(3) </w:t>
      </w:r>
      <w:r w:rsidR="00306AA4">
        <w:rPr>
          <w:rFonts w:ascii="Book Antiqua" w:eastAsia="Book Antiqua" w:hAnsi="Book Antiqua" w:cs="Book Antiqua"/>
          <w:color w:val="000000"/>
        </w:rPr>
        <w:t xml:space="preserve">studies </w:t>
      </w:r>
      <w:r>
        <w:rPr>
          <w:rFonts w:ascii="Book Antiqua" w:eastAsia="Book Antiqua" w:hAnsi="Book Antiqua" w:cs="Book Antiqua"/>
          <w:color w:val="000000"/>
        </w:rPr>
        <w:t>based on the texture analysis of the left ventricular myocardium for assessment of functionally significant stenosis or for prognosis</w:t>
      </w:r>
      <w:r w:rsidR="00306AA4">
        <w:rPr>
          <w:rFonts w:ascii="Book Antiqua" w:eastAsia="Book Antiqua" w:hAnsi="Book Antiqua" w:cs="Book Antiqua"/>
          <w:color w:val="000000"/>
        </w:rPr>
        <w:t xml:space="preserve"> evaluation</w:t>
      </w:r>
      <w:r>
        <w:rPr>
          <w:rFonts w:ascii="Book Antiqua" w:eastAsia="Book Antiqua" w:hAnsi="Book Antiqua" w:cs="Book Antiqua"/>
          <w:color w:val="000000"/>
        </w:rPr>
        <w:t>.</w:t>
      </w:r>
    </w:p>
    <w:p w14:paraId="758627D5" w14:textId="77777777" w:rsidR="00C123C8" w:rsidRDefault="00C123C8" w:rsidP="00C123C8">
      <w:pPr>
        <w:spacing w:line="360" w:lineRule="auto"/>
        <w:jc w:val="both"/>
      </w:pPr>
    </w:p>
    <w:p w14:paraId="36B31A2E" w14:textId="77777777" w:rsidR="00C123C8" w:rsidRDefault="00C123C8" w:rsidP="00C123C8">
      <w:pPr>
        <w:spacing w:line="360" w:lineRule="auto"/>
        <w:jc w:val="both"/>
      </w:pPr>
      <w:r>
        <w:rPr>
          <w:rFonts w:ascii="Book Antiqua" w:eastAsia="Book Antiqua" w:hAnsi="Book Antiqua" w:cs="Book Antiqua"/>
          <w:b/>
          <w:caps/>
          <w:color w:val="000000"/>
          <w:u w:val="single"/>
        </w:rPr>
        <w:lastRenderedPageBreak/>
        <w:t>INTRODUCTION</w:t>
      </w:r>
    </w:p>
    <w:p w14:paraId="10001DAC" w14:textId="77777777" w:rsidR="00C123C8" w:rsidRDefault="00C123C8" w:rsidP="00C123C8">
      <w:pPr>
        <w:spacing w:line="360" w:lineRule="auto"/>
        <w:jc w:val="both"/>
      </w:pPr>
      <w:r>
        <w:rPr>
          <w:rFonts w:ascii="Book Antiqua" w:eastAsia="Book Antiqua" w:hAnsi="Book Antiqua" w:cs="Book Antiqua"/>
          <w:color w:val="000000"/>
        </w:rPr>
        <w:t>Coronary computed tomography angiography (CCTA) has merged as a first-line diagnostic tool in the non-invasive evaluation of patients with suspected coronary artery disease (CAD), as recommended in the international guidelines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With rich information provided in the luminal stenosis, the morphology and composition of plaques, and the overall circulation, CCTA can safely rule out the obstructive CAD and improve prognosis. </w:t>
      </w:r>
    </w:p>
    <w:p w14:paraId="6F7F037B" w14:textId="1D39062E" w:rsidR="00C123C8" w:rsidRDefault="00C123C8" w:rsidP="00C123C8">
      <w:pPr>
        <w:spacing w:line="360" w:lineRule="auto"/>
        <w:ind w:firstLine="720"/>
        <w:jc w:val="both"/>
      </w:pPr>
      <w:r>
        <w:rPr>
          <w:rFonts w:ascii="Book Antiqua" w:eastAsia="Book Antiqua" w:hAnsi="Book Antiqua" w:cs="Book Antiqua"/>
          <w:color w:val="000000"/>
        </w:rPr>
        <w:t>However, the information derived from CC</w:t>
      </w:r>
      <w:r>
        <w:rPr>
          <w:rFonts w:ascii="Book Antiqua" w:eastAsia="Book Antiqua" w:hAnsi="Book Antiqua" w:cs="Book Antiqua"/>
          <w:color w:val="000000"/>
        </w:rPr>
        <w:t xml:space="preserve">TA images </w:t>
      </w:r>
      <w:r w:rsidR="00886F54">
        <w:rPr>
          <w:rFonts w:ascii="Book Antiqua" w:eastAsia="Book Antiqua" w:hAnsi="Book Antiqua" w:cs="Book Antiqua"/>
          <w:color w:val="000000"/>
        </w:rPr>
        <w:t>i</w:t>
      </w:r>
      <w:r w:rsidR="004347D9">
        <w:rPr>
          <w:rFonts w:ascii="Book Antiqua" w:eastAsia="Book Antiqua" w:hAnsi="Book Antiqua" w:cs="Book Antiqua"/>
          <w:color w:val="000000"/>
        </w:rPr>
        <w:t xml:space="preserve">s </w:t>
      </w:r>
      <w:r>
        <w:rPr>
          <w:rFonts w:ascii="Book Antiqua" w:eastAsia="Book Antiqua" w:hAnsi="Book Antiqua" w:cs="Book Antiqua"/>
          <w:color w:val="000000"/>
        </w:rPr>
        <w:t>recognized and interpreted by human</w:t>
      </w:r>
      <w:r w:rsidR="004347D9">
        <w:rPr>
          <w:rFonts w:ascii="Book Antiqua" w:eastAsia="Book Antiqua" w:hAnsi="Book Antiqua" w:cs="Book Antiqua"/>
          <w:color w:val="000000"/>
        </w:rPr>
        <w:t xml:space="preserve"> readers</w:t>
      </w:r>
      <w:r>
        <w:rPr>
          <w:rFonts w:ascii="Book Antiqua" w:eastAsia="Book Antiqua" w:hAnsi="Book Antiqua" w:cs="Book Antiqua"/>
          <w:color w:val="000000"/>
        </w:rPr>
        <w:t>, and varie</w:t>
      </w:r>
      <w:r w:rsidR="00886F54">
        <w:rPr>
          <w:rFonts w:ascii="Book Antiqua" w:eastAsia="Book Antiqua" w:hAnsi="Book Antiqua" w:cs="Book Antiqua"/>
          <w:color w:val="000000"/>
        </w:rPr>
        <w:t>s</w:t>
      </w:r>
      <w:r>
        <w:rPr>
          <w:rFonts w:ascii="Book Antiqua" w:eastAsia="Book Antiqua" w:hAnsi="Book Antiqua" w:cs="Book Antiqua"/>
          <w:color w:val="000000"/>
        </w:rPr>
        <w:t xml:space="preserve"> among different scanning</w:t>
      </w:r>
      <w:r>
        <w:rPr>
          <w:rFonts w:ascii="Book Antiqua" w:eastAsia="Book Antiqua" w:hAnsi="Book Antiqua" w:cs="Book Antiqua"/>
          <w:color w:val="000000"/>
        </w:rPr>
        <w:t xml:space="preserve"> protocols, scanners, contrast medium injection prot</w:t>
      </w:r>
      <w:r>
        <w:rPr>
          <w:rFonts w:ascii="Book Antiqua" w:eastAsia="Book Antiqua" w:hAnsi="Book Antiqua" w:cs="Book Antiqua"/>
          <w:color w:val="000000"/>
        </w:rPr>
        <w:t>ocols</w:t>
      </w:r>
      <w:r w:rsidR="004347D9">
        <w:rPr>
          <w:rFonts w:ascii="Book Antiqua" w:eastAsia="Book Antiqua" w:hAnsi="Book Antiqua" w:cs="Book Antiqua"/>
          <w:color w:val="000000"/>
        </w:rPr>
        <w:t>,</w:t>
      </w:r>
      <w:r>
        <w:rPr>
          <w:rFonts w:ascii="Book Antiqua" w:eastAsia="Book Antiqua" w:hAnsi="Book Antiqua" w:cs="Book Antiqua"/>
          <w:color w:val="000000"/>
        </w:rPr>
        <w:t xml:space="preserve"> and readers. The arrival of artificial intelligence (AI) brought hope that it can be applied for intelligent decision-making with autonomous acquired knowledge by identifying and extracting patterns among a group of observations</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14:paraId="76B58821" w14:textId="44F703AD" w:rsidR="00C123C8" w:rsidRDefault="00C123C8" w:rsidP="00C123C8">
      <w:pPr>
        <w:spacing w:line="360" w:lineRule="auto"/>
        <w:ind w:firstLine="720"/>
        <w:jc w:val="both"/>
      </w:pPr>
      <w:r>
        <w:rPr>
          <w:rFonts w:ascii="Book Antiqua" w:eastAsia="Book Antiqua" w:hAnsi="Book Antiqua" w:cs="Book Antiqua"/>
          <w:color w:val="000000"/>
        </w:rPr>
        <w:t xml:space="preserve">With the frontline role of CCTA in the diagnostic strategies </w:t>
      </w:r>
      <w:r w:rsidR="004347D9">
        <w:rPr>
          <w:rFonts w:ascii="Book Antiqua" w:eastAsia="Book Antiqua" w:hAnsi="Book Antiqua" w:cs="Book Antiqua"/>
          <w:color w:val="000000"/>
        </w:rPr>
        <w:t xml:space="preserve">for </w:t>
      </w:r>
      <w:r>
        <w:rPr>
          <w:rFonts w:ascii="Book Antiqua" w:eastAsia="Book Antiqua" w:hAnsi="Book Antiqua" w:cs="Book Antiqua"/>
          <w:color w:val="000000"/>
        </w:rPr>
        <w:t xml:space="preserve">CAD, “big data” is available and offers an optimal platform to bridge AI with CCTA. Recently, AI techniques in CCTA have gained much attention and have been widely applied in clinical care ranging from diagnosis to prognostic stratification. We </w:t>
      </w:r>
      <w:r w:rsidR="004347D9">
        <w:rPr>
          <w:rFonts w:ascii="Book Antiqua" w:eastAsia="Book Antiqua" w:hAnsi="Book Antiqua" w:cs="Book Antiqua"/>
          <w:color w:val="000000"/>
        </w:rPr>
        <w:t xml:space="preserve">seek </w:t>
      </w:r>
      <w:r>
        <w:rPr>
          <w:rFonts w:ascii="Book Antiqua" w:eastAsia="Book Antiqua" w:hAnsi="Book Antiqua" w:cs="Book Antiqua"/>
          <w:color w:val="000000"/>
        </w:rPr>
        <w:t xml:space="preserve">to </w:t>
      </w:r>
      <w:r>
        <w:rPr>
          <w:rFonts w:ascii="Book Antiqua" w:eastAsia="Book Antiqua" w:hAnsi="Book Antiqua" w:cs="Book Antiqua"/>
          <w:color w:val="000000"/>
        </w:rPr>
        <w:t>summarize the recent application of AI techniques in CCTA images, so as to investigate and identify the most important and promising research topics, the problems that have been resolved and rem</w:t>
      </w:r>
      <w:r>
        <w:rPr>
          <w:rFonts w:ascii="Book Antiqua" w:eastAsia="Book Antiqua" w:hAnsi="Book Antiqua" w:cs="Book Antiqua"/>
          <w:color w:val="000000"/>
        </w:rPr>
        <w:t>ain to be resolved, and the future directions with many challenges and opportunities.</w:t>
      </w:r>
    </w:p>
    <w:p w14:paraId="2D346355" w14:textId="77777777" w:rsidR="00C123C8" w:rsidRDefault="00C123C8" w:rsidP="00C123C8">
      <w:pPr>
        <w:spacing w:line="360" w:lineRule="auto"/>
        <w:ind w:firstLine="720"/>
        <w:jc w:val="both"/>
      </w:pPr>
    </w:p>
    <w:p w14:paraId="4DD38BC5" w14:textId="77777777" w:rsidR="00C123C8" w:rsidRDefault="00C123C8" w:rsidP="00C123C8">
      <w:pPr>
        <w:spacing w:line="360" w:lineRule="auto"/>
        <w:jc w:val="both"/>
      </w:pPr>
      <w:r>
        <w:rPr>
          <w:rFonts w:ascii="Book Antiqua" w:eastAsia="Book Antiqua" w:hAnsi="Book Antiqua" w:cs="Book Antiqua"/>
          <w:b/>
          <w:bCs/>
          <w:caps/>
          <w:color w:val="000000"/>
          <w:u w:val="single"/>
        </w:rPr>
        <w:t>Current Application of AI in CCTA</w:t>
      </w:r>
    </w:p>
    <w:p w14:paraId="47A5E0E1" w14:textId="5BF0ED0B" w:rsidR="00C123C8" w:rsidRDefault="00C123C8" w:rsidP="00C123C8">
      <w:pPr>
        <w:spacing w:line="360" w:lineRule="auto"/>
        <w:jc w:val="both"/>
      </w:pPr>
      <w:r>
        <w:rPr>
          <w:rFonts w:ascii="Book Antiqua" w:eastAsia="Book Antiqua" w:hAnsi="Book Antiqua" w:cs="Book Antiqua"/>
          <w:color w:val="000000"/>
        </w:rPr>
        <w:t>The application of AI in CCTA images mainly focus</w:t>
      </w:r>
      <w:r w:rsidR="00886F54">
        <w:rPr>
          <w:rFonts w:ascii="Book Antiqua" w:eastAsia="Book Antiqua" w:hAnsi="Book Antiqua" w:cs="Book Antiqua"/>
          <w:color w:val="000000"/>
        </w:rPr>
        <w:t>es</w:t>
      </w:r>
      <w:r>
        <w:rPr>
          <w:rFonts w:ascii="Book Antiqua" w:eastAsia="Book Antiqua" w:hAnsi="Book Antiqua" w:cs="Book Antiqua"/>
          <w:color w:val="000000"/>
        </w:rPr>
        <w:t xml:space="preserve"> on the following aspects: (1) Studies based on the coronary arteries and plaques for determination of stenosis degree, identification of plaque types, quantification of coronary artery calcium (CAC) score, prediction of myocardial infarction (MI), and prognosis</w:t>
      </w:r>
      <w:r w:rsidR="004347D9">
        <w:rPr>
          <w:rFonts w:ascii="Book Antiqua" w:eastAsia="Book Antiqua" w:hAnsi="Book Antiqua" w:cs="Book Antiqua"/>
          <w:color w:val="000000"/>
        </w:rPr>
        <w:t xml:space="preserve"> evaluation</w:t>
      </w:r>
      <w:r>
        <w:rPr>
          <w:rFonts w:ascii="Book Antiqua" w:eastAsia="Book Antiqua" w:hAnsi="Book Antiqua" w:cs="Book Antiqua"/>
          <w:color w:val="000000"/>
        </w:rPr>
        <w:t xml:space="preserve">; (2) </w:t>
      </w:r>
      <w:r w:rsidR="004347D9">
        <w:rPr>
          <w:rFonts w:ascii="Book Antiqua" w:eastAsia="Book Antiqua" w:hAnsi="Book Antiqua" w:cs="Book Antiqua"/>
          <w:color w:val="000000"/>
        </w:rPr>
        <w:t xml:space="preserve">studies </w:t>
      </w:r>
      <w:r>
        <w:rPr>
          <w:rFonts w:ascii="Book Antiqua" w:eastAsia="Book Antiqua" w:hAnsi="Book Antiqua" w:cs="Book Antiqua"/>
          <w:color w:val="000000"/>
        </w:rPr>
        <w:t xml:space="preserve">around the perivascular adipose tissue (PVAT), which </w:t>
      </w:r>
      <w:r w:rsidR="004347D9">
        <w:rPr>
          <w:rFonts w:ascii="Book Antiqua" w:eastAsia="Book Antiqua" w:hAnsi="Book Antiqua" w:cs="Book Antiqua"/>
          <w:color w:val="000000"/>
        </w:rPr>
        <w:t xml:space="preserve">were </w:t>
      </w:r>
      <w:r>
        <w:rPr>
          <w:rFonts w:ascii="Book Antiqua" w:eastAsia="Book Antiqua" w:hAnsi="Book Antiqua" w:cs="Book Antiqua"/>
          <w:color w:val="000000"/>
        </w:rPr>
        <w:t xml:space="preserve">mainly conducted using radiomics analysis and machine learning (ML) algorithm, for improvement of risk stratification; </w:t>
      </w:r>
      <w:r w:rsidR="00A5175E">
        <w:rPr>
          <w:rFonts w:ascii="Book Antiqua" w:eastAsia="Book Antiqua" w:hAnsi="Book Antiqua" w:cs="Book Antiqua"/>
          <w:color w:val="000000"/>
        </w:rPr>
        <w:t xml:space="preserve">and </w:t>
      </w:r>
      <w:r>
        <w:rPr>
          <w:rFonts w:ascii="Book Antiqua" w:eastAsia="Book Antiqua" w:hAnsi="Book Antiqua" w:cs="Book Antiqua"/>
          <w:color w:val="000000"/>
        </w:rPr>
        <w:t xml:space="preserve">(3) </w:t>
      </w:r>
      <w:r w:rsidR="004347D9">
        <w:rPr>
          <w:rFonts w:ascii="Book Antiqua" w:eastAsia="Book Antiqua" w:hAnsi="Book Antiqua" w:cs="Book Antiqua"/>
          <w:color w:val="000000"/>
        </w:rPr>
        <w:t xml:space="preserve">studies </w:t>
      </w:r>
      <w:r>
        <w:rPr>
          <w:rFonts w:ascii="Book Antiqua" w:eastAsia="Book Antiqua" w:hAnsi="Book Antiqua" w:cs="Book Antiqua"/>
          <w:color w:val="000000"/>
        </w:rPr>
        <w:t>based on the texture analysis of the</w:t>
      </w:r>
      <w:r>
        <w:rPr>
          <w:rFonts w:ascii="Book Antiqua" w:eastAsia="Book Antiqua" w:hAnsi="Book Antiqua" w:cs="Book Antiqua"/>
          <w:color w:val="000000"/>
        </w:rPr>
        <w:t xml:space="preserve"> left ventricular myocardium (LVM) for </w:t>
      </w:r>
      <w:r>
        <w:rPr>
          <w:rFonts w:ascii="Book Antiqua" w:eastAsia="Book Antiqua" w:hAnsi="Book Antiqua" w:cs="Book Antiqua"/>
          <w:color w:val="000000"/>
        </w:rPr>
        <w:lastRenderedPageBreak/>
        <w:t>assessment of functionally significant stenosis or for</w:t>
      </w:r>
      <w:r>
        <w:rPr>
          <w:rFonts w:ascii="Book Antiqua" w:eastAsia="Book Antiqua" w:hAnsi="Book Antiqua" w:cs="Book Antiqua"/>
          <w:color w:val="000000"/>
        </w:rPr>
        <w:t xml:space="preserve"> prognosis</w:t>
      </w:r>
      <w:r w:rsidR="004347D9">
        <w:rPr>
          <w:rFonts w:ascii="Book Antiqua" w:eastAsia="Book Antiqua" w:hAnsi="Book Antiqua" w:cs="Book Antiqua"/>
          <w:color w:val="000000"/>
        </w:rPr>
        <w:t xml:space="preserve"> evaluation, as </w:t>
      </w:r>
      <w:r>
        <w:rPr>
          <w:rFonts w:ascii="Book Antiqua" w:eastAsia="Book Antiqua" w:hAnsi="Book Antiqua" w:cs="Book Antiqua"/>
          <w:color w:val="000000"/>
        </w:rPr>
        <w:t>shown in Figure 1.</w:t>
      </w:r>
    </w:p>
    <w:p w14:paraId="41B0E930" w14:textId="77777777" w:rsidR="00C123C8" w:rsidRDefault="00C123C8" w:rsidP="00C123C8">
      <w:pPr>
        <w:spacing w:line="360" w:lineRule="auto"/>
        <w:jc w:val="both"/>
      </w:pPr>
    </w:p>
    <w:p w14:paraId="3AEE9AEC" w14:textId="77777777" w:rsidR="00C123C8" w:rsidRDefault="00C123C8" w:rsidP="00C123C8">
      <w:pPr>
        <w:spacing w:line="360" w:lineRule="auto"/>
        <w:jc w:val="both"/>
      </w:pPr>
      <w:r>
        <w:rPr>
          <w:rFonts w:ascii="Book Antiqua" w:eastAsia="Book Antiqua" w:hAnsi="Book Antiqua" w:cs="Book Antiqua"/>
          <w:b/>
          <w:bCs/>
          <w:caps/>
          <w:color w:val="000000"/>
          <w:u w:val="single"/>
        </w:rPr>
        <w:t>Automatic detection and classification of coronary artery plaque and stenosis</w:t>
      </w:r>
    </w:p>
    <w:p w14:paraId="6EBA2A52" w14:textId="19BF34EB" w:rsidR="00C123C8" w:rsidRDefault="004347D9" w:rsidP="00C123C8">
      <w:pPr>
        <w:spacing w:line="360" w:lineRule="auto"/>
        <w:jc w:val="both"/>
      </w:pPr>
      <w:r>
        <w:rPr>
          <w:rFonts w:ascii="Book Antiqua" w:eastAsia="Book Antiqua" w:hAnsi="Book Antiqua" w:cs="Book Antiqua"/>
          <w:color w:val="000000"/>
        </w:rPr>
        <w:t xml:space="preserve">Since different </w:t>
      </w:r>
      <w:r w:rsidR="00C123C8">
        <w:rPr>
          <w:rFonts w:ascii="Book Antiqua" w:eastAsia="Book Antiqua" w:hAnsi="Book Antiqua" w:cs="Book Antiqua"/>
          <w:color w:val="000000"/>
        </w:rPr>
        <w:t xml:space="preserve">grades of coronary artery stenosis and varying types of plaque would lead to different patient management strategies, it is therefore crucial to: (1) Detect and determine the stenosis; (2) </w:t>
      </w:r>
      <w:r>
        <w:rPr>
          <w:rFonts w:ascii="Book Antiqua" w:eastAsia="Book Antiqua" w:hAnsi="Book Antiqua" w:cs="Book Antiqua"/>
          <w:color w:val="000000"/>
        </w:rPr>
        <w:t xml:space="preserve">detailedly </w:t>
      </w:r>
      <w:r w:rsidR="00C123C8">
        <w:rPr>
          <w:rFonts w:ascii="Book Antiqua" w:eastAsia="Book Antiqua" w:hAnsi="Book Antiqua" w:cs="Book Antiqua"/>
          <w:color w:val="000000"/>
        </w:rPr>
        <w:t>characterize plaques (</w:t>
      </w:r>
      <w:r w:rsidR="00C123C8">
        <w:rPr>
          <w:rFonts w:ascii="Book Antiqua" w:eastAsia="Book Antiqua" w:hAnsi="Book Antiqua" w:cs="Book Antiqua"/>
          <w:i/>
          <w:iCs/>
          <w:color w:val="000000"/>
        </w:rPr>
        <w:t>i.e.</w:t>
      </w:r>
      <w:r w:rsidR="00A5175E">
        <w:rPr>
          <w:rFonts w:ascii="Book Antiqua" w:eastAsia="Book Antiqua" w:hAnsi="Book Antiqua" w:cs="Book Antiqua"/>
          <w:i/>
          <w:iCs/>
          <w:color w:val="000000"/>
        </w:rPr>
        <w:t>,</w:t>
      </w:r>
      <w:r w:rsidR="00C123C8">
        <w:rPr>
          <w:rFonts w:ascii="Book Antiqua" w:eastAsia="Book Antiqua" w:hAnsi="Book Antiqua" w:cs="Book Antiqua"/>
          <w:color w:val="000000"/>
        </w:rPr>
        <w:t xml:space="preserve"> non-calcified, calcified, mixed plaques); and (3) </w:t>
      </w:r>
      <w:r>
        <w:rPr>
          <w:rFonts w:ascii="Book Antiqua" w:eastAsia="Book Antiqua" w:hAnsi="Book Antiqua" w:cs="Book Antiqua"/>
          <w:color w:val="000000"/>
        </w:rPr>
        <w:t xml:space="preserve">identify </w:t>
      </w:r>
      <w:r w:rsidR="00C123C8">
        <w:rPr>
          <w:rFonts w:ascii="Book Antiqua" w:eastAsia="Book Antiqua" w:hAnsi="Book Antiqua" w:cs="Book Antiqua"/>
          <w:color w:val="000000"/>
        </w:rPr>
        <w:t xml:space="preserve">the </w:t>
      </w:r>
      <w:r>
        <w:rPr>
          <w:rFonts w:ascii="Book Antiqua" w:eastAsia="Book Antiqua" w:hAnsi="Book Antiqua" w:cs="Book Antiqua"/>
          <w:color w:val="000000"/>
        </w:rPr>
        <w:t>so-</w:t>
      </w:r>
      <w:r w:rsidR="00C123C8">
        <w:rPr>
          <w:rFonts w:ascii="Book Antiqua" w:eastAsia="Book Antiqua" w:hAnsi="Book Antiqua" w:cs="Book Antiqua"/>
          <w:color w:val="000000"/>
        </w:rPr>
        <w:t xml:space="preserve">called “high-risk” plaque features. Recently, there are already applications of AI techniques in related CCTA fields, including stenosis evaluation and plaque characterization. Commonly, the anatomical evaluation of coronary stenosis and quantification of plaques </w:t>
      </w:r>
      <w:r>
        <w:rPr>
          <w:rFonts w:ascii="Book Antiqua" w:eastAsia="Book Antiqua" w:hAnsi="Book Antiqua" w:cs="Book Antiqua"/>
          <w:color w:val="000000"/>
        </w:rPr>
        <w:t xml:space="preserve">rely </w:t>
      </w:r>
      <w:r w:rsidR="00C123C8">
        <w:rPr>
          <w:rFonts w:ascii="Book Antiqua" w:eastAsia="Book Antiqua" w:hAnsi="Book Antiqua" w:cs="Book Antiqua"/>
          <w:color w:val="000000"/>
        </w:rPr>
        <w:t xml:space="preserve">on a relative </w:t>
      </w:r>
      <w:r w:rsidR="00C123C8">
        <w:rPr>
          <w:rFonts w:ascii="Book Antiqua" w:eastAsia="Book Antiqua" w:hAnsi="Book Antiqua" w:cs="Book Antiqua"/>
          <w:color w:val="000000"/>
        </w:rPr>
        <w:t>accurate segmentation and successful automatic lesion localization in CCTA images. Several vendors are developing AI-based platform for stenosis evaluation. However, the identification of “high-risk” pl</w:t>
      </w:r>
      <w:r w:rsidR="00C123C8">
        <w:rPr>
          <w:rFonts w:ascii="Book Antiqua" w:eastAsia="Book Antiqua" w:hAnsi="Book Antiqua" w:cs="Book Antiqua"/>
          <w:color w:val="000000"/>
        </w:rPr>
        <w:t>aques remain</w:t>
      </w:r>
      <w:r>
        <w:rPr>
          <w:rFonts w:ascii="Book Antiqua" w:eastAsia="Book Antiqua" w:hAnsi="Book Antiqua" w:cs="Book Antiqua"/>
          <w:color w:val="000000"/>
        </w:rPr>
        <w:t>s</w:t>
      </w:r>
      <w:r w:rsidR="00C123C8">
        <w:rPr>
          <w:rFonts w:ascii="Book Antiqua" w:eastAsia="Book Antiqua" w:hAnsi="Book Antiqua" w:cs="Book Antiqua"/>
          <w:color w:val="000000"/>
        </w:rPr>
        <w:t xml:space="preserve"> </w:t>
      </w:r>
      <w:r>
        <w:rPr>
          <w:rFonts w:ascii="Book Antiqua" w:eastAsia="Book Antiqua" w:hAnsi="Book Antiqua" w:cs="Book Antiqua"/>
          <w:color w:val="000000"/>
        </w:rPr>
        <w:t>challenging</w:t>
      </w:r>
      <w:r w:rsidR="00C123C8">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C123C8">
        <w:rPr>
          <w:rFonts w:ascii="Book Antiqua" w:eastAsia="Book Antiqua" w:hAnsi="Book Antiqua" w:cs="Book Antiqua"/>
          <w:color w:val="000000"/>
        </w:rPr>
        <w:t xml:space="preserve">only a few studies have been proposed but </w:t>
      </w:r>
      <w:r>
        <w:rPr>
          <w:rFonts w:ascii="Book Antiqua" w:eastAsia="Book Antiqua" w:hAnsi="Book Antiqua" w:cs="Book Antiqua"/>
          <w:color w:val="000000"/>
        </w:rPr>
        <w:t xml:space="preserve">are </w:t>
      </w:r>
      <w:r w:rsidR="00C123C8">
        <w:rPr>
          <w:rFonts w:ascii="Book Antiqua" w:eastAsia="Book Antiqua" w:hAnsi="Book Antiqua" w:cs="Book Antiqua"/>
          <w:color w:val="000000"/>
        </w:rPr>
        <w:t>of great promise with prognostic value.</w:t>
      </w:r>
    </w:p>
    <w:p w14:paraId="76F67CC7" w14:textId="18CE2ED3" w:rsidR="00C123C8" w:rsidRDefault="00C123C8" w:rsidP="00C123C8">
      <w:pPr>
        <w:spacing w:line="360" w:lineRule="auto"/>
        <w:ind w:firstLine="360"/>
        <w:jc w:val="both"/>
      </w:pPr>
      <w:r>
        <w:rPr>
          <w:rFonts w:ascii="Book Antiqua" w:eastAsia="Book Antiqua" w:hAnsi="Book Antiqua" w:cs="Book Antiqua"/>
          <w:color w:val="000000"/>
        </w:rPr>
        <w:t xml:space="preserve">Kang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proposed a structured learning technique for automatic detection of obstructive and non-obstructive CAD on CCTA. Taking the visual identification of lesions with stenosis ≥ 25% by three expert readers, using consensus reading, as </w:t>
      </w:r>
      <w:r w:rsidR="004347D9">
        <w:rPr>
          <w:rFonts w:ascii="Book Antiqua" w:eastAsia="Book Antiqua" w:hAnsi="Book Antiqua" w:cs="Book Antiqua"/>
          <w:color w:val="000000"/>
        </w:rPr>
        <w:t xml:space="preserve">the </w:t>
      </w:r>
      <w:r>
        <w:rPr>
          <w:rFonts w:ascii="Book Antiqua" w:eastAsia="Book Antiqua" w:hAnsi="Book Antiqua" w:cs="Book Antiqua"/>
          <w:color w:val="000000"/>
        </w:rPr>
        <w:t xml:space="preserve">reference standard, the method achieved a high sensitivity (93%), specificity (95%), and diagnostic accuracy (94%), with </w:t>
      </w:r>
      <w:r w:rsidR="004347D9">
        <w:rPr>
          <w:rFonts w:ascii="Book Antiqua" w:eastAsia="Book Antiqua" w:hAnsi="Book Antiqua" w:cs="Book Antiqua"/>
          <w:color w:val="000000"/>
        </w:rPr>
        <w:t xml:space="preserve">an </w:t>
      </w:r>
      <w:r>
        <w:rPr>
          <w:rFonts w:ascii="Book Antiqua" w:eastAsia="Book Antiqua" w:hAnsi="Book Antiqua" w:cs="Book Antiqua"/>
          <w:color w:val="000000"/>
        </w:rPr>
        <w:t xml:space="preserve">area under the curve (AUC) of 0.94. Zreik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 xml:space="preserve">[6] </w:t>
      </w:r>
      <w:r>
        <w:rPr>
          <w:rFonts w:ascii="Book Antiqua" w:eastAsia="Book Antiqua" w:hAnsi="Book Antiqua" w:cs="Book Antiqua"/>
          <w:color w:val="000000"/>
        </w:rPr>
        <w:t xml:space="preserve">employed a multi-task recurrent convolutional neural network to determine the stenosis severity based on the MPR view of a coronary artery extracted from the CCTA scan, as well as to automatically detect and characterize the coronary plaques. The approach achieved an accuracy of 0.80 for the determination of the anatomical significance of the coronary artery stenosis, and 0.77 for the detection and characterization of coronary plaques. Wei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developed a topological soft-gradient (TSG) detection method to prescreen for noncalcified plaque (NCP) candidates, which achieved AUCs of 0.87 ± 0.01 and 0.85 ± 0.01 in the training and val</w:t>
      </w:r>
      <w:r>
        <w:rPr>
          <w:rFonts w:ascii="Book Antiqua" w:eastAsia="Book Antiqua" w:hAnsi="Book Antiqua" w:cs="Book Antiqua"/>
          <w:color w:val="000000"/>
        </w:rPr>
        <w:t>idation set</w:t>
      </w:r>
      <w:r w:rsidR="004347D9">
        <w:rPr>
          <w:rFonts w:ascii="Book Antiqua" w:eastAsia="Book Antiqua" w:hAnsi="Book Antiqua" w:cs="Book Antiqua"/>
          <w:color w:val="000000"/>
        </w:rPr>
        <w:t>s</w:t>
      </w:r>
      <w:r>
        <w:rPr>
          <w:rFonts w:ascii="Book Antiqua" w:eastAsia="Book Antiqua" w:hAnsi="Book Antiqua" w:cs="Book Antiqua"/>
          <w:color w:val="000000"/>
        </w:rPr>
        <w:t>, resp</w:t>
      </w:r>
      <w:r>
        <w:rPr>
          <w:rFonts w:ascii="Book Antiqua" w:eastAsia="Book Antiqua" w:hAnsi="Book Antiqua" w:cs="Book Antiqua"/>
          <w:color w:val="000000"/>
        </w:rPr>
        <w:t xml:space="preserve">ectively. Jawaid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 xml:space="preserve">[8] </w:t>
      </w:r>
      <w:r>
        <w:rPr>
          <w:rFonts w:ascii="Book Antiqua" w:eastAsia="Book Antiqua" w:hAnsi="Book Antiqua" w:cs="Book Antiqua"/>
          <w:color w:val="000000"/>
        </w:rPr>
        <w:t xml:space="preserve">utilized </w:t>
      </w:r>
      <w:r>
        <w:rPr>
          <w:rFonts w:ascii="Book Antiqua" w:eastAsia="Book Antiqua" w:hAnsi="Book Antiqua" w:cs="Book Antiqua"/>
          <w:color w:val="000000"/>
        </w:rPr>
        <w:lastRenderedPageBreak/>
        <w:t>support vector machine algorithms for automated detection of</w:t>
      </w:r>
      <w:r>
        <w:rPr>
          <w:rFonts w:ascii="Book Antiqua" w:eastAsia="Book Antiqua" w:hAnsi="Book Antiqua" w:cs="Book Antiqua"/>
          <w:color w:val="000000"/>
        </w:rPr>
        <w:t xml:space="preserve"> NCPs, </w:t>
      </w:r>
      <w:r w:rsidR="004347D9">
        <w:rPr>
          <w:rFonts w:ascii="Book Antiqua" w:eastAsia="Book Antiqua" w:hAnsi="Book Antiqua" w:cs="Book Antiqua"/>
          <w:color w:val="000000"/>
        </w:rPr>
        <w:t xml:space="preserve">and </w:t>
      </w:r>
      <w:r>
        <w:rPr>
          <w:rFonts w:ascii="Book Antiqua" w:eastAsia="Book Antiqua" w:hAnsi="Book Antiqua" w:cs="Book Antiqua"/>
          <w:color w:val="000000"/>
        </w:rPr>
        <w:t xml:space="preserve">their approach achieved a detection accuracy of 88.4% with respect to the manual expert and a dice similarity coefficient of 83.2%. </w:t>
      </w:r>
    </w:p>
    <w:p w14:paraId="691DDB32" w14:textId="1B80DFC2" w:rsidR="00C123C8" w:rsidRDefault="00C123C8" w:rsidP="00C123C8">
      <w:pPr>
        <w:spacing w:line="360" w:lineRule="auto"/>
        <w:ind w:firstLine="360"/>
        <w:jc w:val="both"/>
      </w:pPr>
      <w:r>
        <w:rPr>
          <w:rFonts w:ascii="Book Antiqua" w:eastAsia="Book Antiqua" w:hAnsi="Book Antiqua" w:cs="Book Antiqua"/>
          <w:color w:val="000000"/>
        </w:rPr>
        <w:t xml:space="preserve">In 2017, Kolossváry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 xml:space="preserve">[9] </w:t>
      </w:r>
      <w:r>
        <w:rPr>
          <w:rFonts w:ascii="Book Antiqua" w:eastAsia="Book Antiqua" w:hAnsi="Book Antiqua" w:cs="Book Antiqua"/>
          <w:color w:val="000000"/>
        </w:rPr>
        <w:t>investigated whether radiomics analysis improves the identification of coronary plaques with or without Napkin-ring sign (NRS). NRS is characterized as a so-called “high-risk” plaque features, which is defined as a plaque core with low CT attenuation apparently in contact with the lumen that is surrounded by a ring-shaped higher attenuation as napkin ring like in CCTA images</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However, </w:t>
      </w:r>
      <w:r w:rsidR="004347D9">
        <w:rPr>
          <w:rFonts w:ascii="Book Antiqua" w:eastAsia="Book Antiqua" w:hAnsi="Book Antiqua" w:cs="Book Antiqua"/>
          <w:color w:val="000000"/>
        </w:rPr>
        <w:t xml:space="preserve">the </w:t>
      </w:r>
      <w:r>
        <w:rPr>
          <w:rFonts w:ascii="Book Antiqua" w:eastAsia="Book Antiqua" w:hAnsi="Book Antiqua" w:cs="Book Antiqua"/>
          <w:color w:val="000000"/>
        </w:rPr>
        <w:t>identification of the NRS remain</w:t>
      </w:r>
      <w:r w:rsidR="004347D9">
        <w:rPr>
          <w:rFonts w:ascii="Book Antiqua" w:eastAsia="Book Antiqua" w:hAnsi="Book Antiqua" w:cs="Book Antiqua"/>
          <w:color w:val="000000"/>
        </w:rPr>
        <w:t>s</w:t>
      </w:r>
      <w:r>
        <w:rPr>
          <w:rFonts w:ascii="Book Antiqua" w:eastAsia="Book Antiqua" w:hAnsi="Book Antiqua" w:cs="Book Antiqua"/>
          <w:color w:val="000000"/>
        </w:rPr>
        <w:t xml:space="preserve"> challenging because it is assessed by a qualitative read of CCTA images which is affected by clinical experience and intra-/inter-reader variability</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sidR="00A5175E">
        <w:rPr>
          <w:rFonts w:ascii="Book Antiqua" w:eastAsia="Book Antiqua" w:hAnsi="Book Antiqua" w:cs="Book Antiqua"/>
          <w:color w:val="000000"/>
        </w:rPr>
        <w:t xml:space="preserve"> </w:t>
      </w:r>
      <w:r>
        <w:rPr>
          <w:rFonts w:ascii="Book Antiqua" w:eastAsia="Book Antiqua" w:hAnsi="Book Antiqua" w:cs="Book Antiqua"/>
          <w:color w:val="000000"/>
        </w:rPr>
        <w:t xml:space="preserve">Based on the segmented CCTA datasets, 8 conventional quantitative metrics and 4440 radiomic features were extracted. They found that none of the conventional quantitative parameters but 20.6% (916/4440) of radiomics features </w:t>
      </w:r>
      <w:r w:rsidR="004347D9">
        <w:rPr>
          <w:rFonts w:ascii="Book Antiqua" w:eastAsia="Book Antiqua" w:hAnsi="Book Antiqua" w:cs="Book Antiqua"/>
          <w:color w:val="000000"/>
        </w:rPr>
        <w:t xml:space="preserve">were </w:t>
      </w:r>
      <w:r>
        <w:rPr>
          <w:rFonts w:ascii="Book Antiqua" w:eastAsia="Book Antiqua" w:hAnsi="Book Antiqua" w:cs="Book Antiqua"/>
          <w:color w:val="000000"/>
        </w:rPr>
        <w:t xml:space="preserve">significantly different between NRS and non-NRS plaques (Bonferroni-corrected </w:t>
      </w:r>
      <w:r w:rsidRPr="00A5175E">
        <w:rPr>
          <w:rFonts w:ascii="Book Antiqua" w:eastAsia="Book Antiqua" w:hAnsi="Book Antiqua" w:cs="Book Antiqua"/>
          <w:i/>
          <w:iCs/>
          <w:color w:val="000000"/>
        </w:rPr>
        <w:t>P</w:t>
      </w:r>
      <w:r w:rsidR="00A5175E">
        <w:rPr>
          <w:rFonts w:ascii="Book Antiqua" w:eastAsia="Book Antiqua" w:hAnsi="Book Antiqua" w:cs="Book Antiqua"/>
          <w:color w:val="000000"/>
        </w:rPr>
        <w:t xml:space="preserve"> </w:t>
      </w:r>
      <w:r>
        <w:rPr>
          <w:rFonts w:ascii="Book Antiqua" w:eastAsia="Book Antiqua" w:hAnsi="Book Antiqua" w:cs="Book Antiqua"/>
          <w:color w:val="000000"/>
        </w:rPr>
        <w:t>&lt;</w:t>
      </w:r>
      <w:r w:rsidR="00A5175E">
        <w:rPr>
          <w:rFonts w:ascii="Book Antiqua" w:eastAsia="Book Antiqua" w:hAnsi="Book Antiqua" w:cs="Book Antiqua"/>
          <w:color w:val="000000"/>
        </w:rPr>
        <w:t xml:space="preserve"> </w:t>
      </w:r>
      <w:r>
        <w:rPr>
          <w:rFonts w:ascii="Book Antiqua" w:eastAsia="Book Antiqua" w:hAnsi="Book Antiqua" w:cs="Book Antiqua"/>
          <w:color w:val="000000"/>
        </w:rPr>
        <w:t xml:space="preserve">0.0012). In addition, </w:t>
      </w:r>
      <w:r w:rsidR="004347D9">
        <w:rPr>
          <w:rFonts w:ascii="Book Antiqua" w:eastAsia="Book Antiqua" w:hAnsi="Book Antiqua" w:cs="Book Antiqua"/>
          <w:color w:val="000000"/>
        </w:rPr>
        <w:t>a</w:t>
      </w:r>
      <w:r>
        <w:rPr>
          <w:rFonts w:ascii="Book Antiqua" w:eastAsia="Book Antiqua" w:hAnsi="Book Antiqua" w:cs="Book Antiqua"/>
          <w:color w:val="000000"/>
        </w:rPr>
        <w:t>lmost half of the features (418/916) reached an AUC &gt; 0</w:t>
      </w:r>
      <w:r>
        <w:rPr>
          <w:rFonts w:ascii="Book Antiqua" w:eastAsia="Book Antiqua" w:hAnsi="Book Antiqua" w:cs="Book Antiqua"/>
          <w:color w:val="000000"/>
        </w:rPr>
        <w:t>.80, of which three features, including short- and long-run low gray-level emphasis and surface ratio of high attenuation voxels to total surface, exhibited excellent discriminatory value with A</w:t>
      </w:r>
      <w:r>
        <w:rPr>
          <w:rFonts w:ascii="Book Antiqua" w:eastAsia="Book Antiqua" w:hAnsi="Book Antiqua" w:cs="Book Antiqua"/>
          <w:color w:val="000000"/>
        </w:rPr>
        <w:t>UC</w:t>
      </w:r>
      <w:r w:rsidR="004347D9">
        <w:rPr>
          <w:rFonts w:ascii="Book Antiqua" w:eastAsia="Book Antiqua" w:hAnsi="Book Antiqua" w:cs="Book Antiqua"/>
          <w:color w:val="000000"/>
        </w:rPr>
        <w:t>s</w:t>
      </w:r>
      <w:r>
        <w:rPr>
          <w:rFonts w:ascii="Book Antiqua" w:eastAsia="Book Antiqua" w:hAnsi="Book Antiqua" w:cs="Book Antiqua"/>
          <w:color w:val="000000"/>
        </w:rPr>
        <w:t xml:space="preserve"> of 0.918, 0.894</w:t>
      </w:r>
      <w:r w:rsidR="004347D9">
        <w:rPr>
          <w:rFonts w:ascii="Book Antiqua" w:eastAsia="Book Antiqua" w:hAnsi="Book Antiqua" w:cs="Book Antiqua"/>
          <w:color w:val="000000"/>
        </w:rPr>
        <w:t>,</w:t>
      </w:r>
      <w:r>
        <w:rPr>
          <w:rFonts w:ascii="Book Antiqua" w:eastAsia="Book Antiqua" w:hAnsi="Book Antiqua" w:cs="Book Antiqua"/>
          <w:color w:val="000000"/>
        </w:rPr>
        <w:t xml:space="preserve"> and 0.890, respectively. In 2019, the same research group validated the radiomics features extracted from CCTA in an </w:t>
      </w:r>
      <w:r w:rsidRPr="00886F54">
        <w:rPr>
          <w:rFonts w:ascii="Book Antiqua" w:eastAsia="Book Antiqua" w:hAnsi="Book Antiqua" w:cs="Book Antiqua"/>
          <w:i/>
          <w:color w:val="000000"/>
        </w:rPr>
        <w:t>ex-vivo</w:t>
      </w:r>
      <w:r>
        <w:rPr>
          <w:rFonts w:ascii="Book Antiqua" w:eastAsia="Book Antiqua" w:hAnsi="Book Antiqua" w:cs="Book Antiqua"/>
          <w:color w:val="000000"/>
        </w:rPr>
        <w:t xml:space="preserve"> histological study</w:t>
      </w:r>
      <w:r>
        <w:rPr>
          <w:rFonts w:ascii="Book Antiqua" w:eastAsia="Book Antiqua" w:hAnsi="Book Antiqua" w:cs="Book Antiqua"/>
          <w:color w:val="000000"/>
        </w:rPr>
        <w:t xml:space="preserve">. One ML algorithm incorporating 13 parameters was superior compared with visual assessment (AUC = 0.73 </w:t>
      </w:r>
      <w:r>
        <w:rPr>
          <w:rFonts w:ascii="Book Antiqua" w:eastAsia="Book Antiqua" w:hAnsi="Book Antiqua" w:cs="Book Antiqua"/>
          <w:i/>
          <w:iCs/>
          <w:color w:val="000000"/>
        </w:rPr>
        <w:t>vs</w:t>
      </w:r>
      <w:r>
        <w:rPr>
          <w:rFonts w:ascii="Book Antiqua" w:eastAsia="Book Antiqua" w:hAnsi="Book Antiqua" w:cs="Book Antiqua"/>
          <w:color w:val="000000"/>
        </w:rPr>
        <w:t xml:space="preserve"> 0.65) in the identification of advanced lesions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w:t>
      </w:r>
    </w:p>
    <w:p w14:paraId="396F0593" w14:textId="77777777" w:rsidR="00C123C8" w:rsidRDefault="00C123C8" w:rsidP="00804C4B">
      <w:pPr>
        <w:spacing w:line="360" w:lineRule="auto"/>
        <w:jc w:val="both"/>
      </w:pPr>
    </w:p>
    <w:p w14:paraId="7335AE44" w14:textId="77777777" w:rsidR="00C123C8" w:rsidRDefault="00C123C8" w:rsidP="00C123C8">
      <w:pPr>
        <w:spacing w:line="360" w:lineRule="auto"/>
        <w:jc w:val="both"/>
      </w:pPr>
      <w:r>
        <w:rPr>
          <w:rFonts w:ascii="Book Antiqua" w:eastAsia="Book Antiqua" w:hAnsi="Book Antiqua" w:cs="Book Antiqua"/>
          <w:b/>
          <w:bCs/>
          <w:caps/>
          <w:color w:val="000000"/>
          <w:u w:val="single"/>
        </w:rPr>
        <w:t>Deep learning for automatic CAC scoring</w:t>
      </w:r>
    </w:p>
    <w:p w14:paraId="6D6B6D0C" w14:textId="76919A43" w:rsidR="00C123C8" w:rsidRDefault="00C123C8" w:rsidP="00C123C8">
      <w:pPr>
        <w:spacing w:line="360" w:lineRule="auto"/>
        <w:jc w:val="both"/>
      </w:pPr>
      <w:r>
        <w:rPr>
          <w:rFonts w:ascii="Book Antiqua" w:eastAsia="Book Antiqua" w:hAnsi="Book Antiqua" w:cs="Book Antiqua"/>
          <w:color w:val="000000"/>
        </w:rPr>
        <w:t>CAC scoring plays a key role in risk stratificati</w:t>
      </w:r>
      <w:r>
        <w:rPr>
          <w:rFonts w:ascii="Book Antiqua" w:eastAsia="Book Antiqua" w:hAnsi="Book Antiqua" w:cs="Book Antiqua"/>
          <w:color w:val="000000"/>
        </w:rPr>
        <w:t>on of CAD. Non-contrast</w:t>
      </w:r>
      <w:r w:rsidR="005F38CE">
        <w:rPr>
          <w:rFonts w:ascii="Book Antiqua" w:eastAsia="Book Antiqua" w:hAnsi="Book Antiqua" w:cs="Book Antiqua"/>
          <w:color w:val="000000"/>
        </w:rPr>
        <w:t>-</w:t>
      </w:r>
      <w:r>
        <w:rPr>
          <w:rFonts w:ascii="Book Antiqua" w:eastAsia="Book Antiqua" w:hAnsi="Book Antiqua" w:cs="Book Antiqua"/>
          <w:color w:val="000000"/>
        </w:rPr>
        <w:t xml:space="preserve">enhanced cardiac CT, which is routinely acquired as a stand-alone test or an adjunct study prior to CCTA, is considered as </w:t>
      </w:r>
      <w:r w:rsidR="005F38CE">
        <w:rPr>
          <w:rFonts w:ascii="Book Antiqua" w:eastAsia="Book Antiqua" w:hAnsi="Book Antiqua" w:cs="Book Antiqua"/>
          <w:color w:val="000000"/>
        </w:rPr>
        <w:t xml:space="preserve">the </w:t>
      </w:r>
      <w:r>
        <w:rPr>
          <w:rFonts w:ascii="Book Antiqua" w:eastAsia="Book Antiqua" w:hAnsi="Book Antiqua" w:cs="Book Antiqua"/>
          <w:color w:val="000000"/>
        </w:rPr>
        <w:t xml:space="preserve">reference for quantification of CAC. CAC is defined as a high-attenuation area with &gt; 130 HU in at least </w:t>
      </w:r>
      <w:r w:rsidR="005F38CE">
        <w:rPr>
          <w:rFonts w:ascii="Book Antiqua" w:eastAsia="Book Antiqua" w:hAnsi="Book Antiqua" w:cs="Book Antiqua"/>
          <w:color w:val="000000"/>
        </w:rPr>
        <w:t>three</w:t>
      </w:r>
      <w:r>
        <w:rPr>
          <w:rFonts w:ascii="Book Antiqua" w:eastAsia="Book Antiqua" w:hAnsi="Book Antiqua" w:cs="Book Antiqua"/>
          <w:color w:val="000000"/>
        </w:rPr>
        <w:t xml:space="preserve"> contiguous pixels in non-contrast</w:t>
      </w:r>
      <w:r w:rsidR="005F38CE">
        <w:rPr>
          <w:rFonts w:ascii="Book Antiqua" w:eastAsia="Book Antiqua" w:hAnsi="Book Antiqua" w:cs="Book Antiqua"/>
          <w:color w:val="000000"/>
        </w:rPr>
        <w:t>-</w:t>
      </w:r>
      <w:r>
        <w:rPr>
          <w:rFonts w:ascii="Book Antiqua" w:eastAsia="Book Antiqua" w:hAnsi="Book Antiqua" w:cs="Book Antiqua"/>
          <w:color w:val="000000"/>
        </w:rPr>
        <w:t>enhanced cardiac CT. Recently, it has been shown that CAC can be also detected in CCTA images</w:t>
      </w:r>
      <w:r w:rsidR="005F38CE">
        <w:rPr>
          <w:rFonts w:ascii="Book Antiqua" w:eastAsia="Book Antiqua" w:hAnsi="Book Antiqua" w:cs="Book Antiqua"/>
          <w:color w:val="000000"/>
        </w:rPr>
        <w:t>,</w:t>
      </w:r>
      <w:r>
        <w:rPr>
          <w:rFonts w:ascii="Book Antiqua" w:eastAsia="Book Antiqua" w:hAnsi="Book Antiqua" w:cs="Book Antiqua"/>
          <w:color w:val="000000"/>
        </w:rPr>
        <w:t xml:space="preserve"> which could reduce the radiation dose of a typical cardiac CT examinati</w:t>
      </w:r>
      <w:r>
        <w:rPr>
          <w:rFonts w:ascii="Book Antiqua" w:eastAsia="Book Antiqua" w:hAnsi="Book Antiqua" w:cs="Book Antiqua"/>
          <w:color w:val="000000"/>
        </w:rPr>
        <w:t xml:space="preserve">on by </w:t>
      </w:r>
      <w:r>
        <w:rPr>
          <w:rFonts w:ascii="Book Antiqua" w:eastAsia="Book Antiqua" w:hAnsi="Book Antiqua" w:cs="Book Antiqua"/>
          <w:color w:val="000000"/>
        </w:rPr>
        <w:lastRenderedPageBreak/>
        <w:t>40%-50%</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Besides, the increased visibility of the coronary arteries in CCTA compared to </w:t>
      </w:r>
      <w:r>
        <w:rPr>
          <w:rFonts w:ascii="Book Antiqua" w:eastAsia="Book Antiqua" w:hAnsi="Book Antiqua" w:cs="Book Antiqua"/>
          <w:color w:val="000000"/>
        </w:rPr>
        <w:t>non-</w:t>
      </w:r>
      <w:r w:rsidR="005F38CE">
        <w:rPr>
          <w:rFonts w:ascii="Book Antiqua" w:eastAsia="Book Antiqua" w:hAnsi="Book Antiqua" w:cs="Book Antiqua"/>
          <w:color w:val="000000"/>
        </w:rPr>
        <w:t>contrast-</w:t>
      </w:r>
      <w:r>
        <w:rPr>
          <w:rFonts w:ascii="Book Antiqua" w:eastAsia="Book Antiqua" w:hAnsi="Book Antiqua" w:cs="Book Antiqua"/>
          <w:color w:val="000000"/>
        </w:rPr>
        <w:t>enhanced cardiac CT could improve the identification of CAC. However, manual quantification of CAC requires substantial clinical experience to identify and make of every calcified lesion in each image slice</w:t>
      </w:r>
      <w:r w:rsidR="005F38CE">
        <w:rPr>
          <w:rFonts w:ascii="Book Antiqua" w:eastAsia="Book Antiqua" w:hAnsi="Book Antiqua" w:cs="Book Antiqua"/>
          <w:color w:val="000000"/>
        </w:rPr>
        <w:t>,</w:t>
      </w:r>
      <w:r>
        <w:rPr>
          <w:rFonts w:ascii="Book Antiqua" w:eastAsia="Book Antiqua" w:hAnsi="Book Antiqua" w:cs="Book Antiqua"/>
          <w:color w:val="000000"/>
        </w:rPr>
        <w:t xml:space="preserve"> which is a time-consuming process. Consequently, a series of automatic methods have been proposed for CAC scoring in CCTA. Many investigations have shown promising results for clinical application in this field. </w:t>
      </w:r>
    </w:p>
    <w:p w14:paraId="4D43596C" w14:textId="52213786" w:rsidR="00C123C8" w:rsidRDefault="00C123C8" w:rsidP="00C123C8">
      <w:pPr>
        <w:spacing w:line="360" w:lineRule="auto"/>
        <w:ind w:firstLine="360"/>
        <w:jc w:val="both"/>
      </w:pPr>
      <w:r>
        <w:rPr>
          <w:rFonts w:ascii="Book Antiqua" w:eastAsia="Book Antiqua" w:hAnsi="Book Antiqua" w:cs="Book Antiqua"/>
          <w:color w:val="000000"/>
        </w:rPr>
        <w:t>Some researchers</w:t>
      </w:r>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 xml:space="preserve"> developed the automatic methods using two stages, including: (1) Segmentation of the coronary arteries;</w:t>
      </w:r>
      <w:r w:rsidR="00A5175E">
        <w:rPr>
          <w:rFonts w:ascii="Book Antiqua" w:eastAsia="Book Antiqua" w:hAnsi="Book Antiqua" w:cs="Book Antiqua"/>
          <w:color w:val="000000"/>
        </w:rPr>
        <w:t xml:space="preserve"> and</w:t>
      </w:r>
      <w:r>
        <w:rPr>
          <w:rFonts w:ascii="Book Antiqua" w:eastAsia="Book Antiqua" w:hAnsi="Book Antiqua" w:cs="Book Antiqua"/>
          <w:color w:val="000000"/>
        </w:rPr>
        <w:t xml:space="preserve"> (2) </w:t>
      </w:r>
      <w:r w:rsidR="005F38CE">
        <w:rPr>
          <w:rFonts w:ascii="Book Antiqua" w:eastAsia="Book Antiqua" w:hAnsi="Book Antiqua" w:cs="Book Antiqua"/>
          <w:color w:val="000000"/>
        </w:rPr>
        <w:t xml:space="preserve">identification </w:t>
      </w:r>
      <w:r>
        <w:rPr>
          <w:rFonts w:ascii="Book Antiqua" w:eastAsia="Book Antiqua" w:hAnsi="Book Antiqua" w:cs="Book Antiqua"/>
          <w:color w:val="000000"/>
        </w:rPr>
        <w:t>of the CAC with the deviation from a trend line through the lumen intensity, or the voxels</w:t>
      </w:r>
      <w:r w:rsidR="005F38CE">
        <w:rPr>
          <w:rFonts w:ascii="Book Antiqua" w:eastAsia="Book Antiqua" w:hAnsi="Book Antiqua" w:cs="Book Antiqua"/>
          <w:color w:val="000000"/>
        </w:rPr>
        <w:t xml:space="preserve"> </w:t>
      </w:r>
      <w:r>
        <w:rPr>
          <w:rFonts w:ascii="Book Antiqua" w:eastAsia="Book Antiqua" w:hAnsi="Book Antiqua" w:cs="Book Antiqua"/>
          <w:color w:val="000000"/>
        </w:rPr>
        <w:t xml:space="preserve">above a specific HU threshold, or the deviation from a model of non-calcified artery segments. </w:t>
      </w:r>
    </w:p>
    <w:p w14:paraId="2BCA6C03" w14:textId="64230499" w:rsidR="00C123C8" w:rsidRDefault="00C123C8" w:rsidP="00C123C8">
      <w:pPr>
        <w:spacing w:line="360" w:lineRule="auto"/>
        <w:ind w:firstLine="360"/>
        <w:jc w:val="both"/>
      </w:pPr>
      <w:r>
        <w:rPr>
          <w:rFonts w:ascii="Book Antiqua" w:eastAsia="Book Antiqua" w:hAnsi="Book Antiqua" w:cs="Book Antiqua"/>
          <w:color w:val="000000"/>
        </w:rPr>
        <w:t xml:space="preserve">Wolterink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 xml:space="preserve"> proposed an automatic CAC quantification method without a need for segmentation of the coronary artery tree in CCTA images using a combination of a convolutional neural network (CNN) and a Random Forest classifier. Thereafter, the same working group further extended and optimized their framework using a pair of CNNs in five ways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and the automatic CAC scoring in CCTA using </w:t>
      </w:r>
      <w:r w:rsidR="005F38CE">
        <w:rPr>
          <w:rFonts w:ascii="Book Antiqua" w:eastAsia="Book Antiqua" w:hAnsi="Book Antiqua" w:cs="Book Antiqua"/>
          <w:color w:val="000000"/>
        </w:rPr>
        <w:t xml:space="preserve">a </w:t>
      </w:r>
      <w:r>
        <w:rPr>
          <w:rFonts w:ascii="Book Antiqua" w:eastAsia="Book Antiqua" w:hAnsi="Book Antiqua" w:cs="Book Antiqua"/>
          <w:color w:val="000000"/>
        </w:rPr>
        <w:t>pa</w:t>
      </w:r>
      <w:r>
        <w:rPr>
          <w:rFonts w:ascii="Book Antiqua" w:eastAsia="Book Antiqua" w:hAnsi="Book Antiqua" w:cs="Book Antiqua"/>
          <w:color w:val="000000"/>
        </w:rPr>
        <w:t>ir of CNNs yielded a high correlation</w:t>
      </w:r>
      <w:r w:rsidR="00A5175E">
        <w:rPr>
          <w:rFonts w:ascii="Book Antiqua" w:eastAsia="Book Antiqua" w:hAnsi="Book Antiqua" w:cs="Book Antiqua"/>
          <w:color w:val="000000"/>
        </w:rPr>
        <w:t xml:space="preserve"> </w:t>
      </w:r>
      <w:r>
        <w:rPr>
          <w:rFonts w:ascii="Book Antiqua" w:eastAsia="Book Antiqua" w:hAnsi="Book Antiqua" w:cs="Book Antiqua"/>
          <w:color w:val="000000"/>
        </w:rPr>
        <w:t>(</w:t>
      </w:r>
      <w:r w:rsidR="00A5175E">
        <w:rPr>
          <w:rFonts w:ascii="Book Antiqua" w:eastAsia="Book Antiqua" w:hAnsi="Book Antiqua" w:cs="Book Antiqua"/>
          <w:color w:val="000000"/>
        </w:rPr>
        <w:t>P</w:t>
      </w:r>
      <w:r>
        <w:rPr>
          <w:rFonts w:ascii="Book Antiqua" w:eastAsia="Book Antiqua" w:hAnsi="Book Antiqua" w:cs="Book Antiqua"/>
          <w:color w:val="000000"/>
        </w:rPr>
        <w:t xml:space="preserve">earson </w:t>
      </w:r>
      <w:r>
        <w:rPr>
          <w:rFonts w:ascii="Book Antiqua" w:eastAsia="Book Antiqua" w:hAnsi="Book Antiqua" w:cs="Book Antiqua"/>
          <w:i/>
          <w:iCs/>
          <w:color w:val="000000"/>
        </w:rPr>
        <w:t>P</w:t>
      </w:r>
      <w:r>
        <w:rPr>
          <w:rFonts w:ascii="Book Antiqua" w:eastAsia="Book Antiqua" w:hAnsi="Book Antiqua" w:cs="Book Antiqua"/>
          <w:color w:val="000000"/>
        </w:rPr>
        <w:t xml:space="preserve"> = 0.950) and high</w:t>
      </w:r>
      <w:r>
        <w:rPr>
          <w:rFonts w:ascii="Book Antiqua" w:eastAsia="Book Antiqua" w:hAnsi="Book Antiqua" w:cs="Book Antiqua"/>
          <w:color w:val="000000"/>
        </w:rPr>
        <w:t xml:space="preserve"> consisten</w:t>
      </w:r>
      <w:r w:rsidR="005F38CE">
        <w:rPr>
          <w:rFonts w:ascii="Book Antiqua" w:eastAsia="Book Antiqua" w:hAnsi="Book Antiqua" w:cs="Book Antiqua"/>
          <w:color w:val="000000"/>
        </w:rPr>
        <w:t>cy</w:t>
      </w:r>
      <w:r>
        <w:rPr>
          <w:rFonts w:ascii="Book Antiqua" w:eastAsia="Book Antiqua" w:hAnsi="Book Antiqua" w:cs="Book Antiqua"/>
          <w:color w:val="000000"/>
        </w:rPr>
        <w:t xml:space="preserve"> (intraclass correlation coefficient of 0.944) with the reference CAC scoring in non-</w:t>
      </w:r>
      <w:r w:rsidR="005F38CE">
        <w:rPr>
          <w:rFonts w:ascii="Book Antiqua" w:eastAsia="Book Antiqua" w:hAnsi="Book Antiqua" w:cs="Book Antiqua"/>
          <w:color w:val="000000"/>
        </w:rPr>
        <w:t>contrast-</w:t>
      </w:r>
      <w:r>
        <w:rPr>
          <w:rFonts w:ascii="Book Antiqua" w:eastAsia="Book Antiqua" w:hAnsi="Book Antiqua" w:cs="Book Antiqua"/>
          <w:color w:val="000000"/>
        </w:rPr>
        <w:t xml:space="preserve">enhanced CT. </w:t>
      </w:r>
    </w:p>
    <w:p w14:paraId="0F9E7886" w14:textId="2E7454F9" w:rsidR="00C123C8" w:rsidRDefault="00C123C8" w:rsidP="00C123C8">
      <w:pPr>
        <w:spacing w:line="360" w:lineRule="auto"/>
        <w:ind w:firstLine="360"/>
        <w:jc w:val="both"/>
      </w:pPr>
      <w:r>
        <w:rPr>
          <w:rFonts w:ascii="Book Antiqua" w:eastAsia="Book Antiqua" w:hAnsi="Book Antiqua" w:cs="Book Antiqua"/>
          <w:color w:val="000000"/>
        </w:rPr>
        <w:t xml:space="preserve">In 2020, Fischer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proposed a novel fully automated algorithm using recurrent neural network with long short-term memory to detect CAC from CCTA data in a total of 565 vessels. </w:t>
      </w:r>
      <w:r w:rsidR="00BD33A5">
        <w:rPr>
          <w:rFonts w:ascii="Book Antiqua" w:eastAsia="Book Antiqua" w:hAnsi="Book Antiqua" w:cs="Book Antiqua"/>
          <w:color w:val="000000"/>
        </w:rPr>
        <w:t xml:space="preserve">An accuracy </w:t>
      </w:r>
      <w:r>
        <w:rPr>
          <w:rFonts w:ascii="Book Antiqua" w:eastAsia="Book Antiqua" w:hAnsi="Book Antiqua" w:cs="Book Antiqua"/>
          <w:color w:val="000000"/>
        </w:rPr>
        <w:t>of 9</w:t>
      </w:r>
      <w:r w:rsidRPr="00804C4B">
        <w:rPr>
          <w:rFonts w:ascii="Book Antiqua" w:eastAsia="Book Antiqua" w:hAnsi="Book Antiqua" w:cs="Book Antiqua"/>
          <w:color w:val="000000"/>
        </w:rPr>
        <w:t xml:space="preserve">0.3% </w:t>
      </w:r>
      <w:r w:rsidR="00804C4B" w:rsidRPr="00804C4B">
        <w:rPr>
          <w:rFonts w:ascii="Book Antiqua" w:eastAsia="宋体" w:hAnsi="Book Antiqua" w:cs="宋体"/>
          <w:color w:val="000000"/>
          <w:lang w:eastAsia="zh-CN"/>
        </w:rPr>
        <w:t>[</w:t>
      </w:r>
      <w:r w:rsidRPr="00804C4B">
        <w:rPr>
          <w:rFonts w:ascii="Book Antiqua" w:eastAsia="Book Antiqua" w:hAnsi="Book Antiqua" w:cs="Book Antiqua"/>
          <w:color w:val="000000"/>
        </w:rPr>
        <w:t>95% confide</w:t>
      </w:r>
      <w:r>
        <w:rPr>
          <w:rFonts w:ascii="Book Antiqua" w:eastAsia="Book Antiqua" w:hAnsi="Book Antiqua" w:cs="Book Antiqua"/>
          <w:color w:val="000000"/>
        </w:rPr>
        <w:t>nce interval (CI)</w:t>
      </w:r>
      <w:r w:rsidR="00A5175E">
        <w:rPr>
          <w:rFonts w:ascii="Book Antiqua" w:eastAsia="Book Antiqua" w:hAnsi="Book Antiqua" w:cs="Book Antiqua"/>
          <w:color w:val="000000"/>
        </w:rPr>
        <w:t>:</w:t>
      </w:r>
      <w:r>
        <w:rPr>
          <w:rFonts w:ascii="Book Antiqua" w:eastAsia="Book Antiqua" w:hAnsi="Book Antiqua" w:cs="Book Antiqua"/>
          <w:color w:val="000000"/>
        </w:rPr>
        <w:t xml:space="preserve"> 88.0%-</w:t>
      </w:r>
      <w:r>
        <w:rPr>
          <w:rFonts w:ascii="Book Antiqua" w:eastAsia="Book Antiqua" w:hAnsi="Book Antiqua" w:cs="Book Antiqua"/>
          <w:color w:val="000000"/>
        </w:rPr>
        <w:t>90.0%</w:t>
      </w:r>
      <w:r w:rsidR="00804C4B">
        <w:rPr>
          <w:rFonts w:ascii="Book Antiqua" w:eastAsia="Book Antiqua" w:hAnsi="Book Antiqua" w:cs="Book Antiqua"/>
          <w:color w:val="000000"/>
        </w:rPr>
        <w:t>]</w:t>
      </w:r>
      <w:r>
        <w:rPr>
          <w:rFonts w:ascii="Book Antiqua" w:eastAsia="Book Antiqua" w:hAnsi="Book Antiqua" w:cs="Book Antiqua"/>
          <w:color w:val="000000"/>
        </w:rPr>
        <w:t xml:space="preserve"> was achieved on a per-vessel basis.</w:t>
      </w:r>
    </w:p>
    <w:p w14:paraId="4D826074" w14:textId="7454FD62" w:rsidR="00C123C8" w:rsidRDefault="00C123C8" w:rsidP="00C123C8">
      <w:pPr>
        <w:spacing w:line="360" w:lineRule="auto"/>
        <w:ind w:firstLine="360"/>
        <w:jc w:val="both"/>
      </w:pPr>
      <w:r>
        <w:rPr>
          <w:rFonts w:ascii="Book Antiqua" w:eastAsia="Book Antiqua" w:hAnsi="Book Antiqua" w:cs="Book Antiqua"/>
          <w:color w:val="000000"/>
        </w:rPr>
        <w:t>In summary, the CAC scoring performed on routine CCTA images without additional radiation</w:t>
      </w:r>
      <w:r>
        <w:rPr>
          <w:rFonts w:ascii="Book Antiqua" w:eastAsia="Book Antiqua" w:hAnsi="Book Antiqua" w:cs="Book Antiqua"/>
          <w:color w:val="000000"/>
        </w:rPr>
        <w:t xml:space="preserve"> exposure</w:t>
      </w:r>
      <w:r w:rsidR="00BD33A5">
        <w:rPr>
          <w:rFonts w:ascii="Book Antiqua" w:eastAsia="Book Antiqua" w:hAnsi="Book Antiqua" w:cs="Book Antiqua"/>
          <w:color w:val="000000"/>
        </w:rPr>
        <w:t xml:space="preserve"> </w:t>
      </w:r>
      <w:r>
        <w:rPr>
          <w:rFonts w:ascii="Book Antiqua" w:eastAsia="Book Antiqua" w:hAnsi="Book Antiqua" w:cs="Book Antiqua"/>
          <w:color w:val="000000"/>
        </w:rPr>
        <w:t>is highly desirable and the application of AI has provided considerable progress in the field and would become more influential in the clinical setting. In the near future, with the widespread application of AI techniques, CAC scoring using CCTA may eliminate the need for separate dedicated coronary calcium</w:t>
      </w:r>
      <w:r w:rsidR="00BD33A5">
        <w:rPr>
          <w:rFonts w:ascii="Book Antiqua" w:eastAsia="Book Antiqua" w:hAnsi="Book Antiqua" w:cs="Book Antiqua"/>
          <w:color w:val="000000"/>
        </w:rPr>
        <w:t>-scoring</w:t>
      </w:r>
      <w:r>
        <w:rPr>
          <w:rFonts w:ascii="Book Antiqua" w:eastAsia="Book Antiqua" w:hAnsi="Book Antiqua" w:cs="Book Antiqua"/>
          <w:color w:val="000000"/>
        </w:rPr>
        <w:t xml:space="preserve"> non-contrast enhanced C</w:t>
      </w:r>
      <w:r>
        <w:rPr>
          <w:rFonts w:ascii="Book Antiqua" w:eastAsia="Book Antiqua" w:hAnsi="Book Antiqua" w:cs="Book Antiqua"/>
          <w:color w:val="000000"/>
        </w:rPr>
        <w:t>T scans.</w:t>
      </w:r>
    </w:p>
    <w:p w14:paraId="1DBB2FB0" w14:textId="77777777" w:rsidR="00C123C8" w:rsidRDefault="00C123C8" w:rsidP="00A5175E">
      <w:pPr>
        <w:spacing w:line="360" w:lineRule="auto"/>
        <w:jc w:val="both"/>
      </w:pPr>
    </w:p>
    <w:p w14:paraId="31213BD8" w14:textId="77777777" w:rsidR="00C123C8" w:rsidRDefault="00C123C8" w:rsidP="00C123C8">
      <w:pPr>
        <w:spacing w:line="360" w:lineRule="auto"/>
        <w:jc w:val="both"/>
      </w:pPr>
      <w:r>
        <w:rPr>
          <w:rFonts w:ascii="Book Antiqua" w:eastAsia="Book Antiqua" w:hAnsi="Book Antiqua" w:cs="Book Antiqua"/>
          <w:b/>
          <w:bCs/>
          <w:caps/>
          <w:color w:val="000000"/>
          <w:u w:val="single"/>
        </w:rPr>
        <w:lastRenderedPageBreak/>
        <w:t>Identification of myocardial ischemia</w:t>
      </w:r>
    </w:p>
    <w:p w14:paraId="63019D31" w14:textId="77777777" w:rsidR="00C123C8" w:rsidRPr="00A5175E" w:rsidRDefault="00C123C8" w:rsidP="00C123C8">
      <w:pPr>
        <w:spacing w:line="360" w:lineRule="auto"/>
        <w:jc w:val="both"/>
        <w:rPr>
          <w:b/>
          <w:bCs/>
        </w:rPr>
      </w:pPr>
      <w:r w:rsidRPr="00A5175E">
        <w:rPr>
          <w:rFonts w:ascii="Book Antiqua" w:eastAsia="Book Antiqua" w:hAnsi="Book Antiqua" w:cs="Book Antiqua"/>
          <w:b/>
          <w:bCs/>
          <w:i/>
          <w:iCs/>
          <w:caps/>
          <w:color w:val="000000"/>
        </w:rPr>
        <w:t>ML-</w:t>
      </w:r>
      <w:r w:rsidRPr="00A5175E">
        <w:rPr>
          <w:rFonts w:ascii="Book Antiqua" w:eastAsia="Book Antiqua" w:hAnsi="Book Antiqua" w:cs="Book Antiqua"/>
          <w:b/>
          <w:bCs/>
          <w:i/>
          <w:iCs/>
          <w:color w:val="000000"/>
        </w:rPr>
        <w:t>based</w:t>
      </w:r>
      <w:r w:rsidRPr="00A5175E">
        <w:rPr>
          <w:rFonts w:ascii="Book Antiqua" w:eastAsia="Book Antiqua" w:hAnsi="Book Antiqua" w:cs="Book Antiqua"/>
          <w:b/>
          <w:bCs/>
          <w:i/>
          <w:iCs/>
          <w:caps/>
          <w:color w:val="000000"/>
        </w:rPr>
        <w:t xml:space="preserve"> </w:t>
      </w:r>
      <w:r w:rsidRPr="00A5175E">
        <w:rPr>
          <w:rFonts w:ascii="Book Antiqua" w:eastAsia="Book Antiqua" w:hAnsi="Book Antiqua" w:cs="Book Antiqua"/>
          <w:b/>
          <w:bCs/>
          <w:i/>
          <w:iCs/>
          <w:color w:val="000000"/>
        </w:rPr>
        <w:t>fractional flow reserve</w:t>
      </w:r>
      <w:r w:rsidRPr="00A5175E">
        <w:rPr>
          <w:rFonts w:ascii="Book Antiqua" w:eastAsia="Book Antiqua" w:hAnsi="Book Antiqua" w:cs="Book Antiqua"/>
          <w:b/>
          <w:bCs/>
          <w:i/>
          <w:iCs/>
          <w:caps/>
          <w:color w:val="000000"/>
        </w:rPr>
        <w:t xml:space="preserve">-CT </w:t>
      </w:r>
      <w:r w:rsidRPr="00A5175E">
        <w:rPr>
          <w:rFonts w:ascii="Book Antiqua" w:eastAsia="Book Antiqua" w:hAnsi="Book Antiqua" w:cs="Book Antiqua"/>
          <w:b/>
          <w:bCs/>
          <w:i/>
          <w:iCs/>
          <w:color w:val="000000"/>
        </w:rPr>
        <w:t>for detection of functionally significant stenosis</w:t>
      </w:r>
    </w:p>
    <w:p w14:paraId="4FF844D4" w14:textId="7B8999D9" w:rsidR="00C123C8" w:rsidRDefault="00C123C8" w:rsidP="00C123C8">
      <w:pPr>
        <w:spacing w:line="360" w:lineRule="auto"/>
        <w:jc w:val="both"/>
      </w:pPr>
      <w:r>
        <w:rPr>
          <w:rFonts w:ascii="Book Antiqua" w:eastAsia="Book Antiqua" w:hAnsi="Book Antiqua" w:cs="Book Antiqua"/>
          <w:color w:val="000000"/>
        </w:rPr>
        <w:t>It has been demonstrated that the anatomically significant appearance of a coronary stenosis is insufficient to detect hemodynamic significance and does not always equate with functional significance, which is particularly true for intermediate type coronary lesions</w:t>
      </w:r>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 Fractional flow reserve (FFR) performed during cardiac catheterization has been the reference standard in the detection of lesion-specific ischemia and is recommended for therapeutic decision-making</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However, the invasive measurement with a pressure wire and the rel</w:t>
      </w:r>
      <w:r>
        <w:rPr>
          <w:rFonts w:ascii="Book Antiqua" w:eastAsia="Book Antiqua" w:hAnsi="Book Antiqua" w:cs="Book Antiqua"/>
          <w:color w:val="000000"/>
        </w:rPr>
        <w:t xml:space="preserve">atively </w:t>
      </w:r>
      <w:r w:rsidR="00BD33A5">
        <w:rPr>
          <w:rFonts w:ascii="Book Antiqua" w:eastAsia="Book Antiqua" w:hAnsi="Book Antiqua" w:cs="Book Antiqua"/>
          <w:color w:val="000000"/>
        </w:rPr>
        <w:t xml:space="preserve">high cost </w:t>
      </w:r>
      <w:r>
        <w:rPr>
          <w:rFonts w:ascii="Book Antiqua" w:eastAsia="Book Antiqua" w:hAnsi="Book Antiqua" w:cs="Book Antiqua"/>
          <w:color w:val="000000"/>
        </w:rPr>
        <w:t xml:space="preserve">restrict the clinical application of FFR. </w:t>
      </w:r>
    </w:p>
    <w:p w14:paraId="027565AA" w14:textId="757DD439" w:rsidR="00C123C8" w:rsidRDefault="00C123C8" w:rsidP="00C123C8">
      <w:pPr>
        <w:spacing w:line="360" w:lineRule="auto"/>
        <w:ind w:firstLine="360"/>
        <w:jc w:val="both"/>
      </w:pPr>
      <w:r>
        <w:rPr>
          <w:rFonts w:ascii="Book Antiqua" w:eastAsia="Book Antiqua" w:hAnsi="Book Antiqua" w:cs="Book Antiqua"/>
          <w:color w:val="000000"/>
        </w:rPr>
        <w:t xml:space="preserve">Recently, novel non-invasive approaches utilizing ML algorithms for determination of FFR based on conventional CCTA images (FFR-CT) were developed and validated with </w:t>
      </w:r>
      <w:r w:rsidR="00BD33A5">
        <w:rPr>
          <w:rFonts w:ascii="Book Antiqua" w:eastAsia="Book Antiqua" w:hAnsi="Book Antiqua" w:cs="Book Antiqua"/>
          <w:color w:val="000000"/>
        </w:rPr>
        <w:t xml:space="preserve">a </w:t>
      </w:r>
      <w:r>
        <w:rPr>
          <w:rFonts w:ascii="Book Antiqua" w:eastAsia="Book Antiqua" w:hAnsi="Book Antiqua" w:cs="Book Antiqua"/>
          <w:color w:val="000000"/>
        </w:rPr>
        <w:t>considerable diagnostic accuracy. The most popular algorithm is FFR-CT</w:t>
      </w:r>
      <w:r>
        <w:rPr>
          <w:rFonts w:ascii="Book Antiqua" w:eastAsia="Book Antiqua" w:hAnsi="Book Antiqua" w:cs="Book Antiqua"/>
          <w:color w:val="000000"/>
          <w:szCs w:val="30"/>
          <w:vertAlign w:val="subscript"/>
        </w:rPr>
        <w:t>ML</w:t>
      </w:r>
      <w:r>
        <w:rPr>
          <w:rFonts w:ascii="Book Antiqua" w:eastAsia="Book Antiqua" w:hAnsi="Book Antiqua" w:cs="Book Antiqua"/>
          <w:color w:val="000000"/>
        </w:rPr>
        <w:t xml:space="preserve"> (Figure 2). FFR-CT</w:t>
      </w:r>
      <w:r>
        <w:rPr>
          <w:rFonts w:ascii="Book Antiqua" w:eastAsia="Book Antiqua" w:hAnsi="Book Antiqua" w:cs="Book Antiqua"/>
          <w:color w:val="000000"/>
          <w:szCs w:val="30"/>
          <w:vertAlign w:val="subscript"/>
        </w:rPr>
        <w:t>ML</w:t>
      </w:r>
      <w:r>
        <w:rPr>
          <w:rFonts w:ascii="Book Antiqua" w:eastAsia="Book Antiqua" w:hAnsi="Book Antiqua" w:cs="Book Antiqua"/>
          <w:color w:val="000000"/>
        </w:rPr>
        <w:t xml:space="preserve"> </w:t>
      </w:r>
      <w:r w:rsidR="00BD33A5">
        <w:rPr>
          <w:rFonts w:ascii="Book Antiqua" w:eastAsia="Book Antiqua" w:hAnsi="Book Antiqua" w:cs="Book Antiqua"/>
          <w:color w:val="000000"/>
        </w:rPr>
        <w:t xml:space="preserve">was </w:t>
      </w:r>
      <w:r>
        <w:rPr>
          <w:rFonts w:ascii="Book Antiqua" w:eastAsia="Book Antiqua" w:hAnsi="Book Antiqua" w:cs="Book Antiqua"/>
          <w:color w:val="000000"/>
        </w:rPr>
        <w:t xml:space="preserve">developed by Itu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in 2016 and pr</w:t>
      </w:r>
      <w:r>
        <w:rPr>
          <w:rFonts w:ascii="Book Antiqua" w:eastAsia="Book Antiqua" w:hAnsi="Book Antiqua" w:cs="Book Antiqua"/>
          <w:color w:val="000000"/>
        </w:rPr>
        <w:t>ovided by only one vendor (Siemens Healthineers, Germany) for research purpose. With the rapid development of AI, some FFR-CT platforms were provided for commercial use, such as the DEEPVESSE-FFR Platform provided by K</w:t>
      </w:r>
      <w:r>
        <w:rPr>
          <w:rFonts w:ascii="Book Antiqua" w:eastAsia="Book Antiqua" w:hAnsi="Book Antiqua" w:cs="Book Antiqua"/>
          <w:color w:val="000000"/>
        </w:rPr>
        <w:t xml:space="preserve">eya Medical (Beijing, China). </w:t>
      </w:r>
      <w:r w:rsidR="00BD33A5">
        <w:rPr>
          <w:rFonts w:ascii="Book Antiqua" w:eastAsia="Book Antiqua" w:hAnsi="Book Antiqua" w:cs="Book Antiqua"/>
          <w:color w:val="000000"/>
        </w:rPr>
        <w:t xml:space="preserve">The </w:t>
      </w:r>
      <w:r>
        <w:rPr>
          <w:rFonts w:ascii="Book Antiqua" w:eastAsia="Book Antiqua" w:hAnsi="Book Antiqua" w:cs="Book Antiqua"/>
          <w:color w:val="000000"/>
        </w:rPr>
        <w:t xml:space="preserve">DEEPVESSE-FFR Platform </w:t>
      </w:r>
      <w:r w:rsidR="00BD33A5">
        <w:rPr>
          <w:rFonts w:ascii="Book Antiqua" w:eastAsia="Book Antiqua" w:hAnsi="Book Antiqua" w:cs="Book Antiqua"/>
          <w:color w:val="000000"/>
        </w:rPr>
        <w:t xml:space="preserve">was </w:t>
      </w:r>
      <w:r>
        <w:rPr>
          <w:rFonts w:ascii="Book Antiqua" w:eastAsia="Book Antiqua" w:hAnsi="Book Antiqua" w:cs="Book Antiqua"/>
          <w:color w:val="000000"/>
        </w:rPr>
        <w:t xml:space="preserve">developed by Wang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using MLNN</w:t>
      </w:r>
      <w:r w:rsidR="00804C4B">
        <w:rPr>
          <w:rFonts w:ascii="Book Antiqua" w:eastAsia="Book Antiqua" w:hAnsi="Book Antiqua" w:cs="Book Antiqua"/>
          <w:color w:val="000000"/>
        </w:rPr>
        <w:t xml:space="preserve"> </w:t>
      </w:r>
      <w:r>
        <w:rPr>
          <w:rFonts w:ascii="Book Antiqua" w:eastAsia="Book Antiqua" w:hAnsi="Book Antiqua" w:cs="Book Antiqua"/>
          <w:color w:val="000000"/>
        </w:rPr>
        <w:t>+</w:t>
      </w:r>
      <w:r w:rsidR="00804C4B">
        <w:rPr>
          <w:rFonts w:ascii="Book Antiqua" w:eastAsia="Book Antiqua" w:hAnsi="Book Antiqua" w:cs="Book Antiqua"/>
          <w:color w:val="000000"/>
        </w:rPr>
        <w:t xml:space="preserve"> </w:t>
      </w:r>
      <w:r>
        <w:rPr>
          <w:rFonts w:ascii="Book Antiqua" w:eastAsia="Book Antiqua" w:hAnsi="Book Antiqua" w:cs="Book Antiqua"/>
          <w:color w:val="000000"/>
        </w:rPr>
        <w:t xml:space="preserve">BRNN and </w:t>
      </w:r>
      <w:r w:rsidR="00BD33A5">
        <w:rPr>
          <w:rFonts w:ascii="Book Antiqua" w:eastAsia="Book Antiqua" w:hAnsi="Book Antiqua" w:cs="Book Antiqua"/>
          <w:color w:val="000000"/>
        </w:rPr>
        <w:t xml:space="preserve">has been </w:t>
      </w:r>
      <w:r>
        <w:rPr>
          <w:rFonts w:ascii="Book Antiqua" w:eastAsia="Book Antiqua" w:hAnsi="Book Antiqua" w:cs="Book Antiqua"/>
          <w:color w:val="000000"/>
        </w:rPr>
        <w:t xml:space="preserve">commercially available since 2020. </w:t>
      </w:r>
    </w:p>
    <w:p w14:paraId="6CC9ECC4" w14:textId="1D9CD0C0" w:rsidR="00C123C8" w:rsidRDefault="00C123C8" w:rsidP="00C123C8">
      <w:pPr>
        <w:spacing w:line="360" w:lineRule="auto"/>
        <w:ind w:firstLine="360"/>
        <w:jc w:val="both"/>
      </w:pPr>
      <w:r>
        <w:rPr>
          <w:rFonts w:ascii="Book Antiqua" w:eastAsia="Book Antiqua" w:hAnsi="Book Antiqua" w:cs="Book Antiqua"/>
          <w:color w:val="000000"/>
        </w:rPr>
        <w:t>So far, ML-based FFR-CT has been evaluated in several multi-center and single-center studies</w:t>
      </w:r>
      <w:r>
        <w:rPr>
          <w:rFonts w:ascii="Book Antiqua" w:eastAsia="Book Antiqua" w:hAnsi="Book Antiqua" w:cs="Book Antiqua"/>
          <w:color w:val="000000"/>
          <w:szCs w:val="30"/>
          <w:vertAlign w:val="superscript"/>
        </w:rPr>
        <w:t>[23-35]</w:t>
      </w:r>
      <w:r>
        <w:rPr>
          <w:rFonts w:ascii="Book Antiqua" w:eastAsia="Book Antiqua" w:hAnsi="Book Antiqua" w:cs="Book Antiqua"/>
          <w:color w:val="000000"/>
        </w:rPr>
        <w:t xml:space="preserve"> usi</w:t>
      </w:r>
      <w:r>
        <w:rPr>
          <w:rFonts w:ascii="Book Antiqua" w:eastAsia="Book Antiqua" w:hAnsi="Book Antiqua" w:cs="Book Antiqua"/>
          <w:color w:val="000000"/>
        </w:rPr>
        <w:t xml:space="preserve">ng </w:t>
      </w:r>
      <w:r w:rsidR="007465BD">
        <w:rPr>
          <w:rFonts w:ascii="Book Antiqua" w:eastAsia="Book Antiqua" w:hAnsi="Book Antiqua" w:cs="Book Antiqua"/>
          <w:color w:val="000000"/>
        </w:rPr>
        <w:t xml:space="preserve">a </w:t>
      </w:r>
      <w:r>
        <w:rPr>
          <w:rFonts w:ascii="Book Antiqua" w:eastAsia="Book Antiqua" w:hAnsi="Book Antiqua" w:cs="Book Antiqua"/>
          <w:color w:val="000000"/>
        </w:rPr>
        <w:t>threshold of ≤ 0.80 acquired from invasive FFR to detect lesion-specific ischemia. It has been demonstrated that ML-based FFR-CT performed equally in detecting flow-limiting stenosis compared with the computer fluid dynamics (CFD) based FFR-CT (FFR-CT</w:t>
      </w:r>
      <w:r>
        <w:rPr>
          <w:rFonts w:ascii="Book Antiqua" w:eastAsia="Book Antiqua" w:hAnsi="Book Antiqua" w:cs="Book Antiqua"/>
          <w:color w:val="000000"/>
          <w:szCs w:val="30"/>
          <w:vertAlign w:val="subscript"/>
        </w:rPr>
        <w:t>CFD</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while the FFR-CT</w:t>
      </w:r>
      <w:r>
        <w:rPr>
          <w:rFonts w:ascii="Book Antiqua" w:eastAsia="Book Antiqua" w:hAnsi="Book Antiqua" w:cs="Book Antiqua"/>
          <w:color w:val="000000"/>
          <w:szCs w:val="30"/>
          <w:vertAlign w:val="subscript"/>
        </w:rPr>
        <w:t>CFD</w:t>
      </w:r>
      <w:r>
        <w:rPr>
          <w:rFonts w:ascii="Book Antiqua" w:eastAsia="Book Antiqua" w:hAnsi="Book Antiqua" w:cs="Book Antiqua"/>
          <w:color w:val="000000"/>
        </w:rPr>
        <w:t xml:space="preserve"> algorithm is time-consuming and heavily affected by the image quality</w:t>
      </w:r>
      <w:r>
        <w:rPr>
          <w:rFonts w:ascii="Book Antiqua" w:eastAsia="Book Antiqua" w:hAnsi="Book Antiqua" w:cs="Book Antiqua"/>
          <w:color w:val="000000"/>
          <w:szCs w:val="30"/>
          <w:vertAlign w:val="superscript"/>
        </w:rPr>
        <w:t>[25,27,36]</w:t>
      </w:r>
      <w:r>
        <w:rPr>
          <w:rFonts w:ascii="Book Antiqua" w:eastAsia="Book Antiqua" w:hAnsi="Book Antiqua" w:cs="Book Antiqua"/>
          <w:color w:val="000000"/>
        </w:rPr>
        <w:t xml:space="preserve">. The performance of ML-based FFR-CT in </w:t>
      </w:r>
      <w:r w:rsidR="007465BD">
        <w:rPr>
          <w:rFonts w:ascii="Book Antiqua" w:eastAsia="Book Antiqua" w:hAnsi="Book Antiqua" w:cs="Book Antiqua"/>
          <w:color w:val="000000"/>
        </w:rPr>
        <w:t xml:space="preserve">the </w:t>
      </w:r>
      <w:r>
        <w:rPr>
          <w:rFonts w:ascii="Book Antiqua" w:eastAsia="Book Antiqua" w:hAnsi="Book Antiqua" w:cs="Book Antiqua"/>
          <w:color w:val="000000"/>
        </w:rPr>
        <w:t xml:space="preserve">related literature </w:t>
      </w:r>
      <w:r w:rsidR="007465BD">
        <w:rPr>
          <w:rFonts w:ascii="Book Antiqua" w:eastAsia="Book Antiqua" w:hAnsi="Book Antiqua" w:cs="Book Antiqua"/>
          <w:color w:val="000000"/>
        </w:rPr>
        <w:t xml:space="preserve">is </w:t>
      </w:r>
      <w:r>
        <w:rPr>
          <w:rFonts w:ascii="Book Antiqua" w:eastAsia="Book Antiqua" w:hAnsi="Book Antiqua" w:cs="Book Antiqua"/>
          <w:color w:val="000000"/>
        </w:rPr>
        <w:t xml:space="preserve">summarized in Table </w:t>
      </w:r>
      <w:r>
        <w:rPr>
          <w:rFonts w:ascii="Book Antiqua" w:eastAsia="Book Antiqua" w:hAnsi="Book Antiqua" w:cs="Book Antiqua"/>
          <w:color w:val="000000"/>
        </w:rPr>
        <w:t xml:space="preserve">1. </w:t>
      </w:r>
    </w:p>
    <w:p w14:paraId="198D1C62" w14:textId="4D69FB81" w:rsidR="00C123C8" w:rsidRDefault="00C123C8" w:rsidP="00C123C8">
      <w:pPr>
        <w:spacing w:line="360" w:lineRule="auto"/>
        <w:ind w:firstLine="360"/>
        <w:jc w:val="both"/>
      </w:pPr>
      <w:r>
        <w:rPr>
          <w:rFonts w:ascii="Book Antiqua" w:eastAsia="Book Antiqua" w:hAnsi="Book Antiqua" w:cs="Book Antiqua"/>
          <w:color w:val="000000"/>
        </w:rPr>
        <w:t>In addition, the influences of CT reconstruction algorithms, image quality, tube voltage, coronary calcium, and gender on the diagnostic performance of FFR-CT</w:t>
      </w:r>
      <w:r>
        <w:rPr>
          <w:rFonts w:ascii="Book Antiqua" w:eastAsia="Book Antiqua" w:hAnsi="Book Antiqua" w:cs="Book Antiqua"/>
          <w:color w:val="000000"/>
          <w:szCs w:val="30"/>
          <w:vertAlign w:val="subscript"/>
        </w:rPr>
        <w:t xml:space="preserve">ML </w:t>
      </w:r>
      <w:r>
        <w:rPr>
          <w:rFonts w:ascii="Book Antiqua" w:eastAsia="Book Antiqua" w:hAnsi="Book Antiqua" w:cs="Book Antiqua"/>
          <w:color w:val="000000"/>
        </w:rPr>
        <w:t xml:space="preserve">were investigated in several studies. In a sub-study of MACHINE Registry, Tesche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examined the impact of calcification on CT-FFR</w:t>
      </w:r>
      <w:r>
        <w:rPr>
          <w:rFonts w:ascii="Book Antiqua" w:eastAsia="Book Antiqua" w:hAnsi="Book Antiqua" w:cs="Book Antiqua"/>
          <w:color w:val="000000"/>
          <w:szCs w:val="30"/>
          <w:vertAlign w:val="subscript"/>
        </w:rPr>
        <w:t>ML</w:t>
      </w:r>
      <w:r>
        <w:rPr>
          <w:rFonts w:ascii="Book Antiqua" w:eastAsia="Book Antiqua" w:hAnsi="Book Antiqua" w:cs="Book Antiqua"/>
          <w:color w:val="000000"/>
        </w:rPr>
        <w:t xml:space="preserve"> determination and concluded that CT-</w:t>
      </w:r>
      <w:r>
        <w:rPr>
          <w:rFonts w:ascii="Book Antiqua" w:eastAsia="Book Antiqua" w:hAnsi="Book Antiqua" w:cs="Book Antiqua"/>
          <w:color w:val="000000"/>
        </w:rPr>
        <w:lastRenderedPageBreak/>
        <w:t>FFR</w:t>
      </w:r>
      <w:r>
        <w:rPr>
          <w:rFonts w:ascii="Book Antiqua" w:eastAsia="Book Antiqua" w:hAnsi="Book Antiqua" w:cs="Book Antiqua"/>
          <w:color w:val="000000"/>
          <w:szCs w:val="30"/>
          <w:vertAlign w:val="subscript"/>
        </w:rPr>
        <w:t>ML</w:t>
      </w:r>
      <w:r>
        <w:rPr>
          <w:rFonts w:ascii="Book Antiqua" w:eastAsia="Book Antiqua" w:hAnsi="Book Antiqua" w:cs="Book Antiqua"/>
          <w:color w:val="000000"/>
        </w:rPr>
        <w:t xml:space="preserve"> revealed a statistically significant different (</w:t>
      </w:r>
      <w:r>
        <w:rPr>
          <w:rFonts w:ascii="Book Antiqua" w:eastAsia="Book Antiqua" w:hAnsi="Book Antiqua" w:cs="Book Antiqua"/>
          <w:i/>
          <w:iCs/>
          <w:color w:val="000000"/>
        </w:rPr>
        <w:t>P</w:t>
      </w:r>
      <w:r>
        <w:rPr>
          <w:rFonts w:ascii="Book Antiqua" w:eastAsia="Book Antiqua" w:hAnsi="Book Antiqua" w:cs="Book Antiqua"/>
          <w:color w:val="000000"/>
        </w:rPr>
        <w:t xml:space="preserve"> = 0.04) performance as Agatston calcium score incr</w:t>
      </w:r>
      <w:r>
        <w:rPr>
          <w:rFonts w:ascii="Book Antiqua" w:eastAsia="Book Antiqua" w:hAnsi="Book Antiqua" w:cs="Book Antiqua"/>
          <w:color w:val="000000"/>
        </w:rPr>
        <w:t xml:space="preserve">eased: </w:t>
      </w:r>
      <w:r w:rsidR="00760877">
        <w:rPr>
          <w:rFonts w:ascii="Book Antiqua" w:eastAsia="Book Antiqua" w:hAnsi="Book Antiqua" w:cs="Book Antiqua"/>
          <w:color w:val="000000"/>
        </w:rPr>
        <w:t xml:space="preserve">The </w:t>
      </w:r>
      <w:r>
        <w:rPr>
          <w:rFonts w:ascii="Book Antiqua" w:eastAsia="Book Antiqua" w:hAnsi="Book Antiqua" w:cs="Book Antiqua"/>
          <w:color w:val="000000"/>
        </w:rPr>
        <w:t>AUC in high Agatston scores (CAC ≥ 400) was 0.71 (95%CI: 0.57-0.85) and in low-to-intermediate Agatston scores (CAC &gt; 0 to &lt;</w:t>
      </w:r>
      <w:r w:rsidR="00A5175E">
        <w:rPr>
          <w:rFonts w:ascii="Book Antiqua" w:eastAsia="Book Antiqua" w:hAnsi="Book Antiqua" w:cs="Book Antiqua"/>
          <w:color w:val="000000"/>
        </w:rPr>
        <w:t xml:space="preserve"> </w:t>
      </w:r>
      <w:r>
        <w:rPr>
          <w:rFonts w:ascii="Book Antiqua" w:eastAsia="Book Antiqua" w:hAnsi="Book Antiqua" w:cs="Book Antiqua"/>
          <w:color w:val="000000"/>
        </w:rPr>
        <w:t xml:space="preserve">400) was 0.85 (95%CI: 0.82-0.89). In another sub-study of MACHINE Registry, De Geer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examined the impact of different tube voltages on CT-FFRML determination and concluded that  performance does not vary significantly between tube voltages of 100 kVp (AUC: 0.82) and 120 kVp (AUC: 0.84), while the AUC was 0.90 in examination with </w:t>
      </w:r>
      <w:r w:rsidR="00760877">
        <w:rPr>
          <w:rFonts w:ascii="Book Antiqua" w:eastAsia="Book Antiqua" w:hAnsi="Book Antiqua" w:cs="Book Antiqua"/>
          <w:color w:val="000000"/>
        </w:rPr>
        <w:t xml:space="preserve">a </w:t>
      </w:r>
      <w:r>
        <w:rPr>
          <w:rFonts w:ascii="Book Antiqua" w:eastAsia="Book Antiqua" w:hAnsi="Book Antiqua" w:cs="Book Antiqua"/>
          <w:color w:val="000000"/>
        </w:rPr>
        <w:t>tube voltage of 80</w:t>
      </w:r>
      <w:r w:rsidR="00804C4B">
        <w:rPr>
          <w:rFonts w:ascii="Book Antiqua" w:eastAsia="Book Antiqua" w:hAnsi="Book Antiqua" w:cs="Book Antiqua"/>
          <w:color w:val="000000"/>
        </w:rPr>
        <w:t xml:space="preserve"> </w:t>
      </w:r>
      <w:r>
        <w:rPr>
          <w:rFonts w:ascii="Book Antiqua" w:eastAsia="Book Antiqua" w:hAnsi="Book Antiqua" w:cs="Book Antiqua"/>
          <w:color w:val="000000"/>
        </w:rPr>
        <w:t xml:space="preserve">kVp. Based on data of the MACHINE Registry, Baumann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evaluated the impact of gender on the performance of FFRCTML and they found that FFRCTML performs equally in men and women (both with </w:t>
      </w:r>
      <w:r w:rsidR="00760877">
        <w:rPr>
          <w:rFonts w:ascii="Book Antiqua" w:eastAsia="Book Antiqua" w:hAnsi="Book Antiqua" w:cs="Book Antiqua"/>
          <w:color w:val="000000"/>
        </w:rPr>
        <w:t xml:space="preserve">an </w:t>
      </w:r>
      <w:r>
        <w:rPr>
          <w:rFonts w:ascii="Book Antiqua" w:eastAsia="Book Antiqua" w:hAnsi="Book Antiqua" w:cs="Book Antiqua"/>
          <w:color w:val="000000"/>
        </w:rPr>
        <w:t xml:space="preserve">AUC of 0.83). In a retrospective Chinese multicenter study, Xu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investigated the effect of image quality on the diagnostic performance of FFRCTML in 437 patients with 570 vessels. They found that </w:t>
      </w:r>
      <w:r w:rsidR="00760877">
        <w:rPr>
          <w:rFonts w:ascii="Book Antiqua" w:eastAsia="Book Antiqua" w:hAnsi="Book Antiqua" w:cs="Book Antiqua"/>
          <w:color w:val="000000"/>
        </w:rPr>
        <w:t xml:space="preserve">the </w:t>
      </w:r>
      <w:r>
        <w:rPr>
          <w:rFonts w:ascii="Book Antiqua" w:eastAsia="Book Antiqua" w:hAnsi="Book Antiqua" w:cs="Book Antiqua"/>
          <w:color w:val="000000"/>
        </w:rPr>
        <w:t xml:space="preserve">AUC of high-quality images [0.93 (95%CI: 0.88-0.98), </w:t>
      </w:r>
      <w:r>
        <w:rPr>
          <w:rFonts w:ascii="Book Antiqua" w:eastAsia="Book Antiqua" w:hAnsi="Book Antiqua" w:cs="Book Antiqua"/>
          <w:i/>
          <w:iCs/>
          <w:color w:val="000000"/>
        </w:rPr>
        <w:t>n</w:t>
      </w:r>
      <w:r>
        <w:rPr>
          <w:rFonts w:ascii="Book Antiqua" w:eastAsia="Book Antiqua" w:hAnsi="Book Antiqua" w:cs="Book Antiqua"/>
          <w:color w:val="000000"/>
        </w:rPr>
        <w:t xml:space="preserve"> = 159] was significantly (</w:t>
      </w:r>
      <w:r>
        <w:rPr>
          <w:rFonts w:ascii="Book Antiqua" w:eastAsia="Book Antiqua" w:hAnsi="Book Antiqua" w:cs="Book Antiqua"/>
          <w:i/>
          <w:iCs/>
          <w:color w:val="000000"/>
        </w:rPr>
        <w:t>P</w:t>
      </w:r>
      <w:r>
        <w:rPr>
          <w:rFonts w:ascii="Book Antiqua" w:eastAsia="Book Antiqua" w:hAnsi="Book Antiqua" w:cs="Book Antiqua"/>
          <w:color w:val="000000"/>
        </w:rPr>
        <w:t xml:space="preserve"> = 0.02) superior to </w:t>
      </w:r>
      <w:r w:rsidR="00760877">
        <w:rPr>
          <w:rFonts w:ascii="Book Antiqua" w:eastAsia="Book Antiqua" w:hAnsi="Book Antiqua" w:cs="Book Antiqua"/>
          <w:color w:val="000000"/>
        </w:rPr>
        <w:t xml:space="preserve">that of </w:t>
      </w:r>
      <w:r>
        <w:rPr>
          <w:rFonts w:ascii="Book Antiqua" w:eastAsia="Book Antiqua" w:hAnsi="Book Antiqua" w:cs="Book Antiqua"/>
          <w:color w:val="000000"/>
        </w:rPr>
        <w:t xml:space="preserve">low-quality images [0.80 (95%CI: 0.70-0.90), </w:t>
      </w:r>
      <w:r>
        <w:rPr>
          <w:rFonts w:ascii="Book Antiqua" w:eastAsia="Book Antiqua" w:hAnsi="Book Antiqua" w:cs="Book Antiqua"/>
          <w:i/>
          <w:iCs/>
          <w:color w:val="000000"/>
        </w:rPr>
        <w:t>n</w:t>
      </w:r>
      <w:r>
        <w:rPr>
          <w:rFonts w:ascii="Book Antiqua" w:eastAsia="Book Antiqua" w:hAnsi="Book Antiqua" w:cs="Book Antiqua"/>
          <w:color w:val="000000"/>
        </w:rPr>
        <w:t xml:space="preserve"> = 92]. And CCTA with </w:t>
      </w:r>
      <w:r w:rsidR="00886F54">
        <w:rPr>
          <w:rFonts w:ascii="Book Antiqua" w:eastAsia="Book Antiqua" w:hAnsi="Book Antiqua" w:cs="Book Antiqua"/>
          <w:color w:val="000000"/>
        </w:rPr>
        <w:t>a</w:t>
      </w:r>
      <w:r>
        <w:rPr>
          <w:rFonts w:ascii="Book Antiqua" w:eastAsia="Book Antiqua" w:hAnsi="Book Antiqua" w:cs="Book Antiqua"/>
          <w:color w:val="000000"/>
        </w:rPr>
        <w:t xml:space="preserve"> score </w:t>
      </w:r>
      <w:r w:rsidR="00886F54">
        <w:rPr>
          <w:rFonts w:ascii="Book Antiqua" w:eastAsia="Book Antiqua" w:hAnsi="Book Antiqua" w:cs="Book Antiqua"/>
          <w:color w:val="000000"/>
        </w:rPr>
        <w:t>≥</w:t>
      </w:r>
      <w:r w:rsidR="00886F54">
        <w:rPr>
          <w:rFonts w:ascii="Book Antiqua" w:eastAsia="Book Antiqua" w:hAnsi="Book Antiqua" w:cs="Book Antiqua"/>
          <w:color w:val="000000"/>
        </w:rPr>
        <w:t xml:space="preserve"> </w:t>
      </w:r>
      <w:r>
        <w:rPr>
          <w:rFonts w:ascii="Book Antiqua" w:eastAsia="Book Antiqua" w:hAnsi="Book Antiqua" w:cs="Book Antiqua"/>
          <w:color w:val="000000"/>
        </w:rPr>
        <w:t xml:space="preserve">3, intracoronary enhancement degree of 300–400 HU, and heart rate below 70 bpm at scanning could be of great benefit to more accurate FFRCTML analysis. In a retrospective single center study, Mastrodicasa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evaluated the in</w:t>
      </w:r>
      <w:r>
        <w:rPr>
          <w:rFonts w:ascii="Book Antiqua" w:eastAsia="Book Antiqua" w:hAnsi="Book Antiqua" w:cs="Book Antiqua"/>
          <w:color w:val="000000"/>
        </w:rPr>
        <w:t>fluence of different CT reconstruction algorithms on the performance of CT-FFR</w:t>
      </w:r>
      <w:r>
        <w:rPr>
          <w:rFonts w:ascii="Book Antiqua" w:eastAsia="Book Antiqua" w:hAnsi="Book Antiqua" w:cs="Book Antiqua"/>
          <w:color w:val="000000"/>
          <w:szCs w:val="30"/>
          <w:vertAlign w:val="subscript"/>
        </w:rPr>
        <w:t>ML</w:t>
      </w:r>
      <w:r>
        <w:rPr>
          <w:rFonts w:ascii="Book Antiqua" w:eastAsia="Book Antiqua" w:hAnsi="Book Antiqua" w:cs="Book Antiqua"/>
          <w:color w:val="000000"/>
        </w:rPr>
        <w:t xml:space="preserve"> in 40 CCTA datasets. CT-FFRML values were sign</w:t>
      </w:r>
      <w:r>
        <w:rPr>
          <w:rFonts w:ascii="Book Antiqua" w:eastAsia="Book Antiqua" w:hAnsi="Book Antiqua" w:cs="Book Antiqua"/>
          <w:color w:val="000000"/>
        </w:rPr>
        <w:t>ificant</w:t>
      </w:r>
      <w:r w:rsidR="00760877">
        <w:rPr>
          <w:rFonts w:ascii="Book Antiqua" w:eastAsia="Book Antiqua" w:hAnsi="Book Antiqua" w:cs="Book Antiqua"/>
          <w:color w:val="000000"/>
        </w:rPr>
        <w:t>ly</w:t>
      </w:r>
      <w:r>
        <w:rPr>
          <w:rFonts w:ascii="Book Antiqua" w:eastAsia="Book Antiqua" w:hAnsi="Book Antiqua" w:cs="Book Antiqua"/>
          <w:color w:val="000000"/>
        </w:rPr>
        <w:t xml:space="preserve"> differe</w:t>
      </w:r>
      <w:r>
        <w:rPr>
          <w:rFonts w:ascii="Book Antiqua" w:eastAsia="Book Antiqua" w:hAnsi="Book Antiqua" w:cs="Book Antiqua"/>
          <w:color w:val="000000"/>
        </w:rPr>
        <w:t xml:space="preserve">nt between iterative reconstruction in image space (IRIS) and filtered back projection algorithms, whereas no difference was observed </w:t>
      </w:r>
      <w:r w:rsidR="00886F54">
        <w:rPr>
          <w:rFonts w:ascii="Book Antiqua" w:eastAsia="Book Antiqua" w:hAnsi="Book Antiqua" w:cs="Book Antiqua"/>
          <w:color w:val="000000"/>
        </w:rPr>
        <w:t xml:space="preserve">in diagnostic accuracy </w:t>
      </w:r>
      <w:bookmarkStart w:id="4" w:name="_GoBack"/>
      <w:bookmarkEnd w:id="4"/>
      <w:r>
        <w:rPr>
          <w:rFonts w:ascii="Book Antiqua" w:eastAsia="Book Antiqua" w:hAnsi="Book Antiqua" w:cs="Book Antiqua"/>
          <w:color w:val="000000"/>
        </w:rPr>
        <w:t xml:space="preserve">(both 81.8%, </w:t>
      </w:r>
      <w:r>
        <w:rPr>
          <w:rFonts w:ascii="Book Antiqua" w:eastAsia="Book Antiqua" w:hAnsi="Book Antiqua" w:cs="Book Antiqua"/>
          <w:i/>
          <w:iCs/>
          <w:color w:val="000000"/>
        </w:rPr>
        <w:t>P</w:t>
      </w:r>
      <w:r>
        <w:rPr>
          <w:rFonts w:ascii="Book Antiqua" w:eastAsia="Book Antiqua" w:hAnsi="Book Antiqua" w:cs="Book Antiqua"/>
          <w:color w:val="000000"/>
        </w:rPr>
        <w:t xml:space="preserve"> = 1.000). Additionally, they fou</w:t>
      </w:r>
      <w:r>
        <w:rPr>
          <w:rFonts w:ascii="Book Antiqua" w:eastAsia="Book Antiqua" w:hAnsi="Book Antiqua" w:cs="Book Antiqua"/>
          <w:color w:val="000000"/>
        </w:rPr>
        <w:t xml:space="preserve">nd </w:t>
      </w:r>
      <w:r w:rsidR="00760877">
        <w:rPr>
          <w:rFonts w:ascii="Book Antiqua" w:eastAsia="Book Antiqua" w:hAnsi="Book Antiqua" w:cs="Book Antiqua"/>
          <w:color w:val="000000"/>
        </w:rPr>
        <w:t xml:space="preserve">that </w:t>
      </w:r>
      <w:r>
        <w:rPr>
          <w:rFonts w:ascii="Book Antiqua" w:eastAsia="Book Antiqua" w:hAnsi="Book Antiqua" w:cs="Book Antiqua"/>
          <w:color w:val="000000"/>
        </w:rPr>
        <w:t xml:space="preserve">IRIS improved CT-FFRML post-processing speed significantly. </w:t>
      </w:r>
    </w:p>
    <w:p w14:paraId="5586ABD9" w14:textId="632BF26E" w:rsidR="00C123C8" w:rsidRDefault="00C123C8" w:rsidP="00C123C8">
      <w:pPr>
        <w:spacing w:line="360" w:lineRule="auto"/>
        <w:ind w:firstLine="360"/>
        <w:jc w:val="both"/>
      </w:pPr>
      <w:r>
        <w:rPr>
          <w:rFonts w:ascii="Book Antiqua" w:eastAsia="Book Antiqua" w:hAnsi="Book Antiqua" w:cs="Book Antiqua"/>
          <w:color w:val="000000"/>
        </w:rPr>
        <w:t>It should be mentioned that CT-FFR</w:t>
      </w:r>
      <w:r>
        <w:rPr>
          <w:rFonts w:ascii="Book Antiqua" w:eastAsia="Book Antiqua" w:hAnsi="Book Antiqua" w:cs="Book Antiqua"/>
          <w:color w:val="000000"/>
          <w:szCs w:val="30"/>
          <w:vertAlign w:val="subscript"/>
        </w:rPr>
        <w:t>ML</w:t>
      </w:r>
      <w:r>
        <w:rPr>
          <w:rFonts w:ascii="Book Antiqua" w:eastAsia="Book Antiqua" w:hAnsi="Book Antiqua" w:cs="Book Antiqua"/>
          <w:color w:val="000000"/>
        </w:rPr>
        <w:t xml:space="preserve"> value for each location along the coronary is trained when taking the CT-FFR</w:t>
      </w:r>
      <w:r>
        <w:rPr>
          <w:rFonts w:ascii="Book Antiqua" w:eastAsia="Book Antiqua" w:hAnsi="Book Antiqua" w:cs="Book Antiqua"/>
          <w:color w:val="000000"/>
          <w:szCs w:val="30"/>
          <w:vertAlign w:val="subscript"/>
        </w:rPr>
        <w:t>CFD</w:t>
      </w:r>
      <w:r>
        <w:rPr>
          <w:rFonts w:ascii="Book Antiqua" w:eastAsia="Book Antiqua" w:hAnsi="Book Antiqua" w:cs="Book Antiqua"/>
          <w:color w:val="000000"/>
        </w:rPr>
        <w:t xml:space="preserve"> as ground truth. Although the diagnostic accuracy of CT-FFR derived using deep learning (DL) methods was validated in several studies, it is still susceptible to the CCTA scanning factors. </w:t>
      </w:r>
      <w:r w:rsidR="00886F54">
        <w:rPr>
          <w:rFonts w:ascii="Book Antiqua" w:eastAsia="Book Antiqua" w:hAnsi="Book Antiqua" w:cs="Book Antiqua"/>
          <w:color w:val="000000"/>
        </w:rPr>
        <w:t>In the f</w:t>
      </w:r>
      <w:r>
        <w:rPr>
          <w:rFonts w:ascii="Book Antiqua" w:eastAsia="Book Antiqua" w:hAnsi="Book Antiqua" w:cs="Book Antiqua"/>
          <w:color w:val="000000"/>
        </w:rPr>
        <w:t>uture</w:t>
      </w:r>
      <w:r w:rsidR="00886F54">
        <w:rPr>
          <w:rFonts w:ascii="Book Antiqua" w:eastAsia="Book Antiqua" w:hAnsi="Book Antiqua" w:cs="Book Antiqua"/>
          <w:color w:val="000000"/>
        </w:rPr>
        <w:t>,</w:t>
      </w:r>
      <w:r>
        <w:rPr>
          <w:rFonts w:ascii="Book Antiqua" w:eastAsia="Book Antiqua" w:hAnsi="Book Antiqua" w:cs="Book Antiqua"/>
          <w:color w:val="000000"/>
        </w:rPr>
        <w:t xml:space="preserve"> more attentio</w:t>
      </w:r>
      <w:r>
        <w:rPr>
          <w:rFonts w:ascii="Book Antiqua" w:eastAsia="Book Antiqua" w:hAnsi="Book Antiqua" w:cs="Book Antiqua"/>
          <w:color w:val="000000"/>
        </w:rPr>
        <w:t>n s</w:t>
      </w:r>
      <w:r>
        <w:rPr>
          <w:rFonts w:ascii="Book Antiqua" w:eastAsia="Book Antiqua" w:hAnsi="Book Antiqua" w:cs="Book Antiqua"/>
          <w:color w:val="000000"/>
        </w:rPr>
        <w:t xml:space="preserve">hould be paid </w:t>
      </w:r>
      <w:r w:rsidR="00886F54">
        <w:rPr>
          <w:rFonts w:ascii="Book Antiqua" w:eastAsia="Book Antiqua" w:hAnsi="Book Antiqua" w:cs="Book Antiqua"/>
          <w:color w:val="000000"/>
        </w:rPr>
        <w:t>to</w:t>
      </w:r>
      <w:r>
        <w:rPr>
          <w:rFonts w:ascii="Book Antiqua" w:eastAsia="Book Antiqua" w:hAnsi="Book Antiqua" w:cs="Book Antiqua"/>
          <w:color w:val="000000"/>
        </w:rPr>
        <w:t xml:space="preserve"> the widespread use of a local software solution </w:t>
      </w:r>
      <w:r w:rsidR="00886F54">
        <w:rPr>
          <w:rFonts w:ascii="Book Antiqua" w:eastAsia="Book Antiqua" w:hAnsi="Book Antiqua" w:cs="Book Antiqua"/>
          <w:color w:val="000000"/>
        </w:rPr>
        <w:t xml:space="preserve">that </w:t>
      </w:r>
      <w:r>
        <w:rPr>
          <w:rFonts w:ascii="Book Antiqua" w:eastAsia="Book Antiqua" w:hAnsi="Book Antiqua" w:cs="Book Antiqua"/>
          <w:color w:val="000000"/>
        </w:rPr>
        <w:t xml:space="preserve">allows for image-variation and user-variation. </w:t>
      </w:r>
    </w:p>
    <w:p w14:paraId="2A7B9247" w14:textId="77777777" w:rsidR="00C123C8" w:rsidRDefault="00C123C8" w:rsidP="00C123C8">
      <w:pPr>
        <w:spacing w:line="360" w:lineRule="auto"/>
        <w:ind w:firstLine="360"/>
        <w:jc w:val="both"/>
      </w:pPr>
    </w:p>
    <w:p w14:paraId="61A77D97" w14:textId="77777777" w:rsidR="00C123C8" w:rsidRDefault="00C123C8" w:rsidP="00C123C8">
      <w:pPr>
        <w:spacing w:line="360" w:lineRule="auto"/>
        <w:jc w:val="both"/>
      </w:pPr>
      <w:r>
        <w:rPr>
          <w:rFonts w:ascii="Book Antiqua" w:eastAsia="Book Antiqua" w:hAnsi="Book Antiqua" w:cs="Book Antiqua"/>
          <w:b/>
          <w:bCs/>
          <w:caps/>
          <w:color w:val="000000"/>
          <w:u w:val="single"/>
        </w:rPr>
        <w:lastRenderedPageBreak/>
        <w:t>Other AI algorithms for prediction of myocardial ischemia</w:t>
      </w:r>
    </w:p>
    <w:p w14:paraId="7189F4DA" w14:textId="53C97C2A" w:rsidR="00C123C8" w:rsidRDefault="00C123C8" w:rsidP="00C123C8">
      <w:pPr>
        <w:spacing w:line="360" w:lineRule="auto"/>
        <w:jc w:val="both"/>
      </w:pPr>
      <w:r>
        <w:rPr>
          <w:rFonts w:ascii="Book Antiqua" w:eastAsia="Book Antiqua" w:hAnsi="Book Antiqua" w:cs="Book Antiqua"/>
          <w:color w:val="000000"/>
        </w:rPr>
        <w:t>Except for the ML based FFR-CT platforms described above, some other AI algorithms were developed recently for prediction</w:t>
      </w:r>
      <w:r>
        <w:rPr>
          <w:rFonts w:ascii="Book Antiqua" w:eastAsia="Book Antiqua" w:hAnsi="Book Antiqua" w:cs="Book Antiqua"/>
          <w:color w:val="000000"/>
        </w:rPr>
        <w:t xml:space="preserve"> of myocardial ischemia. These approaches </w:t>
      </w:r>
      <w:r w:rsidR="00760877">
        <w:rPr>
          <w:rFonts w:ascii="Book Antiqua" w:eastAsia="Book Antiqua" w:hAnsi="Book Antiqua" w:cs="Book Antiqua"/>
          <w:color w:val="000000"/>
        </w:rPr>
        <w:t xml:space="preserve">are </w:t>
      </w:r>
      <w:r>
        <w:rPr>
          <w:rFonts w:ascii="Book Antiqua" w:eastAsia="Book Antiqua" w:hAnsi="Book Antiqua" w:cs="Book Antiqua"/>
          <w:color w:val="000000"/>
        </w:rPr>
        <w:t xml:space="preserve">in early stage but show better interpretability, which </w:t>
      </w:r>
      <w:r w:rsidR="00760877">
        <w:rPr>
          <w:rFonts w:ascii="Book Antiqua" w:eastAsia="Book Antiqua" w:hAnsi="Book Antiqua" w:cs="Book Antiqua"/>
          <w:color w:val="000000"/>
        </w:rPr>
        <w:t xml:space="preserve">were </w:t>
      </w:r>
      <w:r>
        <w:rPr>
          <w:rFonts w:ascii="Book Antiqua" w:eastAsia="Book Antiqua" w:hAnsi="Book Antiqua" w:cs="Book Antiqua"/>
          <w:color w:val="000000"/>
        </w:rPr>
        <w:t xml:space="preserve">established </w:t>
      </w:r>
      <w:r>
        <w:rPr>
          <w:rFonts w:ascii="Book Antiqua" w:eastAsia="Book Antiqua" w:hAnsi="Book Antiqua" w:cs="Book Antiqua"/>
          <w:i/>
          <w:iCs/>
          <w:color w:val="000000"/>
        </w:rPr>
        <w:t>via</w:t>
      </w:r>
      <w:r>
        <w:rPr>
          <w:rFonts w:ascii="Book Antiqua" w:eastAsia="Book Antiqua" w:hAnsi="Book Antiqua" w:cs="Book Antiqua"/>
          <w:color w:val="000000"/>
        </w:rPr>
        <w:t xml:space="preserve"> an integration of qualitative or quantitative features derived from CCTA images and clinical factors.</w:t>
      </w:r>
    </w:p>
    <w:p w14:paraId="548337B8" w14:textId="5878AAC9" w:rsidR="00C123C8" w:rsidRDefault="00C123C8" w:rsidP="00C123C8">
      <w:pPr>
        <w:spacing w:line="360" w:lineRule="auto"/>
        <w:ind w:firstLine="357"/>
        <w:jc w:val="both"/>
      </w:pPr>
      <w:r>
        <w:rPr>
          <w:rFonts w:ascii="Book Antiqua" w:eastAsia="Book Antiqua" w:hAnsi="Book Antiqua" w:cs="Book Antiqua"/>
          <w:color w:val="000000"/>
        </w:rPr>
        <w:t xml:space="preserve">In 2018, Dey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developed an integrated ML ischemia risk score (ML-IRS) from quantitative plaque measures using a supervised learning process to predict functionally significant stenosis in a prospective multicenter trial of 254 patients with 484 vessels. The ML-IRS exhibited </w:t>
      </w:r>
      <w:r w:rsidR="00760877">
        <w:rPr>
          <w:rFonts w:ascii="Book Antiqua" w:eastAsia="Book Antiqua" w:hAnsi="Book Antiqua" w:cs="Book Antiqua"/>
          <w:color w:val="000000"/>
        </w:rPr>
        <w:t xml:space="preserve">a </w:t>
      </w:r>
      <w:r>
        <w:rPr>
          <w:rFonts w:ascii="Book Antiqua" w:eastAsia="Book Antiqua" w:hAnsi="Book Antiqua" w:cs="Book Antiqua"/>
          <w:color w:val="000000"/>
        </w:rPr>
        <w:t>higher AUC (0.84) than conventional CCTA measures, including stenosis (0.76), LD-NCP volume (0.77), total plaque volume (0.74)</w:t>
      </w:r>
      <w:r w:rsidR="00760877">
        <w:rPr>
          <w:rFonts w:ascii="Book Antiqua" w:eastAsia="Book Antiqua" w:hAnsi="Book Antiqua" w:cs="Book Antiqua"/>
          <w:color w:val="000000"/>
        </w:rPr>
        <w:t>,</w:t>
      </w:r>
      <w:r>
        <w:rPr>
          <w:rFonts w:ascii="Book Antiqua" w:eastAsia="Book Antiqua" w:hAnsi="Book Antiqua" w:cs="Book Antiqua"/>
          <w:color w:val="000000"/>
        </w:rPr>
        <w:t xml:space="preserve"> and pre-test likelihood of CAD (0.63)</w:t>
      </w:r>
      <w:r w:rsidR="00760877">
        <w:rPr>
          <w:rFonts w:ascii="Book Antiqua" w:eastAsia="Book Antiqua" w:hAnsi="Book Antiqua" w:cs="Book Antiqua"/>
          <w:color w:val="000000"/>
        </w:rPr>
        <w:t>,</w:t>
      </w:r>
      <w:r>
        <w:rPr>
          <w:rFonts w:ascii="Book Antiqua" w:eastAsia="Book Antiqua" w:hAnsi="Book Antiqua" w:cs="Book Antiqua"/>
          <w:color w:val="000000"/>
        </w:rPr>
        <w:t xml:space="preserve"> for predicting lesion-specific ischemia by invasive FFR. Thereafter, the ML-IRS was integrated into coronary plaque analysis research software for generating a percent probability of pathological FFR on CCTA data.</w:t>
      </w:r>
    </w:p>
    <w:p w14:paraId="48FD76AB" w14:textId="73AD4579" w:rsidR="00C123C8" w:rsidRDefault="00C123C8" w:rsidP="00C123C8">
      <w:pPr>
        <w:spacing w:line="360" w:lineRule="auto"/>
        <w:ind w:firstLine="357"/>
        <w:jc w:val="both"/>
      </w:pPr>
      <w:r>
        <w:rPr>
          <w:rFonts w:ascii="Book Antiqua" w:eastAsia="Book Antiqua" w:hAnsi="Book Antiqua" w:cs="Book Antiqua"/>
          <w:color w:val="000000"/>
        </w:rPr>
        <w:t xml:space="preserve">In 2019, van Hamersvelt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proposed a DL method based on the LVM in resting CCTA images to identify functionally significant coronary artery stenosis using 126 patients. The DL approach achieved a higher AUC of 0.76</w:t>
      </w:r>
      <w:r w:rsidR="00760877">
        <w:rPr>
          <w:rFonts w:ascii="Book Antiqua" w:eastAsia="Book Antiqua" w:hAnsi="Book Antiqua" w:cs="Book Antiqua"/>
          <w:color w:val="000000"/>
        </w:rPr>
        <w:t xml:space="preserve"> </w:t>
      </w:r>
      <w:r>
        <w:rPr>
          <w:rFonts w:ascii="Book Antiqua" w:eastAsia="Book Antiqua" w:hAnsi="Book Antiqua" w:cs="Book Antiqua"/>
          <w:color w:val="000000"/>
        </w:rPr>
        <w:t xml:space="preserve">compared to degree of stenosis (AUC = 0.68). </w:t>
      </w:r>
    </w:p>
    <w:p w14:paraId="3EBE5C62" w14:textId="6AF2BB51" w:rsidR="00C123C8" w:rsidRDefault="00C123C8" w:rsidP="00C123C8">
      <w:pPr>
        <w:spacing w:line="360" w:lineRule="auto"/>
        <w:ind w:firstLine="357"/>
        <w:jc w:val="both"/>
      </w:pPr>
      <w:r>
        <w:rPr>
          <w:rFonts w:ascii="Book Antiqua" w:eastAsia="Book Antiqua" w:hAnsi="Book Antiqua" w:cs="Book Antiqua"/>
          <w:color w:val="000000"/>
        </w:rPr>
        <w:t xml:space="preserve">In 2020, Shu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established a radiomics nomogram based on myocardial segments for predicting chronic myocardial ischemia using multivariate logistic regression. The accuracy of the nomogram for distinguish</w:t>
      </w:r>
      <w:r w:rsidR="00760877">
        <w:rPr>
          <w:rFonts w:ascii="Book Antiqua" w:eastAsia="Book Antiqua" w:hAnsi="Book Antiqua" w:cs="Book Antiqua"/>
          <w:color w:val="000000"/>
        </w:rPr>
        <w:t>ing</w:t>
      </w:r>
      <w:r>
        <w:rPr>
          <w:rFonts w:ascii="Book Antiqua" w:eastAsia="Book Antiqua" w:hAnsi="Book Antiqua" w:cs="Book Antiqua"/>
          <w:color w:val="000000"/>
        </w:rPr>
        <w:t xml:space="preserve"> chronic myocardial ischemia from normal myocardium was 0.839, 0.832, and 0.816 in the training, test</w:t>
      </w:r>
      <w:r w:rsidR="00760877">
        <w:rPr>
          <w:rFonts w:ascii="Book Antiqua" w:eastAsia="Book Antiqua" w:hAnsi="Book Antiqua" w:cs="Book Antiqua"/>
          <w:color w:val="000000"/>
        </w:rPr>
        <w:t>,</w:t>
      </w:r>
      <w:r>
        <w:rPr>
          <w:rFonts w:ascii="Book Antiqua" w:eastAsia="Book Antiqua" w:hAnsi="Book Antiqua" w:cs="Book Antiqua"/>
          <w:color w:val="000000"/>
        </w:rPr>
        <w:t xml:space="preserve"> and validation cohort</w:t>
      </w:r>
      <w:r w:rsidR="00760877">
        <w:rPr>
          <w:rFonts w:ascii="Book Antiqua" w:eastAsia="Book Antiqua" w:hAnsi="Book Antiqua" w:cs="Book Antiqua"/>
          <w:color w:val="000000"/>
        </w:rPr>
        <w:t>s</w:t>
      </w:r>
      <w:r>
        <w:rPr>
          <w:rFonts w:ascii="Book Antiqua" w:eastAsia="Book Antiqua" w:hAnsi="Book Antiqua" w:cs="Book Antiqua"/>
          <w:color w:val="000000"/>
        </w:rPr>
        <w:t>, respectively.</w:t>
      </w:r>
    </w:p>
    <w:p w14:paraId="27EAE269" w14:textId="77777777" w:rsidR="00C123C8" w:rsidRDefault="00C123C8" w:rsidP="00C123C8">
      <w:pPr>
        <w:spacing w:line="360" w:lineRule="auto"/>
        <w:ind w:firstLine="357"/>
        <w:jc w:val="both"/>
      </w:pPr>
    </w:p>
    <w:p w14:paraId="78FCA291" w14:textId="7D0901C4" w:rsidR="00C123C8" w:rsidRDefault="00C123C8" w:rsidP="00C123C8">
      <w:pPr>
        <w:spacing w:line="360" w:lineRule="auto"/>
        <w:jc w:val="both"/>
      </w:pPr>
      <w:r>
        <w:rPr>
          <w:rFonts w:ascii="Book Antiqua" w:eastAsia="Book Antiqua" w:hAnsi="Book Antiqua" w:cs="Book Antiqua"/>
          <w:b/>
          <w:bCs/>
          <w:caps/>
          <w:color w:val="000000"/>
          <w:u w:val="single"/>
        </w:rPr>
        <w:t>Progn</w:t>
      </w:r>
      <w:r>
        <w:rPr>
          <w:rFonts w:ascii="Book Antiqua" w:eastAsia="Book Antiqua" w:hAnsi="Book Antiqua" w:cs="Book Antiqua"/>
          <w:b/>
          <w:bCs/>
          <w:caps/>
          <w:color w:val="000000"/>
          <w:u w:val="single"/>
        </w:rPr>
        <w:t>ostic</w:t>
      </w:r>
      <w:r w:rsidR="00760877">
        <w:rPr>
          <w:rFonts w:ascii="Book Antiqua" w:eastAsia="Book Antiqua" w:hAnsi="Book Antiqua" w:cs="Book Antiqua"/>
          <w:b/>
          <w:bCs/>
          <w:caps/>
          <w:color w:val="000000"/>
          <w:u w:val="single"/>
        </w:rPr>
        <w:t xml:space="preserve"> Significance</w:t>
      </w:r>
      <w:r>
        <w:rPr>
          <w:rFonts w:ascii="Book Antiqua" w:eastAsia="Book Antiqua" w:hAnsi="Book Antiqua" w:cs="Book Antiqua"/>
          <w:b/>
          <w:bCs/>
          <w:caps/>
          <w:color w:val="000000"/>
          <w:u w:val="single"/>
        </w:rPr>
        <w:t xml:space="preserve"> </w:t>
      </w:r>
    </w:p>
    <w:p w14:paraId="0EF59F5F" w14:textId="77777777" w:rsidR="00C123C8" w:rsidRDefault="00C123C8" w:rsidP="00C123C8">
      <w:pPr>
        <w:spacing w:line="360" w:lineRule="auto"/>
        <w:jc w:val="both"/>
      </w:pPr>
      <w:r>
        <w:rPr>
          <w:rFonts w:ascii="Book Antiqua" w:eastAsia="Book Antiqua" w:hAnsi="Book Antiqua" w:cs="Book Antiqua"/>
          <w:b/>
          <w:bCs/>
          <w:i/>
          <w:iCs/>
          <w:color w:val="000000"/>
        </w:rPr>
        <w:t>PVAT</w:t>
      </w:r>
      <w:r>
        <w:rPr>
          <w:rFonts w:ascii="Book Antiqua" w:eastAsia="Book Antiqua" w:hAnsi="Book Antiqua" w:cs="Book Antiqua"/>
          <w:b/>
          <w:bCs/>
          <w:i/>
          <w:iCs/>
          <w:caps/>
          <w:color w:val="000000"/>
        </w:rPr>
        <w:t>-</w:t>
      </w:r>
      <w:r>
        <w:rPr>
          <w:rFonts w:ascii="Book Antiqua" w:eastAsia="Book Antiqua" w:hAnsi="Book Antiqua" w:cs="Book Antiqua"/>
          <w:b/>
          <w:bCs/>
          <w:i/>
          <w:iCs/>
          <w:color w:val="000000"/>
        </w:rPr>
        <w:t>based radiomics for improving cardiac risk prediction</w:t>
      </w:r>
    </w:p>
    <w:p w14:paraId="7FEFBB60" w14:textId="594F3A93" w:rsidR="00C123C8" w:rsidRDefault="00C123C8" w:rsidP="00C123C8">
      <w:pPr>
        <w:spacing w:line="360" w:lineRule="auto"/>
        <w:jc w:val="both"/>
      </w:pPr>
      <w:r>
        <w:rPr>
          <w:rFonts w:ascii="Book Antiqua" w:eastAsia="Book Antiqua" w:hAnsi="Book Antiqua" w:cs="Book Antiqua"/>
          <w:color w:val="000000"/>
        </w:rPr>
        <w:t>Early detection of vascular inflammation, which is a major contributor to atherogenesis and atherosclerotic plaque rupture</w:t>
      </w:r>
      <w:r>
        <w:rPr>
          <w:rFonts w:ascii="Book Antiqua" w:eastAsia="Book Antiqua" w:hAnsi="Book Antiqua" w:cs="Book Antiqua"/>
          <w:color w:val="000000"/>
          <w:szCs w:val="30"/>
          <w:vertAlign w:val="superscript"/>
        </w:rPr>
        <w:t>[40,41]</w:t>
      </w:r>
      <w:r>
        <w:rPr>
          <w:rFonts w:ascii="Book Antiqua" w:eastAsia="Book Antiqua" w:hAnsi="Book Antiqua" w:cs="Book Antiqua"/>
          <w:color w:val="000000"/>
        </w:rPr>
        <w:t>, would enable better cardiovascular risk stratification</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The vascular inflammation can be detected by characterizing the phenotypic changes in PVAT using the fat attenuation index (FAI) in routine CCTA </w:t>
      </w:r>
      <w:r>
        <w:rPr>
          <w:rFonts w:ascii="Book Antiqua" w:eastAsia="Book Antiqua" w:hAnsi="Book Antiqua" w:cs="Book Antiqua"/>
          <w:color w:val="000000"/>
        </w:rPr>
        <w:lastRenderedPageBreak/>
        <w:t>images</w:t>
      </w:r>
      <w:r>
        <w:rPr>
          <w:rFonts w:ascii="Book Antiqua" w:eastAsia="Book Antiqua" w:hAnsi="Book Antiqua" w:cs="Book Antiqua"/>
          <w:color w:val="000000"/>
          <w:szCs w:val="30"/>
          <w:vertAlign w:val="superscript"/>
        </w:rPr>
        <w:t>[43,44]</w:t>
      </w:r>
      <w:r>
        <w:rPr>
          <w:rFonts w:ascii="Book Antiqua" w:eastAsia="Book Antiqua" w:hAnsi="Book Antiqua" w:cs="Book Antiqua"/>
          <w:color w:val="000000"/>
        </w:rPr>
        <w:t xml:space="preserve">. FAI was defined as the average attenuation of all voxels with attenuation values between -190 </w:t>
      </w:r>
      <w:r w:rsidR="00804C4B">
        <w:rPr>
          <w:rFonts w:ascii="Book Antiqua" w:eastAsia="Book Antiqua" w:hAnsi="Book Antiqua" w:cs="Book Antiqua"/>
          <w:color w:val="000000"/>
        </w:rPr>
        <w:t xml:space="preserve">HU </w:t>
      </w:r>
      <w:r>
        <w:rPr>
          <w:rFonts w:ascii="Book Antiqua" w:eastAsia="Book Antiqua" w:hAnsi="Book Antiqua" w:cs="Book Antiqua"/>
          <w:color w:val="000000"/>
        </w:rPr>
        <w:t xml:space="preserve">and -30 </w:t>
      </w:r>
      <w:r w:rsidR="00804C4B">
        <w:rPr>
          <w:rFonts w:ascii="Book Antiqua" w:eastAsia="Book Antiqua" w:hAnsi="Book Antiqua" w:cs="Book Antiqua"/>
          <w:color w:val="000000"/>
        </w:rPr>
        <w:t>HU</w:t>
      </w:r>
      <w:r>
        <w:rPr>
          <w:rFonts w:ascii="Book Antiqua" w:eastAsia="Book Antiqua" w:hAnsi="Book Antiqua" w:cs="Book Antiqua"/>
          <w:color w:val="000000"/>
        </w:rPr>
        <w:t xml:space="preserve"> located within a radial distance from the outer coronary artery wall equal to the average diameter of the respective vessel, as described previously</w:t>
      </w:r>
      <w:r>
        <w:rPr>
          <w:rFonts w:ascii="Book Antiqua" w:eastAsia="Book Antiqua" w:hAnsi="Book Antiqua" w:cs="Book Antiqua"/>
          <w:color w:val="000000"/>
          <w:szCs w:val="30"/>
          <w:vertAlign w:val="superscript"/>
        </w:rPr>
        <w:t>[43,44]</w:t>
      </w:r>
      <w:r>
        <w:rPr>
          <w:rFonts w:ascii="Book Antiqua" w:eastAsia="Book Antiqua" w:hAnsi="Book Antiqua" w:cs="Book Antiqua"/>
          <w:color w:val="000000"/>
        </w:rPr>
        <w:t>. However, FAI is an</w:t>
      </w:r>
      <w:r>
        <w:rPr>
          <w:rFonts w:ascii="Book Antiqua" w:eastAsia="Book Antiqua" w:hAnsi="Book Antiqua" w:cs="Book Antiqua"/>
          <w:color w:val="000000"/>
        </w:rPr>
        <w:t xml:space="preserve"> average</w:t>
      </w:r>
      <w:r w:rsidR="007B600B">
        <w:rPr>
          <w:rFonts w:ascii="Book Antiqua" w:eastAsia="Book Antiqua" w:hAnsi="Book Antiqua" w:cs="Book Antiqua"/>
          <w:color w:val="000000"/>
        </w:rPr>
        <w:t xml:space="preserve"> </w:t>
      </w:r>
      <w:r>
        <w:rPr>
          <w:rFonts w:ascii="Book Antiqua" w:eastAsia="Book Antiqua" w:hAnsi="Book Antiqua" w:cs="Book Antiqua"/>
          <w:color w:val="000000"/>
        </w:rPr>
        <w:t xml:space="preserve">of the voxel intensity values and does not account for the complex spatial relationship among voxels. </w:t>
      </w:r>
    </w:p>
    <w:p w14:paraId="2AF45719" w14:textId="4F8710EA" w:rsidR="00C123C8" w:rsidRDefault="00C123C8" w:rsidP="00C123C8">
      <w:pPr>
        <w:spacing w:line="360" w:lineRule="auto"/>
        <w:ind w:firstLine="360"/>
        <w:jc w:val="both"/>
      </w:pPr>
      <w:r>
        <w:rPr>
          <w:rFonts w:ascii="Book Antiqua" w:eastAsia="Book Antiqua" w:hAnsi="Book Antiqua" w:cs="Book Antiqua"/>
          <w:color w:val="000000"/>
        </w:rPr>
        <w:t xml:space="preserve">Recently, some studies investigated whether radiomics analysis could help to extract more information from the PVAT that cannot be captured by human eyes. The radiomics features surrounding PVAT mainly include two parts: (1) PVAT surrounding the standardized coronary segments, which was often investigated at a per-patient level; </w:t>
      </w:r>
      <w:r w:rsidR="00A5175E">
        <w:rPr>
          <w:rFonts w:ascii="Book Antiqua" w:eastAsia="Book Antiqua" w:hAnsi="Book Antiqua" w:cs="Book Antiqua"/>
          <w:color w:val="000000"/>
        </w:rPr>
        <w:t xml:space="preserve">and </w:t>
      </w:r>
      <w:r>
        <w:rPr>
          <w:rFonts w:ascii="Book Antiqua" w:eastAsia="Book Antiqua" w:hAnsi="Book Antiqua" w:cs="Book Antiqua"/>
          <w:color w:val="000000"/>
        </w:rPr>
        <w:t xml:space="preserve">(2) PVAT around the target lesion, which was at a per-lesion level. </w:t>
      </w:r>
    </w:p>
    <w:p w14:paraId="7ABE326B" w14:textId="4FFE7C1B" w:rsidR="00C123C8" w:rsidRDefault="00C123C8" w:rsidP="00C123C8">
      <w:pPr>
        <w:spacing w:line="360" w:lineRule="auto"/>
        <w:ind w:firstLine="360"/>
        <w:jc w:val="both"/>
      </w:pPr>
      <w:r>
        <w:rPr>
          <w:rFonts w:ascii="Book Antiqua" w:eastAsia="Book Antiqua" w:hAnsi="Book Antiqua" w:cs="Book Antiqua"/>
          <w:color w:val="000000"/>
        </w:rPr>
        <w:t xml:space="preserve">As for the per-patient level, Oikonomou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developed an AI-powered radiotranscriptomic signature for predicting cardiac risk based on the radiomics features extracted from PVAT around the proximal to distal right coronary artery (RCA) and the left coronary artery in CCTA images. A fat radiomic profile (FRP) was established, using random forest model based on the features extracted from the standardized coronary segments, to distinguish the 101 patients who experienced major adverse cardiac events (MACE) within 5 years from 101 matched controls. The FRP was significantly associated with the risk of MACE [adjusted </w:t>
      </w:r>
      <w:r w:rsidR="007B600B">
        <w:rPr>
          <w:rFonts w:ascii="Book Antiqua" w:eastAsia="Book Antiqua" w:hAnsi="Book Antiqua" w:cs="Book Antiqua"/>
          <w:color w:val="000000"/>
        </w:rPr>
        <w:t>hazard ratio (</w:t>
      </w:r>
      <w:r>
        <w:rPr>
          <w:rFonts w:ascii="Book Antiqua" w:eastAsia="Book Antiqua" w:hAnsi="Book Antiqua" w:cs="Book Antiqua"/>
          <w:color w:val="000000"/>
        </w:rPr>
        <w:t>HR</w:t>
      </w:r>
      <w:r w:rsidR="007B600B">
        <w:rPr>
          <w:rFonts w:ascii="Book Antiqua" w:eastAsia="Book Antiqua" w:hAnsi="Book Antiqua" w:cs="Book Antiqua"/>
          <w:color w:val="000000"/>
        </w:rPr>
        <w:t>):</w:t>
      </w:r>
      <w:r>
        <w:rPr>
          <w:rFonts w:ascii="Book Antiqua" w:eastAsia="Book Antiqua" w:hAnsi="Book Antiqua" w:cs="Book Antiqua"/>
          <w:color w:val="000000"/>
        </w:rPr>
        <w:t xml:space="preserve"> 1.12</w:t>
      </w:r>
      <w:r w:rsidR="007B600B">
        <w:rPr>
          <w:rFonts w:ascii="Book Antiqua" w:eastAsia="Book Antiqua" w:hAnsi="Book Antiqua" w:cs="Book Antiqua"/>
          <w:color w:val="000000"/>
        </w:rPr>
        <w:t xml:space="preserve">, </w:t>
      </w:r>
      <w:r>
        <w:rPr>
          <w:rFonts w:ascii="Book Antiqua" w:eastAsia="Book Antiqua" w:hAnsi="Book Antiqua" w:cs="Book Antiqua"/>
          <w:color w:val="000000"/>
        </w:rPr>
        <w:t>95%CI</w:t>
      </w:r>
      <w:r w:rsidR="00A5175E">
        <w:rPr>
          <w:rFonts w:ascii="Book Antiqua" w:eastAsia="Book Antiqua" w:hAnsi="Book Antiqua" w:cs="Book Antiqua"/>
          <w:color w:val="000000"/>
        </w:rPr>
        <w:t>:</w:t>
      </w:r>
      <w:r>
        <w:rPr>
          <w:rFonts w:ascii="Book Antiqua" w:eastAsia="Book Antiqua" w:hAnsi="Book Antiqua" w:cs="Book Antiqua"/>
          <w:color w:val="000000"/>
        </w:rPr>
        <w:t xml:space="preserve"> 1.08</w:t>
      </w:r>
      <w:r w:rsidR="00A5175E">
        <w:rPr>
          <w:rFonts w:ascii="Book Antiqua" w:eastAsia="Book Antiqua" w:hAnsi="Book Antiqua" w:cs="Book Antiqua"/>
          <w:color w:val="000000"/>
        </w:rPr>
        <w:t>-</w:t>
      </w:r>
      <w:r>
        <w:rPr>
          <w:rFonts w:ascii="Book Antiqua" w:eastAsia="Book Antiqua" w:hAnsi="Book Antiqua" w:cs="Book Antiqua"/>
          <w:color w:val="000000"/>
        </w:rPr>
        <w:t xml:space="preserve">1.15,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And patients with </w:t>
      </w:r>
      <w:r w:rsidR="007B600B">
        <w:rPr>
          <w:rFonts w:ascii="Book Antiqua" w:eastAsia="Book Antiqua" w:hAnsi="Book Antiqua" w:cs="Book Antiqua"/>
          <w:color w:val="000000"/>
        </w:rPr>
        <w:t xml:space="preserve">an </w:t>
      </w:r>
      <w:r>
        <w:rPr>
          <w:rFonts w:ascii="Book Antiqua" w:eastAsia="Book Antiqua" w:hAnsi="Book Antiqua" w:cs="Book Antiqua"/>
          <w:color w:val="000000"/>
        </w:rPr>
        <w:t xml:space="preserve">FRP ≥ 0.63 had a 10.8-fold higher risk of MACE than </w:t>
      </w:r>
      <w:r w:rsidR="007B600B">
        <w:rPr>
          <w:rFonts w:ascii="Book Antiqua" w:eastAsia="Book Antiqua" w:hAnsi="Book Antiqua" w:cs="Book Antiqua"/>
          <w:color w:val="000000"/>
        </w:rPr>
        <w:t xml:space="preserve">those </w:t>
      </w:r>
      <w:r>
        <w:rPr>
          <w:rFonts w:ascii="Book Antiqua" w:eastAsia="Book Antiqua" w:hAnsi="Book Antiqua" w:cs="Book Antiqua"/>
          <w:color w:val="000000"/>
        </w:rPr>
        <w:t xml:space="preserve">with </w:t>
      </w:r>
      <w:r w:rsidR="007B600B">
        <w:rPr>
          <w:rFonts w:ascii="Book Antiqua" w:eastAsia="Book Antiqua" w:hAnsi="Book Antiqua" w:cs="Book Antiqua"/>
          <w:color w:val="000000"/>
        </w:rPr>
        <w:t xml:space="preserve">an </w:t>
      </w:r>
      <w:r>
        <w:rPr>
          <w:rFonts w:ascii="Book Antiqua" w:eastAsia="Book Antiqua" w:hAnsi="Book Antiqua" w:cs="Book Antiqua"/>
          <w:color w:val="000000"/>
        </w:rPr>
        <w:t>FRP &lt; 0.63, after adjusted for clinical factors. The AUC of FRP in predicting MACE</w:t>
      </w:r>
      <w:r>
        <w:rPr>
          <w:rFonts w:ascii="Book Antiqua" w:eastAsia="Book Antiqua" w:hAnsi="Book Antiqua" w:cs="Book Antiqua"/>
          <w:color w:val="000000"/>
        </w:rPr>
        <w:t xml:space="preserve"> was 0.774 (95%CI: 0.622-0.926) in the external validation dataset (20% of the 202 samples). When added to the traditional model, FRP impr</w:t>
      </w:r>
      <w:r>
        <w:rPr>
          <w:rFonts w:ascii="Book Antiqua" w:eastAsia="Book Antiqua" w:hAnsi="Book Antiqua" w:cs="Book Antiqua"/>
          <w:color w:val="000000"/>
        </w:rPr>
        <w:t>oved the distinguish</w:t>
      </w:r>
      <w:r w:rsidR="007B600B">
        <w:rPr>
          <w:rFonts w:ascii="Book Antiqua" w:eastAsia="Book Antiqua" w:hAnsi="Book Antiqua" w:cs="Book Antiqua"/>
          <w:color w:val="000000"/>
        </w:rPr>
        <w:t>ing</w:t>
      </w:r>
      <w:r>
        <w:rPr>
          <w:rFonts w:ascii="Book Antiqua" w:eastAsia="Book Antiqua" w:hAnsi="Book Antiqua" w:cs="Book Antiqua"/>
          <w:color w:val="000000"/>
        </w:rPr>
        <w:t xml:space="preserve"> performance from </w:t>
      </w:r>
      <w:r w:rsidR="007B600B">
        <w:rPr>
          <w:rFonts w:ascii="Book Antiqua" w:eastAsia="Book Antiqua" w:hAnsi="Book Antiqua" w:cs="Book Antiqua"/>
          <w:color w:val="000000"/>
        </w:rPr>
        <w:t xml:space="preserve">an </w:t>
      </w:r>
      <w:r>
        <w:rPr>
          <w:rFonts w:ascii="Book Antiqua" w:eastAsia="Book Antiqua" w:hAnsi="Book Antiqua" w:cs="Book Antiqua"/>
          <w:color w:val="000000"/>
        </w:rPr>
        <w:t xml:space="preserve">AUC of 0.754 to 0.880. Additionally, they found </w:t>
      </w:r>
      <w:r w:rsidR="007B600B">
        <w:rPr>
          <w:rFonts w:ascii="Book Antiqua" w:eastAsia="Book Antiqua" w:hAnsi="Book Antiqua" w:cs="Book Antiqua"/>
          <w:color w:val="000000"/>
        </w:rPr>
        <w:t xml:space="preserve">that </w:t>
      </w:r>
      <w:r>
        <w:rPr>
          <w:rFonts w:ascii="Book Antiqua" w:eastAsia="Book Antiqua" w:hAnsi="Book Antiqua" w:cs="Book Antiqua"/>
          <w:color w:val="000000"/>
        </w:rPr>
        <w:t xml:space="preserve">FRP </w:t>
      </w:r>
      <w:r w:rsidR="007B600B">
        <w:rPr>
          <w:rFonts w:ascii="Book Antiqua" w:eastAsia="Book Antiqua" w:hAnsi="Book Antiqua" w:cs="Book Antiqua"/>
          <w:color w:val="000000"/>
        </w:rPr>
        <w:t xml:space="preserve">was </w:t>
      </w:r>
      <w:r>
        <w:rPr>
          <w:rFonts w:ascii="Book Antiqua" w:eastAsia="Book Antiqua" w:hAnsi="Book Antiqua" w:cs="Book Antiqua"/>
          <w:color w:val="000000"/>
        </w:rPr>
        <w:t>significantly higher in 44 patients with acute MI compared with 44 controls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but unlike FAI, FRP remained unchanged 6 mo later in 16 patients with acute MI (AMI)</w:t>
      </w:r>
      <w:r w:rsidR="007B600B">
        <w:rPr>
          <w:rFonts w:ascii="Book Antiqua" w:eastAsia="Book Antiqua" w:hAnsi="Book Antiqua" w:cs="Book Antiqua"/>
          <w:color w:val="000000"/>
        </w:rPr>
        <w:t>,</w:t>
      </w:r>
      <w:r>
        <w:rPr>
          <w:rFonts w:ascii="Book Antiqua" w:eastAsia="Book Antiqua" w:hAnsi="Book Antiqua" w:cs="Book Antiqua"/>
          <w:color w:val="000000"/>
        </w:rPr>
        <w:t xml:space="preserve"> confirming that FRP detects persistent PVAT changes that </w:t>
      </w:r>
      <w:r w:rsidR="007B600B">
        <w:rPr>
          <w:rFonts w:ascii="Book Antiqua" w:eastAsia="Book Antiqua" w:hAnsi="Book Antiqua" w:cs="Book Antiqua"/>
          <w:color w:val="000000"/>
        </w:rPr>
        <w:t>can</w:t>
      </w:r>
      <w:r>
        <w:rPr>
          <w:rFonts w:ascii="Book Antiqua" w:eastAsia="Book Antiqua" w:hAnsi="Book Antiqua" w:cs="Book Antiqua"/>
          <w:color w:val="000000"/>
        </w:rPr>
        <w:t xml:space="preserve">not </w:t>
      </w:r>
      <w:r w:rsidR="007B600B">
        <w:rPr>
          <w:rFonts w:ascii="Book Antiqua" w:eastAsia="Book Antiqua" w:hAnsi="Book Antiqua" w:cs="Book Antiqua"/>
          <w:color w:val="000000"/>
        </w:rPr>
        <w:t xml:space="preserve">be </w:t>
      </w:r>
      <w:r>
        <w:rPr>
          <w:rFonts w:ascii="Book Antiqua" w:eastAsia="Book Antiqua" w:hAnsi="Book Antiqua" w:cs="Book Antiqua"/>
          <w:color w:val="000000"/>
        </w:rPr>
        <w:t>captured by FAI.</w:t>
      </w:r>
    </w:p>
    <w:p w14:paraId="6DA138FE" w14:textId="38544D99" w:rsidR="00C123C8" w:rsidRDefault="00C123C8" w:rsidP="00C123C8">
      <w:pPr>
        <w:spacing w:line="360" w:lineRule="auto"/>
        <w:ind w:firstLine="720"/>
        <w:jc w:val="both"/>
      </w:pPr>
      <w:r>
        <w:rPr>
          <w:rFonts w:ascii="Book Antiqua" w:eastAsia="Book Antiqua" w:hAnsi="Book Antiqua" w:cs="Book Antiqua"/>
          <w:color w:val="000000"/>
        </w:rPr>
        <w:t xml:space="preserve">As for the per-lesion level, in 2020, Lin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further explored the prognostic value of the radiomics features of PVAT around not only the standardized coronary segments but also lesions in a prospective case-control study. They found no significant difference </w:t>
      </w:r>
      <w:r>
        <w:rPr>
          <w:rFonts w:ascii="Book Antiqua" w:eastAsia="Book Antiqua" w:hAnsi="Book Antiqua" w:cs="Book Antiqua"/>
          <w:color w:val="000000"/>
        </w:rPr>
        <w:lastRenderedPageBreak/>
        <w:t>between the PVAT radiomics features of culprit and non-culprit lesions in patients with AMI, lending further support to the pan-coronary inflammatory hypothesis. But on the other hand, as for the per-patient level, patients with AMI (</w:t>
      </w:r>
      <w:r>
        <w:rPr>
          <w:rFonts w:ascii="Book Antiqua" w:eastAsia="Book Antiqua" w:hAnsi="Book Antiqua" w:cs="Book Antiqua"/>
          <w:i/>
          <w:iCs/>
          <w:color w:val="000000"/>
        </w:rPr>
        <w:t>n</w:t>
      </w:r>
      <w:r>
        <w:rPr>
          <w:rFonts w:ascii="Book Antiqua" w:eastAsia="Book Antiqua" w:hAnsi="Book Antiqua" w:cs="Book Antiqua"/>
          <w:color w:val="000000"/>
        </w:rPr>
        <w:t xml:space="preserve"> = 60) have a distinct PVAT radiomics phenotype surrounding the proximal RCA compared with patients with stable (matched, </w:t>
      </w:r>
      <w:r>
        <w:rPr>
          <w:rFonts w:ascii="Book Antiqua" w:eastAsia="Book Antiqua" w:hAnsi="Book Antiqua" w:cs="Book Antiqua"/>
          <w:i/>
          <w:iCs/>
          <w:color w:val="000000"/>
        </w:rPr>
        <w:t>n</w:t>
      </w:r>
      <w:r>
        <w:rPr>
          <w:rFonts w:ascii="Book Antiqua" w:eastAsia="Book Antiqua" w:hAnsi="Book Antiqua" w:cs="Book Antiqua"/>
          <w:color w:val="000000"/>
        </w:rPr>
        <w:t xml:space="preserve"> = 60) or no CAD (matched, </w:t>
      </w:r>
      <w:r>
        <w:rPr>
          <w:rFonts w:ascii="Book Antiqua" w:eastAsia="Book Antiqua" w:hAnsi="Book Antiqua" w:cs="Book Antiqua"/>
          <w:i/>
          <w:iCs/>
          <w:color w:val="000000"/>
        </w:rPr>
        <w:t>n</w:t>
      </w:r>
      <w:r>
        <w:rPr>
          <w:rFonts w:ascii="Book Antiqua" w:eastAsia="Book Antiqua" w:hAnsi="Book Antiqua" w:cs="Book Antiqua"/>
          <w:color w:val="000000"/>
        </w:rPr>
        <w:t xml:space="preserve"> = 60). Among </w:t>
      </w:r>
      <w:r>
        <w:rPr>
          <w:rFonts w:ascii="Book Antiqua" w:eastAsia="Book Antiqua" w:hAnsi="Book Antiqua" w:cs="Book Antiqua"/>
          <w:color w:val="000000"/>
        </w:rPr>
        <w:t>the three models</w:t>
      </w:r>
      <w:r w:rsidR="007B600B">
        <w:rPr>
          <w:rFonts w:ascii="Book Antiqua" w:eastAsia="Book Antiqua" w:hAnsi="Book Antiqua" w:cs="Book Antiqua"/>
          <w:color w:val="000000"/>
        </w:rPr>
        <w:t xml:space="preserve"> that</w:t>
      </w:r>
      <w:r>
        <w:rPr>
          <w:rFonts w:ascii="Book Antiqua" w:eastAsia="Book Antiqua" w:hAnsi="Book Antiqua" w:cs="Book Antiqua"/>
          <w:color w:val="000000"/>
        </w:rPr>
        <w:t xml:space="preserve"> th</w:t>
      </w:r>
      <w:r>
        <w:rPr>
          <w:rFonts w:ascii="Book Antiqua" w:eastAsia="Book Antiqua" w:hAnsi="Book Antiqua" w:cs="Book Antiqua"/>
          <w:color w:val="000000"/>
        </w:rPr>
        <w:t xml:space="preserve">ey developed, the PVAT-based radiomics model (AUC: 0.87) outperforms the clinical model (AUC: 0.76) and the combined model incorporating clinical factors and PVAT attenuation (AUC: 0.77) in identifying AMI with stable CAD and controls. Additionally, </w:t>
      </w:r>
      <w:r w:rsidR="00A5175E">
        <w:rPr>
          <w:rFonts w:ascii="Book Antiqua" w:eastAsia="Book Antiqua" w:hAnsi="Book Antiqua" w:cs="Book Antiqua"/>
          <w:color w:val="000000"/>
        </w:rPr>
        <w:t>a</w:t>
      </w:r>
      <w:r>
        <w:rPr>
          <w:rFonts w:ascii="Book Antiqua" w:eastAsia="Book Antiqua" w:hAnsi="Book Antiqua" w:cs="Book Antiqua"/>
          <w:color w:val="000000"/>
        </w:rPr>
        <w:t>fter a 6-mo follow-up of patients with AMI, no significant change was observed in the radiomics features of PVAT surrounding the proximal RCA or non-culprit lesions.</w:t>
      </w:r>
    </w:p>
    <w:p w14:paraId="5D144781" w14:textId="77777777" w:rsidR="00C123C8" w:rsidRDefault="00C123C8" w:rsidP="00804C4B">
      <w:pPr>
        <w:spacing w:line="360" w:lineRule="auto"/>
        <w:jc w:val="both"/>
      </w:pPr>
    </w:p>
    <w:p w14:paraId="6E081AF8" w14:textId="77777777" w:rsidR="00C123C8" w:rsidRDefault="00C123C8" w:rsidP="00C123C8">
      <w:pPr>
        <w:spacing w:line="360" w:lineRule="auto"/>
        <w:jc w:val="both"/>
      </w:pPr>
      <w:r>
        <w:rPr>
          <w:rFonts w:ascii="Book Antiqua" w:eastAsia="Book Antiqua" w:hAnsi="Book Antiqua" w:cs="Book Antiqua"/>
          <w:b/>
          <w:bCs/>
          <w:caps/>
          <w:color w:val="000000"/>
          <w:u w:val="single"/>
        </w:rPr>
        <w:t>Quantitative CT features-based ML for outcome prediction</w:t>
      </w:r>
    </w:p>
    <w:p w14:paraId="47FF86A4" w14:textId="40F2669E" w:rsidR="00C123C8" w:rsidRDefault="00C123C8" w:rsidP="00C123C8">
      <w:pPr>
        <w:spacing w:line="360" w:lineRule="auto"/>
        <w:jc w:val="both"/>
      </w:pPr>
      <w:r>
        <w:rPr>
          <w:rFonts w:ascii="Book Antiqua" w:eastAsia="Book Antiqua" w:hAnsi="Book Antiqua" w:cs="Book Antiqua"/>
          <w:color w:val="000000"/>
        </w:rPr>
        <w:t>Information extracted from CCTA images along with other clinical factors are associated with prognosis, and AI technology demonstrated great potential to enhance decision-making and improve patient outcomes. Currently, the prognostic value of ML algorithms using quantitative CCTA features together</w:t>
      </w:r>
      <w:r>
        <w:rPr>
          <w:rFonts w:ascii="Book Antiqua" w:eastAsia="Book Antiqua" w:hAnsi="Book Antiqua" w:cs="Book Antiqua"/>
          <w:color w:val="000000"/>
        </w:rPr>
        <w:t xml:space="preserve"> with clinical variables </w:t>
      </w:r>
      <w:r w:rsidR="007B600B">
        <w:rPr>
          <w:rFonts w:ascii="Book Antiqua" w:eastAsia="Book Antiqua" w:hAnsi="Book Antiqua" w:cs="Book Antiqua"/>
          <w:color w:val="000000"/>
        </w:rPr>
        <w:t xml:space="preserve">was </w:t>
      </w:r>
      <w:r>
        <w:rPr>
          <w:rFonts w:ascii="Book Antiqua" w:eastAsia="Book Antiqua" w:hAnsi="Book Antiqua" w:cs="Book Antiqua"/>
          <w:color w:val="000000"/>
        </w:rPr>
        <w:t>investigated by researchers in several studies</w:t>
      </w:r>
      <w:r>
        <w:rPr>
          <w:rFonts w:ascii="Book Antiqua" w:eastAsia="Book Antiqua" w:hAnsi="Book Antiqua" w:cs="Book Antiqua"/>
          <w:color w:val="000000"/>
          <w:szCs w:val="30"/>
          <w:vertAlign w:val="superscript"/>
        </w:rPr>
        <w:t>[47-53]</w:t>
      </w:r>
      <w:r w:rsidR="007B600B">
        <w:rPr>
          <w:rFonts w:ascii="Book Antiqua" w:eastAsia="Book Antiqua" w:hAnsi="Book Antiqua" w:cs="Book Antiqua"/>
          <w:color w:val="000000"/>
        </w:rPr>
        <w:t xml:space="preserve">, in which </w:t>
      </w:r>
      <w:r>
        <w:rPr>
          <w:rFonts w:ascii="Book Antiqua" w:eastAsia="Book Antiqua" w:hAnsi="Book Antiqua" w:cs="Book Antiqua"/>
          <w:color w:val="000000"/>
        </w:rPr>
        <w:t>promising results</w:t>
      </w:r>
      <w:r w:rsidR="007B600B">
        <w:rPr>
          <w:rFonts w:ascii="Book Antiqua" w:eastAsia="Book Antiqua" w:hAnsi="Book Antiqua" w:cs="Book Antiqua"/>
          <w:color w:val="000000"/>
        </w:rPr>
        <w:t xml:space="preserve"> were obtained</w:t>
      </w:r>
      <w:r>
        <w:rPr>
          <w:rFonts w:ascii="Book Antiqua" w:eastAsia="Book Antiqua" w:hAnsi="Book Antiqua" w:cs="Book Antiqua"/>
          <w:color w:val="000000"/>
        </w:rPr>
        <w:t>. The ML algorithms performed better than traditional predictors, no</w:t>
      </w:r>
      <w:r>
        <w:rPr>
          <w:rFonts w:ascii="Book Antiqua" w:eastAsia="Book Antiqua" w:hAnsi="Book Antiqua" w:cs="Book Antiqua"/>
          <w:color w:val="000000"/>
        </w:rPr>
        <w:t xml:space="preserve">t only for short-term treatment decisions but also for long-term risk predictions, as summarized in Table 2. </w:t>
      </w:r>
    </w:p>
    <w:p w14:paraId="30DD26CF" w14:textId="5232D69E" w:rsidR="00C123C8" w:rsidRDefault="00C123C8" w:rsidP="00C123C8">
      <w:pPr>
        <w:spacing w:line="360" w:lineRule="auto"/>
        <w:ind w:firstLine="720"/>
        <w:jc w:val="both"/>
      </w:pPr>
      <w:r>
        <w:rPr>
          <w:rFonts w:ascii="Book Antiqua" w:eastAsia="Book Antiqua" w:hAnsi="Book Antiqua" w:cs="Book Antiqua"/>
          <w:color w:val="000000"/>
        </w:rPr>
        <w:t>One of the first major studies using CCT</w:t>
      </w:r>
      <w:r>
        <w:rPr>
          <w:rFonts w:ascii="Book Antiqua" w:eastAsia="Book Antiqua" w:hAnsi="Book Antiqua" w:cs="Book Antiqua"/>
          <w:color w:val="000000"/>
        </w:rPr>
        <w:t>A based ML approach for prognosis</w:t>
      </w:r>
      <w:r w:rsidR="007B600B">
        <w:rPr>
          <w:rFonts w:ascii="Book Antiqua" w:eastAsia="Book Antiqua" w:hAnsi="Book Antiqua" w:cs="Book Antiqua"/>
          <w:color w:val="000000"/>
        </w:rPr>
        <w:t xml:space="preserve"> evaluation</w:t>
      </w:r>
      <w:r>
        <w:rPr>
          <w:rFonts w:ascii="Book Antiqua" w:eastAsia="Book Antiqua" w:hAnsi="Book Antiqua" w:cs="Book Antiqua"/>
          <w:color w:val="000000"/>
        </w:rPr>
        <w:t xml:space="preserve"> is a large prospective multi-center study conducted by Motwani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in 2017</w:t>
      </w:r>
      <w:r w:rsidR="007B600B">
        <w:rPr>
          <w:rFonts w:ascii="Book Antiqua" w:eastAsia="Book Antiqua" w:hAnsi="Book Antiqua" w:cs="Book Antiqua"/>
          <w:color w:val="000000"/>
        </w:rPr>
        <w:t xml:space="preserve">. They </w:t>
      </w:r>
      <w:r>
        <w:rPr>
          <w:rFonts w:ascii="Book Antiqua" w:eastAsia="Book Antiqua" w:hAnsi="Book Antiqua" w:cs="Book Antiqua"/>
          <w:color w:val="000000"/>
        </w:rPr>
        <w:t>developed a</w:t>
      </w:r>
      <w:r w:rsidR="007B600B">
        <w:rPr>
          <w:rFonts w:ascii="Book Antiqua" w:eastAsia="Book Antiqua" w:hAnsi="Book Antiqua" w:cs="Book Antiqua"/>
          <w:color w:val="000000"/>
        </w:rPr>
        <w:t>n</w:t>
      </w:r>
      <w:r>
        <w:rPr>
          <w:rFonts w:ascii="Book Antiqua" w:eastAsia="Book Antiqua" w:hAnsi="Book Antiqua" w:cs="Book Antiqua"/>
          <w:color w:val="000000"/>
        </w:rPr>
        <w:t xml:space="preserve"> ML model in CCTA to predict 5-year all-cause mortality using a dataset of 10030 patients with suspected CAD from the CONFIRM registry (Coronary CT Angiography Evaluation </w:t>
      </w:r>
      <w:r w:rsidR="007B600B">
        <w:rPr>
          <w:rFonts w:ascii="Book Antiqua" w:eastAsia="Book Antiqua" w:hAnsi="Book Antiqua" w:cs="Book Antiqua"/>
          <w:color w:val="000000"/>
        </w:rPr>
        <w:t xml:space="preserve">for </w:t>
      </w:r>
      <w:r>
        <w:rPr>
          <w:rFonts w:ascii="Book Antiqua" w:eastAsia="Book Antiqua" w:hAnsi="Book Antiqua" w:cs="Book Antiqua"/>
          <w:color w:val="000000"/>
        </w:rPr>
        <w:t>Clinical Outcomes: An</w:t>
      </w:r>
      <w:r>
        <w:rPr>
          <w:rFonts w:ascii="Book Antiqua" w:eastAsia="Book Antiqua" w:hAnsi="Book Antiqua" w:cs="Book Antiqua"/>
          <w:color w:val="000000"/>
        </w:rPr>
        <w:t xml:space="preserve"> International Multicenter). The ML model was established after an automated feature selection procedure based on 44 CCTA-derived parameters and 25 clinical parameters. One summary score for clinical parameters </w:t>
      </w:r>
      <w:r w:rsidR="00A5175E">
        <w:rPr>
          <w:rFonts w:ascii="Book Antiqua" w:eastAsia="Book Antiqua" w:hAnsi="Book Antiqua" w:cs="Book Antiqua"/>
          <w:color w:val="000000"/>
        </w:rPr>
        <w:t>(</w:t>
      </w:r>
      <w:r>
        <w:rPr>
          <w:rFonts w:ascii="Book Antiqua" w:eastAsia="Book Antiqua" w:hAnsi="Book Antiqua" w:cs="Book Antiqua"/>
          <w:color w:val="000000"/>
        </w:rPr>
        <w:t>Framingham risk score</w:t>
      </w:r>
      <w:r w:rsidR="00A5175E">
        <w:rPr>
          <w:rFonts w:ascii="Book Antiqua" w:eastAsia="Book Antiqua" w:hAnsi="Book Antiqua" w:cs="Book Antiqua"/>
          <w:color w:val="000000"/>
        </w:rPr>
        <w:t xml:space="preserve">, </w:t>
      </w:r>
      <w:r>
        <w:rPr>
          <w:rFonts w:ascii="Book Antiqua" w:eastAsia="Book Antiqua" w:hAnsi="Book Antiqua" w:cs="Book Antiqua"/>
          <w:color w:val="000000"/>
        </w:rPr>
        <w:t>FRS) and three composite CCTA-based scores [including the segment stenos</w:t>
      </w:r>
      <w:r>
        <w:rPr>
          <w:rFonts w:ascii="Book Antiqua" w:eastAsia="Book Antiqua" w:hAnsi="Book Antiqua" w:cs="Book Antiqua"/>
          <w:color w:val="000000"/>
        </w:rPr>
        <w:t>is score (SSS), the segment involvement score (SIS)</w:t>
      </w:r>
      <w:r w:rsidR="007B600B">
        <w:rPr>
          <w:rFonts w:ascii="Book Antiqua" w:eastAsia="Book Antiqua" w:hAnsi="Book Antiqua" w:cs="Book Antiqua"/>
          <w:color w:val="000000"/>
        </w:rPr>
        <w:t>,</w:t>
      </w:r>
      <w:r>
        <w:rPr>
          <w:rFonts w:ascii="Book Antiqua" w:eastAsia="Book Antiqua" w:hAnsi="Book Antiqua" w:cs="Book Antiqua"/>
          <w:color w:val="000000"/>
        </w:rPr>
        <w:t xml:space="preserve"> and the </w:t>
      </w:r>
      <w:r>
        <w:rPr>
          <w:rFonts w:ascii="Book Antiqua" w:eastAsia="Book Antiqua" w:hAnsi="Book Antiqua" w:cs="Book Antiqua"/>
          <w:color w:val="000000"/>
        </w:rPr>
        <w:t xml:space="preserve">modified Duke prognostic CAD index (DI)] were derived. The ML model exhibited a </w:t>
      </w:r>
      <w:r>
        <w:rPr>
          <w:rFonts w:ascii="Book Antiqua" w:eastAsia="Book Antiqua" w:hAnsi="Book Antiqua" w:cs="Book Antiqua"/>
          <w:color w:val="000000"/>
        </w:rPr>
        <w:lastRenderedPageBreak/>
        <w:t xml:space="preserve">significant higher AUC compared with the conventional scores alone for predicting 5-year all-cause mortality (ML: 0.79 </w:t>
      </w:r>
      <w:r>
        <w:rPr>
          <w:rFonts w:ascii="Book Antiqua" w:eastAsia="Book Antiqua" w:hAnsi="Book Antiqua" w:cs="Book Antiqua"/>
          <w:i/>
          <w:iCs/>
          <w:color w:val="000000"/>
        </w:rPr>
        <w:t xml:space="preserve">vs </w:t>
      </w:r>
      <w:r>
        <w:rPr>
          <w:rFonts w:ascii="Book Antiqua" w:eastAsia="Book Antiqua" w:hAnsi="Book Antiqua" w:cs="Book Antiqua"/>
          <w:color w:val="000000"/>
        </w:rPr>
        <w:t xml:space="preserve">FRS: 0.61, SSS: 0.64, </w:t>
      </w:r>
      <w:r>
        <w:rPr>
          <w:rFonts w:ascii="Book Antiqua" w:eastAsia="Book Antiqua" w:hAnsi="Book Antiqua" w:cs="Book Antiqua"/>
          <w:color w:val="000000"/>
        </w:rPr>
        <w:t xml:space="preserve">SIS: 0.64, </w:t>
      </w:r>
      <w:r w:rsidR="007B600B">
        <w:rPr>
          <w:rFonts w:ascii="Book Antiqua" w:eastAsia="Book Antiqua" w:hAnsi="Book Antiqua" w:cs="Book Antiqua"/>
          <w:color w:val="000000"/>
        </w:rPr>
        <w:t xml:space="preserve">and </w:t>
      </w:r>
      <w:r>
        <w:rPr>
          <w:rFonts w:ascii="Book Antiqua" w:eastAsia="Book Antiqua" w:hAnsi="Book Antiqua" w:cs="Book Antiqua"/>
          <w:color w:val="000000"/>
        </w:rPr>
        <w:t xml:space="preserve">DI: 0.62;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w:t>
      </w:r>
    </w:p>
    <w:p w14:paraId="2F2695E3" w14:textId="1D526236" w:rsidR="00C123C8" w:rsidRDefault="00C123C8" w:rsidP="00C123C8">
      <w:pPr>
        <w:spacing w:line="360" w:lineRule="auto"/>
        <w:ind w:firstLine="720"/>
        <w:jc w:val="both"/>
      </w:pPr>
      <w:r>
        <w:rPr>
          <w:rFonts w:ascii="Book Antiqua" w:eastAsia="Book Antiqua" w:hAnsi="Book Antiqua" w:cs="Book Antiqua"/>
          <w:color w:val="000000"/>
        </w:rPr>
        <w:t xml:space="preserve">Two years later, in 2019, Johnson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developed another ML model using 64 vessel features derived from CCTA images, to discriminate between patients with and without subsequent death or cardiovascular events in a retrospective single-center study with 6892 patients. The performance of the ML model was compared with that of Coronary Artery Disease Reporting and Data System (CAD-RADS) score. For prediction of all-cause mortality, the AUC of the ML model was significantly higher than </w:t>
      </w:r>
      <w:r w:rsidR="007B600B">
        <w:rPr>
          <w:rFonts w:ascii="Book Antiqua" w:eastAsia="Book Antiqua" w:hAnsi="Book Antiqua" w:cs="Book Antiqua"/>
          <w:color w:val="000000"/>
        </w:rPr>
        <w:t xml:space="preserve">that of </w:t>
      </w:r>
      <w:r>
        <w:rPr>
          <w:rFonts w:ascii="Book Antiqua" w:eastAsia="Book Antiqua" w:hAnsi="Book Antiqua" w:cs="Book Antiqua"/>
          <w:color w:val="000000"/>
        </w:rPr>
        <w:t xml:space="preserve">CAD-RADS (0.77 </w:t>
      </w:r>
      <w:r>
        <w:rPr>
          <w:rFonts w:ascii="Book Antiqua" w:eastAsia="Book Antiqua" w:hAnsi="Book Antiqua" w:cs="Book Antiqua"/>
          <w:i/>
          <w:iCs/>
          <w:color w:val="000000"/>
        </w:rPr>
        <w:t>vs</w:t>
      </w:r>
      <w:r>
        <w:rPr>
          <w:rFonts w:ascii="Book Antiqua" w:eastAsia="Book Antiqua" w:hAnsi="Book Antiqua" w:cs="Book Antiqua"/>
          <w:color w:val="000000"/>
        </w:rPr>
        <w:t xml:space="preserve"> 0.72,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For prediction of coronary artery deaths, the AUC was significantly higher for the ML model than for CAD-RADS (0.85 </w:t>
      </w:r>
      <w:r>
        <w:rPr>
          <w:rFonts w:ascii="Book Antiqua" w:eastAsia="Book Antiqua" w:hAnsi="Book Antiqua" w:cs="Book Antiqua"/>
          <w:i/>
          <w:iCs/>
          <w:color w:val="000000"/>
        </w:rPr>
        <w:t>vs</w:t>
      </w:r>
      <w:r>
        <w:rPr>
          <w:rFonts w:ascii="Book Antiqua" w:eastAsia="Book Antiqua" w:hAnsi="Book Antiqua" w:cs="Book Antiqua"/>
          <w:color w:val="000000"/>
        </w:rPr>
        <w:t xml:space="preserve"> 0.79,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w:t>
      </w:r>
    </w:p>
    <w:p w14:paraId="7650F243" w14:textId="03604671" w:rsidR="00C123C8" w:rsidRDefault="00C123C8" w:rsidP="00C123C8">
      <w:pPr>
        <w:spacing w:line="360" w:lineRule="auto"/>
        <w:ind w:firstLine="720"/>
        <w:jc w:val="both"/>
      </w:pPr>
      <w:r>
        <w:rPr>
          <w:rFonts w:ascii="Book Antiqua" w:eastAsia="Book Antiqua" w:hAnsi="Book Antiqua" w:cs="Book Antiqua"/>
          <w:color w:val="000000"/>
        </w:rPr>
        <w:t xml:space="preserve">In 2020, Commandeur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xml:space="preserve"> deve</w:t>
      </w:r>
      <w:r>
        <w:rPr>
          <w:rFonts w:ascii="Book Antiqua" w:eastAsia="Book Antiqua" w:hAnsi="Book Antiqua" w:cs="Book Antiqua"/>
          <w:color w:val="000000"/>
        </w:rPr>
        <w:t>loped a</w:t>
      </w:r>
      <w:r w:rsidR="007B600B">
        <w:rPr>
          <w:rFonts w:ascii="Book Antiqua" w:eastAsia="Book Antiqua" w:hAnsi="Book Antiqua" w:cs="Book Antiqua"/>
          <w:color w:val="000000"/>
        </w:rPr>
        <w:t>n</w:t>
      </w:r>
      <w:r>
        <w:rPr>
          <w:rFonts w:ascii="Book Antiqua" w:eastAsia="Book Antiqua" w:hAnsi="Book Antiqua" w:cs="Book Antiqua"/>
          <w:color w:val="000000"/>
        </w:rPr>
        <w:t xml:space="preserve"> ML model integrating clinical parameters with quantitative imaging-based variables for predicting events of long-term risk of MI and cardiac death in asymptomatic subjects using the dataset with 1912 cases from the randomized EISNER trial. The ML model obtained a significantly higher AUC than atherosclerotic cardiovascular disease (ASCVD) risk and CAC score for predicting events (ML: 0.82; ASCVD: 0.77; CAC: 0.77</w:t>
      </w:r>
      <w:r w:rsidR="007B600B">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Subjects with a higher ML score had </w:t>
      </w:r>
      <w:r w:rsidR="007B600B">
        <w:rPr>
          <w:rFonts w:ascii="Book Antiqua" w:eastAsia="Book Antiqua" w:hAnsi="Book Antiqua" w:cs="Book Antiqua"/>
          <w:color w:val="000000"/>
        </w:rPr>
        <w:t xml:space="preserve">a </w:t>
      </w:r>
      <w:r>
        <w:rPr>
          <w:rFonts w:ascii="Book Antiqua" w:eastAsia="Book Antiqua" w:hAnsi="Book Antiqua" w:cs="Book Antiqua"/>
          <w:color w:val="000000"/>
        </w:rPr>
        <w:t xml:space="preserve">significant high hazard of suffering events (HR: 10.38,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w:t>
      </w:r>
    </w:p>
    <w:p w14:paraId="1A6AFB83" w14:textId="1F7B04C4" w:rsidR="00C123C8" w:rsidRDefault="00C123C8" w:rsidP="00C123C8">
      <w:pPr>
        <w:spacing w:line="360" w:lineRule="auto"/>
        <w:ind w:firstLine="720"/>
        <w:jc w:val="both"/>
      </w:pPr>
      <w:r>
        <w:rPr>
          <w:rFonts w:ascii="Book Antiqua" w:eastAsia="Book Antiqua" w:hAnsi="Book Antiqua" w:cs="Book Antiqua"/>
          <w:color w:val="000000"/>
        </w:rPr>
        <w:t xml:space="preserve">As for the short-term </w:t>
      </w:r>
      <w:r w:rsidR="008605E9">
        <w:rPr>
          <w:rFonts w:ascii="Book Antiqua" w:eastAsia="Book Antiqua" w:hAnsi="Book Antiqua" w:cs="Book Antiqua"/>
          <w:color w:val="000000"/>
        </w:rPr>
        <w:t>decision-</w:t>
      </w:r>
      <w:r>
        <w:rPr>
          <w:rFonts w:ascii="Book Antiqua" w:eastAsia="Book Antiqua" w:hAnsi="Book Antiqua" w:cs="Book Antiqua"/>
          <w:color w:val="000000"/>
        </w:rPr>
        <w:t>making, in 2020, Kwa</w:t>
      </w:r>
      <w:r>
        <w:rPr>
          <w:rFonts w:ascii="Book Antiqua" w:eastAsia="Book Antiqua" w:hAnsi="Book Antiqua" w:cs="Book Antiqua"/>
          <w:color w:val="000000"/>
        </w:rPr>
        <w:t xml:space="preserve">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xml:space="preserve"> examined whether the ML-IRS, developed by Dey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in 2018, as described previously (Figures 1 and 2), can predict revascularization in patients referred to ICA after CCTA in a prospective dual-center study of 352 patients with 1056 analyzable vessels. It would be beneficial to effectively identify the patients who were referred for standard clinical CCTA followed by ICA due to decision by a primary treating ph</w:t>
      </w:r>
      <w:r>
        <w:rPr>
          <w:rFonts w:ascii="Book Antiqua" w:eastAsia="Book Antiqua" w:hAnsi="Book Antiqua" w:cs="Book Antiqua"/>
          <w:color w:val="000000"/>
        </w:rPr>
        <w:t xml:space="preserve">ysician but </w:t>
      </w:r>
      <w:r w:rsidR="00380C99">
        <w:rPr>
          <w:rFonts w:ascii="Book Antiqua" w:eastAsia="Book Antiqua" w:hAnsi="Book Antiqua" w:cs="Book Antiqua"/>
          <w:color w:val="000000"/>
        </w:rPr>
        <w:t xml:space="preserve">did </w:t>
      </w:r>
      <w:r>
        <w:rPr>
          <w:rFonts w:ascii="Book Antiqua" w:eastAsia="Book Antiqua" w:hAnsi="Book Antiqua" w:cs="Book Antiqua"/>
          <w:color w:val="000000"/>
        </w:rPr>
        <w:t xml:space="preserve">not receive revascularization, because those patients are a high-cost population with low yield from the invasive procedure. The results indicated that ML-IRS, when added to the traditional risk model, significantly improve the prediction of future revascularization with </w:t>
      </w:r>
      <w:r w:rsidR="008605E9">
        <w:rPr>
          <w:rFonts w:ascii="Book Antiqua" w:eastAsia="Book Antiqua" w:hAnsi="Book Antiqua" w:cs="Book Antiqua"/>
          <w:color w:val="000000"/>
        </w:rPr>
        <w:t xml:space="preserve">an </w:t>
      </w:r>
      <w:r>
        <w:rPr>
          <w:rFonts w:ascii="Book Antiqua" w:eastAsia="Book Antiqua" w:hAnsi="Book Antiqua" w:cs="Book Antiqua"/>
          <w:color w:val="000000"/>
        </w:rPr>
        <w:t>increased AUC from 0.69 (95%CI: 0.65</w:t>
      </w:r>
      <w:r w:rsidR="00A5175E">
        <w:rPr>
          <w:rFonts w:ascii="Book Antiqua" w:eastAsia="Book Antiqua" w:hAnsi="Book Antiqua" w:cs="Book Antiqua"/>
          <w:color w:val="000000"/>
        </w:rPr>
        <w:t>-</w:t>
      </w:r>
      <w:r>
        <w:rPr>
          <w:rFonts w:ascii="Book Antiqua" w:eastAsia="Book Antiqua" w:hAnsi="Book Antiqua" w:cs="Book Antiqua"/>
          <w:color w:val="000000"/>
        </w:rPr>
        <w:t>0.72) to 0.78 (95%CI: 0.75</w:t>
      </w:r>
      <w:r w:rsidR="00A5175E">
        <w:rPr>
          <w:rFonts w:ascii="Book Antiqua" w:eastAsia="Book Antiqua" w:hAnsi="Book Antiqua" w:cs="Book Antiqua"/>
          <w:color w:val="000000"/>
        </w:rPr>
        <w:t>-</w:t>
      </w:r>
      <w:r>
        <w:rPr>
          <w:rFonts w:ascii="Book Antiqua" w:eastAsia="Book Antiqua" w:hAnsi="Book Antiqua" w:cs="Book Antiqua"/>
          <w:color w:val="000000"/>
        </w:rPr>
        <w:t>0.81)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0.0001).</w:t>
      </w:r>
    </w:p>
    <w:p w14:paraId="153F9E25" w14:textId="7AB22A20" w:rsidR="00C123C8" w:rsidRDefault="00C123C8" w:rsidP="00C123C8">
      <w:pPr>
        <w:spacing w:line="360" w:lineRule="auto"/>
        <w:ind w:firstLine="720"/>
        <w:jc w:val="both"/>
      </w:pPr>
      <w:r>
        <w:rPr>
          <w:rFonts w:ascii="Book Antiqua" w:eastAsia="Book Antiqua" w:hAnsi="Book Antiqua" w:cs="Book Antiqua"/>
          <w:color w:val="000000"/>
        </w:rPr>
        <w:t>Overall, the application of AI in CCTA has a potential future for improving the short-term risk stratification and long-term prognostic</w:t>
      </w:r>
      <w:r w:rsidR="008605E9">
        <w:rPr>
          <w:rFonts w:ascii="Book Antiqua" w:eastAsia="Book Antiqua" w:hAnsi="Book Antiqua" w:cs="Book Antiqua"/>
          <w:color w:val="000000"/>
        </w:rPr>
        <w:t xml:space="preserve"> evaluation</w:t>
      </w:r>
      <w:r>
        <w:rPr>
          <w:rFonts w:ascii="Book Antiqua" w:eastAsia="Book Antiqua" w:hAnsi="Book Antiqua" w:cs="Book Antiqua"/>
          <w:color w:val="000000"/>
        </w:rPr>
        <w:t>. The ML algor</w:t>
      </w:r>
      <w:r>
        <w:rPr>
          <w:rFonts w:ascii="Book Antiqua" w:eastAsia="Book Antiqua" w:hAnsi="Book Antiqua" w:cs="Book Antiqua"/>
          <w:color w:val="000000"/>
        </w:rPr>
        <w:t xml:space="preserve">ithms </w:t>
      </w:r>
      <w:r>
        <w:rPr>
          <w:rFonts w:ascii="Book Antiqua" w:eastAsia="Book Antiqua" w:hAnsi="Book Antiqua" w:cs="Book Antiqua"/>
          <w:color w:val="000000"/>
        </w:rPr>
        <w:lastRenderedPageBreak/>
        <w:t>that have been proposed should be validated and tested in real world with larger external cohorts including diversity of patients so as to make sure the models be optimized and generalized.</w:t>
      </w:r>
    </w:p>
    <w:p w14:paraId="44A2A4D8" w14:textId="77777777" w:rsidR="00C123C8" w:rsidRDefault="00C123C8" w:rsidP="00C123C8">
      <w:pPr>
        <w:spacing w:line="360" w:lineRule="auto"/>
        <w:ind w:firstLine="720"/>
        <w:jc w:val="both"/>
      </w:pPr>
    </w:p>
    <w:p w14:paraId="2E9ABD2C" w14:textId="77777777" w:rsidR="00C123C8" w:rsidRDefault="00C123C8" w:rsidP="00C123C8">
      <w:pPr>
        <w:spacing w:line="360" w:lineRule="auto"/>
        <w:jc w:val="both"/>
      </w:pPr>
      <w:r>
        <w:rPr>
          <w:rFonts w:ascii="Book Antiqua" w:eastAsia="Book Antiqua" w:hAnsi="Book Antiqua" w:cs="Book Antiqua"/>
          <w:b/>
          <w:caps/>
          <w:color w:val="000000"/>
          <w:u w:val="single"/>
        </w:rPr>
        <w:t>CONCLUSION</w:t>
      </w:r>
    </w:p>
    <w:p w14:paraId="01581E80" w14:textId="3F324109" w:rsidR="00C123C8" w:rsidRDefault="00C123C8" w:rsidP="00C123C8">
      <w:pPr>
        <w:spacing w:line="360" w:lineRule="auto"/>
        <w:jc w:val="both"/>
      </w:pPr>
      <w:r>
        <w:rPr>
          <w:rFonts w:ascii="Book Antiqua" w:eastAsia="Book Antiqua" w:hAnsi="Book Antiqua" w:cs="Book Antiqua"/>
          <w:color w:val="000000"/>
        </w:rPr>
        <w:t xml:space="preserve">Current AI applications in CCTA images are mostly designed in two dimensions: (1) For the radiologists, AI is applied to improve efficiency and reduce workload </w:t>
      </w:r>
      <w:r>
        <w:rPr>
          <w:rFonts w:ascii="Book Antiqua" w:eastAsia="Book Antiqua" w:hAnsi="Book Antiqua" w:cs="Book Antiqua"/>
          <w:i/>
          <w:iCs/>
          <w:color w:val="000000"/>
        </w:rPr>
        <w:t>via</w:t>
      </w:r>
      <w:r>
        <w:rPr>
          <w:rFonts w:ascii="Book Antiqua" w:eastAsia="Book Antiqua" w:hAnsi="Book Antiqua" w:cs="Book Antiqua"/>
          <w:color w:val="000000"/>
        </w:rPr>
        <w:t xml:space="preserve"> optimizing the clinical workflow, such as improvement of image reconstruction from lower quality to high quality (</w:t>
      </w:r>
      <w:r>
        <w:rPr>
          <w:rFonts w:ascii="Book Antiqua" w:eastAsia="Book Antiqua" w:hAnsi="Book Antiqua" w:cs="Book Antiqua"/>
          <w:i/>
          <w:iCs/>
          <w:color w:val="000000"/>
        </w:rPr>
        <w:t>e.g.</w:t>
      </w:r>
      <w:r>
        <w:rPr>
          <w:rFonts w:ascii="Book Antiqua" w:eastAsia="Book Antiqua" w:hAnsi="Book Antiqua" w:cs="Book Antiqua"/>
          <w:color w:val="000000"/>
        </w:rPr>
        <w:t xml:space="preserve">, low-dose acquisition or motion artifacts) and structured reporting; </w:t>
      </w:r>
      <w:r w:rsidR="00A5175E">
        <w:rPr>
          <w:rFonts w:ascii="Book Antiqua" w:eastAsia="Book Antiqua" w:hAnsi="Book Antiqua" w:cs="Book Antiqua"/>
          <w:color w:val="000000"/>
        </w:rPr>
        <w:t xml:space="preserve">and </w:t>
      </w:r>
      <w:r>
        <w:rPr>
          <w:rFonts w:ascii="Book Antiqua" w:eastAsia="Book Antiqua" w:hAnsi="Book Antiqua" w:cs="Book Antiqua"/>
          <w:color w:val="000000"/>
        </w:rPr>
        <w:t xml:space="preserve">(2) </w:t>
      </w:r>
      <w:r w:rsidR="00380C99">
        <w:rPr>
          <w:rFonts w:ascii="Book Antiqua" w:eastAsia="Book Antiqua" w:hAnsi="Book Antiqua" w:cs="Book Antiqua"/>
          <w:color w:val="000000"/>
        </w:rPr>
        <w:t xml:space="preserve">for </w:t>
      </w:r>
      <w:r>
        <w:rPr>
          <w:rFonts w:ascii="Book Antiqua" w:eastAsia="Book Antiqua" w:hAnsi="Book Antiqua" w:cs="Book Antiqua"/>
          <w:color w:val="000000"/>
        </w:rPr>
        <w:t>the patients, AI is utilized to increase benefit and improve prognostic</w:t>
      </w:r>
      <w:r w:rsidR="00380C99">
        <w:rPr>
          <w:rFonts w:ascii="Book Antiqua" w:eastAsia="Book Antiqua" w:hAnsi="Book Antiqua" w:cs="Book Antiqua"/>
          <w:color w:val="000000"/>
        </w:rPr>
        <w:t xml:space="preserve"> evaluation</w:t>
      </w:r>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providing valuable diagnostic information more accurately, such as detection of anatomic and functional stenosis, quantification of plaques, </w:t>
      </w:r>
      <w:r w:rsidR="00380C99">
        <w:rPr>
          <w:rFonts w:ascii="Book Antiqua" w:eastAsia="Book Antiqua" w:hAnsi="Book Antiqua" w:cs="Book Antiqua"/>
          <w:color w:val="000000"/>
        </w:rPr>
        <w:t xml:space="preserve">and </w:t>
      </w:r>
      <w:r>
        <w:rPr>
          <w:rFonts w:ascii="Book Antiqua" w:eastAsia="Book Antiqua" w:hAnsi="Book Antiqua" w:cs="Book Antiqua"/>
          <w:color w:val="000000"/>
        </w:rPr>
        <w:t>estimation of the vascular inflammation.</w:t>
      </w:r>
    </w:p>
    <w:p w14:paraId="2C96BBFD" w14:textId="7E785DAC" w:rsidR="00C123C8" w:rsidRDefault="00C123C8" w:rsidP="00C123C8">
      <w:pPr>
        <w:spacing w:line="360" w:lineRule="auto"/>
        <w:ind w:firstLine="720"/>
        <w:jc w:val="both"/>
      </w:pPr>
      <w:r>
        <w:rPr>
          <w:rFonts w:ascii="Book Antiqua" w:eastAsia="Book Antiqua" w:hAnsi="Book Antiqua" w:cs="Book Antiqua"/>
          <w:color w:val="000000"/>
        </w:rPr>
        <w:t>In this review, we mainly focused on the second dimension which is patient oriented. AI algorithms in CCTA images provide information in a more objective, reproducible, and rational manner compared to human percepti</w:t>
      </w:r>
      <w:r>
        <w:rPr>
          <w:rFonts w:ascii="Book Antiqua" w:eastAsia="Book Antiqua" w:hAnsi="Book Antiqua" w:cs="Book Antiqua"/>
          <w:color w:val="000000"/>
        </w:rPr>
        <w:t>on, and exhibits its potential to outperform human in several cardiac fields. However, CCTA imaging lagged behind cancer imaging in the clinical translational of AI-based methods, especially the radiomics analysis. It has long been demonstrated in the field of cancer imaging that radiomics sign</w:t>
      </w:r>
      <w:r>
        <w:rPr>
          <w:rFonts w:ascii="Book Antiqua" w:eastAsia="Book Antiqua" w:hAnsi="Book Antiqua" w:cs="Book Antiqua"/>
          <w:color w:val="000000"/>
        </w:rPr>
        <w:t xml:space="preserve">atures </w:t>
      </w:r>
      <w:r w:rsidR="00380C99">
        <w:rPr>
          <w:rFonts w:ascii="Book Antiqua" w:eastAsia="Book Antiqua" w:hAnsi="Book Antiqua" w:cs="Book Antiqua"/>
          <w:color w:val="000000"/>
        </w:rPr>
        <w:t xml:space="preserve">are </w:t>
      </w:r>
      <w:r>
        <w:rPr>
          <w:rFonts w:ascii="Book Antiqua" w:eastAsia="Book Antiqua" w:hAnsi="Book Antiqua" w:cs="Book Antiqua"/>
          <w:color w:val="000000"/>
        </w:rPr>
        <w:t xml:space="preserve">superior to traditional factors in predicting outcomes of patients. But only a few studies using radiomics analysis </w:t>
      </w:r>
      <w:r w:rsidR="00380C99">
        <w:rPr>
          <w:rFonts w:ascii="Book Antiqua" w:eastAsia="Book Antiqua" w:hAnsi="Book Antiqua" w:cs="Book Antiqua"/>
          <w:color w:val="000000"/>
        </w:rPr>
        <w:t xml:space="preserve">have been </w:t>
      </w:r>
      <w:r>
        <w:rPr>
          <w:rFonts w:ascii="Book Antiqua" w:eastAsia="Book Antiqua" w:hAnsi="Book Antiqua" w:cs="Book Antiqua"/>
          <w:color w:val="000000"/>
        </w:rPr>
        <w:t>conducted in CCTA images. Considering that regions of interest (ROIs) segmented before the extraction of radiomics features, can be drawn along the edge of the tumor in cancer imaging generally, in CCTA images the selection of ROIs brings about challenges. Researchers hereby performed radiomics analysis around the PVAT or LVM or plaques. And recently</w:t>
      </w:r>
      <w:r w:rsidR="00380C99">
        <w:rPr>
          <w:rFonts w:ascii="Book Antiqua" w:eastAsia="Book Antiqua" w:hAnsi="Book Antiqua" w:cs="Book Antiqua"/>
          <w:color w:val="000000"/>
        </w:rPr>
        <w:t>,</w:t>
      </w:r>
      <w:r>
        <w:rPr>
          <w:rFonts w:ascii="Book Antiqua" w:eastAsia="Book Antiqua" w:hAnsi="Book Antiqua" w:cs="Book Antiqua"/>
          <w:color w:val="000000"/>
        </w:rPr>
        <w:t xml:space="preserve"> several groups succeed</w:t>
      </w:r>
      <w:r w:rsidR="00380C99">
        <w:rPr>
          <w:rFonts w:ascii="Book Antiqua" w:eastAsia="Book Antiqua" w:hAnsi="Book Antiqua" w:cs="Book Antiqua"/>
          <w:color w:val="000000"/>
        </w:rPr>
        <w:t>ed</w:t>
      </w:r>
      <w:r>
        <w:rPr>
          <w:rFonts w:ascii="Book Antiqua" w:eastAsia="Book Antiqua" w:hAnsi="Book Antiqua" w:cs="Book Antiqua"/>
          <w:color w:val="000000"/>
        </w:rPr>
        <w:t xml:space="preserve"> in developing automated segmentation </w:t>
      </w:r>
      <w:r>
        <w:rPr>
          <w:rFonts w:ascii="Book Antiqua" w:eastAsia="Book Antiqua" w:hAnsi="Book Antiqua" w:cs="Book Antiqua"/>
          <w:color w:val="000000"/>
        </w:rPr>
        <w:t>of PVAT and LVM, w</w:t>
      </w:r>
      <w:r>
        <w:rPr>
          <w:rFonts w:ascii="Book Antiqua" w:eastAsia="Book Antiqua" w:hAnsi="Book Antiqua" w:cs="Book Antiqua"/>
          <w:color w:val="000000"/>
        </w:rPr>
        <w:t>hich provide</w:t>
      </w:r>
      <w:r w:rsidR="00380C99">
        <w:rPr>
          <w:rFonts w:ascii="Book Antiqua" w:eastAsia="Book Antiqua" w:hAnsi="Book Antiqua" w:cs="Book Antiqua"/>
          <w:color w:val="000000"/>
        </w:rPr>
        <w:t>s</w:t>
      </w:r>
      <w:r>
        <w:rPr>
          <w:rFonts w:ascii="Book Antiqua" w:eastAsia="Book Antiqua" w:hAnsi="Book Antiqua" w:cs="Book Antiqua"/>
          <w:color w:val="000000"/>
        </w:rPr>
        <w:t xml:space="preserve"> probabilities to explore more novel non-invasive predictors for improvem</w:t>
      </w:r>
      <w:r>
        <w:rPr>
          <w:rFonts w:ascii="Book Antiqua" w:eastAsia="Book Antiqua" w:hAnsi="Book Antiqua" w:cs="Book Antiqua"/>
          <w:color w:val="000000"/>
        </w:rPr>
        <w:t xml:space="preserve">ent of risk stratification and prognosis in patients with CAD. </w:t>
      </w:r>
    </w:p>
    <w:p w14:paraId="2DB6A830" w14:textId="4305248E" w:rsidR="00C123C8" w:rsidRDefault="00C123C8" w:rsidP="00C123C8">
      <w:pPr>
        <w:spacing w:line="360" w:lineRule="auto"/>
        <w:ind w:firstLine="720"/>
        <w:jc w:val="both"/>
      </w:pPr>
      <w:r>
        <w:rPr>
          <w:rFonts w:ascii="Book Antiqua" w:eastAsia="Book Antiqua" w:hAnsi="Book Antiqua" w:cs="Book Antiqua"/>
          <w:color w:val="000000"/>
        </w:rPr>
        <w:lastRenderedPageBreak/>
        <w:t>Additionally, FFR-CT driven by AI is a hot topic in r</w:t>
      </w:r>
      <w:r>
        <w:rPr>
          <w:rFonts w:ascii="Book Antiqua" w:eastAsia="Book Antiqua" w:hAnsi="Book Antiqua" w:cs="Book Antiqua"/>
          <w:color w:val="000000"/>
        </w:rPr>
        <w:t>ecent years. Various</w:t>
      </w:r>
      <w:r w:rsidR="00380C99">
        <w:rPr>
          <w:rFonts w:ascii="Book Antiqua" w:eastAsia="Book Antiqua" w:hAnsi="Book Antiqua" w:cs="Book Antiqua"/>
          <w:color w:val="000000"/>
        </w:rPr>
        <w:t xml:space="preserve"> </w:t>
      </w:r>
      <w:r>
        <w:rPr>
          <w:rFonts w:ascii="Book Antiqua" w:eastAsia="Book Antiqua" w:hAnsi="Book Antiqua" w:cs="Book Antiqua"/>
          <w:color w:val="000000"/>
        </w:rPr>
        <w:t>FFR-CT platforms are developed and adding into the clinical diagnostic workflow for not only research purpose but also commercial use. In the near future, the FFR-CT platforms would bring major changes in the way to make decisions for patients with CAD before invasive coronary angiography.</w:t>
      </w:r>
    </w:p>
    <w:p w14:paraId="535EFF28" w14:textId="5171AD0D" w:rsidR="00C123C8" w:rsidRDefault="00C123C8" w:rsidP="00C123C8">
      <w:pPr>
        <w:spacing w:line="360" w:lineRule="auto"/>
        <w:ind w:firstLine="720"/>
        <w:jc w:val="both"/>
      </w:pPr>
      <w:r>
        <w:rPr>
          <w:rFonts w:ascii="Book Antiqua" w:eastAsia="Book Antiqua" w:hAnsi="Book Antiqua" w:cs="Book Antiqua"/>
          <w:color w:val="000000"/>
        </w:rPr>
        <w:t xml:space="preserve">However, before AI solutions can be truly widely implemented in daily clinical workflow or the reading room, several issues should be </w:t>
      </w:r>
      <w:r w:rsidR="00380C99">
        <w:rPr>
          <w:rFonts w:ascii="Book Antiqua" w:eastAsia="Book Antiqua" w:hAnsi="Book Antiqua" w:cs="Book Antiqua"/>
          <w:color w:val="000000"/>
        </w:rPr>
        <w:t>noted</w:t>
      </w:r>
      <w:r>
        <w:rPr>
          <w:rFonts w:ascii="Book Antiqua" w:eastAsia="Book Antiqua" w:hAnsi="Book Antiqua" w:cs="Book Antiqua"/>
          <w:color w:val="000000"/>
        </w:rPr>
        <w:t xml:space="preserve">: (1) The algorithms need to be carefully validated in multi-center studies or large clinical </w:t>
      </w:r>
      <w:r>
        <w:rPr>
          <w:rFonts w:ascii="Book Antiqua" w:eastAsia="Book Antiqua" w:hAnsi="Book Antiqua" w:cs="Book Antiqua"/>
          <w:color w:val="000000"/>
        </w:rPr>
        <w:t>trials to ensure the robustness and generaliza</w:t>
      </w:r>
      <w:r>
        <w:rPr>
          <w:rFonts w:ascii="Book Antiqua" w:eastAsia="Book Antiqua" w:hAnsi="Book Antiqua" w:cs="Book Antiqua"/>
          <w:color w:val="000000"/>
        </w:rPr>
        <w:t xml:space="preserve">tion; (2) </w:t>
      </w:r>
      <w:r w:rsidR="00380C99">
        <w:rPr>
          <w:rFonts w:ascii="Book Antiqua" w:eastAsia="Book Antiqua" w:hAnsi="Book Antiqua" w:cs="Book Antiqua"/>
          <w:color w:val="000000"/>
        </w:rPr>
        <w:t xml:space="preserve">the </w:t>
      </w:r>
      <w:r>
        <w:rPr>
          <w:rFonts w:ascii="Book Antiqua" w:eastAsia="Book Antiqua" w:hAnsi="Book Antiqua" w:cs="Book Antiqua"/>
          <w:color w:val="000000"/>
        </w:rPr>
        <w:t xml:space="preserve">approval of clinical application is required to prove the accuracy and safety of the AI products; and (3) </w:t>
      </w:r>
      <w:r w:rsidR="00380C99">
        <w:rPr>
          <w:rFonts w:ascii="Book Antiqua" w:eastAsia="Book Antiqua" w:hAnsi="Book Antiqua" w:cs="Book Antiqua"/>
          <w:color w:val="000000"/>
        </w:rPr>
        <w:t xml:space="preserve">the </w:t>
      </w:r>
      <w:r>
        <w:rPr>
          <w:rFonts w:ascii="Book Antiqua" w:eastAsia="Book Antiqua" w:hAnsi="Book Antiqua" w:cs="Book Antiqua"/>
          <w:color w:val="000000"/>
        </w:rPr>
        <w:t>legal and ethical issues should be taken into consideration.</w:t>
      </w:r>
    </w:p>
    <w:p w14:paraId="7E6F8F2F" w14:textId="14796ED7" w:rsidR="00C123C8" w:rsidRDefault="00C123C8" w:rsidP="00C123C8">
      <w:pPr>
        <w:spacing w:line="360" w:lineRule="auto"/>
        <w:ind w:firstLine="720"/>
        <w:jc w:val="both"/>
      </w:pPr>
      <w:r>
        <w:rPr>
          <w:rFonts w:ascii="Book Antiqua" w:eastAsia="Book Antiqua" w:hAnsi="Book Antiqua" w:cs="Book Antiqua"/>
          <w:color w:val="000000"/>
        </w:rPr>
        <w:t xml:space="preserve">In summary, AI offers the possibility to optimize clinical workflow and provide precise information for diagnostic and treatment, which will benefit both radiologists and patients. </w:t>
      </w:r>
      <w:r w:rsidR="00380C99">
        <w:rPr>
          <w:rFonts w:ascii="Book Antiqua" w:eastAsia="Book Antiqua" w:hAnsi="Book Antiqua" w:cs="Book Antiqua"/>
          <w:color w:val="000000"/>
        </w:rPr>
        <w:t xml:space="preserve">However, </w:t>
      </w:r>
      <w:r>
        <w:rPr>
          <w:rFonts w:ascii="Book Antiqua" w:eastAsia="Book Antiqua" w:hAnsi="Book Antiqua" w:cs="Book Antiqua"/>
          <w:color w:val="000000"/>
        </w:rPr>
        <w:t>it is pertinent to note that</w:t>
      </w:r>
      <w:r w:rsidR="00380C99">
        <w:rPr>
          <w:rFonts w:ascii="Book Antiqua" w:eastAsia="Book Antiqua" w:hAnsi="Book Antiqua" w:cs="Book Antiqua"/>
          <w:color w:val="000000"/>
        </w:rPr>
        <w:t xml:space="preserve"> </w:t>
      </w:r>
      <w:r>
        <w:rPr>
          <w:rFonts w:ascii="Book Antiqua" w:eastAsia="Book Antiqua" w:hAnsi="Book Antiqua" w:cs="Book Antiqua"/>
          <w:color w:val="000000"/>
        </w:rPr>
        <w:t xml:space="preserve">AI will not simply substitute the cardiac radiologists, </w:t>
      </w:r>
      <w:r w:rsidR="00380C99">
        <w:rPr>
          <w:rFonts w:ascii="Book Antiqua" w:eastAsia="Book Antiqua" w:hAnsi="Book Antiqua" w:cs="Book Antiqua"/>
          <w:color w:val="000000"/>
        </w:rPr>
        <w:t xml:space="preserve">and </w:t>
      </w:r>
      <w:r>
        <w:rPr>
          <w:rFonts w:ascii="Book Antiqua" w:eastAsia="Book Antiqua" w:hAnsi="Book Antiqua" w:cs="Book Antiqua"/>
          <w:color w:val="000000"/>
        </w:rPr>
        <w:t>human support or supervision is still need</w:t>
      </w:r>
      <w:r>
        <w:rPr>
          <w:rFonts w:ascii="Book Antiqua" w:eastAsia="Book Antiqua" w:hAnsi="Book Antiqua" w:cs="Book Antiqua"/>
          <w:color w:val="000000"/>
        </w:rPr>
        <w:t xml:space="preserve">ed. Rather, the cardiac radiologists need to be fully aware of the strengths and limitations of AI. </w:t>
      </w:r>
    </w:p>
    <w:p w14:paraId="18D50AF1" w14:textId="77777777" w:rsidR="00C123C8" w:rsidRDefault="00C123C8" w:rsidP="00C123C8">
      <w:pPr>
        <w:spacing w:line="360" w:lineRule="auto"/>
        <w:ind w:firstLine="720"/>
        <w:jc w:val="both"/>
      </w:pPr>
    </w:p>
    <w:p w14:paraId="4011859C" w14:textId="77777777" w:rsidR="00C123C8" w:rsidRDefault="00C123C8" w:rsidP="00C123C8">
      <w:pPr>
        <w:spacing w:line="360" w:lineRule="auto"/>
        <w:jc w:val="both"/>
      </w:pPr>
      <w:r>
        <w:rPr>
          <w:rFonts w:ascii="Book Antiqua" w:eastAsia="Book Antiqua" w:hAnsi="Book Antiqua" w:cs="Book Antiqua"/>
          <w:b/>
          <w:caps/>
          <w:color w:val="000000"/>
          <w:u w:val="single"/>
        </w:rPr>
        <w:t>ACKNOWLEDGEMENTS</w:t>
      </w:r>
    </w:p>
    <w:p w14:paraId="7B3F8524" w14:textId="0B11280F" w:rsidR="00C123C8" w:rsidRDefault="00C123C8" w:rsidP="00C123C8">
      <w:pPr>
        <w:spacing w:line="360" w:lineRule="auto"/>
        <w:jc w:val="both"/>
      </w:pPr>
      <w:r>
        <w:rPr>
          <w:rFonts w:ascii="Book Antiqua" w:eastAsia="Book Antiqua" w:hAnsi="Book Antiqua" w:cs="Book Antiqua"/>
          <w:color w:val="000000"/>
        </w:rPr>
        <w:t xml:space="preserve">First, I want to show my great gratitude to my teacher Dr. Hou, a responsible and respectable scholar, offering valuable suggestions for revision. In addition, I am grateful to Guo </w:t>
      </w:r>
      <w:r w:rsidR="00A5175E">
        <w:rPr>
          <w:rFonts w:ascii="Book Antiqua" w:eastAsia="Book Antiqua" w:hAnsi="Book Antiqua" w:cs="Book Antiqua"/>
          <w:color w:val="000000"/>
        </w:rPr>
        <w:t xml:space="preserve">Y </w:t>
      </w:r>
      <w:r>
        <w:rPr>
          <w:rFonts w:ascii="Book Antiqua" w:eastAsia="Book Antiqua" w:hAnsi="Book Antiqua" w:cs="Book Antiqua"/>
          <w:color w:val="000000"/>
        </w:rPr>
        <w:t>for her contribution to the writing p</w:t>
      </w:r>
      <w:r>
        <w:rPr>
          <w:rFonts w:ascii="Book Antiqua" w:eastAsia="Book Antiqua" w:hAnsi="Book Antiqua" w:cs="Book Antiqua"/>
          <w:color w:val="000000"/>
        </w:rPr>
        <w:t>rocess. Also</w:t>
      </w:r>
      <w:r w:rsidR="00A5175E">
        <w:rPr>
          <w:rFonts w:ascii="Book Antiqua" w:eastAsia="Book Antiqua" w:hAnsi="Book Antiqua" w:cs="Book Antiqua"/>
          <w:color w:val="000000"/>
        </w:rPr>
        <w:t>,</w:t>
      </w:r>
      <w:r>
        <w:rPr>
          <w:rFonts w:ascii="Book Antiqua" w:eastAsia="Book Antiqua" w:hAnsi="Book Antiqua" w:cs="Book Antiqua"/>
          <w:color w:val="000000"/>
        </w:rPr>
        <w:t xml:space="preserve"> I wish to thank those who have offered me great help and support, such as editors, reviewers</w:t>
      </w:r>
      <w:r w:rsidR="005E0438">
        <w:rPr>
          <w:rFonts w:ascii="Book Antiqua" w:eastAsia="Book Antiqua" w:hAnsi="Book Antiqua" w:cs="Book Antiqua"/>
          <w:color w:val="000000"/>
        </w:rPr>
        <w:t>,</w:t>
      </w:r>
      <w:r>
        <w:rPr>
          <w:rFonts w:ascii="Book Antiqua" w:eastAsia="Book Antiqua" w:hAnsi="Book Antiqua" w:cs="Book Antiqua"/>
          <w:color w:val="000000"/>
        </w:rPr>
        <w:t xml:space="preserve"> and publi</w:t>
      </w:r>
      <w:r>
        <w:rPr>
          <w:rFonts w:ascii="Book Antiqua" w:eastAsia="Book Antiqua" w:hAnsi="Book Antiqua" w:cs="Book Antiqua"/>
          <w:color w:val="000000"/>
        </w:rPr>
        <w:t>shers.</w:t>
      </w:r>
    </w:p>
    <w:p w14:paraId="2D32D05B" w14:textId="5D3A0B41" w:rsidR="00A77B3E" w:rsidRPr="00D2454B" w:rsidRDefault="00A77B3E" w:rsidP="00D2454B">
      <w:pPr>
        <w:adjustRightInd w:val="0"/>
        <w:snapToGrid w:val="0"/>
        <w:spacing w:line="360" w:lineRule="auto"/>
        <w:jc w:val="both"/>
        <w:rPr>
          <w:rFonts w:ascii="Book Antiqua" w:hAnsi="Book Antiqua"/>
        </w:rPr>
      </w:pPr>
    </w:p>
    <w:p w14:paraId="11FC4D1E" w14:textId="77777777"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b/>
          <w:color w:val="000000"/>
        </w:rPr>
        <w:t>REFERENCES</w:t>
      </w:r>
    </w:p>
    <w:p w14:paraId="00D5AA08"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bookmarkStart w:id="5" w:name="OLE_LINK5"/>
      <w:r w:rsidRPr="00D2454B">
        <w:rPr>
          <w:rFonts w:ascii="Book Antiqua" w:hAnsi="Book Antiqua"/>
        </w:rPr>
        <w:t xml:space="preserve">1 </w:t>
      </w:r>
      <w:r w:rsidRPr="00D2454B">
        <w:rPr>
          <w:rFonts w:ascii="Book Antiqua" w:hAnsi="Book Antiqua"/>
          <w:b/>
          <w:bCs/>
        </w:rPr>
        <w:t>Padley SPG</w:t>
      </w:r>
      <w:r w:rsidRPr="00D2454B">
        <w:rPr>
          <w:rFonts w:ascii="Book Antiqua" w:hAnsi="Book Antiqua"/>
        </w:rPr>
        <w:t xml:space="preserve">, Roditi G, Nicol ED; BSCI/BSCCT. Chest pain of recent onset: assessment and diagnosis (CG95). A step change in the requirement for cardiovascular CT. </w:t>
      </w:r>
      <w:r w:rsidRPr="00D2454B">
        <w:rPr>
          <w:rFonts w:ascii="Book Antiqua" w:hAnsi="Book Antiqua"/>
          <w:i/>
          <w:iCs/>
        </w:rPr>
        <w:t>Clin Radiol</w:t>
      </w:r>
      <w:r w:rsidRPr="00D2454B">
        <w:rPr>
          <w:rFonts w:ascii="Book Antiqua" w:hAnsi="Book Antiqua"/>
        </w:rPr>
        <w:t xml:space="preserve"> 2017; </w:t>
      </w:r>
      <w:r w:rsidRPr="00D2454B">
        <w:rPr>
          <w:rFonts w:ascii="Book Antiqua" w:hAnsi="Book Antiqua"/>
          <w:b/>
          <w:bCs/>
        </w:rPr>
        <w:t>72</w:t>
      </w:r>
      <w:r w:rsidRPr="00D2454B">
        <w:rPr>
          <w:rFonts w:ascii="Book Antiqua" w:hAnsi="Book Antiqua"/>
        </w:rPr>
        <w:t>: 751-753 [PMID: 28647044 DOI: 10.1016/j.crad.2017.04.020]</w:t>
      </w:r>
    </w:p>
    <w:p w14:paraId="1FE8B832"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2 </w:t>
      </w:r>
      <w:r w:rsidRPr="00D2454B">
        <w:rPr>
          <w:rFonts w:ascii="Book Antiqua" w:hAnsi="Book Antiqua"/>
          <w:b/>
          <w:bCs/>
        </w:rPr>
        <w:t>Knuuti J</w:t>
      </w:r>
      <w:r w:rsidRPr="00D2454B">
        <w:rPr>
          <w:rFonts w:ascii="Book Antiqua" w:hAnsi="Book Antiqua"/>
        </w:rPr>
        <w:t xml:space="preserve">, Wijns W, Saraste A, Capodanno D, Barbato E, Funck-Brentano C, Prescott E, Storey RF, Deaton C, Cuisset T, Agewall S, Dickstein K, Edvardsen T, Escaned J, Gersh </w:t>
      </w:r>
      <w:r w:rsidRPr="00D2454B">
        <w:rPr>
          <w:rFonts w:ascii="Book Antiqua" w:hAnsi="Book Antiqua"/>
        </w:rPr>
        <w:lastRenderedPageBreak/>
        <w:t xml:space="preserve">BJ, Svitil P, Gilard M, Hasdai D, Hatala R, Mahfoud F, Masip J, Muneretto C, Valgimigli M, Achenbach S, Bax JJ; ESC Scientific Document Group. 2019 ESC Guidelines for the diagnosis and management of chronic coronary syndromes. </w:t>
      </w:r>
      <w:r w:rsidRPr="00D2454B">
        <w:rPr>
          <w:rFonts w:ascii="Book Antiqua" w:hAnsi="Book Antiqua"/>
          <w:i/>
          <w:iCs/>
        </w:rPr>
        <w:t>Eur Heart J</w:t>
      </w:r>
      <w:r w:rsidRPr="00D2454B">
        <w:rPr>
          <w:rFonts w:ascii="Book Antiqua" w:hAnsi="Book Antiqua"/>
        </w:rPr>
        <w:t xml:space="preserve"> 2020; </w:t>
      </w:r>
      <w:r w:rsidRPr="00D2454B">
        <w:rPr>
          <w:rFonts w:ascii="Book Antiqua" w:hAnsi="Book Antiqua"/>
          <w:b/>
          <w:bCs/>
        </w:rPr>
        <w:t>41</w:t>
      </w:r>
      <w:r w:rsidRPr="00D2454B">
        <w:rPr>
          <w:rFonts w:ascii="Book Antiqua" w:hAnsi="Book Antiqua"/>
        </w:rPr>
        <w:t>: 407-477 [PMID: 31504439 DOI: 10.1093/eurheartj/ehz425]</w:t>
      </w:r>
    </w:p>
    <w:p w14:paraId="3DEF0DFD"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3 </w:t>
      </w:r>
      <w:r w:rsidRPr="00D2454B">
        <w:rPr>
          <w:rFonts w:ascii="Book Antiqua" w:hAnsi="Book Antiqua"/>
          <w:b/>
          <w:bCs/>
        </w:rPr>
        <w:t>Lamata P</w:t>
      </w:r>
      <w:r w:rsidRPr="00D2454B">
        <w:rPr>
          <w:rFonts w:ascii="Book Antiqua" w:hAnsi="Book Antiqua"/>
        </w:rPr>
        <w:t xml:space="preserve">. Teaching cardiovascular medicine to machines. </w:t>
      </w:r>
      <w:r w:rsidRPr="00D2454B">
        <w:rPr>
          <w:rFonts w:ascii="Book Antiqua" w:hAnsi="Book Antiqua"/>
          <w:i/>
          <w:iCs/>
        </w:rPr>
        <w:t>Cardiovasc Res</w:t>
      </w:r>
      <w:r w:rsidRPr="00D2454B">
        <w:rPr>
          <w:rFonts w:ascii="Book Antiqua" w:hAnsi="Book Antiqua"/>
        </w:rPr>
        <w:t xml:space="preserve"> 2018; </w:t>
      </w:r>
      <w:r w:rsidRPr="00D2454B">
        <w:rPr>
          <w:rFonts w:ascii="Book Antiqua" w:hAnsi="Book Antiqua"/>
          <w:b/>
          <w:bCs/>
        </w:rPr>
        <w:t>114</w:t>
      </w:r>
      <w:r w:rsidRPr="00D2454B">
        <w:rPr>
          <w:rFonts w:ascii="Book Antiqua" w:hAnsi="Book Antiqua"/>
        </w:rPr>
        <w:t>: e62-e64 [PMID: 29850780 DOI: 10.1093/cvr/cvy127]</w:t>
      </w:r>
    </w:p>
    <w:p w14:paraId="16F86E41"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4 </w:t>
      </w:r>
      <w:r w:rsidRPr="00D2454B">
        <w:rPr>
          <w:rFonts w:ascii="Book Antiqua" w:hAnsi="Book Antiqua"/>
          <w:b/>
          <w:bCs/>
        </w:rPr>
        <w:t>Deo RC</w:t>
      </w:r>
      <w:r w:rsidRPr="00D2454B">
        <w:rPr>
          <w:rFonts w:ascii="Book Antiqua" w:hAnsi="Book Antiqua"/>
        </w:rPr>
        <w:t xml:space="preserve">. Machine Learning in Medicine. </w:t>
      </w:r>
      <w:r w:rsidRPr="00D2454B">
        <w:rPr>
          <w:rFonts w:ascii="Book Antiqua" w:hAnsi="Book Antiqua"/>
          <w:i/>
          <w:iCs/>
        </w:rPr>
        <w:t>Circulation</w:t>
      </w:r>
      <w:r w:rsidRPr="00D2454B">
        <w:rPr>
          <w:rFonts w:ascii="Book Antiqua" w:hAnsi="Book Antiqua"/>
        </w:rPr>
        <w:t xml:space="preserve"> 2015; </w:t>
      </w:r>
      <w:r w:rsidRPr="00D2454B">
        <w:rPr>
          <w:rFonts w:ascii="Book Antiqua" w:hAnsi="Book Antiqua"/>
          <w:b/>
          <w:bCs/>
        </w:rPr>
        <w:t>132</w:t>
      </w:r>
      <w:r w:rsidRPr="00D2454B">
        <w:rPr>
          <w:rFonts w:ascii="Book Antiqua" w:hAnsi="Book Antiqua"/>
        </w:rPr>
        <w:t>: 1920-1930 [PMID: 26572668 DOI: 10.1161/CIRCULATIONAHA.115.001593]</w:t>
      </w:r>
    </w:p>
    <w:p w14:paraId="53AA6C68"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5 </w:t>
      </w:r>
      <w:r w:rsidRPr="00D2454B">
        <w:rPr>
          <w:rFonts w:ascii="Book Antiqua" w:hAnsi="Book Antiqua"/>
          <w:b/>
          <w:bCs/>
        </w:rPr>
        <w:t>Kang D</w:t>
      </w:r>
      <w:r w:rsidRPr="00D2454B">
        <w:rPr>
          <w:rFonts w:ascii="Book Antiqua" w:hAnsi="Book Antiqua"/>
        </w:rPr>
        <w:t xml:space="preserve">, Dey D, Slomka PJ, Arsanjani R, Nakazato R, Ko H, Berman DS, Li D, Kuo CC. Structured learning algorithm for detection of nonobstructive and obstructive coronary plaque lesions from computed tomography angiography. </w:t>
      </w:r>
      <w:r w:rsidRPr="00D2454B">
        <w:rPr>
          <w:rFonts w:ascii="Book Antiqua" w:hAnsi="Book Antiqua"/>
          <w:i/>
          <w:iCs/>
        </w:rPr>
        <w:t>J Med Imaging (Bellingham)</w:t>
      </w:r>
      <w:r w:rsidRPr="00D2454B">
        <w:rPr>
          <w:rFonts w:ascii="Book Antiqua" w:hAnsi="Book Antiqua"/>
        </w:rPr>
        <w:t xml:space="preserve"> 2015; </w:t>
      </w:r>
      <w:r w:rsidRPr="00D2454B">
        <w:rPr>
          <w:rFonts w:ascii="Book Antiqua" w:hAnsi="Book Antiqua"/>
          <w:b/>
          <w:bCs/>
        </w:rPr>
        <w:t>2</w:t>
      </w:r>
      <w:r w:rsidRPr="00D2454B">
        <w:rPr>
          <w:rFonts w:ascii="Book Antiqua" w:hAnsi="Book Antiqua"/>
        </w:rPr>
        <w:t>: 014003 [PMID: 26158081 DOI: 10.1117/1.JMI.2.1.014003]</w:t>
      </w:r>
    </w:p>
    <w:p w14:paraId="4C0DC5D8"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6 </w:t>
      </w:r>
      <w:r w:rsidRPr="00D2454B">
        <w:rPr>
          <w:rFonts w:ascii="Book Antiqua" w:hAnsi="Book Antiqua"/>
          <w:b/>
          <w:bCs/>
        </w:rPr>
        <w:t>Zreik M</w:t>
      </w:r>
      <w:r w:rsidRPr="00D2454B">
        <w:rPr>
          <w:rFonts w:ascii="Book Antiqua" w:hAnsi="Book Antiqua"/>
        </w:rPr>
        <w:t xml:space="preserve">, van Hamersvelt RW, Wolterink JM, Leiner T, Viergever MA, Isgum I. A Recurrent CNN for Automatic Detection and Classification of Coronary Artery Plaque and Stenosis in Coronary CT Angiography. </w:t>
      </w:r>
      <w:r w:rsidRPr="00D2454B">
        <w:rPr>
          <w:rFonts w:ascii="Book Antiqua" w:hAnsi="Book Antiqua"/>
          <w:i/>
          <w:iCs/>
        </w:rPr>
        <w:t>IEEE Trans Med Imaging</w:t>
      </w:r>
      <w:r w:rsidRPr="00D2454B">
        <w:rPr>
          <w:rFonts w:ascii="Book Antiqua" w:hAnsi="Book Antiqua"/>
        </w:rPr>
        <w:t xml:space="preserve"> 2019; </w:t>
      </w:r>
      <w:r w:rsidRPr="00D2454B">
        <w:rPr>
          <w:rFonts w:ascii="Book Antiqua" w:hAnsi="Book Antiqua"/>
          <w:b/>
          <w:bCs/>
        </w:rPr>
        <w:t>38</w:t>
      </w:r>
      <w:r w:rsidRPr="00D2454B">
        <w:rPr>
          <w:rFonts w:ascii="Book Antiqua" w:hAnsi="Book Antiqua"/>
        </w:rPr>
        <w:t>: 1588-1598 [PMID: 30507498 DOI: 10.1109/TMI.2018.2883807]</w:t>
      </w:r>
    </w:p>
    <w:p w14:paraId="476BD72B"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7 </w:t>
      </w:r>
      <w:r w:rsidRPr="00D2454B">
        <w:rPr>
          <w:rFonts w:ascii="Book Antiqua" w:hAnsi="Book Antiqua"/>
          <w:b/>
          <w:bCs/>
        </w:rPr>
        <w:t>Wei J</w:t>
      </w:r>
      <w:r w:rsidRPr="00D2454B">
        <w:rPr>
          <w:rFonts w:ascii="Book Antiqua" w:hAnsi="Book Antiqua"/>
        </w:rPr>
        <w:t xml:space="preserve">, Zhou C, Chan HP, Chughtai A, Agarwal P, Kuriakose J, Hadjiiski L, Patel S, Kazerooni E. Computerized detection of noncalcified plaques in coronary CT angiography: evaluation of topological soft gradient prescreening method and luminal analysis. </w:t>
      </w:r>
      <w:r w:rsidRPr="00D2454B">
        <w:rPr>
          <w:rFonts w:ascii="Book Antiqua" w:hAnsi="Book Antiqua"/>
          <w:i/>
          <w:iCs/>
        </w:rPr>
        <w:t>Med Phys</w:t>
      </w:r>
      <w:r w:rsidRPr="00D2454B">
        <w:rPr>
          <w:rFonts w:ascii="Book Antiqua" w:hAnsi="Book Antiqua"/>
        </w:rPr>
        <w:t xml:space="preserve"> 2014; </w:t>
      </w:r>
      <w:r w:rsidRPr="00D2454B">
        <w:rPr>
          <w:rFonts w:ascii="Book Antiqua" w:hAnsi="Book Antiqua"/>
          <w:b/>
          <w:bCs/>
        </w:rPr>
        <w:t>41</w:t>
      </w:r>
      <w:r w:rsidRPr="00D2454B">
        <w:rPr>
          <w:rFonts w:ascii="Book Antiqua" w:hAnsi="Book Antiqua"/>
        </w:rPr>
        <w:t>: 081901 [PMID: 25086532 DOI: 10.1118/1.4885958]</w:t>
      </w:r>
    </w:p>
    <w:p w14:paraId="0F2A7573"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8 </w:t>
      </w:r>
      <w:r w:rsidRPr="00D2454B">
        <w:rPr>
          <w:rFonts w:ascii="Book Antiqua" w:hAnsi="Book Antiqua"/>
          <w:b/>
          <w:bCs/>
        </w:rPr>
        <w:t>Jawaid MM</w:t>
      </w:r>
      <w:r w:rsidRPr="00D2454B">
        <w:rPr>
          <w:rFonts w:ascii="Book Antiqua" w:hAnsi="Book Antiqua"/>
        </w:rPr>
        <w:t xml:space="preserve">, Riaz A, Rajani R, Reyes-Aldasoro CC, Slabaugh G. Framework for detection and localization of coronary non-calcified plaques in cardiac CTA using mean radial profiles. </w:t>
      </w:r>
      <w:r w:rsidRPr="00D2454B">
        <w:rPr>
          <w:rFonts w:ascii="Book Antiqua" w:hAnsi="Book Antiqua"/>
          <w:i/>
          <w:iCs/>
        </w:rPr>
        <w:t>Comput Biol Med</w:t>
      </w:r>
      <w:r w:rsidRPr="00D2454B">
        <w:rPr>
          <w:rFonts w:ascii="Book Antiqua" w:hAnsi="Book Antiqua"/>
        </w:rPr>
        <w:t xml:space="preserve"> 2017; </w:t>
      </w:r>
      <w:r w:rsidRPr="00D2454B">
        <w:rPr>
          <w:rFonts w:ascii="Book Antiqua" w:hAnsi="Book Antiqua"/>
          <w:b/>
          <w:bCs/>
        </w:rPr>
        <w:t>89</w:t>
      </w:r>
      <w:r w:rsidRPr="00D2454B">
        <w:rPr>
          <w:rFonts w:ascii="Book Antiqua" w:hAnsi="Book Antiqua"/>
        </w:rPr>
        <w:t>: 84-95 [PMID: 28797740 DOI: 10.1016/j.compbiomed.2017.07.021]</w:t>
      </w:r>
    </w:p>
    <w:p w14:paraId="6AE874AC" w14:textId="5A53C2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9 </w:t>
      </w:r>
      <w:r w:rsidRPr="00D2454B">
        <w:rPr>
          <w:rFonts w:ascii="Book Antiqua" w:hAnsi="Book Antiqua"/>
          <w:b/>
          <w:bCs/>
        </w:rPr>
        <w:t>Kolossváry M</w:t>
      </w:r>
      <w:r w:rsidRPr="00D2454B">
        <w:rPr>
          <w:rFonts w:ascii="Book Antiqua" w:hAnsi="Book Antiqua"/>
        </w:rPr>
        <w:t xml:space="preserve">, Karády J, Szilveszter B, Kitslaar P, Hoffmann U, Merkely B, Maurovich-Horvat P. Radiomic Features Are Superior to Conventional Quantitative Computed Tomographic Metrics to Identify Coronary Plaques With Napkin-Ring Sign. </w:t>
      </w:r>
      <w:r w:rsidRPr="00D2454B">
        <w:rPr>
          <w:rFonts w:ascii="Book Antiqua" w:hAnsi="Book Antiqua"/>
          <w:i/>
          <w:iCs/>
        </w:rPr>
        <w:t>Circ Cardiovasc Imaging</w:t>
      </w:r>
      <w:r w:rsidRPr="00D2454B">
        <w:rPr>
          <w:rFonts w:ascii="Book Antiqua" w:hAnsi="Book Antiqua"/>
        </w:rPr>
        <w:t xml:space="preserve"> 2017; </w:t>
      </w:r>
      <w:r w:rsidRPr="00D2454B">
        <w:rPr>
          <w:rFonts w:ascii="Book Antiqua" w:hAnsi="Book Antiqua"/>
          <w:b/>
          <w:bCs/>
        </w:rPr>
        <w:t>10</w:t>
      </w:r>
      <w:r w:rsidR="00510813" w:rsidRPr="00D2454B">
        <w:rPr>
          <w:rFonts w:ascii="Book Antiqua" w:hAnsi="Book Antiqua"/>
        </w:rPr>
        <w:t>: e006843</w:t>
      </w:r>
      <w:r w:rsidRPr="00D2454B">
        <w:rPr>
          <w:rFonts w:ascii="Book Antiqua" w:hAnsi="Book Antiqua"/>
        </w:rPr>
        <w:t xml:space="preserve"> [PMID: </w:t>
      </w:r>
      <w:bookmarkStart w:id="6" w:name="OLE_LINK2"/>
      <w:r w:rsidRPr="00D2454B">
        <w:rPr>
          <w:rFonts w:ascii="Book Antiqua" w:hAnsi="Book Antiqua"/>
        </w:rPr>
        <w:t>29233836</w:t>
      </w:r>
      <w:bookmarkEnd w:id="6"/>
      <w:r w:rsidRPr="00D2454B">
        <w:rPr>
          <w:rFonts w:ascii="Book Antiqua" w:hAnsi="Book Antiqua"/>
        </w:rPr>
        <w:t xml:space="preserve"> DOI: 10.1161/CIRCIMAGING.117.006843]</w:t>
      </w:r>
    </w:p>
    <w:p w14:paraId="72D0D7A7"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lastRenderedPageBreak/>
        <w:t xml:space="preserve">10 </w:t>
      </w:r>
      <w:r w:rsidRPr="00D2454B">
        <w:rPr>
          <w:rFonts w:ascii="Book Antiqua" w:hAnsi="Book Antiqua"/>
          <w:b/>
          <w:bCs/>
        </w:rPr>
        <w:t>Narula J</w:t>
      </w:r>
      <w:r w:rsidRPr="00D2454B">
        <w:rPr>
          <w:rFonts w:ascii="Book Antiqua" w:hAnsi="Book Antiqua"/>
        </w:rPr>
        <w:t xml:space="preserve">, Achenbach S. Napkin-ring necrotic cores: defining circumferential extent of necrotic cores in unstable plaques. </w:t>
      </w:r>
      <w:r w:rsidRPr="00D2454B">
        <w:rPr>
          <w:rFonts w:ascii="Book Antiqua" w:hAnsi="Book Antiqua"/>
          <w:i/>
          <w:iCs/>
        </w:rPr>
        <w:t>JACC Cardiovasc Imaging</w:t>
      </w:r>
      <w:r w:rsidRPr="00D2454B">
        <w:rPr>
          <w:rFonts w:ascii="Book Antiqua" w:hAnsi="Book Antiqua"/>
        </w:rPr>
        <w:t xml:space="preserve"> 2009; </w:t>
      </w:r>
      <w:r w:rsidRPr="00D2454B">
        <w:rPr>
          <w:rFonts w:ascii="Book Antiqua" w:hAnsi="Book Antiqua"/>
          <w:b/>
          <w:bCs/>
        </w:rPr>
        <w:t>2</w:t>
      </w:r>
      <w:r w:rsidRPr="00D2454B">
        <w:rPr>
          <w:rFonts w:ascii="Book Antiqua" w:hAnsi="Book Antiqua"/>
        </w:rPr>
        <w:t>: 1436-1438 [PMID: 20083080 DOI: 10.1016/j.jcmg.2009.10.004]</w:t>
      </w:r>
    </w:p>
    <w:p w14:paraId="50EE1488"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11 </w:t>
      </w:r>
      <w:r w:rsidRPr="00D2454B">
        <w:rPr>
          <w:rFonts w:ascii="Book Antiqua" w:hAnsi="Book Antiqua"/>
          <w:b/>
          <w:bCs/>
        </w:rPr>
        <w:t>Maurovich-Horvat P</w:t>
      </w:r>
      <w:r w:rsidRPr="00D2454B">
        <w:rPr>
          <w:rFonts w:ascii="Book Antiqua" w:hAnsi="Book Antiqua"/>
        </w:rPr>
        <w:t xml:space="preserve">, Hoffmann U, Vorpahl M, Nakano M, Virmani R, Alkadhi H. The napkin-ring sign: CT signature of high-risk coronary plaques? </w:t>
      </w:r>
      <w:r w:rsidRPr="00D2454B">
        <w:rPr>
          <w:rFonts w:ascii="Book Antiqua" w:hAnsi="Book Antiqua"/>
          <w:i/>
          <w:iCs/>
        </w:rPr>
        <w:t>JACC Cardiovasc Imaging</w:t>
      </w:r>
      <w:r w:rsidRPr="00D2454B">
        <w:rPr>
          <w:rFonts w:ascii="Book Antiqua" w:hAnsi="Book Antiqua"/>
        </w:rPr>
        <w:t xml:space="preserve"> 2010; </w:t>
      </w:r>
      <w:r w:rsidRPr="00D2454B">
        <w:rPr>
          <w:rFonts w:ascii="Book Antiqua" w:hAnsi="Book Antiqua"/>
          <w:b/>
          <w:bCs/>
        </w:rPr>
        <w:t>3</w:t>
      </w:r>
      <w:r w:rsidRPr="00D2454B">
        <w:rPr>
          <w:rFonts w:ascii="Book Antiqua" w:hAnsi="Book Antiqua"/>
        </w:rPr>
        <w:t>: 440-444 [PMID: 20394906 DOI: 10.1016/j.jcmg.2010.02.003]</w:t>
      </w:r>
    </w:p>
    <w:p w14:paraId="589690C7"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12 </w:t>
      </w:r>
      <w:r w:rsidRPr="00D2454B">
        <w:rPr>
          <w:rFonts w:ascii="Book Antiqua" w:hAnsi="Book Antiqua"/>
          <w:b/>
          <w:bCs/>
        </w:rPr>
        <w:t>Puchner SB</w:t>
      </w:r>
      <w:r w:rsidRPr="00D2454B">
        <w:rPr>
          <w:rFonts w:ascii="Book Antiqua" w:hAnsi="Book Antiqua"/>
        </w:rPr>
        <w:t xml:space="preserve">, Liu T, Mayrhofer T, Truong QA, Lee H, Fleg JL, Nagurney JT, Udelson JE, Hoffmann U, Ferencik M. High-risk plaque detected on coronary CT angiography predicts acute coronary syndromes independent of significant stenosis in acute chest pain: results from the ROMICAT-II trial. </w:t>
      </w:r>
      <w:r w:rsidRPr="00D2454B">
        <w:rPr>
          <w:rFonts w:ascii="Book Antiqua" w:hAnsi="Book Antiqua"/>
          <w:i/>
          <w:iCs/>
        </w:rPr>
        <w:t>J Am Coll Cardiol</w:t>
      </w:r>
      <w:r w:rsidRPr="00D2454B">
        <w:rPr>
          <w:rFonts w:ascii="Book Antiqua" w:hAnsi="Book Antiqua"/>
        </w:rPr>
        <w:t xml:space="preserve"> 2014; </w:t>
      </w:r>
      <w:r w:rsidRPr="00D2454B">
        <w:rPr>
          <w:rFonts w:ascii="Book Antiqua" w:hAnsi="Book Antiqua"/>
          <w:b/>
          <w:bCs/>
        </w:rPr>
        <w:t>64</w:t>
      </w:r>
      <w:r w:rsidRPr="00D2454B">
        <w:rPr>
          <w:rFonts w:ascii="Book Antiqua" w:hAnsi="Book Antiqua"/>
        </w:rPr>
        <w:t>: 684-692 [PMID: 25125300 DOI: 10.1016/j.jacc.2014.05.039]</w:t>
      </w:r>
    </w:p>
    <w:p w14:paraId="233D074C"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13 </w:t>
      </w:r>
      <w:r w:rsidRPr="00D2454B">
        <w:rPr>
          <w:rFonts w:ascii="Book Antiqua" w:hAnsi="Book Antiqua"/>
          <w:b/>
          <w:bCs/>
        </w:rPr>
        <w:t>Kolossváry M</w:t>
      </w:r>
      <w:r w:rsidRPr="00D2454B">
        <w:rPr>
          <w:rFonts w:ascii="Book Antiqua" w:hAnsi="Book Antiqua"/>
        </w:rPr>
        <w:t xml:space="preserve">, Karády J, Kikuchi Y, Ivanov A, Schlett CL, Lu MT, Foldyna B, Merkely B, Aerts HJ, Hoffmann U, Maurovich-Horvat P. Radiomics versus Visual and Histogram-based Assessment to Identify Atheromatous Lesions at Coronary CT Angiography: An ex Vivo Study. </w:t>
      </w:r>
      <w:r w:rsidRPr="00D2454B">
        <w:rPr>
          <w:rFonts w:ascii="Book Antiqua" w:hAnsi="Book Antiqua"/>
          <w:i/>
          <w:iCs/>
        </w:rPr>
        <w:t>Radiology</w:t>
      </w:r>
      <w:r w:rsidRPr="00D2454B">
        <w:rPr>
          <w:rFonts w:ascii="Book Antiqua" w:hAnsi="Book Antiqua"/>
        </w:rPr>
        <w:t xml:space="preserve"> 2019; </w:t>
      </w:r>
      <w:r w:rsidRPr="00D2454B">
        <w:rPr>
          <w:rFonts w:ascii="Book Antiqua" w:hAnsi="Book Antiqua"/>
          <w:b/>
          <w:bCs/>
        </w:rPr>
        <w:t>293</w:t>
      </w:r>
      <w:r w:rsidRPr="00D2454B">
        <w:rPr>
          <w:rFonts w:ascii="Book Antiqua" w:hAnsi="Book Antiqua"/>
        </w:rPr>
        <w:t>: 89-96 [PMID: 31385755 DOI: 10.1148/radiol.2019190407]</w:t>
      </w:r>
    </w:p>
    <w:p w14:paraId="774DC2C0"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14 </w:t>
      </w:r>
      <w:r w:rsidRPr="00D2454B">
        <w:rPr>
          <w:rFonts w:ascii="Book Antiqua" w:hAnsi="Book Antiqua"/>
          <w:b/>
          <w:bCs/>
        </w:rPr>
        <w:t>Voros S</w:t>
      </w:r>
      <w:r w:rsidRPr="00D2454B">
        <w:rPr>
          <w:rFonts w:ascii="Book Antiqua" w:hAnsi="Book Antiqua"/>
        </w:rPr>
        <w:t xml:space="preserve">, Qian Z. Agatston score tried and true: by contrast, can we quantify calcium on CTA? </w:t>
      </w:r>
      <w:r w:rsidRPr="00D2454B">
        <w:rPr>
          <w:rFonts w:ascii="Book Antiqua" w:hAnsi="Book Antiqua"/>
          <w:i/>
          <w:iCs/>
        </w:rPr>
        <w:t>J Cardiovasc Comput Tomogr</w:t>
      </w:r>
      <w:r w:rsidRPr="00D2454B">
        <w:rPr>
          <w:rFonts w:ascii="Book Antiqua" w:hAnsi="Book Antiqua"/>
        </w:rPr>
        <w:t xml:space="preserve"> 2012; </w:t>
      </w:r>
      <w:r w:rsidRPr="00D2454B">
        <w:rPr>
          <w:rFonts w:ascii="Book Antiqua" w:hAnsi="Book Antiqua"/>
          <w:b/>
          <w:bCs/>
        </w:rPr>
        <w:t>6</w:t>
      </w:r>
      <w:r w:rsidRPr="00D2454B">
        <w:rPr>
          <w:rFonts w:ascii="Book Antiqua" w:hAnsi="Book Antiqua"/>
        </w:rPr>
        <w:t>: 45-47 [PMID: 22264631 DOI: 10.1016/j.jcct.2011.12.002]</w:t>
      </w:r>
    </w:p>
    <w:p w14:paraId="7D353F46"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15 </w:t>
      </w:r>
      <w:r w:rsidRPr="00D2454B">
        <w:rPr>
          <w:rFonts w:ascii="Book Antiqua" w:hAnsi="Book Antiqua"/>
          <w:b/>
          <w:bCs/>
        </w:rPr>
        <w:t>Ahmed W</w:t>
      </w:r>
      <w:r w:rsidRPr="00D2454B">
        <w:rPr>
          <w:rFonts w:ascii="Book Antiqua" w:hAnsi="Book Antiqua"/>
        </w:rPr>
        <w:t xml:space="preserve">, de Graaf MA, Broersen A, Kitslaar PH, Oost E, Dijkstra J, Bax JJ, Reiber JH, Scholte AJ. Automatic detection and quantification of the Agatston coronary artery calcium score on contrast computed tomography angiography. </w:t>
      </w:r>
      <w:r w:rsidRPr="00D2454B">
        <w:rPr>
          <w:rFonts w:ascii="Book Antiqua" w:hAnsi="Book Antiqua"/>
          <w:i/>
          <w:iCs/>
        </w:rPr>
        <w:t>Int J Cardiovasc Imaging</w:t>
      </w:r>
      <w:r w:rsidRPr="00D2454B">
        <w:rPr>
          <w:rFonts w:ascii="Book Antiqua" w:hAnsi="Book Antiqua"/>
        </w:rPr>
        <w:t xml:space="preserve"> 2015; </w:t>
      </w:r>
      <w:r w:rsidRPr="00D2454B">
        <w:rPr>
          <w:rFonts w:ascii="Book Antiqua" w:hAnsi="Book Antiqua"/>
          <w:b/>
          <w:bCs/>
        </w:rPr>
        <w:t>31</w:t>
      </w:r>
      <w:r w:rsidRPr="00D2454B">
        <w:rPr>
          <w:rFonts w:ascii="Book Antiqua" w:hAnsi="Book Antiqua"/>
        </w:rPr>
        <w:t>: 151-161 [PMID: 25159031 DOI: 10.1007/s10554-014-0519-4]</w:t>
      </w:r>
    </w:p>
    <w:p w14:paraId="7EC9669F"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16 </w:t>
      </w:r>
      <w:r w:rsidRPr="00D2454B">
        <w:rPr>
          <w:rFonts w:ascii="Book Antiqua" w:hAnsi="Book Antiqua"/>
          <w:b/>
          <w:bCs/>
        </w:rPr>
        <w:t>Eilot D</w:t>
      </w:r>
      <w:r w:rsidRPr="00D2454B">
        <w:rPr>
          <w:rFonts w:ascii="Book Antiqua" w:hAnsi="Book Antiqua"/>
        </w:rPr>
        <w:t xml:space="preserve">, Goldenberg R. Fully automatic model-based calcium segmentation and scoring in coronary CT angiography. </w:t>
      </w:r>
      <w:r w:rsidRPr="00D2454B">
        <w:rPr>
          <w:rFonts w:ascii="Book Antiqua" w:hAnsi="Book Antiqua"/>
          <w:i/>
          <w:iCs/>
        </w:rPr>
        <w:t>Int J Comput Assist Radiol Surg</w:t>
      </w:r>
      <w:r w:rsidRPr="00D2454B">
        <w:rPr>
          <w:rFonts w:ascii="Book Antiqua" w:hAnsi="Book Antiqua"/>
        </w:rPr>
        <w:t xml:space="preserve"> 2014; </w:t>
      </w:r>
      <w:r w:rsidRPr="00D2454B">
        <w:rPr>
          <w:rFonts w:ascii="Book Antiqua" w:hAnsi="Book Antiqua"/>
          <w:b/>
          <w:bCs/>
        </w:rPr>
        <w:t>9</w:t>
      </w:r>
      <w:r w:rsidRPr="00D2454B">
        <w:rPr>
          <w:rFonts w:ascii="Book Antiqua" w:hAnsi="Book Antiqua"/>
        </w:rPr>
        <w:t>: 595-608 [PMID: 24203575 DOI: 10.1007/s11548-013-0955-y]</w:t>
      </w:r>
    </w:p>
    <w:p w14:paraId="0F72EE41"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17 </w:t>
      </w:r>
      <w:r w:rsidRPr="00D2454B">
        <w:rPr>
          <w:rFonts w:ascii="Book Antiqua" w:hAnsi="Book Antiqua"/>
          <w:b/>
          <w:bCs/>
        </w:rPr>
        <w:t>Wolterink JM</w:t>
      </w:r>
      <w:r w:rsidRPr="00D2454B">
        <w:rPr>
          <w:rFonts w:ascii="Book Antiqua" w:hAnsi="Book Antiqua"/>
        </w:rPr>
        <w:t xml:space="preserve">, Leiner T, de Vos BD, Coatrieux JL, Kelm BM, Kondo S, Salgado RA, Shahzad R, Shu H, Snoeren M, Takx RA, van Vliet LJ, van Walsum T, Willems TP, Yang G, Zheng Y, Viergever MA, Išgum I. An evaluation of automatic coronary artery calcium </w:t>
      </w:r>
      <w:r w:rsidRPr="00D2454B">
        <w:rPr>
          <w:rFonts w:ascii="Book Antiqua" w:hAnsi="Book Antiqua"/>
        </w:rPr>
        <w:lastRenderedPageBreak/>
        <w:t xml:space="preserve">scoring methods with cardiac CT using the orCaScore framework. </w:t>
      </w:r>
      <w:r w:rsidRPr="00D2454B">
        <w:rPr>
          <w:rFonts w:ascii="Book Antiqua" w:hAnsi="Book Antiqua"/>
          <w:i/>
          <w:iCs/>
        </w:rPr>
        <w:t>Med Phys</w:t>
      </w:r>
      <w:r w:rsidRPr="00D2454B">
        <w:rPr>
          <w:rFonts w:ascii="Book Antiqua" w:hAnsi="Book Antiqua"/>
        </w:rPr>
        <w:t xml:space="preserve"> 2016; </w:t>
      </w:r>
      <w:r w:rsidRPr="00D2454B">
        <w:rPr>
          <w:rFonts w:ascii="Book Antiqua" w:hAnsi="Book Antiqua"/>
          <w:b/>
          <w:bCs/>
        </w:rPr>
        <w:t>43</w:t>
      </w:r>
      <w:r w:rsidRPr="00D2454B">
        <w:rPr>
          <w:rFonts w:ascii="Book Antiqua" w:hAnsi="Book Antiqua"/>
        </w:rPr>
        <w:t>: 2361 [PMID: 27147348 DOI: 10.1118/1.4945696]</w:t>
      </w:r>
    </w:p>
    <w:p w14:paraId="472AFD45"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18 </w:t>
      </w:r>
      <w:r w:rsidRPr="00D2454B">
        <w:rPr>
          <w:rFonts w:ascii="Book Antiqua" w:hAnsi="Book Antiqua"/>
          <w:b/>
          <w:bCs/>
        </w:rPr>
        <w:t>Wolterink JM</w:t>
      </w:r>
      <w:r w:rsidRPr="00D2454B">
        <w:rPr>
          <w:rFonts w:ascii="Book Antiqua" w:hAnsi="Book Antiqua"/>
        </w:rPr>
        <w:t xml:space="preserve">, Leiner T, de Vos BD, van Hamersvelt RW, Viergever MA, Išgum I. Automatic coronary artery calcium scoring in cardiac CT angiography using paired convolutional neural networks. </w:t>
      </w:r>
      <w:r w:rsidRPr="00D2454B">
        <w:rPr>
          <w:rFonts w:ascii="Book Antiqua" w:hAnsi="Book Antiqua"/>
          <w:i/>
          <w:iCs/>
        </w:rPr>
        <w:t>Med Image Anal</w:t>
      </w:r>
      <w:r w:rsidRPr="00D2454B">
        <w:rPr>
          <w:rFonts w:ascii="Book Antiqua" w:hAnsi="Book Antiqua"/>
        </w:rPr>
        <w:t xml:space="preserve"> 2016; </w:t>
      </w:r>
      <w:r w:rsidRPr="00D2454B">
        <w:rPr>
          <w:rFonts w:ascii="Book Antiqua" w:hAnsi="Book Antiqua"/>
          <w:b/>
          <w:bCs/>
        </w:rPr>
        <w:t>34</w:t>
      </w:r>
      <w:r w:rsidRPr="00D2454B">
        <w:rPr>
          <w:rFonts w:ascii="Book Antiqua" w:hAnsi="Book Antiqua"/>
        </w:rPr>
        <w:t>: 123-136 [PMID: 27138584 DOI: 10.1016/j.media.2016.04.004]</w:t>
      </w:r>
    </w:p>
    <w:p w14:paraId="574308BF"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19 </w:t>
      </w:r>
      <w:r w:rsidRPr="00D2454B">
        <w:rPr>
          <w:rFonts w:ascii="Book Antiqua" w:hAnsi="Book Antiqua"/>
          <w:b/>
          <w:bCs/>
        </w:rPr>
        <w:t>Fischer AM</w:t>
      </w:r>
      <w:r w:rsidRPr="00D2454B">
        <w:rPr>
          <w:rFonts w:ascii="Book Antiqua" w:hAnsi="Book Antiqua"/>
        </w:rPr>
        <w:t xml:space="preserve">, Eid M, De Cecco CN, Gulsun MA, van Assen M, Nance JW, Sahbaee P, De Santis D, Bauer MJ, Jacobs BE, Varga-Szemes A, Kabakus IM, Sharma P, Jackson LJ, Schoepf UJ. Accuracy of an Artificial Intelligence Deep Learning Algorithm Implementing a Recurrent Neural Network With Long Short-term Memory for the Automated Detection of Calcified Plaques From Coronary Computed Tomography Angiography. </w:t>
      </w:r>
      <w:r w:rsidRPr="00D2454B">
        <w:rPr>
          <w:rFonts w:ascii="Book Antiqua" w:hAnsi="Book Antiqua"/>
          <w:i/>
          <w:iCs/>
        </w:rPr>
        <w:t>J Thorac Imaging</w:t>
      </w:r>
      <w:r w:rsidRPr="00D2454B">
        <w:rPr>
          <w:rFonts w:ascii="Book Antiqua" w:hAnsi="Book Antiqua"/>
        </w:rPr>
        <w:t xml:space="preserve"> 2020; </w:t>
      </w:r>
      <w:r w:rsidRPr="00D2454B">
        <w:rPr>
          <w:rFonts w:ascii="Book Antiqua" w:hAnsi="Book Antiqua"/>
          <w:b/>
          <w:bCs/>
        </w:rPr>
        <w:t xml:space="preserve">35 </w:t>
      </w:r>
      <w:r w:rsidRPr="00D2454B">
        <w:rPr>
          <w:rFonts w:ascii="Book Antiqua" w:hAnsi="Book Antiqua"/>
        </w:rPr>
        <w:t>Suppl 1: S49-S57 [PMID: 32168163 DOI: 10.1097/RTI.0000000000000491]</w:t>
      </w:r>
    </w:p>
    <w:p w14:paraId="41B36892"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20 </w:t>
      </w:r>
      <w:r w:rsidRPr="00D2454B">
        <w:rPr>
          <w:rFonts w:ascii="Book Antiqua" w:hAnsi="Book Antiqua"/>
          <w:b/>
          <w:bCs/>
        </w:rPr>
        <w:t>Meijboom WB</w:t>
      </w:r>
      <w:r w:rsidRPr="00D2454B">
        <w:rPr>
          <w:rFonts w:ascii="Book Antiqua" w:hAnsi="Book Antiqua"/>
        </w:rPr>
        <w:t xml:space="preserve">, Van Mieghem CA, van Pelt N, Weustink A, Pugliese F, Mollet NR, Boersma E, Regar E, van Geuns RJ, de Jaegere PJ, Serruys PW, Krestin GP, de Feyter PJ. Comprehensive assessment of coronary artery stenoses: computed tomography coronary angiography versus conventional coronary angiography and correlation with fractional flow reserve in patients with stable angina. </w:t>
      </w:r>
      <w:r w:rsidRPr="00D2454B">
        <w:rPr>
          <w:rFonts w:ascii="Book Antiqua" w:hAnsi="Book Antiqua"/>
          <w:i/>
          <w:iCs/>
        </w:rPr>
        <w:t>J Am Coll Cardiol</w:t>
      </w:r>
      <w:r w:rsidRPr="00D2454B">
        <w:rPr>
          <w:rFonts w:ascii="Book Antiqua" w:hAnsi="Book Antiqua"/>
        </w:rPr>
        <w:t xml:space="preserve"> 2008; </w:t>
      </w:r>
      <w:r w:rsidRPr="00D2454B">
        <w:rPr>
          <w:rFonts w:ascii="Book Antiqua" w:hAnsi="Book Antiqua"/>
          <w:b/>
          <w:bCs/>
        </w:rPr>
        <w:t>52</w:t>
      </w:r>
      <w:r w:rsidRPr="00D2454B">
        <w:rPr>
          <w:rFonts w:ascii="Book Antiqua" w:hAnsi="Book Antiqua"/>
        </w:rPr>
        <w:t>: 636-643 [PMID: 18702967 DOI: 10.1016/j.jacc.2008.05.024]</w:t>
      </w:r>
    </w:p>
    <w:p w14:paraId="1ABF7312"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21 </w:t>
      </w:r>
      <w:r w:rsidRPr="00D2454B">
        <w:rPr>
          <w:rFonts w:ascii="Book Antiqua" w:hAnsi="Book Antiqua"/>
          <w:b/>
          <w:bCs/>
        </w:rPr>
        <w:t>Conte E</w:t>
      </w:r>
      <w:r w:rsidRPr="00D2454B">
        <w:rPr>
          <w:rFonts w:ascii="Book Antiqua" w:hAnsi="Book Antiqua"/>
        </w:rPr>
        <w:t>, Sonck J, Mushtaq S, Collet C, Mizukami T, Barbato E, Tanzilli A, Nicoli F, De Bruyne B, Andreini D. FFR</w:t>
      </w:r>
      <w:r w:rsidRPr="00D2454B">
        <w:rPr>
          <w:rFonts w:ascii="Book Antiqua" w:hAnsi="Book Antiqua"/>
          <w:vertAlign w:val="subscript"/>
        </w:rPr>
        <w:t>CT</w:t>
      </w:r>
      <w:r w:rsidRPr="00D2454B">
        <w:rPr>
          <w:rFonts w:ascii="Book Antiqua" w:hAnsi="Book Antiqua"/>
        </w:rPr>
        <w:t xml:space="preserve"> and CT perfusion: A review on the evaluation of functional impact of coronary artery stenosis by cardiac CT. </w:t>
      </w:r>
      <w:r w:rsidRPr="00D2454B">
        <w:rPr>
          <w:rFonts w:ascii="Book Antiqua" w:hAnsi="Book Antiqua"/>
          <w:i/>
          <w:iCs/>
        </w:rPr>
        <w:t>Int J Cardiol</w:t>
      </w:r>
      <w:r w:rsidRPr="00D2454B">
        <w:rPr>
          <w:rFonts w:ascii="Book Antiqua" w:hAnsi="Book Antiqua"/>
        </w:rPr>
        <w:t xml:space="preserve"> 2020; </w:t>
      </w:r>
      <w:r w:rsidRPr="00D2454B">
        <w:rPr>
          <w:rFonts w:ascii="Book Antiqua" w:hAnsi="Book Antiqua"/>
          <w:b/>
          <w:bCs/>
        </w:rPr>
        <w:t>300</w:t>
      </w:r>
      <w:r w:rsidRPr="00D2454B">
        <w:rPr>
          <w:rFonts w:ascii="Book Antiqua" w:hAnsi="Book Antiqua"/>
        </w:rPr>
        <w:t>: 289-296 [PMID: 31466886 DOI: 10.1016/j.ijcard.2019.08.018]</w:t>
      </w:r>
    </w:p>
    <w:p w14:paraId="3DAE3EB3"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22 </w:t>
      </w:r>
      <w:r w:rsidRPr="00D2454B">
        <w:rPr>
          <w:rFonts w:ascii="Book Antiqua" w:hAnsi="Book Antiqua"/>
          <w:b/>
          <w:bCs/>
        </w:rPr>
        <w:t>Tonino PA</w:t>
      </w:r>
      <w:r w:rsidRPr="00D2454B">
        <w:rPr>
          <w:rFonts w:ascii="Book Antiqua" w:hAnsi="Book Antiqua"/>
        </w:rPr>
        <w:t xml:space="preserve">, De Bruyne B, Pijls NH, Siebert U, Ikeno F, van' t Veer M, Klauss V, Manoharan G, Engstrøm T, Oldroyd KG, Ver Lee PN, MacCarthy PA, Fearon WF; FAME Study Investigators. Fractional flow reserve versus angiography for guiding percutaneous coronary intervention. </w:t>
      </w:r>
      <w:r w:rsidRPr="00D2454B">
        <w:rPr>
          <w:rFonts w:ascii="Book Antiqua" w:hAnsi="Book Antiqua"/>
          <w:i/>
          <w:iCs/>
        </w:rPr>
        <w:t>N Engl J Med</w:t>
      </w:r>
      <w:r w:rsidRPr="00D2454B">
        <w:rPr>
          <w:rFonts w:ascii="Book Antiqua" w:hAnsi="Book Antiqua"/>
        </w:rPr>
        <w:t xml:space="preserve"> 2009; </w:t>
      </w:r>
      <w:r w:rsidRPr="00D2454B">
        <w:rPr>
          <w:rFonts w:ascii="Book Antiqua" w:hAnsi="Book Antiqua"/>
          <w:b/>
          <w:bCs/>
        </w:rPr>
        <w:t>360</w:t>
      </w:r>
      <w:r w:rsidRPr="00D2454B">
        <w:rPr>
          <w:rFonts w:ascii="Book Antiqua" w:hAnsi="Book Antiqua"/>
        </w:rPr>
        <w:t>: 213-224 [PMID: 19144937 DOI: 10.1056/NEJMoa0807611]</w:t>
      </w:r>
    </w:p>
    <w:p w14:paraId="60A8259A"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lastRenderedPageBreak/>
        <w:t xml:space="preserve">23 </w:t>
      </w:r>
      <w:r w:rsidRPr="00D2454B">
        <w:rPr>
          <w:rFonts w:ascii="Book Antiqua" w:hAnsi="Book Antiqua"/>
          <w:b/>
          <w:bCs/>
        </w:rPr>
        <w:t>Itu L</w:t>
      </w:r>
      <w:r w:rsidRPr="00D2454B">
        <w:rPr>
          <w:rFonts w:ascii="Book Antiqua" w:hAnsi="Book Antiqua"/>
        </w:rPr>
        <w:t xml:space="preserve">, Rapaka S, Passerini T, Georgescu B, Schwemmer C, Schoebinger M, Flohr T, Sharma P, Comaniciu D. A machine-learning approach for computation of fractional flow reserve from coronary computed tomography. </w:t>
      </w:r>
      <w:r w:rsidRPr="00D2454B">
        <w:rPr>
          <w:rFonts w:ascii="Book Antiqua" w:hAnsi="Book Antiqua"/>
          <w:i/>
          <w:iCs/>
        </w:rPr>
        <w:t>J Appl Physiol (1985)</w:t>
      </w:r>
      <w:r w:rsidRPr="00D2454B">
        <w:rPr>
          <w:rFonts w:ascii="Book Antiqua" w:hAnsi="Book Antiqua"/>
        </w:rPr>
        <w:t xml:space="preserve"> 2016; </w:t>
      </w:r>
      <w:r w:rsidRPr="00D2454B">
        <w:rPr>
          <w:rFonts w:ascii="Book Antiqua" w:hAnsi="Book Antiqua"/>
          <w:b/>
          <w:bCs/>
        </w:rPr>
        <w:t>121</w:t>
      </w:r>
      <w:r w:rsidRPr="00D2454B">
        <w:rPr>
          <w:rFonts w:ascii="Book Antiqua" w:hAnsi="Book Antiqua"/>
        </w:rPr>
        <w:t>: 42-52 [PMID: 27079692 DOI: 10.1152/japplphysiol.00752.2015]</w:t>
      </w:r>
    </w:p>
    <w:p w14:paraId="2DB77736"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24 </w:t>
      </w:r>
      <w:r w:rsidRPr="00D2454B">
        <w:rPr>
          <w:rFonts w:ascii="Book Antiqua" w:hAnsi="Book Antiqua"/>
          <w:b/>
          <w:bCs/>
        </w:rPr>
        <w:t>Wang ZQ</w:t>
      </w:r>
      <w:r w:rsidRPr="00D2454B">
        <w:rPr>
          <w:rFonts w:ascii="Book Antiqua" w:hAnsi="Book Antiqua"/>
        </w:rPr>
        <w:t xml:space="preserve">, Zhou YJ, Zhao YX, Shi DM, Liu YY, Liu W, Liu XL, Li YP. Diagnostic accuracy of a deep learning approach to calculate FFR from coronary CT angiography. </w:t>
      </w:r>
      <w:r w:rsidRPr="00D2454B">
        <w:rPr>
          <w:rFonts w:ascii="Book Antiqua" w:hAnsi="Book Antiqua"/>
          <w:i/>
          <w:iCs/>
        </w:rPr>
        <w:t>J Geriatr Cardiol</w:t>
      </w:r>
      <w:r w:rsidRPr="00D2454B">
        <w:rPr>
          <w:rFonts w:ascii="Book Antiqua" w:hAnsi="Book Antiqua"/>
        </w:rPr>
        <w:t xml:space="preserve"> 2019; </w:t>
      </w:r>
      <w:r w:rsidRPr="00D2454B">
        <w:rPr>
          <w:rFonts w:ascii="Book Antiqua" w:hAnsi="Book Antiqua"/>
          <w:b/>
          <w:bCs/>
        </w:rPr>
        <w:t>16</w:t>
      </w:r>
      <w:r w:rsidRPr="00D2454B">
        <w:rPr>
          <w:rFonts w:ascii="Book Antiqua" w:hAnsi="Book Antiqua"/>
        </w:rPr>
        <w:t>: 42-48 [PMID: 30800150 DOI: 10.11909/j.issn.1671-5411.2019.01.010]</w:t>
      </w:r>
    </w:p>
    <w:p w14:paraId="72652C87"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25 </w:t>
      </w:r>
      <w:r w:rsidRPr="00D2454B">
        <w:rPr>
          <w:rFonts w:ascii="Book Antiqua" w:hAnsi="Book Antiqua"/>
          <w:b/>
          <w:bCs/>
        </w:rPr>
        <w:t>Coenen A</w:t>
      </w:r>
      <w:r w:rsidRPr="00D2454B">
        <w:rPr>
          <w:rFonts w:ascii="Book Antiqua" w:hAnsi="Book Antiqua"/>
        </w:rPr>
        <w:t xml:space="preserve">, Kim YH, Kruk M, Tesche C, De Geer J, Kurata A, Lubbers ML, Daemen J, Itu L, Rapaka S, Sharma P, Schwemmer C, Persson A, Schoepf UJ, Kepka C, Hyun Yang D, Nieman K. Diagnostic Accuracy of a Machine-Learning Approach to Coronary Computed Tomographic Angiography-Based Fractional Flow Reserve: Result From the MACHINE Consortium. </w:t>
      </w:r>
      <w:r w:rsidRPr="00D2454B">
        <w:rPr>
          <w:rFonts w:ascii="Book Antiqua" w:hAnsi="Book Antiqua"/>
          <w:i/>
          <w:iCs/>
        </w:rPr>
        <w:t>Circ Cardiovasc Imaging</w:t>
      </w:r>
      <w:r w:rsidRPr="00D2454B">
        <w:rPr>
          <w:rFonts w:ascii="Book Antiqua" w:hAnsi="Book Antiqua"/>
        </w:rPr>
        <w:t xml:space="preserve"> 2018; </w:t>
      </w:r>
      <w:r w:rsidRPr="00D2454B">
        <w:rPr>
          <w:rFonts w:ascii="Book Antiqua" w:hAnsi="Book Antiqua"/>
          <w:b/>
          <w:bCs/>
        </w:rPr>
        <w:t>11</w:t>
      </w:r>
      <w:r w:rsidRPr="00D2454B">
        <w:rPr>
          <w:rFonts w:ascii="Book Antiqua" w:hAnsi="Book Antiqua"/>
        </w:rPr>
        <w:t>: e007217 [PMID: 29914866 DOI: 10.1161/CIRCIMAGING.117.007217]</w:t>
      </w:r>
    </w:p>
    <w:p w14:paraId="2E6A360C"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26 </w:t>
      </w:r>
      <w:r w:rsidRPr="00D2454B">
        <w:rPr>
          <w:rFonts w:ascii="Book Antiqua" w:hAnsi="Book Antiqua"/>
          <w:b/>
          <w:bCs/>
        </w:rPr>
        <w:t>Tesche C</w:t>
      </w:r>
      <w:r w:rsidRPr="00D2454B">
        <w:rPr>
          <w:rFonts w:ascii="Book Antiqua" w:hAnsi="Book Antiqua"/>
        </w:rPr>
        <w:t xml:space="preserve">, De Cecco CN, Baumann S, Renker M, McLaurin TW, Duguay TM, Bayer RR 2nd, Steinberg DH, Grant KL, Canstein C, Schwemmer C, Schoebinger M, Itu LM, Rapaka S, Sharma P, Schoepf UJ. Coronary CT Angiography-derived Fractional Flow Reserve: Machine Learning Algorithm versus Computational Fluid Dynamics Modeling. </w:t>
      </w:r>
      <w:r w:rsidRPr="00D2454B">
        <w:rPr>
          <w:rFonts w:ascii="Book Antiqua" w:hAnsi="Book Antiqua"/>
          <w:i/>
          <w:iCs/>
        </w:rPr>
        <w:t>Radiology</w:t>
      </w:r>
      <w:r w:rsidRPr="00D2454B">
        <w:rPr>
          <w:rFonts w:ascii="Book Antiqua" w:hAnsi="Book Antiqua"/>
        </w:rPr>
        <w:t xml:space="preserve"> 2018; </w:t>
      </w:r>
      <w:r w:rsidRPr="00D2454B">
        <w:rPr>
          <w:rFonts w:ascii="Book Antiqua" w:hAnsi="Book Antiqua"/>
          <w:b/>
          <w:bCs/>
        </w:rPr>
        <w:t>288</w:t>
      </w:r>
      <w:r w:rsidRPr="00D2454B">
        <w:rPr>
          <w:rFonts w:ascii="Book Antiqua" w:hAnsi="Book Antiqua"/>
        </w:rPr>
        <w:t>: 64-72 [PMID: 29634438 DOI: 10.1148/radiol.2018171291]</w:t>
      </w:r>
    </w:p>
    <w:p w14:paraId="3BA83FB4"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27 </w:t>
      </w:r>
      <w:r w:rsidRPr="00D2454B">
        <w:rPr>
          <w:rFonts w:ascii="Book Antiqua" w:hAnsi="Book Antiqua"/>
          <w:b/>
          <w:bCs/>
        </w:rPr>
        <w:t>von Knebel Doeberitz PL</w:t>
      </w:r>
      <w:r w:rsidRPr="00D2454B">
        <w:rPr>
          <w:rFonts w:ascii="Book Antiqua" w:hAnsi="Book Antiqua"/>
        </w:rPr>
        <w:t xml:space="preserve">, De Cecco CN, Schoepf UJ, Duguay TM, Albrecht MH, van Assen M, Bauer MJ, Savage RH, Pannell JT, De Santis D, Johnson AA, Varga-Szemes A, Bayer RR, Schönberg SO, Nance JW, Tesche C. Coronary CT angiography-derived plaque quantification with artificial intelligence CT fractional flow reserve for the identification of lesion-specific ischemia. </w:t>
      </w:r>
      <w:r w:rsidRPr="00D2454B">
        <w:rPr>
          <w:rFonts w:ascii="Book Antiqua" w:hAnsi="Book Antiqua"/>
          <w:i/>
          <w:iCs/>
        </w:rPr>
        <w:t>Eur Radiol</w:t>
      </w:r>
      <w:r w:rsidRPr="00D2454B">
        <w:rPr>
          <w:rFonts w:ascii="Book Antiqua" w:hAnsi="Book Antiqua"/>
        </w:rPr>
        <w:t xml:space="preserve"> 2019; </w:t>
      </w:r>
      <w:r w:rsidRPr="00D2454B">
        <w:rPr>
          <w:rFonts w:ascii="Book Antiqua" w:hAnsi="Book Antiqua"/>
          <w:b/>
          <w:bCs/>
        </w:rPr>
        <w:t>29</w:t>
      </w:r>
      <w:r w:rsidRPr="00D2454B">
        <w:rPr>
          <w:rFonts w:ascii="Book Antiqua" w:hAnsi="Book Antiqua"/>
        </w:rPr>
        <w:t>: 2378-2387 [PMID: 30523456 DOI: 10.1007/s00330-018-5834-z]</w:t>
      </w:r>
    </w:p>
    <w:p w14:paraId="40A0B1F6"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28 </w:t>
      </w:r>
      <w:r w:rsidRPr="00D2454B">
        <w:rPr>
          <w:rFonts w:ascii="Book Antiqua" w:hAnsi="Book Antiqua"/>
          <w:b/>
          <w:bCs/>
        </w:rPr>
        <w:t>Kumamaru KK</w:t>
      </w:r>
      <w:r w:rsidRPr="00D2454B">
        <w:rPr>
          <w:rFonts w:ascii="Book Antiqua" w:hAnsi="Book Antiqua"/>
        </w:rPr>
        <w:t xml:space="preserve">, Fujimoto S, Otsuka Y, Kawasaki T, Kawaguchi Y, Kato E, Takamura K, Aoshima C, Kamo Y, Kogure Y, Inage H, Daida H, Aoki S. Diagnostic accuracy of 3D deep-learning-based fully automated estimation of patient-level minimum fractional </w:t>
      </w:r>
      <w:r w:rsidRPr="00D2454B">
        <w:rPr>
          <w:rFonts w:ascii="Book Antiqua" w:hAnsi="Book Antiqua"/>
        </w:rPr>
        <w:lastRenderedPageBreak/>
        <w:t xml:space="preserve">flow reserve from coronary computed tomography angiography. </w:t>
      </w:r>
      <w:r w:rsidRPr="00D2454B">
        <w:rPr>
          <w:rFonts w:ascii="Book Antiqua" w:hAnsi="Book Antiqua"/>
          <w:i/>
          <w:iCs/>
        </w:rPr>
        <w:t>Eur Heart J Cardiovasc Imaging</w:t>
      </w:r>
      <w:r w:rsidRPr="00D2454B">
        <w:rPr>
          <w:rFonts w:ascii="Book Antiqua" w:hAnsi="Book Antiqua"/>
        </w:rPr>
        <w:t xml:space="preserve"> 2020; </w:t>
      </w:r>
      <w:r w:rsidRPr="00D2454B">
        <w:rPr>
          <w:rFonts w:ascii="Book Antiqua" w:hAnsi="Book Antiqua"/>
          <w:b/>
          <w:bCs/>
        </w:rPr>
        <w:t>21</w:t>
      </w:r>
      <w:r w:rsidRPr="00D2454B">
        <w:rPr>
          <w:rFonts w:ascii="Book Antiqua" w:hAnsi="Book Antiqua"/>
        </w:rPr>
        <w:t>: 437-445 [PMID: 31230076 DOI: 10.1093/ehjci/jez160]</w:t>
      </w:r>
    </w:p>
    <w:p w14:paraId="6FD7EE79"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29 </w:t>
      </w:r>
      <w:r w:rsidRPr="00D2454B">
        <w:rPr>
          <w:rFonts w:ascii="Book Antiqua" w:hAnsi="Book Antiqua"/>
          <w:b/>
          <w:bCs/>
        </w:rPr>
        <w:t>Li Y</w:t>
      </w:r>
      <w:r w:rsidRPr="00D2454B">
        <w:rPr>
          <w:rFonts w:ascii="Book Antiqua" w:hAnsi="Book Antiqua"/>
        </w:rPr>
        <w:t xml:space="preserve">, Qiu H, Hou Z, Zheng J, Li J, Yin Y, Gao R. Additional value of deep learning computed tomographic angiography-based fractional flow reserve in detecting coronary stenosis and predicting outcomes. </w:t>
      </w:r>
      <w:r w:rsidRPr="00D2454B">
        <w:rPr>
          <w:rFonts w:ascii="Book Antiqua" w:hAnsi="Book Antiqua"/>
          <w:i/>
          <w:iCs/>
        </w:rPr>
        <w:t>Acta Radiol</w:t>
      </w:r>
      <w:r w:rsidRPr="00D2454B">
        <w:rPr>
          <w:rFonts w:ascii="Book Antiqua" w:hAnsi="Book Antiqua"/>
        </w:rPr>
        <w:t xml:space="preserve"> 2021: 284185120983977 [PMID: 33423530 DOI: 10.1177/0284185120983977]</w:t>
      </w:r>
    </w:p>
    <w:p w14:paraId="49E49C6E"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30 </w:t>
      </w:r>
      <w:r w:rsidRPr="00D2454B">
        <w:rPr>
          <w:rFonts w:ascii="Book Antiqua" w:hAnsi="Book Antiqua"/>
          <w:b/>
          <w:bCs/>
        </w:rPr>
        <w:t>Tesche C</w:t>
      </w:r>
      <w:r w:rsidRPr="00D2454B">
        <w:rPr>
          <w:rFonts w:ascii="Book Antiqua" w:hAnsi="Book Antiqua"/>
        </w:rPr>
        <w:t xml:space="preserve">, Otani K, De Cecco CN, Coenen A, De Geer J, Kruk M, Kim YH, Albrecht MH, Baumann S, Renker M, Bayer RR, Duguay TM, Litwin SE, Varga-Szemes A, Steinberg DH, Yang DH, Kepka C, Persson A, Nieman K, Schoepf UJ. Influence of Coronary Calcium on Diagnostic Performance of Machine Learning CT-FFR: Results From MACHINE Registry. </w:t>
      </w:r>
      <w:r w:rsidRPr="00D2454B">
        <w:rPr>
          <w:rFonts w:ascii="Book Antiqua" w:hAnsi="Book Antiqua"/>
          <w:i/>
          <w:iCs/>
        </w:rPr>
        <w:t>JACC Cardiovasc Imaging</w:t>
      </w:r>
      <w:r w:rsidRPr="00D2454B">
        <w:rPr>
          <w:rFonts w:ascii="Book Antiqua" w:hAnsi="Book Antiqua"/>
        </w:rPr>
        <w:t xml:space="preserve"> 2020; </w:t>
      </w:r>
      <w:r w:rsidRPr="00D2454B">
        <w:rPr>
          <w:rFonts w:ascii="Book Antiqua" w:hAnsi="Book Antiqua"/>
          <w:b/>
          <w:bCs/>
        </w:rPr>
        <w:t>13</w:t>
      </w:r>
      <w:r w:rsidRPr="00D2454B">
        <w:rPr>
          <w:rFonts w:ascii="Book Antiqua" w:hAnsi="Book Antiqua"/>
        </w:rPr>
        <w:t>: 760-770 [PMID: 31422141 DOI: 10.1016/j.jcmg.2019.06.027]</w:t>
      </w:r>
    </w:p>
    <w:p w14:paraId="62520731"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31 </w:t>
      </w:r>
      <w:r w:rsidRPr="00D2454B">
        <w:rPr>
          <w:rFonts w:ascii="Book Antiqua" w:hAnsi="Book Antiqua"/>
          <w:b/>
          <w:bCs/>
        </w:rPr>
        <w:t>De Geer J</w:t>
      </w:r>
      <w:r w:rsidRPr="00D2454B">
        <w:rPr>
          <w:rFonts w:ascii="Book Antiqua" w:hAnsi="Book Antiqua"/>
        </w:rPr>
        <w:t xml:space="preserve">, Coenen A, Kim YH, Kruk M, Tesche C, Schoepf UJ, Kepka C, Yang DH, Nieman K, Persson A. Effect of Tube Voltage on Diagnostic Performance of Fractional Flow Reserve Derived From Coronary CT Angiography With Machine Learning: Results From the MACHINE Registry. </w:t>
      </w:r>
      <w:r w:rsidRPr="00D2454B">
        <w:rPr>
          <w:rFonts w:ascii="Book Antiqua" w:hAnsi="Book Antiqua"/>
          <w:i/>
          <w:iCs/>
        </w:rPr>
        <w:t>AJR Am J Roentgenol</w:t>
      </w:r>
      <w:r w:rsidRPr="00D2454B">
        <w:rPr>
          <w:rFonts w:ascii="Book Antiqua" w:hAnsi="Book Antiqua"/>
        </w:rPr>
        <w:t xml:space="preserve"> 2019; </w:t>
      </w:r>
      <w:r w:rsidRPr="00D2454B">
        <w:rPr>
          <w:rFonts w:ascii="Book Antiqua" w:hAnsi="Book Antiqua"/>
          <w:b/>
          <w:bCs/>
        </w:rPr>
        <w:t>213</w:t>
      </w:r>
      <w:r w:rsidRPr="00D2454B">
        <w:rPr>
          <w:rFonts w:ascii="Book Antiqua" w:hAnsi="Book Antiqua"/>
        </w:rPr>
        <w:t>: 325-331 [PMID: 31039021 DOI: 10.2214/AJR.18.20774]</w:t>
      </w:r>
    </w:p>
    <w:p w14:paraId="7FEADDD4"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32 </w:t>
      </w:r>
      <w:r w:rsidRPr="00D2454B">
        <w:rPr>
          <w:rFonts w:ascii="Book Antiqua" w:hAnsi="Book Antiqua"/>
          <w:b/>
          <w:bCs/>
        </w:rPr>
        <w:t>Baumann S</w:t>
      </w:r>
      <w:r w:rsidRPr="00D2454B">
        <w:rPr>
          <w:rFonts w:ascii="Book Antiqua" w:hAnsi="Book Antiqua"/>
        </w:rPr>
        <w:t xml:space="preserve">, Renker M, Schoepf UJ, De Cecco CN, Coenen A, De Geer J, Kruk M, Kim YH, Albrecht MH, Duguay TM, Jacobs BE, Bayer RR, Litwin SE, Weiss C, Akin I, Borggrefe M, Yang DH, Kepka C, Persson A, Nieman K, Tesche C. Gender differences in the diagnostic performance of machine learning coronary CT angiography-derived fractional flow reserve -results from the MACHINE registry. </w:t>
      </w:r>
      <w:r w:rsidRPr="00D2454B">
        <w:rPr>
          <w:rFonts w:ascii="Book Antiqua" w:hAnsi="Book Antiqua"/>
          <w:i/>
          <w:iCs/>
        </w:rPr>
        <w:t>Eur J Radiol</w:t>
      </w:r>
      <w:r w:rsidRPr="00D2454B">
        <w:rPr>
          <w:rFonts w:ascii="Book Antiqua" w:hAnsi="Book Antiqua"/>
        </w:rPr>
        <w:t xml:space="preserve"> 2019; </w:t>
      </w:r>
      <w:r w:rsidRPr="00D2454B">
        <w:rPr>
          <w:rFonts w:ascii="Book Antiqua" w:hAnsi="Book Antiqua"/>
          <w:b/>
          <w:bCs/>
        </w:rPr>
        <w:t>119</w:t>
      </w:r>
      <w:r w:rsidRPr="00D2454B">
        <w:rPr>
          <w:rFonts w:ascii="Book Antiqua" w:hAnsi="Book Antiqua"/>
        </w:rPr>
        <w:t>: 108657 [PMID: 31521876 DOI: 10.1016/j.ejrad.2019.108657]</w:t>
      </w:r>
    </w:p>
    <w:p w14:paraId="704D17F5"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33 </w:t>
      </w:r>
      <w:r w:rsidRPr="00D2454B">
        <w:rPr>
          <w:rFonts w:ascii="Book Antiqua" w:hAnsi="Book Antiqua"/>
          <w:b/>
          <w:bCs/>
        </w:rPr>
        <w:t>Xu PP</w:t>
      </w:r>
      <w:r w:rsidRPr="00D2454B">
        <w:rPr>
          <w:rFonts w:ascii="Book Antiqua" w:hAnsi="Book Antiqua"/>
        </w:rPr>
        <w:t xml:space="preserve">, Li JH, Zhou F, Jiang MD, Zhou CS, Lu MJ, Tang CX, Zhang XL, Yang L, Zhang YX, Wang YN, Zhang JY, Yu MM, Hou Y, Zheng MW, Zhang B, Zhang DM, Yi Y, Xu L, Hu XH, Liu H, Lu GM, Ni QQ, Zhang LJ. The influence of image quality on diagnostic performance of a machine learning-based fractional flow reserve derived from coronary CT angiography. </w:t>
      </w:r>
      <w:r w:rsidRPr="00D2454B">
        <w:rPr>
          <w:rFonts w:ascii="Book Antiqua" w:hAnsi="Book Antiqua"/>
          <w:i/>
          <w:iCs/>
        </w:rPr>
        <w:t>Eur Radiol</w:t>
      </w:r>
      <w:r w:rsidRPr="00D2454B">
        <w:rPr>
          <w:rFonts w:ascii="Book Antiqua" w:hAnsi="Book Antiqua"/>
        </w:rPr>
        <w:t xml:space="preserve"> 2020; </w:t>
      </w:r>
      <w:r w:rsidRPr="00D2454B">
        <w:rPr>
          <w:rFonts w:ascii="Book Antiqua" w:hAnsi="Book Antiqua"/>
          <w:b/>
          <w:bCs/>
        </w:rPr>
        <w:t>30</w:t>
      </w:r>
      <w:r w:rsidRPr="00D2454B">
        <w:rPr>
          <w:rFonts w:ascii="Book Antiqua" w:hAnsi="Book Antiqua"/>
        </w:rPr>
        <w:t>: 2525-2534 [PMID: 32006167 DOI: 10.1007/s00330-019-06571-4]</w:t>
      </w:r>
    </w:p>
    <w:p w14:paraId="589CFB47"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lastRenderedPageBreak/>
        <w:t xml:space="preserve">34 </w:t>
      </w:r>
      <w:r w:rsidRPr="00D2454B">
        <w:rPr>
          <w:rFonts w:ascii="Book Antiqua" w:hAnsi="Book Antiqua"/>
          <w:b/>
          <w:bCs/>
        </w:rPr>
        <w:t>Mastrodicasa D</w:t>
      </w:r>
      <w:r w:rsidRPr="00D2454B">
        <w:rPr>
          <w:rFonts w:ascii="Book Antiqua" w:hAnsi="Book Antiqua"/>
        </w:rPr>
        <w:t>, Albrecht MH, Schoepf UJ, Varga-Szemes A, Jacobs BE, Gassenmaier S, De Santis D, Eid MH, van Assen M, Tesche C, Mantini C, De Cecco CN. Artificial intelligence machine learning-based coronary CT fractional flow reserve (CT-FFR</w:t>
      </w:r>
      <w:r w:rsidRPr="00D2454B">
        <w:rPr>
          <w:rFonts w:ascii="Book Antiqua" w:hAnsi="Book Antiqua"/>
          <w:vertAlign w:val="subscript"/>
        </w:rPr>
        <w:t>ML</w:t>
      </w:r>
      <w:r w:rsidRPr="00D2454B">
        <w:rPr>
          <w:rFonts w:ascii="Book Antiqua" w:hAnsi="Book Antiqua"/>
        </w:rPr>
        <w:t xml:space="preserve">): Impact of iterative and filtered back projection reconstruction techniques. </w:t>
      </w:r>
      <w:r w:rsidRPr="00D2454B">
        <w:rPr>
          <w:rFonts w:ascii="Book Antiqua" w:hAnsi="Book Antiqua"/>
          <w:i/>
          <w:iCs/>
        </w:rPr>
        <w:t>J Cardiovasc Comput Tomogr</w:t>
      </w:r>
      <w:r w:rsidRPr="00D2454B">
        <w:rPr>
          <w:rFonts w:ascii="Book Antiqua" w:hAnsi="Book Antiqua"/>
        </w:rPr>
        <w:t xml:space="preserve"> 2019; </w:t>
      </w:r>
      <w:r w:rsidRPr="00D2454B">
        <w:rPr>
          <w:rFonts w:ascii="Book Antiqua" w:hAnsi="Book Antiqua"/>
          <w:b/>
          <w:bCs/>
        </w:rPr>
        <w:t>13</w:t>
      </w:r>
      <w:r w:rsidRPr="00D2454B">
        <w:rPr>
          <w:rFonts w:ascii="Book Antiqua" w:hAnsi="Book Antiqua"/>
        </w:rPr>
        <w:t>: 331-335 [PMID: 30391256 DOI: 10.1016/j.jcct.2018.10.026]</w:t>
      </w:r>
    </w:p>
    <w:p w14:paraId="1960B494"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35 </w:t>
      </w:r>
      <w:r w:rsidRPr="00D2454B">
        <w:rPr>
          <w:rFonts w:ascii="Book Antiqua" w:hAnsi="Book Antiqua"/>
          <w:b/>
          <w:bCs/>
        </w:rPr>
        <w:t>Di Jiang M</w:t>
      </w:r>
      <w:r w:rsidRPr="00D2454B">
        <w:rPr>
          <w:rFonts w:ascii="Book Antiqua" w:hAnsi="Book Antiqua"/>
        </w:rPr>
        <w:t xml:space="preserve">, Zhang XL, Liu H, Tang CX, Li JH, Wang YN, Xu PP, Zhou CS, Zhou F, Lu MJ, Zhang JY, Yu MM, Hou Y, Zheng MW, Zhang B, Zhang DM, Yi Y, Xu L, Hu XH, Yang J, Lu GM, Ni QQ, Zhang LJ. The effect of coronary calcification on diagnostic performance of machine learning-based CT-FFR: a Chinese multicenter study. </w:t>
      </w:r>
      <w:r w:rsidRPr="00D2454B">
        <w:rPr>
          <w:rFonts w:ascii="Book Antiqua" w:hAnsi="Book Antiqua"/>
          <w:i/>
          <w:iCs/>
        </w:rPr>
        <w:t>Eur Radiol</w:t>
      </w:r>
      <w:r w:rsidRPr="00D2454B">
        <w:rPr>
          <w:rFonts w:ascii="Book Antiqua" w:hAnsi="Book Antiqua"/>
        </w:rPr>
        <w:t xml:space="preserve"> 2021; </w:t>
      </w:r>
      <w:r w:rsidRPr="00D2454B">
        <w:rPr>
          <w:rFonts w:ascii="Book Antiqua" w:hAnsi="Book Antiqua"/>
          <w:b/>
          <w:bCs/>
        </w:rPr>
        <w:t>31</w:t>
      </w:r>
      <w:r w:rsidRPr="00D2454B">
        <w:rPr>
          <w:rFonts w:ascii="Book Antiqua" w:hAnsi="Book Antiqua"/>
        </w:rPr>
        <w:t>: 1482-1493 [PMID: 32929641 DOI: 10.1007/s00330-020-07261-2]</w:t>
      </w:r>
    </w:p>
    <w:p w14:paraId="2DFC46D1"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36 </w:t>
      </w:r>
      <w:r w:rsidRPr="00D2454B">
        <w:rPr>
          <w:rFonts w:ascii="Book Antiqua" w:hAnsi="Book Antiqua"/>
          <w:b/>
          <w:bCs/>
        </w:rPr>
        <w:t>Gaur S</w:t>
      </w:r>
      <w:r w:rsidRPr="00D2454B">
        <w:rPr>
          <w:rFonts w:ascii="Book Antiqua" w:hAnsi="Book Antiqua"/>
        </w:rPr>
        <w:t xml:space="preserve">, Øvrehus KA, Dey D, Leipsic J, Bøtker HE, Jensen JM, Narula J, Ahmadi A, Achenbach S, Ko BS, Christiansen EH, Kaltoft AK, Berman DS, Bezerra H, Lassen JF, Nørgaard BL. Coronary plaque quantification and fractional flow reserve by coronary computed tomography angiography identify ischaemia-causing lesions. </w:t>
      </w:r>
      <w:r w:rsidRPr="00D2454B">
        <w:rPr>
          <w:rFonts w:ascii="Book Antiqua" w:hAnsi="Book Antiqua"/>
          <w:i/>
          <w:iCs/>
        </w:rPr>
        <w:t>Eur Heart J</w:t>
      </w:r>
      <w:r w:rsidRPr="00D2454B">
        <w:rPr>
          <w:rFonts w:ascii="Book Antiqua" w:hAnsi="Book Antiqua"/>
        </w:rPr>
        <w:t xml:space="preserve"> 2016; </w:t>
      </w:r>
      <w:r w:rsidRPr="00D2454B">
        <w:rPr>
          <w:rFonts w:ascii="Book Antiqua" w:hAnsi="Book Antiqua"/>
          <w:b/>
          <w:bCs/>
        </w:rPr>
        <w:t>37</w:t>
      </w:r>
      <w:r w:rsidRPr="00D2454B">
        <w:rPr>
          <w:rFonts w:ascii="Book Antiqua" w:hAnsi="Book Antiqua"/>
        </w:rPr>
        <w:t>: 1220-1227 [PMID: 26763790 DOI: 10.1093/eurheartj/ehv690]</w:t>
      </w:r>
    </w:p>
    <w:p w14:paraId="42358A7B"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37 </w:t>
      </w:r>
      <w:r w:rsidRPr="00D2454B">
        <w:rPr>
          <w:rFonts w:ascii="Book Antiqua" w:hAnsi="Book Antiqua"/>
          <w:b/>
          <w:bCs/>
        </w:rPr>
        <w:t>Dey D</w:t>
      </w:r>
      <w:r w:rsidRPr="00D2454B">
        <w:rPr>
          <w:rFonts w:ascii="Book Antiqua" w:hAnsi="Book Antiqua"/>
        </w:rPr>
        <w:t xml:space="preserve">, Gaur S, Ovrehus KA, Slomka PJ, Betancur J, Goeller M, Hell MM, Gransar H, Berman DS, Achenbach S, Botker HE, Jensen JM, Lassen JF, Norgaard BL. Integrated prediction of lesion-specific ischaemia from quantitative coronary CT angiography using machine learning: a multicentre study. </w:t>
      </w:r>
      <w:r w:rsidRPr="00D2454B">
        <w:rPr>
          <w:rFonts w:ascii="Book Antiqua" w:hAnsi="Book Antiqua"/>
          <w:i/>
          <w:iCs/>
        </w:rPr>
        <w:t>Eur Radiol</w:t>
      </w:r>
      <w:r w:rsidRPr="00D2454B">
        <w:rPr>
          <w:rFonts w:ascii="Book Antiqua" w:hAnsi="Book Antiqua"/>
        </w:rPr>
        <w:t xml:space="preserve"> 2018; </w:t>
      </w:r>
      <w:r w:rsidRPr="00D2454B">
        <w:rPr>
          <w:rFonts w:ascii="Book Antiqua" w:hAnsi="Book Antiqua"/>
          <w:b/>
          <w:bCs/>
        </w:rPr>
        <w:t>28</w:t>
      </w:r>
      <w:r w:rsidRPr="00D2454B">
        <w:rPr>
          <w:rFonts w:ascii="Book Antiqua" w:hAnsi="Book Antiqua"/>
        </w:rPr>
        <w:t>: 2655-2664 [PMID: 29352380 DOI: 10.1007/s00330-017-5223-z]</w:t>
      </w:r>
    </w:p>
    <w:p w14:paraId="1B0E6043"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38 </w:t>
      </w:r>
      <w:r w:rsidRPr="00D2454B">
        <w:rPr>
          <w:rFonts w:ascii="Book Antiqua" w:hAnsi="Book Antiqua"/>
          <w:b/>
          <w:bCs/>
        </w:rPr>
        <w:t>van Hamersvelt RW</w:t>
      </w:r>
      <w:r w:rsidRPr="00D2454B">
        <w:rPr>
          <w:rFonts w:ascii="Book Antiqua" w:hAnsi="Book Antiqua"/>
        </w:rPr>
        <w:t xml:space="preserve">, Zreik M, Voskuil M, Viergever MA, Išgum I, Leiner T. Deep learning analysis of left ventricular myocardium in CT angiographic intermediate-degree coronary stenosis improves the diagnostic accuracy for identification of functionally significant stenosis. </w:t>
      </w:r>
      <w:r w:rsidRPr="00D2454B">
        <w:rPr>
          <w:rFonts w:ascii="Book Antiqua" w:hAnsi="Book Antiqua"/>
          <w:i/>
          <w:iCs/>
        </w:rPr>
        <w:t>Eur Radiol</w:t>
      </w:r>
      <w:r w:rsidRPr="00D2454B">
        <w:rPr>
          <w:rFonts w:ascii="Book Antiqua" w:hAnsi="Book Antiqua"/>
        </w:rPr>
        <w:t xml:space="preserve"> 2019; </w:t>
      </w:r>
      <w:r w:rsidRPr="00D2454B">
        <w:rPr>
          <w:rFonts w:ascii="Book Antiqua" w:hAnsi="Book Antiqua"/>
          <w:b/>
          <w:bCs/>
        </w:rPr>
        <w:t>29</w:t>
      </w:r>
      <w:r w:rsidRPr="00D2454B">
        <w:rPr>
          <w:rFonts w:ascii="Book Antiqua" w:hAnsi="Book Antiqua"/>
        </w:rPr>
        <w:t>: 2350-2359 [PMID: 30421020 DOI: 10.1007/s00330-018-5822-3]</w:t>
      </w:r>
    </w:p>
    <w:p w14:paraId="118F9A13" w14:textId="3E6CBA55"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39 </w:t>
      </w:r>
      <w:r w:rsidRPr="00D2454B">
        <w:rPr>
          <w:rFonts w:ascii="Book Antiqua" w:hAnsi="Book Antiqua"/>
          <w:b/>
          <w:bCs/>
        </w:rPr>
        <w:t>Shu ZY</w:t>
      </w:r>
      <w:r w:rsidRPr="00D2454B">
        <w:rPr>
          <w:rFonts w:ascii="Book Antiqua" w:hAnsi="Book Antiqua"/>
        </w:rPr>
        <w:t xml:space="preserve">, Cui SJ, Zhang YQ, Xu YY, Hung SC, Fu LP, Pang PP, Gong XY, Jin QY. Predicting Chronic Myocardial Ischemia Using CCTA-Based Radiomics Machine Learning Nomogram. </w:t>
      </w:r>
      <w:r w:rsidRPr="00D2454B">
        <w:rPr>
          <w:rFonts w:ascii="Book Antiqua" w:hAnsi="Book Antiqua"/>
          <w:i/>
          <w:iCs/>
        </w:rPr>
        <w:t>J Nucl Cardiol</w:t>
      </w:r>
      <w:r w:rsidRPr="00D2454B">
        <w:rPr>
          <w:rFonts w:ascii="Book Antiqua" w:hAnsi="Book Antiqua"/>
        </w:rPr>
        <w:t xml:space="preserve"> 2020 </w:t>
      </w:r>
      <w:r w:rsidR="00510813" w:rsidRPr="00D2454B">
        <w:rPr>
          <w:rFonts w:ascii="Book Antiqua" w:hAnsi="Book Antiqua"/>
        </w:rPr>
        <w:t xml:space="preserve">epub ahead of print </w:t>
      </w:r>
      <w:r w:rsidRPr="00D2454B">
        <w:rPr>
          <w:rFonts w:ascii="Book Antiqua" w:hAnsi="Book Antiqua"/>
        </w:rPr>
        <w:t xml:space="preserve">[PMID: </w:t>
      </w:r>
      <w:bookmarkStart w:id="7" w:name="OLE_LINK3"/>
      <w:r w:rsidRPr="00D2454B">
        <w:rPr>
          <w:rFonts w:ascii="Book Antiqua" w:hAnsi="Book Antiqua"/>
        </w:rPr>
        <w:t>3255723</w:t>
      </w:r>
      <w:bookmarkEnd w:id="7"/>
      <w:r w:rsidRPr="00D2454B">
        <w:rPr>
          <w:rFonts w:ascii="Book Antiqua" w:hAnsi="Book Antiqua"/>
        </w:rPr>
        <w:t>8 DOI: 10.1007/s12350-020-02204-2]</w:t>
      </w:r>
    </w:p>
    <w:p w14:paraId="4D167310"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lastRenderedPageBreak/>
        <w:t xml:space="preserve">40 </w:t>
      </w:r>
      <w:r w:rsidRPr="00D2454B">
        <w:rPr>
          <w:rFonts w:ascii="Book Antiqua" w:hAnsi="Book Antiqua"/>
          <w:b/>
          <w:bCs/>
        </w:rPr>
        <w:t>Ridker PM</w:t>
      </w:r>
      <w:r w:rsidRPr="00D2454B">
        <w:rPr>
          <w:rFonts w:ascii="Book Antiqua" w:hAnsi="Book Antiqua"/>
        </w:rPr>
        <w:t xml:space="preserve">, Everett BM, Thuren T, MacFadyen JG, Chang WH, Ballantyne C, Fonseca F, Nicolau J, Koenig W, Anker SD, Kastelein JJP, Cornel JH, Pais P, Pella D, Genest J, Cifkova R, Lorenzatti A, Forster T, Kobalava Z, Vida-Simiti L, Flather M, Shimokawa H, Ogawa H, Dellborg M, Rossi PRF, Troquay RPT, Libby P, Glynn RJ; CANTOS Trial Group. Antiinflammatory Therapy with Canakinumab for Atherosclerotic Disease. </w:t>
      </w:r>
      <w:r w:rsidRPr="00D2454B">
        <w:rPr>
          <w:rFonts w:ascii="Book Antiqua" w:hAnsi="Book Antiqua"/>
          <w:i/>
          <w:iCs/>
        </w:rPr>
        <w:t>N Engl J Med</w:t>
      </w:r>
      <w:r w:rsidRPr="00D2454B">
        <w:rPr>
          <w:rFonts w:ascii="Book Antiqua" w:hAnsi="Book Antiqua"/>
        </w:rPr>
        <w:t xml:space="preserve"> 2017; </w:t>
      </w:r>
      <w:r w:rsidRPr="00D2454B">
        <w:rPr>
          <w:rFonts w:ascii="Book Antiqua" w:hAnsi="Book Antiqua"/>
          <w:b/>
          <w:bCs/>
        </w:rPr>
        <w:t>377</w:t>
      </w:r>
      <w:r w:rsidRPr="00D2454B">
        <w:rPr>
          <w:rFonts w:ascii="Book Antiqua" w:hAnsi="Book Antiqua"/>
        </w:rPr>
        <w:t>: 1119-1131 [PMID: 28845751 DOI: 10.1056/NEJMoa1707914]</w:t>
      </w:r>
    </w:p>
    <w:p w14:paraId="71491470"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41 </w:t>
      </w:r>
      <w:r w:rsidRPr="00D2454B">
        <w:rPr>
          <w:rFonts w:ascii="Book Antiqua" w:hAnsi="Book Antiqua"/>
          <w:b/>
          <w:bCs/>
        </w:rPr>
        <w:t>Ridker PM</w:t>
      </w:r>
      <w:r w:rsidRPr="00D2454B">
        <w:rPr>
          <w:rFonts w:ascii="Book Antiqua" w:hAnsi="Book Antiqua"/>
        </w:rPr>
        <w:t xml:space="preserve">, Libby P, MacFadyen JG, Thuren T, Ballantyne C, Fonseca F, Koenig W, Shimokawa H, Everett BM, Glynn RJ. Modulation of the interleukin-6 signalling pathway and incidence rates of atherosclerotic events and all-cause mortality: analyses from the Canakinumab Anti-Inflammatory Thrombosis Outcomes Study (CANTOS). </w:t>
      </w:r>
      <w:r w:rsidRPr="00D2454B">
        <w:rPr>
          <w:rFonts w:ascii="Book Antiqua" w:hAnsi="Book Antiqua"/>
          <w:i/>
          <w:iCs/>
        </w:rPr>
        <w:t>Eur Heart J</w:t>
      </w:r>
      <w:r w:rsidRPr="00D2454B">
        <w:rPr>
          <w:rFonts w:ascii="Book Antiqua" w:hAnsi="Book Antiqua"/>
        </w:rPr>
        <w:t xml:space="preserve"> 2018; </w:t>
      </w:r>
      <w:r w:rsidRPr="00D2454B">
        <w:rPr>
          <w:rFonts w:ascii="Book Antiqua" w:hAnsi="Book Antiqua"/>
          <w:b/>
          <w:bCs/>
        </w:rPr>
        <w:t>39</w:t>
      </w:r>
      <w:r w:rsidRPr="00D2454B">
        <w:rPr>
          <w:rFonts w:ascii="Book Antiqua" w:hAnsi="Book Antiqua"/>
        </w:rPr>
        <w:t>: 3499-3507 [PMID: 30165610 DOI: 10.1093/eurheartj/ehy310]</w:t>
      </w:r>
    </w:p>
    <w:p w14:paraId="1BA1EE8C"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42 </w:t>
      </w:r>
      <w:r w:rsidRPr="00D2454B">
        <w:rPr>
          <w:rFonts w:ascii="Book Antiqua" w:hAnsi="Book Antiqua"/>
          <w:b/>
          <w:bCs/>
        </w:rPr>
        <w:t>Ross R</w:t>
      </w:r>
      <w:r w:rsidRPr="00D2454B">
        <w:rPr>
          <w:rFonts w:ascii="Book Antiqua" w:hAnsi="Book Antiqua"/>
        </w:rPr>
        <w:t xml:space="preserve">. Atherosclerosis--an inflammatory disease. </w:t>
      </w:r>
      <w:r w:rsidRPr="00D2454B">
        <w:rPr>
          <w:rFonts w:ascii="Book Antiqua" w:hAnsi="Book Antiqua"/>
          <w:i/>
          <w:iCs/>
        </w:rPr>
        <w:t>N Engl J Med</w:t>
      </w:r>
      <w:r w:rsidRPr="00D2454B">
        <w:rPr>
          <w:rFonts w:ascii="Book Antiqua" w:hAnsi="Book Antiqua"/>
        </w:rPr>
        <w:t xml:space="preserve"> 1999; </w:t>
      </w:r>
      <w:r w:rsidRPr="00D2454B">
        <w:rPr>
          <w:rFonts w:ascii="Book Antiqua" w:hAnsi="Book Antiqua"/>
          <w:b/>
          <w:bCs/>
        </w:rPr>
        <w:t>340</w:t>
      </w:r>
      <w:r w:rsidRPr="00D2454B">
        <w:rPr>
          <w:rFonts w:ascii="Book Antiqua" w:hAnsi="Book Antiqua"/>
        </w:rPr>
        <w:t>: 115-126 [PMID: 9887164 DOI: 10.1056/NEJM199901143400207]</w:t>
      </w:r>
    </w:p>
    <w:p w14:paraId="2E492D07" w14:textId="361A43CB"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43 </w:t>
      </w:r>
      <w:r w:rsidRPr="00D2454B">
        <w:rPr>
          <w:rFonts w:ascii="Book Antiqua" w:hAnsi="Book Antiqua"/>
          <w:b/>
          <w:bCs/>
        </w:rPr>
        <w:t>Antonopoulos AS</w:t>
      </w:r>
      <w:r w:rsidRPr="00D2454B">
        <w:rPr>
          <w:rFonts w:ascii="Book Antiqua" w:hAnsi="Book Antiqua"/>
        </w:rPr>
        <w:t xml:space="preserve">, Sanna F, Sabharwal N, Thomas S, Oikonomou EK, Herdman L, Margaritis M, Shirodaria C, Kampoli AM, Akoumianakis I, Petrou M, Sayeed R, Krasopoulos G, Psarros C, Ciccone P, Brophy CM, Digby J, Kelion A, Uberoi R, Anthony S, Alexopoulos N, Tousoulis D, Achenbach S, Neubauer S, Channon KM, Antoniades C. Detecting human coronary inflammation by imaging perivascular fat. </w:t>
      </w:r>
      <w:r w:rsidRPr="00D2454B">
        <w:rPr>
          <w:rFonts w:ascii="Book Antiqua" w:hAnsi="Book Antiqua"/>
          <w:i/>
          <w:iCs/>
        </w:rPr>
        <w:t>Sci Transl Med</w:t>
      </w:r>
      <w:r w:rsidRPr="00D2454B">
        <w:rPr>
          <w:rFonts w:ascii="Book Antiqua" w:hAnsi="Book Antiqua"/>
        </w:rPr>
        <w:t xml:space="preserve"> 2017; </w:t>
      </w:r>
      <w:r w:rsidRPr="00D2454B">
        <w:rPr>
          <w:rFonts w:ascii="Book Antiqua" w:hAnsi="Book Antiqua"/>
          <w:b/>
          <w:bCs/>
        </w:rPr>
        <w:t>9</w:t>
      </w:r>
      <w:r w:rsidR="00510813" w:rsidRPr="00D2454B">
        <w:rPr>
          <w:rFonts w:ascii="Book Antiqua" w:hAnsi="Book Antiqua"/>
        </w:rPr>
        <w:t xml:space="preserve">: eaal2658 </w:t>
      </w:r>
      <w:r w:rsidRPr="00D2454B">
        <w:rPr>
          <w:rFonts w:ascii="Book Antiqua" w:hAnsi="Book Antiqua"/>
        </w:rPr>
        <w:t xml:space="preserve">[PMID: </w:t>
      </w:r>
      <w:bookmarkStart w:id="8" w:name="OLE_LINK4"/>
      <w:r w:rsidRPr="00D2454B">
        <w:rPr>
          <w:rFonts w:ascii="Book Antiqua" w:hAnsi="Book Antiqua"/>
        </w:rPr>
        <w:t>28701474</w:t>
      </w:r>
      <w:bookmarkEnd w:id="8"/>
      <w:r w:rsidRPr="00D2454B">
        <w:rPr>
          <w:rFonts w:ascii="Book Antiqua" w:hAnsi="Book Antiqua"/>
        </w:rPr>
        <w:t xml:space="preserve"> DOI: 10.1126/scitranslmed.aal2658]</w:t>
      </w:r>
    </w:p>
    <w:p w14:paraId="485139E9"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44 </w:t>
      </w:r>
      <w:r w:rsidRPr="00D2454B">
        <w:rPr>
          <w:rFonts w:ascii="Book Antiqua" w:hAnsi="Book Antiqua"/>
          <w:b/>
          <w:bCs/>
        </w:rPr>
        <w:t>Oikonomou EK</w:t>
      </w:r>
      <w:r w:rsidRPr="00D2454B">
        <w:rPr>
          <w:rFonts w:ascii="Book Antiqua" w:hAnsi="Book Antiqua"/>
        </w:rPr>
        <w:t xml:space="preserve">, Marwan M, Desai MY, Mancio J, Alashi A, Hutt Centeno E, Thomas S, Herdman L, Kotanidis CP, Thomas KE, Griffin BP, Flamm SD, Antonopoulos AS, Shirodaria C, Sabharwal N, Deanfield J, Neubauer S, Hopewell JC, Channon KM, Achenbach S, Antoniades C. Non-invasive detection of coronary inflammation using computed tomography and prediction of residual cardiovascular risk (the CRISP CT study): a post-hoc analysis of prospective outcome data. </w:t>
      </w:r>
      <w:r w:rsidRPr="00D2454B">
        <w:rPr>
          <w:rFonts w:ascii="Book Antiqua" w:hAnsi="Book Antiqua"/>
          <w:i/>
          <w:iCs/>
        </w:rPr>
        <w:t>Lancet</w:t>
      </w:r>
      <w:r w:rsidRPr="00D2454B">
        <w:rPr>
          <w:rFonts w:ascii="Book Antiqua" w:hAnsi="Book Antiqua"/>
        </w:rPr>
        <w:t xml:space="preserve"> 2018; </w:t>
      </w:r>
      <w:r w:rsidRPr="00D2454B">
        <w:rPr>
          <w:rFonts w:ascii="Book Antiqua" w:hAnsi="Book Antiqua"/>
          <w:b/>
          <w:bCs/>
        </w:rPr>
        <w:t>392</w:t>
      </w:r>
      <w:r w:rsidRPr="00D2454B">
        <w:rPr>
          <w:rFonts w:ascii="Book Antiqua" w:hAnsi="Book Antiqua"/>
        </w:rPr>
        <w:t>: 929-939 [PMID: 30170852 DOI: 10.1016/S0140-6736(18)31114-0]</w:t>
      </w:r>
    </w:p>
    <w:p w14:paraId="6F278DB6"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45 </w:t>
      </w:r>
      <w:r w:rsidRPr="00D2454B">
        <w:rPr>
          <w:rFonts w:ascii="Book Antiqua" w:hAnsi="Book Antiqua"/>
          <w:b/>
          <w:bCs/>
        </w:rPr>
        <w:t>Oikonomou EK</w:t>
      </w:r>
      <w:r w:rsidRPr="00D2454B">
        <w:rPr>
          <w:rFonts w:ascii="Book Antiqua" w:hAnsi="Book Antiqua"/>
        </w:rPr>
        <w:t xml:space="preserve">, Williams MC, Kotanidis CP, Desai MY, Marwan M, Antonopoulos AS, Thomas KE, Thomas S, Akoumianakis I, Fan LM, Kesavan S, Herdman L, Alashi A, Centeno EH, Lyasheva M, Griffin BP, Flamm SD, Shirodaria C, Sabharwal N, Kelion A, </w:t>
      </w:r>
      <w:r w:rsidRPr="00D2454B">
        <w:rPr>
          <w:rFonts w:ascii="Book Antiqua" w:hAnsi="Book Antiqua"/>
        </w:rPr>
        <w:lastRenderedPageBreak/>
        <w:t xml:space="preserve">Dweck MR, Van Beek EJR, Deanfield J, Hopewell JC, Neubauer S, Channon KM, Achenbach S, Newby DE, Antoniades C. A novel machine learning-derived radiotranscriptomic signature of perivascular fat improves cardiac risk prediction using coronary CT angiography. </w:t>
      </w:r>
      <w:r w:rsidRPr="00D2454B">
        <w:rPr>
          <w:rFonts w:ascii="Book Antiqua" w:hAnsi="Book Antiqua"/>
          <w:i/>
          <w:iCs/>
        </w:rPr>
        <w:t>Eur Heart J</w:t>
      </w:r>
      <w:r w:rsidRPr="00D2454B">
        <w:rPr>
          <w:rFonts w:ascii="Book Antiqua" w:hAnsi="Book Antiqua"/>
        </w:rPr>
        <w:t xml:space="preserve"> 2019; </w:t>
      </w:r>
      <w:r w:rsidRPr="00D2454B">
        <w:rPr>
          <w:rFonts w:ascii="Book Antiqua" w:hAnsi="Book Antiqua"/>
          <w:b/>
          <w:bCs/>
        </w:rPr>
        <w:t>40</w:t>
      </w:r>
      <w:r w:rsidRPr="00D2454B">
        <w:rPr>
          <w:rFonts w:ascii="Book Antiqua" w:hAnsi="Book Antiqua"/>
        </w:rPr>
        <w:t>: 3529-3543 [PMID: 31504423 DOI: 10.1093/eurheartj/ehz592]</w:t>
      </w:r>
    </w:p>
    <w:p w14:paraId="5B7478CD"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46 </w:t>
      </w:r>
      <w:r w:rsidRPr="00D2454B">
        <w:rPr>
          <w:rFonts w:ascii="Book Antiqua" w:hAnsi="Book Antiqua"/>
          <w:b/>
          <w:bCs/>
        </w:rPr>
        <w:t>Lin A</w:t>
      </w:r>
      <w:r w:rsidRPr="00D2454B">
        <w:rPr>
          <w:rFonts w:ascii="Book Antiqua" w:hAnsi="Book Antiqua"/>
        </w:rPr>
        <w:t xml:space="preserve">, Kolossváry M, Yuvaraj J, Cadet S, McElhinney PA, Jiang C, Nerlekar N, Nicholls SJ, Slomka PJ, Maurovich-Horvat P, Wong DTL, Dey D. Myocardial Infarction Associates With a Distinct Pericoronary Adipose Tissue Radiomic Phenotype: A Prospective Case-Control Study. </w:t>
      </w:r>
      <w:r w:rsidRPr="00D2454B">
        <w:rPr>
          <w:rFonts w:ascii="Book Antiqua" w:hAnsi="Book Antiqua"/>
          <w:i/>
          <w:iCs/>
        </w:rPr>
        <w:t>JACC Cardiovasc Imaging</w:t>
      </w:r>
      <w:r w:rsidRPr="00D2454B">
        <w:rPr>
          <w:rFonts w:ascii="Book Antiqua" w:hAnsi="Book Antiqua"/>
        </w:rPr>
        <w:t xml:space="preserve"> 2020; </w:t>
      </w:r>
      <w:r w:rsidRPr="00D2454B">
        <w:rPr>
          <w:rFonts w:ascii="Book Antiqua" w:hAnsi="Book Antiqua"/>
          <w:b/>
          <w:bCs/>
        </w:rPr>
        <w:t>13</w:t>
      </w:r>
      <w:r w:rsidRPr="00D2454B">
        <w:rPr>
          <w:rFonts w:ascii="Book Antiqua" w:hAnsi="Book Antiqua"/>
        </w:rPr>
        <w:t>: 2371-2383 [PMID: 32861654 DOI: 10.1016/j.jcmg.2020.06.033]</w:t>
      </w:r>
    </w:p>
    <w:p w14:paraId="1E4B29B7"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47 </w:t>
      </w:r>
      <w:r w:rsidRPr="00D2454B">
        <w:rPr>
          <w:rFonts w:ascii="Book Antiqua" w:hAnsi="Book Antiqua"/>
          <w:b/>
          <w:bCs/>
        </w:rPr>
        <w:t>van Rosendael AR</w:t>
      </w:r>
      <w:r w:rsidRPr="00D2454B">
        <w:rPr>
          <w:rFonts w:ascii="Book Antiqua" w:hAnsi="Book Antiqua"/>
        </w:rPr>
        <w:t xml:space="preserve">, Maliakal G, Kolli KK, Beecy A, Al'Aref SJ, Dwivedi A, Singh G, Panday M, Kumar A, Ma X, Achenbach S, Al-Mallah MH, Andreini D, Bax JJ, Berman DS, Budoff MJ, Cademartiri F, Callister TQ, Chang HJ, Chinnaiyan K, Chow BJW, Cury RC, DeLago A, Feuchtner G, Hadamitzky M, Hausleiter J, Kaufmann PA, Kim YJ, Leipsic JA, Maffei E, Marques H, Pontone G, Raff GL, Rubinshtein R, Shaw LJ, Villines TC, Gransar H, Lu Y, Jones EC, Peña JM, Lin FY, Min JK. Maximization of the usage of coronary CTA derived plaque information using a machine learning based algorithm to improve risk stratification; insights from the CONFIRM registry. </w:t>
      </w:r>
      <w:r w:rsidRPr="00D2454B">
        <w:rPr>
          <w:rFonts w:ascii="Book Antiqua" w:hAnsi="Book Antiqua"/>
          <w:i/>
          <w:iCs/>
        </w:rPr>
        <w:t>J Cardiovasc Comput Tomogr</w:t>
      </w:r>
      <w:r w:rsidRPr="00D2454B">
        <w:rPr>
          <w:rFonts w:ascii="Book Antiqua" w:hAnsi="Book Antiqua"/>
        </w:rPr>
        <w:t xml:space="preserve"> 2018; </w:t>
      </w:r>
      <w:r w:rsidRPr="00D2454B">
        <w:rPr>
          <w:rFonts w:ascii="Book Antiqua" w:hAnsi="Book Antiqua"/>
          <w:b/>
          <w:bCs/>
        </w:rPr>
        <w:t>12</w:t>
      </w:r>
      <w:r w:rsidRPr="00D2454B">
        <w:rPr>
          <w:rFonts w:ascii="Book Antiqua" w:hAnsi="Book Antiqua"/>
        </w:rPr>
        <w:t>: 204-209 [PMID: 29753765 DOI: 10.1016/j.jcct.2018.04.011]</w:t>
      </w:r>
    </w:p>
    <w:p w14:paraId="448C11C5"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48 </w:t>
      </w:r>
      <w:r w:rsidRPr="00D2454B">
        <w:rPr>
          <w:rFonts w:ascii="Book Antiqua" w:hAnsi="Book Antiqua"/>
          <w:b/>
          <w:bCs/>
        </w:rPr>
        <w:t>Motwani M</w:t>
      </w:r>
      <w:r w:rsidRPr="00D2454B">
        <w:rPr>
          <w:rFonts w:ascii="Book Antiqua" w:hAnsi="Book Antiqua"/>
        </w:rPr>
        <w:t xml:space="preserve">, Dey D, Berman DS, Germano G, Achenbach S, Al-Mallah MH, Andreini D, Budoff MJ, Cademartiri F, Callister TQ, Chang HJ, Chinnaiyan K, Chow BJ, Cury RC, Delago A, Gomez M, Gransar H, Hadamitzky M, Hausleiter J, Hindoyan N, Feuchtner G, Kaufmann PA, Kim YJ, Leipsic J, Lin FY, Maffei E, Marques H, Pontone G, Raff G, Rubinshtein R, Shaw LJ, Stehli J, Villines TC, Dunning A, Min JK, Slomka PJ. Machine learning for prediction of all-cause mortality in patients with suspected coronary artery disease: a 5-year multicentre prospective registry analysis. </w:t>
      </w:r>
      <w:r w:rsidRPr="00D2454B">
        <w:rPr>
          <w:rFonts w:ascii="Book Antiqua" w:hAnsi="Book Antiqua"/>
          <w:i/>
          <w:iCs/>
        </w:rPr>
        <w:t>Eur Heart J</w:t>
      </w:r>
      <w:r w:rsidRPr="00D2454B">
        <w:rPr>
          <w:rFonts w:ascii="Book Antiqua" w:hAnsi="Book Antiqua"/>
        </w:rPr>
        <w:t xml:space="preserve"> 2017; </w:t>
      </w:r>
      <w:r w:rsidRPr="00D2454B">
        <w:rPr>
          <w:rFonts w:ascii="Book Antiqua" w:hAnsi="Book Antiqua"/>
          <w:b/>
          <w:bCs/>
        </w:rPr>
        <w:t>38</w:t>
      </w:r>
      <w:r w:rsidRPr="00D2454B">
        <w:rPr>
          <w:rFonts w:ascii="Book Antiqua" w:hAnsi="Book Antiqua"/>
        </w:rPr>
        <w:t>: 500-507 [PMID: 27252451 DOI: 10.1093/eurheartj/ehw188]</w:t>
      </w:r>
    </w:p>
    <w:p w14:paraId="4C928690"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lastRenderedPageBreak/>
        <w:t xml:space="preserve">49 </w:t>
      </w:r>
      <w:r w:rsidRPr="00D2454B">
        <w:rPr>
          <w:rFonts w:ascii="Book Antiqua" w:hAnsi="Book Antiqua"/>
          <w:b/>
          <w:bCs/>
        </w:rPr>
        <w:t>Johnson KM</w:t>
      </w:r>
      <w:r w:rsidRPr="00D2454B">
        <w:rPr>
          <w:rFonts w:ascii="Book Antiqua" w:hAnsi="Book Antiqua"/>
        </w:rPr>
        <w:t xml:space="preserve">, Johnson HE, Zhao Y, Dowe DA, Staib LH. Scoring of Coronary Artery Disease Characteristics on Coronary CT Angiograms by Using Machine Learning. </w:t>
      </w:r>
      <w:r w:rsidRPr="00D2454B">
        <w:rPr>
          <w:rFonts w:ascii="Book Antiqua" w:hAnsi="Book Antiqua"/>
          <w:i/>
          <w:iCs/>
        </w:rPr>
        <w:t>Radiology</w:t>
      </w:r>
      <w:r w:rsidRPr="00D2454B">
        <w:rPr>
          <w:rFonts w:ascii="Book Antiqua" w:hAnsi="Book Antiqua"/>
        </w:rPr>
        <w:t xml:space="preserve"> 2019; </w:t>
      </w:r>
      <w:r w:rsidRPr="00D2454B">
        <w:rPr>
          <w:rFonts w:ascii="Book Antiqua" w:hAnsi="Book Antiqua"/>
          <w:b/>
          <w:bCs/>
        </w:rPr>
        <w:t>292</w:t>
      </w:r>
      <w:r w:rsidRPr="00D2454B">
        <w:rPr>
          <w:rFonts w:ascii="Book Antiqua" w:hAnsi="Book Antiqua"/>
        </w:rPr>
        <w:t>: 354-362 [PMID: 31237495 DOI: 10.1148/radiol.2019182061]</w:t>
      </w:r>
    </w:p>
    <w:p w14:paraId="2C410D8B"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50 </w:t>
      </w:r>
      <w:r w:rsidRPr="00D2454B">
        <w:rPr>
          <w:rFonts w:ascii="Book Antiqua" w:hAnsi="Book Antiqua"/>
          <w:b/>
          <w:bCs/>
        </w:rPr>
        <w:t>van Assen M</w:t>
      </w:r>
      <w:r w:rsidRPr="00D2454B">
        <w:rPr>
          <w:rFonts w:ascii="Book Antiqua" w:hAnsi="Book Antiqua"/>
        </w:rPr>
        <w:t xml:space="preserve">, Varga-Szemes A, Schoepf UJ, Duguay TM, Hudson HT, Egorova S, Johnson K, St Pierre S, Zaki B, Oudkerk M, Vliegenthart R, Buckler AJ. Automated plaque analysis for the prognostication of major adverse cardiac events. </w:t>
      </w:r>
      <w:r w:rsidRPr="00D2454B">
        <w:rPr>
          <w:rFonts w:ascii="Book Antiqua" w:hAnsi="Book Antiqua"/>
          <w:i/>
          <w:iCs/>
        </w:rPr>
        <w:t>Eur J Radiol</w:t>
      </w:r>
      <w:r w:rsidRPr="00D2454B">
        <w:rPr>
          <w:rFonts w:ascii="Book Antiqua" w:hAnsi="Book Antiqua"/>
        </w:rPr>
        <w:t xml:space="preserve"> 2019; </w:t>
      </w:r>
      <w:r w:rsidRPr="00D2454B">
        <w:rPr>
          <w:rFonts w:ascii="Book Antiqua" w:hAnsi="Book Antiqua"/>
          <w:b/>
          <w:bCs/>
        </w:rPr>
        <w:t>116</w:t>
      </w:r>
      <w:r w:rsidRPr="00D2454B">
        <w:rPr>
          <w:rFonts w:ascii="Book Antiqua" w:hAnsi="Book Antiqua"/>
        </w:rPr>
        <w:t>: 76-83 [PMID: 31153577 DOI: 10.1016/j.ejrad.2019.04.013]</w:t>
      </w:r>
    </w:p>
    <w:p w14:paraId="56B14F0F"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51 </w:t>
      </w:r>
      <w:r w:rsidRPr="00D2454B">
        <w:rPr>
          <w:rFonts w:ascii="Book Antiqua" w:hAnsi="Book Antiqua"/>
          <w:b/>
          <w:bCs/>
        </w:rPr>
        <w:t>von Knebel Doeberitz PL</w:t>
      </w:r>
      <w:r w:rsidRPr="00D2454B">
        <w:rPr>
          <w:rFonts w:ascii="Book Antiqua" w:hAnsi="Book Antiqua"/>
        </w:rPr>
        <w:t xml:space="preserve">, De Cecco CN, Schoepf UJ, Albrecht MH, van Assen M, De Santis D, Gaskins J, Martin S, Bauer MJ, Ebersberger U, Giovagnoli DA, Varga-Szemes A, Bayer RR 2nd,, Schönberg SO, Tesche C. Impact of Coronary Computerized Tomography Angiography-Derived Plaque Quantification and Machine-Learning Computerized Tomography Fractional Flow Reserve on Adverse Cardiac Outcome. </w:t>
      </w:r>
      <w:r w:rsidRPr="00D2454B">
        <w:rPr>
          <w:rFonts w:ascii="Book Antiqua" w:hAnsi="Book Antiqua"/>
          <w:i/>
          <w:iCs/>
        </w:rPr>
        <w:t>Am J Cardiol</w:t>
      </w:r>
      <w:r w:rsidRPr="00D2454B">
        <w:rPr>
          <w:rFonts w:ascii="Book Antiqua" w:hAnsi="Book Antiqua"/>
        </w:rPr>
        <w:t xml:space="preserve"> 2019; </w:t>
      </w:r>
      <w:r w:rsidRPr="00D2454B">
        <w:rPr>
          <w:rFonts w:ascii="Book Antiqua" w:hAnsi="Book Antiqua"/>
          <w:b/>
          <w:bCs/>
        </w:rPr>
        <w:t>124</w:t>
      </w:r>
      <w:r w:rsidRPr="00D2454B">
        <w:rPr>
          <w:rFonts w:ascii="Book Antiqua" w:hAnsi="Book Antiqua"/>
        </w:rPr>
        <w:t>: 1340-1348 [PMID: 31481177 DOI: 10.1016/j.amjcard.2019.07.061]</w:t>
      </w:r>
    </w:p>
    <w:p w14:paraId="6B32C9D0"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52 </w:t>
      </w:r>
      <w:r w:rsidRPr="00D2454B">
        <w:rPr>
          <w:rFonts w:ascii="Book Antiqua" w:hAnsi="Book Antiqua"/>
          <w:b/>
          <w:bCs/>
        </w:rPr>
        <w:t>Commandeur F</w:t>
      </w:r>
      <w:r w:rsidRPr="00D2454B">
        <w:rPr>
          <w:rFonts w:ascii="Book Antiqua" w:hAnsi="Book Antiqua"/>
        </w:rPr>
        <w:t xml:space="preserve">, Slomka PJ, Goeller M, Chen X, Cadet S, Razipour A, McElhinney P, Gransar H, Cantu S, Miller RJH, Rozanski A, Achenbach S, Tamarappoo BK, Berman DS, Dey D. Machine learning to predict the long-term risk of myocardial infarction and cardiac death based on clinical risk, coronary calcium, and epicardial adipose tissue: a prospective study. </w:t>
      </w:r>
      <w:r w:rsidRPr="00D2454B">
        <w:rPr>
          <w:rFonts w:ascii="Book Antiqua" w:hAnsi="Book Antiqua"/>
          <w:i/>
          <w:iCs/>
        </w:rPr>
        <w:t>Cardiovasc Res</w:t>
      </w:r>
      <w:r w:rsidRPr="00D2454B">
        <w:rPr>
          <w:rFonts w:ascii="Book Antiqua" w:hAnsi="Book Antiqua"/>
        </w:rPr>
        <w:t xml:space="preserve"> 2020; </w:t>
      </w:r>
      <w:r w:rsidRPr="00D2454B">
        <w:rPr>
          <w:rFonts w:ascii="Book Antiqua" w:hAnsi="Book Antiqua"/>
          <w:b/>
          <w:bCs/>
        </w:rPr>
        <w:t>116</w:t>
      </w:r>
      <w:r w:rsidRPr="00D2454B">
        <w:rPr>
          <w:rFonts w:ascii="Book Antiqua" w:hAnsi="Book Antiqua"/>
        </w:rPr>
        <w:t>: 2216-2225 [PMID: 31853543 DOI: 10.1093/cvr/cvz321]</w:t>
      </w:r>
    </w:p>
    <w:p w14:paraId="167528D3" w14:textId="77777777" w:rsidR="00B46C4B" w:rsidRPr="00D2454B" w:rsidRDefault="00B46C4B" w:rsidP="00D2454B">
      <w:pPr>
        <w:pStyle w:val="a6"/>
        <w:adjustRightInd w:val="0"/>
        <w:snapToGrid w:val="0"/>
        <w:spacing w:before="0" w:beforeAutospacing="0" w:after="0" w:afterAutospacing="0" w:line="360" w:lineRule="auto"/>
        <w:jc w:val="both"/>
        <w:rPr>
          <w:rFonts w:ascii="Book Antiqua" w:hAnsi="Book Antiqua"/>
        </w:rPr>
      </w:pPr>
      <w:r w:rsidRPr="00D2454B">
        <w:rPr>
          <w:rFonts w:ascii="Book Antiqua" w:hAnsi="Book Antiqua"/>
        </w:rPr>
        <w:t xml:space="preserve">53 </w:t>
      </w:r>
      <w:r w:rsidRPr="00D2454B">
        <w:rPr>
          <w:rFonts w:ascii="Book Antiqua" w:hAnsi="Book Antiqua"/>
          <w:b/>
          <w:bCs/>
        </w:rPr>
        <w:t>Kwan AC</w:t>
      </w:r>
      <w:r w:rsidRPr="00D2454B">
        <w:rPr>
          <w:rFonts w:ascii="Book Antiqua" w:hAnsi="Book Antiqua"/>
        </w:rPr>
        <w:t xml:space="preserve">, McElhinney PA, Tamarappoo BK, Cadet S, Hurtado C, Miller RJH, Han D, Otaki Y, Eisenberg E, Ebinger JE, Slomka PJ, Cheng VY, Berman DS, Dey D. Prediction of revascularization by coronary CT angiography using a machine learning ischemia risk score. </w:t>
      </w:r>
      <w:r w:rsidRPr="00D2454B">
        <w:rPr>
          <w:rFonts w:ascii="Book Antiqua" w:hAnsi="Book Antiqua"/>
          <w:i/>
          <w:iCs/>
        </w:rPr>
        <w:t>Eur Radiol</w:t>
      </w:r>
      <w:r w:rsidRPr="00D2454B">
        <w:rPr>
          <w:rFonts w:ascii="Book Antiqua" w:hAnsi="Book Antiqua"/>
        </w:rPr>
        <w:t xml:space="preserve"> 2021; </w:t>
      </w:r>
      <w:r w:rsidRPr="00D2454B">
        <w:rPr>
          <w:rFonts w:ascii="Book Antiqua" w:hAnsi="Book Antiqua"/>
          <w:b/>
          <w:bCs/>
        </w:rPr>
        <w:t>31</w:t>
      </w:r>
      <w:r w:rsidRPr="00D2454B">
        <w:rPr>
          <w:rFonts w:ascii="Book Antiqua" w:hAnsi="Book Antiqua"/>
        </w:rPr>
        <w:t>: 1227-1235 [PMID: 32880697 DOI: 10.1007/s00330-020-07142-8]</w:t>
      </w:r>
    </w:p>
    <w:bookmarkEnd w:id="5"/>
    <w:p w14:paraId="562D4155" w14:textId="77777777" w:rsidR="00A77B3E" w:rsidRPr="00D2454B" w:rsidRDefault="00A77B3E" w:rsidP="00D2454B">
      <w:pPr>
        <w:adjustRightInd w:val="0"/>
        <w:snapToGrid w:val="0"/>
        <w:spacing w:line="360" w:lineRule="auto"/>
        <w:jc w:val="both"/>
        <w:rPr>
          <w:rFonts w:ascii="Book Antiqua" w:hAnsi="Book Antiqua"/>
        </w:rPr>
        <w:sectPr w:rsidR="00A77B3E" w:rsidRPr="00D2454B">
          <w:pgSz w:w="12240" w:h="15840"/>
          <w:pgMar w:top="1440" w:right="1440" w:bottom="1440" w:left="1440" w:header="720" w:footer="720" w:gutter="0"/>
          <w:cols w:space="720"/>
          <w:docGrid w:linePitch="360"/>
        </w:sectPr>
      </w:pPr>
    </w:p>
    <w:p w14:paraId="21304029" w14:textId="77777777"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b/>
          <w:color w:val="000000"/>
        </w:rPr>
        <w:lastRenderedPageBreak/>
        <w:t>Footnotes</w:t>
      </w:r>
    </w:p>
    <w:p w14:paraId="531A160C" w14:textId="61BD2188"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b/>
          <w:bCs/>
          <w:color w:val="000000"/>
        </w:rPr>
        <w:t xml:space="preserve">Conflict-of-interest statement: </w:t>
      </w:r>
      <w:r w:rsidRPr="00D2454B">
        <w:rPr>
          <w:rFonts w:ascii="Book Antiqua" w:eastAsia="Book Antiqua" w:hAnsi="Book Antiqua" w:cs="Book Antiqua"/>
          <w:color w:val="000000"/>
        </w:rPr>
        <w:t>There is no conflict of interest associated with any of the senior author or other coa</w:t>
      </w:r>
      <w:r w:rsidRPr="00D2454B">
        <w:rPr>
          <w:rFonts w:ascii="Book Antiqua" w:eastAsia="Book Antiqua" w:hAnsi="Book Antiqua" w:cs="Book Antiqua"/>
          <w:color w:val="000000"/>
        </w:rPr>
        <w:t xml:space="preserve">uthors </w:t>
      </w:r>
      <w:r w:rsidR="00EE1AA3">
        <w:rPr>
          <w:rFonts w:ascii="Book Antiqua" w:eastAsia="Book Antiqua" w:hAnsi="Book Antiqua" w:cs="Book Antiqua"/>
          <w:color w:val="000000"/>
        </w:rPr>
        <w:t xml:space="preserve">who </w:t>
      </w:r>
      <w:r w:rsidRPr="00D2454B">
        <w:rPr>
          <w:rFonts w:ascii="Book Antiqua" w:eastAsia="Book Antiqua" w:hAnsi="Book Antiqua" w:cs="Book Antiqua"/>
          <w:color w:val="000000"/>
        </w:rPr>
        <w:t>contributed their efforts in this manuscript.</w:t>
      </w:r>
    </w:p>
    <w:p w14:paraId="2ACCAA32" w14:textId="77777777" w:rsidR="00A77B3E" w:rsidRPr="00D2454B" w:rsidRDefault="00A77B3E" w:rsidP="00D2454B">
      <w:pPr>
        <w:adjustRightInd w:val="0"/>
        <w:snapToGrid w:val="0"/>
        <w:spacing w:line="360" w:lineRule="auto"/>
        <w:jc w:val="both"/>
        <w:rPr>
          <w:rFonts w:ascii="Book Antiqua" w:hAnsi="Book Antiqua"/>
        </w:rPr>
      </w:pPr>
    </w:p>
    <w:p w14:paraId="08A9FFDB" w14:textId="3D4D3715"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b/>
          <w:bCs/>
          <w:color w:val="000000"/>
        </w:rPr>
        <w:t xml:space="preserve">Open-Access: </w:t>
      </w:r>
      <w:r w:rsidRPr="00D2454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CC9372B" w14:textId="77777777" w:rsidR="00A77B3E" w:rsidRPr="00D2454B" w:rsidRDefault="00A77B3E" w:rsidP="00D2454B">
      <w:pPr>
        <w:adjustRightInd w:val="0"/>
        <w:snapToGrid w:val="0"/>
        <w:spacing w:line="360" w:lineRule="auto"/>
        <w:jc w:val="both"/>
        <w:rPr>
          <w:rFonts w:ascii="Book Antiqua" w:hAnsi="Book Antiqua"/>
        </w:rPr>
      </w:pPr>
    </w:p>
    <w:p w14:paraId="4E5658D1" w14:textId="3EB3B4BF"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b/>
          <w:color w:val="000000"/>
        </w:rPr>
        <w:t xml:space="preserve">Manuscript source: </w:t>
      </w:r>
      <w:r w:rsidRPr="00D2454B">
        <w:rPr>
          <w:rFonts w:ascii="Book Antiqua" w:eastAsia="Book Antiqua" w:hAnsi="Book Antiqua" w:cs="Book Antiqua"/>
          <w:color w:val="000000"/>
        </w:rPr>
        <w:t>Invited manuscript</w:t>
      </w:r>
    </w:p>
    <w:p w14:paraId="619A2EDA" w14:textId="77777777" w:rsidR="00A77B3E" w:rsidRPr="00D2454B" w:rsidRDefault="00A77B3E" w:rsidP="00D2454B">
      <w:pPr>
        <w:adjustRightInd w:val="0"/>
        <w:snapToGrid w:val="0"/>
        <w:spacing w:line="360" w:lineRule="auto"/>
        <w:jc w:val="both"/>
        <w:rPr>
          <w:rFonts w:ascii="Book Antiqua" w:hAnsi="Book Antiqua"/>
        </w:rPr>
      </w:pPr>
    </w:p>
    <w:p w14:paraId="730454BB" w14:textId="77777777"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b/>
          <w:color w:val="000000"/>
        </w:rPr>
        <w:t xml:space="preserve">Peer-review started: </w:t>
      </w:r>
      <w:r w:rsidRPr="00D2454B">
        <w:rPr>
          <w:rFonts w:ascii="Book Antiqua" w:eastAsia="Book Antiqua" w:hAnsi="Book Antiqua" w:cs="Book Antiqua"/>
          <w:color w:val="000000"/>
        </w:rPr>
        <w:t>May 22, 2021</w:t>
      </w:r>
    </w:p>
    <w:p w14:paraId="08338D96" w14:textId="77777777"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b/>
          <w:color w:val="000000"/>
        </w:rPr>
        <w:t xml:space="preserve">First decision: </w:t>
      </w:r>
      <w:r w:rsidRPr="00D2454B">
        <w:rPr>
          <w:rFonts w:ascii="Book Antiqua" w:eastAsia="Book Antiqua" w:hAnsi="Book Antiqua" w:cs="Book Antiqua"/>
          <w:color w:val="000000"/>
        </w:rPr>
        <w:t>June 16, 2021</w:t>
      </w:r>
    </w:p>
    <w:p w14:paraId="3CCB6C83" w14:textId="77777777"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b/>
          <w:color w:val="000000"/>
        </w:rPr>
        <w:t xml:space="preserve">Article in press: </w:t>
      </w:r>
    </w:p>
    <w:p w14:paraId="630EC032" w14:textId="77777777" w:rsidR="00A77B3E" w:rsidRPr="00D2454B" w:rsidRDefault="00A77B3E" w:rsidP="00D2454B">
      <w:pPr>
        <w:adjustRightInd w:val="0"/>
        <w:snapToGrid w:val="0"/>
        <w:spacing w:line="360" w:lineRule="auto"/>
        <w:jc w:val="both"/>
        <w:rPr>
          <w:rFonts w:ascii="Book Antiqua" w:hAnsi="Book Antiqua"/>
        </w:rPr>
      </w:pPr>
    </w:p>
    <w:p w14:paraId="47F01980" w14:textId="6D7CE793"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b/>
          <w:color w:val="000000"/>
        </w:rPr>
        <w:t xml:space="preserve">Specialty type: </w:t>
      </w:r>
      <w:r w:rsidRPr="00D2454B">
        <w:rPr>
          <w:rFonts w:ascii="Book Antiqua" w:eastAsia="Book Antiqua" w:hAnsi="Book Antiqua" w:cs="Book Antiqua"/>
          <w:color w:val="000000"/>
        </w:rPr>
        <w:t>Medical laboratory technology</w:t>
      </w:r>
    </w:p>
    <w:p w14:paraId="610F2D72" w14:textId="77777777"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b/>
          <w:color w:val="000000"/>
        </w:rPr>
        <w:t xml:space="preserve">Country/Territory of origin: </w:t>
      </w:r>
      <w:r w:rsidRPr="00D2454B">
        <w:rPr>
          <w:rFonts w:ascii="Book Antiqua" w:eastAsia="Book Antiqua" w:hAnsi="Book Antiqua" w:cs="Book Antiqua"/>
          <w:color w:val="000000"/>
        </w:rPr>
        <w:t>China</w:t>
      </w:r>
    </w:p>
    <w:p w14:paraId="1E4F687A" w14:textId="77777777"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b/>
          <w:color w:val="000000"/>
        </w:rPr>
        <w:t>Peer-review report’s scientific quality classification</w:t>
      </w:r>
    </w:p>
    <w:p w14:paraId="6767BFAC" w14:textId="77777777"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color w:val="000000"/>
        </w:rPr>
        <w:t>Grade A (Excellent): 0</w:t>
      </w:r>
    </w:p>
    <w:p w14:paraId="123121E6" w14:textId="77777777"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color w:val="000000"/>
        </w:rPr>
        <w:t>Grade B (Very good): B</w:t>
      </w:r>
    </w:p>
    <w:p w14:paraId="01EE2410" w14:textId="77777777"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color w:val="000000"/>
        </w:rPr>
        <w:t>Grade C (Good): C</w:t>
      </w:r>
    </w:p>
    <w:p w14:paraId="27EA336F" w14:textId="77777777"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color w:val="000000"/>
        </w:rPr>
        <w:t>Grade D (Fair): 0</w:t>
      </w:r>
    </w:p>
    <w:p w14:paraId="5EC3F6F3" w14:textId="77777777" w:rsidR="00A77B3E" w:rsidRPr="00D2454B" w:rsidRDefault="00510813" w:rsidP="00D2454B">
      <w:pPr>
        <w:adjustRightInd w:val="0"/>
        <w:snapToGrid w:val="0"/>
        <w:spacing w:line="360" w:lineRule="auto"/>
        <w:jc w:val="both"/>
        <w:rPr>
          <w:rFonts w:ascii="Book Antiqua" w:hAnsi="Book Antiqua"/>
        </w:rPr>
      </w:pPr>
      <w:r w:rsidRPr="00D2454B">
        <w:rPr>
          <w:rFonts w:ascii="Book Antiqua" w:eastAsia="Book Antiqua" w:hAnsi="Book Antiqua" w:cs="Book Antiqua"/>
          <w:color w:val="000000"/>
        </w:rPr>
        <w:t>Grade E (Poor): 0</w:t>
      </w:r>
    </w:p>
    <w:p w14:paraId="1EE5C004" w14:textId="77777777" w:rsidR="00A77B3E" w:rsidRPr="00D2454B" w:rsidRDefault="00A77B3E" w:rsidP="00D2454B">
      <w:pPr>
        <w:adjustRightInd w:val="0"/>
        <w:snapToGrid w:val="0"/>
        <w:spacing w:line="360" w:lineRule="auto"/>
        <w:jc w:val="both"/>
        <w:rPr>
          <w:rFonts w:ascii="Book Antiqua" w:hAnsi="Book Antiqua"/>
        </w:rPr>
      </w:pPr>
    </w:p>
    <w:p w14:paraId="6F0416F7" w14:textId="2FBC41FD" w:rsidR="00510813" w:rsidRPr="00D2454B" w:rsidRDefault="00510813" w:rsidP="00D2454B">
      <w:pPr>
        <w:adjustRightInd w:val="0"/>
        <w:snapToGrid w:val="0"/>
        <w:spacing w:line="360" w:lineRule="auto"/>
        <w:jc w:val="both"/>
        <w:rPr>
          <w:rFonts w:ascii="Book Antiqua" w:eastAsia="Book Antiqua" w:hAnsi="Book Antiqua" w:cs="Book Antiqua"/>
          <w:b/>
          <w:color w:val="000000"/>
        </w:rPr>
      </w:pPr>
      <w:r w:rsidRPr="00D2454B">
        <w:rPr>
          <w:rFonts w:ascii="Book Antiqua" w:eastAsia="Book Antiqua" w:hAnsi="Book Antiqua" w:cs="Book Antiqua"/>
          <w:b/>
          <w:color w:val="000000"/>
        </w:rPr>
        <w:t xml:space="preserve">P-Reviewer: </w:t>
      </w:r>
      <w:r w:rsidRPr="00D2454B">
        <w:rPr>
          <w:rFonts w:ascii="Book Antiqua" w:eastAsia="Book Antiqua" w:hAnsi="Book Antiqua" w:cs="Book Antiqua"/>
          <w:color w:val="000000"/>
        </w:rPr>
        <w:t>Kosuga T, Tanabe S</w:t>
      </w:r>
      <w:r w:rsidRPr="00D2454B">
        <w:rPr>
          <w:rFonts w:ascii="Book Antiqua" w:eastAsia="Book Antiqua" w:hAnsi="Book Antiqua" w:cs="Book Antiqua"/>
          <w:b/>
          <w:color w:val="000000"/>
        </w:rPr>
        <w:t xml:space="preserve"> S-Editor: </w:t>
      </w:r>
      <w:r w:rsidRPr="00D2454B">
        <w:rPr>
          <w:rFonts w:ascii="Book Antiqua" w:eastAsia="Book Antiqua" w:hAnsi="Book Antiqua" w:cs="Book Antiqua"/>
          <w:color w:val="000000"/>
        </w:rPr>
        <w:t>Liu M</w:t>
      </w:r>
      <w:r w:rsidRPr="00D2454B">
        <w:rPr>
          <w:rFonts w:ascii="Book Antiqua" w:eastAsia="Book Antiqua" w:hAnsi="Book Antiqua" w:cs="Book Antiqua"/>
          <w:b/>
          <w:color w:val="000000"/>
        </w:rPr>
        <w:t xml:space="preserve"> L-Editor: </w:t>
      </w:r>
      <w:r w:rsidR="00EE1AA3" w:rsidRPr="00886F54">
        <w:rPr>
          <w:rFonts w:ascii="Book Antiqua" w:eastAsia="Book Antiqua" w:hAnsi="Book Antiqua" w:cs="Book Antiqua"/>
          <w:color w:val="000000"/>
        </w:rPr>
        <w:t>Wang TQ</w:t>
      </w:r>
      <w:r w:rsidRPr="00D2454B">
        <w:rPr>
          <w:rFonts w:ascii="Book Antiqua" w:eastAsia="Book Antiqua" w:hAnsi="Book Antiqua" w:cs="Book Antiqua"/>
          <w:b/>
          <w:color w:val="000000"/>
        </w:rPr>
        <w:t xml:space="preserve"> P-Editor:</w:t>
      </w:r>
      <w:r w:rsidRPr="00D2454B">
        <w:rPr>
          <w:rFonts w:ascii="Book Antiqua" w:eastAsia="Book Antiqua" w:hAnsi="Book Antiqua" w:cs="Book Antiqua"/>
          <w:b/>
          <w:color w:val="000000"/>
        </w:rPr>
        <w:t xml:space="preserve"> </w:t>
      </w:r>
    </w:p>
    <w:p w14:paraId="1A4F0C2D" w14:textId="05A5564B" w:rsidR="00A77B3E" w:rsidRPr="00D2454B" w:rsidRDefault="00510813" w:rsidP="00D2454B">
      <w:pPr>
        <w:adjustRightInd w:val="0"/>
        <w:snapToGrid w:val="0"/>
        <w:spacing w:line="360" w:lineRule="auto"/>
        <w:jc w:val="both"/>
        <w:rPr>
          <w:rFonts w:ascii="Book Antiqua" w:eastAsia="Book Antiqua" w:hAnsi="Book Antiqua" w:cs="Book Antiqua"/>
          <w:b/>
          <w:color w:val="000000"/>
        </w:rPr>
      </w:pPr>
      <w:r w:rsidRPr="00D2454B">
        <w:rPr>
          <w:rFonts w:ascii="Book Antiqua" w:eastAsia="Book Antiqua" w:hAnsi="Book Antiqua" w:cs="Book Antiqua"/>
          <w:b/>
          <w:color w:val="000000"/>
        </w:rPr>
        <w:br w:type="page"/>
      </w:r>
    </w:p>
    <w:p w14:paraId="2A19BD42" w14:textId="1055E02C" w:rsidR="00A5175E" w:rsidRPr="00A5175E" w:rsidRDefault="00A5175E" w:rsidP="00D2454B">
      <w:pPr>
        <w:adjustRightInd w:val="0"/>
        <w:snapToGrid w:val="0"/>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lastRenderedPageBreak/>
        <w:t>Figure Legends</w:t>
      </w:r>
    </w:p>
    <w:p w14:paraId="1A4063A8" w14:textId="333BECCA" w:rsidR="00A5175E" w:rsidRPr="00D2454B" w:rsidRDefault="00A5175E" w:rsidP="00D2454B">
      <w:pPr>
        <w:adjustRightInd w:val="0"/>
        <w:snapToGrid w:val="0"/>
        <w:spacing w:line="360" w:lineRule="auto"/>
        <w:jc w:val="both"/>
        <w:rPr>
          <w:rFonts w:ascii="Book Antiqua" w:eastAsia="Book Antiqua" w:hAnsi="Book Antiqua" w:cs="Book Antiqua"/>
          <w:b/>
          <w:color w:val="000000"/>
        </w:rPr>
      </w:pPr>
      <w:r w:rsidRPr="00D2454B">
        <w:rPr>
          <w:rFonts w:ascii="Book Antiqua" w:eastAsia="Book Antiqua" w:hAnsi="Book Antiqua" w:cs="Book Antiqua"/>
          <w:b/>
          <w:noProof/>
          <w:color w:val="000000"/>
          <w:lang w:eastAsia="zh-CN"/>
        </w:rPr>
        <w:drawing>
          <wp:inline distT="0" distB="0" distL="0" distR="0" wp14:anchorId="1CF7C32C" wp14:editId="680734E4">
            <wp:extent cx="5667109" cy="390940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2206" cy="3912922"/>
                    </a:xfrm>
                    <a:prstGeom prst="rect">
                      <a:avLst/>
                    </a:prstGeom>
                    <a:noFill/>
                  </pic:spPr>
                </pic:pic>
              </a:graphicData>
            </a:graphic>
          </wp:inline>
        </w:drawing>
      </w:r>
    </w:p>
    <w:p w14:paraId="19676EF1" w14:textId="119DEA0D" w:rsidR="00510813" w:rsidRPr="00D2454B" w:rsidRDefault="00510813" w:rsidP="00D2454B">
      <w:pPr>
        <w:adjustRightInd w:val="0"/>
        <w:snapToGrid w:val="0"/>
        <w:spacing w:line="360" w:lineRule="auto"/>
        <w:jc w:val="both"/>
        <w:rPr>
          <w:rFonts w:ascii="Book Antiqua" w:hAnsi="Book Antiqua"/>
          <w:lang w:eastAsia="zh-CN"/>
        </w:rPr>
      </w:pPr>
      <w:r w:rsidRPr="00D2454B">
        <w:rPr>
          <w:rFonts w:ascii="Book Antiqua" w:hAnsi="Book Antiqua"/>
          <w:b/>
          <w:bCs/>
        </w:rPr>
        <w:t>Figure 1 The application of artifici</w:t>
      </w:r>
      <w:r w:rsidRPr="00D2454B">
        <w:rPr>
          <w:rFonts w:ascii="Book Antiqua" w:hAnsi="Book Antiqua"/>
          <w:b/>
          <w:bCs/>
        </w:rPr>
        <w:t>al intelligence in coronary computed tomography angiography</w:t>
      </w:r>
      <w:r w:rsidRPr="00D2454B">
        <w:rPr>
          <w:rFonts w:ascii="Book Antiqua" w:hAnsi="Book Antiqua"/>
          <w:lang w:eastAsia="zh-CN"/>
        </w:rPr>
        <w:t>.</w:t>
      </w:r>
    </w:p>
    <w:p w14:paraId="2A5E2614" w14:textId="6F3862F1" w:rsidR="00510813" w:rsidRPr="00D2454B" w:rsidRDefault="00510813" w:rsidP="00D2454B">
      <w:pPr>
        <w:adjustRightInd w:val="0"/>
        <w:snapToGrid w:val="0"/>
        <w:spacing w:line="360" w:lineRule="auto"/>
        <w:jc w:val="both"/>
        <w:rPr>
          <w:rFonts w:ascii="Book Antiqua" w:hAnsi="Book Antiqua"/>
          <w:noProof/>
          <w:lang w:eastAsia="zh-CN"/>
        </w:rPr>
      </w:pPr>
      <w:r w:rsidRPr="00D2454B">
        <w:rPr>
          <w:rFonts w:ascii="Book Antiqua" w:hAnsi="Book Antiqua"/>
          <w:lang w:eastAsia="zh-CN"/>
        </w:rPr>
        <w:br w:type="page"/>
      </w:r>
      <w:r w:rsidRPr="00D2454B">
        <w:rPr>
          <w:rFonts w:ascii="Book Antiqua" w:hAnsi="Book Antiqua"/>
          <w:noProof/>
          <w:lang w:eastAsia="zh-CN"/>
        </w:rPr>
        <w:lastRenderedPageBreak/>
        <w:drawing>
          <wp:inline distT="0" distB="0" distL="0" distR="0" wp14:anchorId="41725D91" wp14:editId="6890B3FA">
            <wp:extent cx="5673877" cy="451378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9981" cy="4518643"/>
                    </a:xfrm>
                    <a:prstGeom prst="rect">
                      <a:avLst/>
                    </a:prstGeom>
                    <a:noFill/>
                  </pic:spPr>
                </pic:pic>
              </a:graphicData>
            </a:graphic>
          </wp:inline>
        </w:drawing>
      </w:r>
    </w:p>
    <w:p w14:paraId="6138AFBC" w14:textId="7CF6F5C7" w:rsidR="00510813" w:rsidRPr="00D2454B" w:rsidRDefault="00510813" w:rsidP="00D2454B">
      <w:pPr>
        <w:adjustRightInd w:val="0"/>
        <w:snapToGrid w:val="0"/>
        <w:spacing w:line="360" w:lineRule="auto"/>
        <w:jc w:val="both"/>
        <w:rPr>
          <w:rFonts w:ascii="Book Antiqua" w:hAnsi="Book Antiqua"/>
          <w:noProof/>
          <w:lang w:eastAsia="zh-CN"/>
        </w:rPr>
      </w:pPr>
    </w:p>
    <w:p w14:paraId="293FD7B1" w14:textId="5E7E9454" w:rsidR="00D2454B" w:rsidRDefault="00510813" w:rsidP="00D2454B">
      <w:pPr>
        <w:adjustRightInd w:val="0"/>
        <w:snapToGrid w:val="0"/>
        <w:spacing w:line="360" w:lineRule="auto"/>
        <w:jc w:val="both"/>
        <w:rPr>
          <w:rFonts w:ascii="Book Antiqua" w:hAnsi="Book Antiqua"/>
          <w:lang w:eastAsia="zh-CN"/>
        </w:rPr>
      </w:pPr>
      <w:r w:rsidRPr="00D2454B">
        <w:rPr>
          <w:rFonts w:ascii="Book Antiqua" w:hAnsi="Book Antiqua"/>
          <w:b/>
          <w:bCs/>
          <w:lang w:eastAsia="zh-CN"/>
        </w:rPr>
        <w:t xml:space="preserve">Figure 2 The workflow of the </w:t>
      </w:r>
      <w:r w:rsidR="00A5175E" w:rsidRPr="00A5175E">
        <w:rPr>
          <w:rFonts w:ascii="Book Antiqua" w:eastAsia="Book Antiqua" w:hAnsi="Book Antiqua" w:cs="Book Antiqua"/>
          <w:b/>
          <w:bCs/>
          <w:color w:val="000000"/>
        </w:rPr>
        <w:t>fractional flow reserve-computed tomography</w:t>
      </w:r>
      <w:r w:rsidRPr="00A5175E">
        <w:rPr>
          <w:rFonts w:ascii="Book Antiqua" w:hAnsi="Book Antiqua"/>
          <w:b/>
          <w:bCs/>
          <w:lang w:eastAsia="zh-CN"/>
        </w:rPr>
        <w:t xml:space="preserve"> </w:t>
      </w:r>
      <w:r w:rsidRPr="00D2454B">
        <w:rPr>
          <w:rFonts w:ascii="Book Antiqua" w:hAnsi="Book Antiqua"/>
          <w:b/>
          <w:bCs/>
          <w:lang w:eastAsia="zh-CN"/>
        </w:rPr>
        <w:t xml:space="preserve">derivation. </w:t>
      </w:r>
      <w:r w:rsidRPr="00D2454B">
        <w:rPr>
          <w:rFonts w:ascii="Book Antiqua" w:hAnsi="Book Antiqua"/>
          <w:vertAlign w:val="superscript"/>
          <w:lang w:eastAsia="zh-CN"/>
        </w:rPr>
        <w:t>1</w:t>
      </w:r>
      <w:r w:rsidRPr="00D2454B">
        <w:rPr>
          <w:rFonts w:ascii="Book Antiqua" w:hAnsi="Book Antiqua"/>
          <w:lang w:eastAsia="zh-CN"/>
        </w:rPr>
        <w:t>A total of 12000 coronary anatomies were g</w:t>
      </w:r>
      <w:r w:rsidRPr="00D2454B">
        <w:rPr>
          <w:rFonts w:ascii="Book Antiqua" w:hAnsi="Book Antiqua"/>
          <w:lang w:eastAsia="zh-CN"/>
        </w:rPr>
        <w:t xml:space="preserve">enerated; </w:t>
      </w:r>
      <w:r w:rsidR="00EE1AA3" w:rsidRPr="00D2454B">
        <w:rPr>
          <w:rFonts w:ascii="Book Antiqua" w:hAnsi="Book Antiqua"/>
          <w:vertAlign w:val="superscript"/>
          <w:lang w:eastAsia="zh-CN"/>
        </w:rPr>
        <w:t>2</w:t>
      </w:r>
      <w:r w:rsidR="00EE1AA3">
        <w:rPr>
          <w:rFonts w:ascii="Book Antiqua" w:hAnsi="Book Antiqua"/>
          <w:lang w:eastAsia="zh-CN"/>
        </w:rPr>
        <w:t>t</w:t>
      </w:r>
      <w:r w:rsidR="00EE1AA3" w:rsidRPr="00D2454B">
        <w:rPr>
          <w:rFonts w:ascii="Book Antiqua" w:hAnsi="Book Antiqua"/>
          <w:lang w:eastAsia="zh-CN"/>
        </w:rPr>
        <w:t>wenty</w:t>
      </w:r>
      <w:r w:rsidRPr="00D2454B">
        <w:rPr>
          <w:rFonts w:ascii="Book Antiqua" w:hAnsi="Book Antiqua"/>
          <w:lang w:eastAsia="zh-CN"/>
        </w:rPr>
        <w:t xml:space="preserve">-eight geometric features were extracted from the synthetically generated database; </w:t>
      </w:r>
      <w:r w:rsidR="00EE1AA3" w:rsidRPr="00D2454B">
        <w:rPr>
          <w:rFonts w:ascii="Book Antiqua" w:hAnsi="Book Antiqua"/>
          <w:vertAlign w:val="superscript"/>
          <w:lang w:eastAsia="zh-CN"/>
        </w:rPr>
        <w:t>3</w:t>
      </w:r>
      <w:r w:rsidR="00EE1AA3">
        <w:rPr>
          <w:rFonts w:ascii="Book Antiqua" w:hAnsi="Book Antiqua"/>
          <w:lang w:eastAsia="zh-CN"/>
        </w:rPr>
        <w:t>a</w:t>
      </w:r>
      <w:r w:rsidR="00EE1AA3" w:rsidRPr="00D2454B">
        <w:rPr>
          <w:rFonts w:ascii="Book Antiqua" w:hAnsi="Book Antiqua"/>
          <w:lang w:eastAsia="zh-CN"/>
        </w:rPr>
        <w:t xml:space="preserve"> </w:t>
      </w:r>
      <w:r w:rsidRPr="00D2454B">
        <w:rPr>
          <w:rFonts w:ascii="Book Antiqua" w:hAnsi="Book Antiqua"/>
          <w:lang w:eastAsia="zh-CN"/>
        </w:rPr>
        <w:t xml:space="preserve">deep neural network with </w:t>
      </w:r>
      <w:r w:rsidR="00EE1AA3">
        <w:rPr>
          <w:rFonts w:ascii="Book Antiqua" w:hAnsi="Book Antiqua"/>
          <w:lang w:eastAsia="zh-CN"/>
        </w:rPr>
        <w:t>four</w:t>
      </w:r>
      <w:r w:rsidR="00EE1AA3" w:rsidRPr="00D2454B">
        <w:rPr>
          <w:rFonts w:ascii="Book Antiqua" w:hAnsi="Book Antiqua"/>
          <w:lang w:eastAsia="zh-CN"/>
        </w:rPr>
        <w:t xml:space="preserve"> </w:t>
      </w:r>
      <w:r w:rsidRPr="00D2454B">
        <w:rPr>
          <w:rFonts w:ascii="Book Antiqua" w:hAnsi="Book Antiqua"/>
          <w:lang w:eastAsia="zh-CN"/>
        </w:rPr>
        <w:t xml:space="preserve">hidden layers was used to train the </w:t>
      </w:r>
      <w:r w:rsidR="00A5175E">
        <w:rPr>
          <w:rFonts w:ascii="Book Antiqua" w:eastAsia="Book Antiqua" w:hAnsi="Book Antiqua" w:cs="Book Antiqua"/>
          <w:color w:val="000000"/>
        </w:rPr>
        <w:t>machine</w:t>
      </w:r>
      <w:r w:rsidR="00A5175E">
        <w:rPr>
          <w:rFonts w:ascii="Book Antiqua" w:eastAsia="Book Antiqua" w:hAnsi="Book Antiqua" w:cs="Book Antiqua"/>
          <w:color w:val="000000"/>
        </w:rPr>
        <w:t xml:space="preserve"> learning</w:t>
      </w:r>
      <w:r w:rsidRPr="00D2454B">
        <w:rPr>
          <w:rFonts w:ascii="Book Antiqua" w:hAnsi="Book Antiqua"/>
          <w:lang w:eastAsia="zh-CN"/>
        </w:rPr>
        <w:t>-based model.</w:t>
      </w:r>
      <w:r w:rsidRPr="00D2454B">
        <w:rPr>
          <w:rFonts w:ascii="Book Antiqua" w:hAnsi="Book Antiqua"/>
          <w:b/>
          <w:bCs/>
          <w:lang w:eastAsia="zh-CN"/>
        </w:rPr>
        <w:t xml:space="preserve"> </w:t>
      </w:r>
      <w:r w:rsidRPr="00D2454B">
        <w:rPr>
          <w:rFonts w:ascii="Book Antiqua" w:hAnsi="Book Antiqua"/>
          <w:lang w:eastAsia="zh-CN"/>
        </w:rPr>
        <w:t xml:space="preserve">FFR-CT: </w:t>
      </w:r>
      <w:r w:rsidRPr="00D2454B">
        <w:rPr>
          <w:rFonts w:ascii="Book Antiqua" w:eastAsia="Book Antiqua" w:hAnsi="Book Antiqua" w:cs="Book Antiqua"/>
          <w:color w:val="000000"/>
        </w:rPr>
        <w:t>Fractional flow reserve-computed tomography;</w:t>
      </w:r>
      <w:r w:rsidRPr="00D2454B">
        <w:rPr>
          <w:rFonts w:ascii="Book Antiqua" w:hAnsi="Book Antiqua"/>
        </w:rPr>
        <w:t xml:space="preserve"> CCTA: </w:t>
      </w:r>
      <w:r w:rsidRPr="00D2454B">
        <w:rPr>
          <w:rFonts w:ascii="Book Antiqua" w:eastAsia="Book Antiqua" w:hAnsi="Book Antiqua" w:cs="Book Antiqua"/>
          <w:color w:val="000000"/>
        </w:rPr>
        <w:t>Coronary computed tomography angiography</w:t>
      </w:r>
      <w:r w:rsidRPr="00D2454B">
        <w:rPr>
          <w:rFonts w:ascii="Book Antiqua" w:hAnsi="Book Antiqua"/>
          <w:lang w:eastAsia="zh-CN"/>
        </w:rPr>
        <w:t>.</w:t>
      </w:r>
    </w:p>
    <w:p w14:paraId="48FF9C9A" w14:textId="77777777" w:rsidR="00723224" w:rsidRDefault="00723224" w:rsidP="00D2454B">
      <w:pPr>
        <w:adjustRightInd w:val="0"/>
        <w:snapToGrid w:val="0"/>
        <w:spacing w:line="360" w:lineRule="auto"/>
        <w:jc w:val="both"/>
        <w:rPr>
          <w:rFonts w:ascii="Book Antiqua" w:hAnsi="Book Antiqua"/>
          <w:lang w:eastAsia="zh-CN"/>
        </w:rPr>
        <w:sectPr w:rsidR="00723224">
          <w:pgSz w:w="12240" w:h="15840"/>
          <w:pgMar w:top="1440" w:right="1440" w:bottom="1440" w:left="1440" w:header="720" w:footer="720" w:gutter="0"/>
          <w:cols w:space="720"/>
          <w:docGrid w:linePitch="360"/>
        </w:sectPr>
      </w:pPr>
    </w:p>
    <w:p w14:paraId="6E70C235" w14:textId="4E5E848A" w:rsidR="00D2454B" w:rsidRPr="00383E84" w:rsidRDefault="00D2454B" w:rsidP="00D2454B">
      <w:pPr>
        <w:adjustRightInd w:val="0"/>
        <w:snapToGrid w:val="0"/>
        <w:spacing w:line="360" w:lineRule="auto"/>
        <w:jc w:val="both"/>
        <w:rPr>
          <w:rFonts w:ascii="Book Antiqua" w:hAnsi="Book Antiqua"/>
          <w:b/>
          <w:bCs/>
        </w:rPr>
      </w:pPr>
      <w:r w:rsidRPr="00383E84">
        <w:rPr>
          <w:rFonts w:ascii="Book Antiqua" w:hAnsi="Book Antiqua"/>
          <w:b/>
          <w:bCs/>
        </w:rPr>
        <w:lastRenderedPageBreak/>
        <w:t>Table 1</w:t>
      </w:r>
      <w:r w:rsidRPr="00383E84">
        <w:rPr>
          <w:rFonts w:ascii="Book Antiqua" w:hAnsi="Book Antiqua"/>
          <w:b/>
          <w:bCs/>
        </w:rPr>
        <w:t xml:space="preserve"> </w:t>
      </w:r>
      <w:r w:rsidR="00EE1AA3">
        <w:rPr>
          <w:rFonts w:ascii="Book Antiqua" w:hAnsi="Book Antiqua"/>
          <w:b/>
          <w:bCs/>
        </w:rPr>
        <w:t>S</w:t>
      </w:r>
      <w:r w:rsidRPr="00383E84">
        <w:rPr>
          <w:rFonts w:ascii="Book Antiqua" w:hAnsi="Book Antiqua"/>
          <w:b/>
          <w:bCs/>
        </w:rPr>
        <w:t xml:space="preserve">ummary of the current literature on </w:t>
      </w:r>
      <w:r w:rsidR="00A5175E">
        <w:rPr>
          <w:rFonts w:ascii="Book Antiqua" w:hAnsi="Book Antiqua"/>
          <w:b/>
          <w:bCs/>
        </w:rPr>
        <w:t>m</w:t>
      </w:r>
      <w:r w:rsidRPr="00383E84">
        <w:rPr>
          <w:rFonts w:ascii="Book Antiqua" w:hAnsi="Book Antiqua"/>
          <w:b/>
          <w:bCs/>
        </w:rPr>
        <w:t xml:space="preserve">achine learning-based </w:t>
      </w:r>
      <w:r w:rsidR="00EE1AA3">
        <w:rPr>
          <w:rFonts w:ascii="Book Antiqua" w:eastAsia="Book Antiqua" w:hAnsi="Book Antiqua" w:cs="Book Antiqua"/>
          <w:b/>
          <w:bCs/>
          <w:color w:val="000000"/>
        </w:rPr>
        <w:t>f</w:t>
      </w:r>
      <w:r w:rsidR="00EE1AA3" w:rsidRPr="00383E84">
        <w:rPr>
          <w:rFonts w:ascii="Book Antiqua" w:eastAsia="Book Antiqua" w:hAnsi="Book Antiqua" w:cs="Book Antiqua"/>
          <w:b/>
          <w:bCs/>
          <w:color w:val="000000"/>
        </w:rPr>
        <w:t xml:space="preserve">ractional </w:t>
      </w:r>
      <w:r w:rsidR="00383E84" w:rsidRPr="00383E84">
        <w:rPr>
          <w:rFonts w:ascii="Book Antiqua" w:eastAsia="Book Antiqua" w:hAnsi="Book Antiqua" w:cs="Book Antiqua"/>
          <w:b/>
          <w:bCs/>
          <w:color w:val="000000"/>
        </w:rPr>
        <w:t>flow reserve-computed tomography</w:t>
      </w:r>
    </w:p>
    <w:tbl>
      <w:tblPr>
        <w:tblStyle w:val="a7"/>
        <w:tblW w:w="12460" w:type="dxa"/>
        <w:tblInd w:w="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1"/>
        <w:gridCol w:w="1868"/>
        <w:gridCol w:w="933"/>
        <w:gridCol w:w="1401"/>
        <w:gridCol w:w="1401"/>
        <w:gridCol w:w="1167"/>
        <w:gridCol w:w="1051"/>
        <w:gridCol w:w="940"/>
        <w:gridCol w:w="1471"/>
        <w:gridCol w:w="1177"/>
      </w:tblGrid>
      <w:tr w:rsidR="00D0574B" w:rsidRPr="00D2454B" w14:paraId="27B353D5" w14:textId="77777777" w:rsidTr="00723224">
        <w:trPr>
          <w:trHeight w:val="532"/>
        </w:trPr>
        <w:tc>
          <w:tcPr>
            <w:tcW w:w="1051" w:type="dxa"/>
            <w:tcBorders>
              <w:top w:val="single" w:sz="4" w:space="0" w:color="auto"/>
              <w:bottom w:val="single" w:sz="4" w:space="0" w:color="auto"/>
            </w:tcBorders>
            <w:shd w:val="clear" w:color="auto" w:fill="auto"/>
            <w:vAlign w:val="center"/>
            <w:hideMark/>
          </w:tcPr>
          <w:p w14:paraId="3EAD16FF" w14:textId="464F5572" w:rsidR="00D0574B" w:rsidRPr="00D2454B" w:rsidRDefault="00723224" w:rsidP="00D2454B">
            <w:pPr>
              <w:adjustRightInd w:val="0"/>
              <w:snapToGrid w:val="0"/>
              <w:spacing w:line="360" w:lineRule="auto"/>
              <w:jc w:val="both"/>
              <w:rPr>
                <w:rFonts w:ascii="Book Antiqua" w:hAnsi="Book Antiqua"/>
                <w:b/>
                <w:bCs/>
              </w:rPr>
            </w:pPr>
            <w:r>
              <w:rPr>
                <w:rFonts w:ascii="Book Antiqua" w:hAnsi="Book Antiqua"/>
                <w:b/>
                <w:bCs/>
              </w:rPr>
              <w:t>Ref.</w:t>
            </w:r>
          </w:p>
        </w:tc>
        <w:tc>
          <w:tcPr>
            <w:tcW w:w="1868" w:type="dxa"/>
            <w:tcBorders>
              <w:top w:val="single" w:sz="4" w:space="0" w:color="auto"/>
              <w:bottom w:val="single" w:sz="4" w:space="0" w:color="auto"/>
            </w:tcBorders>
            <w:shd w:val="clear" w:color="auto" w:fill="auto"/>
            <w:vAlign w:val="center"/>
            <w:hideMark/>
          </w:tcPr>
          <w:p w14:paraId="115809D5" w14:textId="77777777" w:rsidR="00D0574B" w:rsidRPr="00D2454B" w:rsidRDefault="00D0574B" w:rsidP="00D2454B">
            <w:pPr>
              <w:adjustRightInd w:val="0"/>
              <w:snapToGrid w:val="0"/>
              <w:spacing w:line="360" w:lineRule="auto"/>
              <w:jc w:val="both"/>
              <w:rPr>
                <w:rFonts w:ascii="Book Antiqua" w:hAnsi="Book Antiqua"/>
                <w:b/>
                <w:bCs/>
              </w:rPr>
            </w:pPr>
            <w:r w:rsidRPr="00D2454B">
              <w:rPr>
                <w:rFonts w:ascii="Book Antiqua" w:hAnsi="Book Antiqua"/>
                <w:b/>
                <w:bCs/>
              </w:rPr>
              <w:t>Journal</w:t>
            </w:r>
          </w:p>
        </w:tc>
        <w:tc>
          <w:tcPr>
            <w:tcW w:w="933" w:type="dxa"/>
            <w:tcBorders>
              <w:top w:val="single" w:sz="4" w:space="0" w:color="auto"/>
              <w:bottom w:val="single" w:sz="4" w:space="0" w:color="auto"/>
            </w:tcBorders>
            <w:shd w:val="clear" w:color="auto" w:fill="auto"/>
            <w:vAlign w:val="center"/>
            <w:hideMark/>
          </w:tcPr>
          <w:p w14:paraId="797DF802" w14:textId="77777777" w:rsidR="00D0574B" w:rsidRPr="00D2454B" w:rsidRDefault="00D0574B" w:rsidP="00D2454B">
            <w:pPr>
              <w:adjustRightInd w:val="0"/>
              <w:snapToGrid w:val="0"/>
              <w:spacing w:line="360" w:lineRule="auto"/>
              <w:jc w:val="both"/>
              <w:rPr>
                <w:rFonts w:ascii="Book Antiqua" w:hAnsi="Book Antiqua"/>
                <w:b/>
                <w:bCs/>
              </w:rPr>
            </w:pPr>
            <w:r w:rsidRPr="00D2454B">
              <w:rPr>
                <w:rFonts w:ascii="Book Antiqua" w:hAnsi="Book Antiqua"/>
                <w:b/>
                <w:bCs/>
              </w:rPr>
              <w:t>Prospective</w:t>
            </w:r>
          </w:p>
        </w:tc>
        <w:tc>
          <w:tcPr>
            <w:tcW w:w="1401" w:type="dxa"/>
            <w:tcBorders>
              <w:top w:val="single" w:sz="4" w:space="0" w:color="auto"/>
              <w:bottom w:val="single" w:sz="4" w:space="0" w:color="auto"/>
            </w:tcBorders>
            <w:shd w:val="clear" w:color="auto" w:fill="auto"/>
            <w:vAlign w:val="center"/>
            <w:hideMark/>
          </w:tcPr>
          <w:p w14:paraId="70A05770" w14:textId="15C912D1" w:rsidR="00D0574B" w:rsidRPr="00D2454B" w:rsidRDefault="00D0574B" w:rsidP="00D2454B">
            <w:pPr>
              <w:adjustRightInd w:val="0"/>
              <w:snapToGrid w:val="0"/>
              <w:spacing w:line="360" w:lineRule="auto"/>
              <w:jc w:val="both"/>
              <w:rPr>
                <w:rFonts w:ascii="Book Antiqua" w:hAnsi="Book Antiqua"/>
                <w:b/>
                <w:bCs/>
              </w:rPr>
            </w:pPr>
            <w:r w:rsidRPr="00D2454B">
              <w:rPr>
                <w:rFonts w:ascii="Book Antiqua" w:hAnsi="Book Antiqua"/>
                <w:b/>
                <w:bCs/>
              </w:rPr>
              <w:t xml:space="preserve">Multi- or </w:t>
            </w:r>
            <w:r w:rsidR="00723224" w:rsidRPr="00D2454B">
              <w:rPr>
                <w:rFonts w:ascii="Book Antiqua" w:hAnsi="Book Antiqua"/>
                <w:b/>
                <w:bCs/>
              </w:rPr>
              <w:t>single center</w:t>
            </w:r>
          </w:p>
        </w:tc>
        <w:tc>
          <w:tcPr>
            <w:tcW w:w="1401" w:type="dxa"/>
            <w:tcBorders>
              <w:top w:val="single" w:sz="4" w:space="0" w:color="auto"/>
              <w:bottom w:val="single" w:sz="4" w:space="0" w:color="auto"/>
            </w:tcBorders>
            <w:shd w:val="clear" w:color="auto" w:fill="auto"/>
            <w:vAlign w:val="center"/>
            <w:hideMark/>
          </w:tcPr>
          <w:p w14:paraId="5247677C" w14:textId="77777777" w:rsidR="00D0574B" w:rsidRPr="00D2454B" w:rsidRDefault="00D0574B" w:rsidP="00D2454B">
            <w:pPr>
              <w:adjustRightInd w:val="0"/>
              <w:snapToGrid w:val="0"/>
              <w:spacing w:line="360" w:lineRule="auto"/>
              <w:jc w:val="both"/>
              <w:rPr>
                <w:rFonts w:ascii="Book Antiqua" w:hAnsi="Book Antiqua"/>
                <w:b/>
                <w:bCs/>
              </w:rPr>
            </w:pPr>
            <w:r w:rsidRPr="00D2454B">
              <w:rPr>
                <w:rFonts w:ascii="Book Antiqua" w:hAnsi="Book Antiqua"/>
                <w:b/>
                <w:bCs/>
              </w:rPr>
              <w:t>Platform</w:t>
            </w:r>
          </w:p>
        </w:tc>
        <w:tc>
          <w:tcPr>
            <w:tcW w:w="1167" w:type="dxa"/>
            <w:tcBorders>
              <w:top w:val="single" w:sz="4" w:space="0" w:color="auto"/>
              <w:bottom w:val="single" w:sz="4" w:space="0" w:color="auto"/>
            </w:tcBorders>
            <w:shd w:val="clear" w:color="auto" w:fill="auto"/>
            <w:vAlign w:val="center"/>
            <w:hideMark/>
          </w:tcPr>
          <w:p w14:paraId="1859ED5F" w14:textId="335F32A0" w:rsidR="00D0574B" w:rsidRPr="00D2454B" w:rsidRDefault="00D0574B" w:rsidP="00D2454B">
            <w:pPr>
              <w:adjustRightInd w:val="0"/>
              <w:snapToGrid w:val="0"/>
              <w:spacing w:line="360" w:lineRule="auto"/>
              <w:jc w:val="both"/>
              <w:rPr>
                <w:rFonts w:ascii="Book Antiqua" w:hAnsi="Book Antiqua"/>
                <w:b/>
                <w:bCs/>
              </w:rPr>
            </w:pPr>
            <w:r w:rsidRPr="00D2454B">
              <w:rPr>
                <w:rFonts w:ascii="Book Antiqua" w:hAnsi="Book Antiqua"/>
                <w:b/>
                <w:bCs/>
              </w:rPr>
              <w:t xml:space="preserve">No. of </w:t>
            </w:r>
            <w:r w:rsidR="00723224">
              <w:rPr>
                <w:rFonts w:ascii="Book Antiqua" w:hAnsi="Book Antiqua"/>
                <w:b/>
                <w:bCs/>
              </w:rPr>
              <w:t>p</w:t>
            </w:r>
            <w:r w:rsidRPr="00D2454B">
              <w:rPr>
                <w:rFonts w:ascii="Book Antiqua" w:hAnsi="Book Antiqua"/>
                <w:b/>
                <w:bCs/>
              </w:rPr>
              <w:t xml:space="preserve">atients </w:t>
            </w:r>
          </w:p>
        </w:tc>
        <w:tc>
          <w:tcPr>
            <w:tcW w:w="1051" w:type="dxa"/>
            <w:tcBorders>
              <w:top w:val="single" w:sz="4" w:space="0" w:color="auto"/>
              <w:bottom w:val="single" w:sz="4" w:space="0" w:color="auto"/>
            </w:tcBorders>
            <w:shd w:val="clear" w:color="auto" w:fill="auto"/>
            <w:vAlign w:val="center"/>
            <w:hideMark/>
          </w:tcPr>
          <w:p w14:paraId="4CF40983" w14:textId="5A1F8351" w:rsidR="00D0574B" w:rsidRPr="00D2454B" w:rsidRDefault="00D0574B" w:rsidP="00D2454B">
            <w:pPr>
              <w:adjustRightInd w:val="0"/>
              <w:snapToGrid w:val="0"/>
              <w:spacing w:line="360" w:lineRule="auto"/>
              <w:jc w:val="both"/>
              <w:rPr>
                <w:rFonts w:ascii="Book Antiqua" w:hAnsi="Book Antiqua"/>
                <w:b/>
                <w:bCs/>
              </w:rPr>
            </w:pPr>
            <w:r w:rsidRPr="00D2454B">
              <w:rPr>
                <w:rFonts w:ascii="Book Antiqua" w:hAnsi="Book Antiqua"/>
                <w:b/>
                <w:bCs/>
              </w:rPr>
              <w:t xml:space="preserve">No. of </w:t>
            </w:r>
            <w:r w:rsidR="00723224">
              <w:rPr>
                <w:rFonts w:ascii="Book Antiqua" w:hAnsi="Book Antiqua"/>
                <w:b/>
                <w:bCs/>
              </w:rPr>
              <w:t>v</w:t>
            </w:r>
            <w:r w:rsidRPr="00D2454B">
              <w:rPr>
                <w:rFonts w:ascii="Book Antiqua" w:hAnsi="Book Antiqua"/>
                <w:b/>
                <w:bCs/>
              </w:rPr>
              <w:t>essels</w:t>
            </w:r>
          </w:p>
        </w:tc>
        <w:tc>
          <w:tcPr>
            <w:tcW w:w="940" w:type="dxa"/>
            <w:tcBorders>
              <w:top w:val="single" w:sz="4" w:space="0" w:color="auto"/>
              <w:bottom w:val="single" w:sz="4" w:space="0" w:color="auto"/>
            </w:tcBorders>
            <w:shd w:val="clear" w:color="auto" w:fill="auto"/>
            <w:vAlign w:val="center"/>
            <w:hideMark/>
          </w:tcPr>
          <w:p w14:paraId="491DC2AD" w14:textId="77777777" w:rsidR="00D0574B" w:rsidRPr="00D2454B" w:rsidRDefault="00D0574B" w:rsidP="00D2454B">
            <w:pPr>
              <w:adjustRightInd w:val="0"/>
              <w:snapToGrid w:val="0"/>
              <w:spacing w:line="360" w:lineRule="auto"/>
              <w:jc w:val="both"/>
              <w:rPr>
                <w:rFonts w:ascii="Book Antiqua" w:hAnsi="Book Antiqua"/>
                <w:b/>
                <w:bCs/>
              </w:rPr>
            </w:pPr>
            <w:r w:rsidRPr="00D2454B">
              <w:rPr>
                <w:rFonts w:ascii="Book Antiqua" w:hAnsi="Book Antiqua"/>
                <w:b/>
                <w:bCs/>
              </w:rPr>
              <w:t>Compared with CT-FFR</w:t>
            </w:r>
            <w:r w:rsidRPr="00D2454B">
              <w:rPr>
                <w:rFonts w:ascii="Book Antiqua" w:hAnsi="Book Antiqua"/>
                <w:b/>
                <w:bCs/>
                <w:vertAlign w:val="subscript"/>
              </w:rPr>
              <w:t>CFD</w:t>
            </w:r>
          </w:p>
        </w:tc>
        <w:tc>
          <w:tcPr>
            <w:tcW w:w="1471" w:type="dxa"/>
            <w:tcBorders>
              <w:top w:val="single" w:sz="4" w:space="0" w:color="auto"/>
              <w:bottom w:val="single" w:sz="4" w:space="0" w:color="auto"/>
            </w:tcBorders>
            <w:shd w:val="clear" w:color="auto" w:fill="auto"/>
            <w:vAlign w:val="center"/>
            <w:hideMark/>
          </w:tcPr>
          <w:p w14:paraId="15C249C2" w14:textId="77777777" w:rsidR="00D0574B" w:rsidRPr="00D2454B" w:rsidRDefault="00D0574B" w:rsidP="00D2454B">
            <w:pPr>
              <w:adjustRightInd w:val="0"/>
              <w:snapToGrid w:val="0"/>
              <w:spacing w:line="360" w:lineRule="auto"/>
              <w:jc w:val="both"/>
              <w:rPr>
                <w:rFonts w:ascii="Book Antiqua" w:hAnsi="Book Antiqua"/>
                <w:b/>
                <w:bCs/>
              </w:rPr>
            </w:pPr>
            <w:r w:rsidRPr="00D2454B">
              <w:rPr>
                <w:rFonts w:ascii="Book Antiqua" w:hAnsi="Book Antiqua"/>
                <w:b/>
                <w:bCs/>
              </w:rPr>
              <w:t>Accuracy</w:t>
            </w:r>
          </w:p>
        </w:tc>
        <w:tc>
          <w:tcPr>
            <w:tcW w:w="1177" w:type="dxa"/>
            <w:tcBorders>
              <w:top w:val="single" w:sz="4" w:space="0" w:color="auto"/>
              <w:bottom w:val="single" w:sz="4" w:space="0" w:color="auto"/>
            </w:tcBorders>
            <w:shd w:val="clear" w:color="auto" w:fill="auto"/>
            <w:vAlign w:val="center"/>
            <w:hideMark/>
          </w:tcPr>
          <w:p w14:paraId="599441F6" w14:textId="77777777" w:rsidR="00D0574B" w:rsidRPr="00D2454B" w:rsidRDefault="00D0574B" w:rsidP="00D2454B">
            <w:pPr>
              <w:adjustRightInd w:val="0"/>
              <w:snapToGrid w:val="0"/>
              <w:spacing w:line="360" w:lineRule="auto"/>
              <w:jc w:val="both"/>
              <w:rPr>
                <w:rFonts w:ascii="Book Antiqua" w:hAnsi="Book Antiqua"/>
                <w:b/>
                <w:bCs/>
              </w:rPr>
            </w:pPr>
            <w:r w:rsidRPr="00D2454B">
              <w:rPr>
                <w:rFonts w:ascii="Book Antiqua" w:hAnsi="Book Antiqua"/>
                <w:b/>
                <w:bCs/>
              </w:rPr>
              <w:t>AUC</w:t>
            </w:r>
          </w:p>
        </w:tc>
      </w:tr>
      <w:tr w:rsidR="00D0574B" w:rsidRPr="00D2454B" w14:paraId="5B7DD7AA" w14:textId="77777777" w:rsidTr="00723224">
        <w:trPr>
          <w:trHeight w:val="205"/>
        </w:trPr>
        <w:tc>
          <w:tcPr>
            <w:tcW w:w="1051" w:type="dxa"/>
            <w:tcBorders>
              <w:top w:val="single" w:sz="4" w:space="0" w:color="auto"/>
            </w:tcBorders>
            <w:shd w:val="clear" w:color="auto" w:fill="auto"/>
            <w:vAlign w:val="center"/>
            <w:hideMark/>
          </w:tcPr>
          <w:p w14:paraId="1BF7BA09" w14:textId="72A2E8B9" w:rsidR="00D0574B" w:rsidRPr="00D0574B" w:rsidRDefault="00D0574B" w:rsidP="00D2454B">
            <w:pPr>
              <w:adjustRightInd w:val="0"/>
              <w:snapToGrid w:val="0"/>
              <w:spacing w:line="360" w:lineRule="auto"/>
              <w:jc w:val="both"/>
              <w:rPr>
                <w:rFonts w:ascii="Book Antiqua" w:eastAsiaTheme="minorEastAsia" w:hAnsi="Book Antiqua"/>
              </w:rPr>
            </w:pPr>
            <w:r w:rsidRPr="00D2454B">
              <w:rPr>
                <w:rFonts w:ascii="Book Antiqua" w:hAnsi="Book Antiqua"/>
              </w:rPr>
              <w:t xml:space="preserve">Itu </w:t>
            </w:r>
            <w:r w:rsidRPr="00D0574B">
              <w:rPr>
                <w:rFonts w:ascii="Book Antiqua" w:hAnsi="Book Antiqua"/>
                <w:i/>
              </w:rPr>
              <w:t>et al</w:t>
            </w:r>
            <w:r w:rsidRPr="00D0574B">
              <w:rPr>
                <w:rFonts w:ascii="Book Antiqua" w:hAnsi="Book Antiqua"/>
                <w:vertAlign w:val="superscript"/>
              </w:rPr>
              <w:t>[2</w:t>
            </w:r>
            <w:r w:rsidRPr="00D0574B">
              <w:rPr>
                <w:rFonts w:ascii="Book Antiqua" w:hAnsi="Book Antiqua" w:cs="Calibri"/>
                <w:vertAlign w:val="superscript"/>
              </w:rPr>
              <w:t>3</w:t>
            </w:r>
            <w:r w:rsidRPr="00D0574B">
              <w:rPr>
                <w:rFonts w:ascii="Book Antiqua" w:hAnsi="Book Antiqua"/>
                <w:vertAlign w:val="superscript"/>
              </w:rPr>
              <w:t>]</w:t>
            </w:r>
            <w:r>
              <w:rPr>
                <w:rFonts w:ascii="Book Antiqua" w:eastAsiaTheme="minorEastAsia" w:hAnsi="Book Antiqua" w:hint="eastAsia"/>
              </w:rPr>
              <w:t>, 2016</w:t>
            </w:r>
          </w:p>
        </w:tc>
        <w:tc>
          <w:tcPr>
            <w:tcW w:w="1868" w:type="dxa"/>
            <w:tcBorders>
              <w:top w:val="single" w:sz="4" w:space="0" w:color="auto"/>
            </w:tcBorders>
            <w:shd w:val="clear" w:color="auto" w:fill="auto"/>
            <w:vAlign w:val="center"/>
            <w:hideMark/>
          </w:tcPr>
          <w:p w14:paraId="09A8B7A0" w14:textId="60F01EC1" w:rsidR="00D0574B" w:rsidRPr="00723224" w:rsidRDefault="00D0574B" w:rsidP="00D2454B">
            <w:pPr>
              <w:adjustRightInd w:val="0"/>
              <w:snapToGrid w:val="0"/>
              <w:spacing w:line="360" w:lineRule="auto"/>
              <w:jc w:val="both"/>
              <w:rPr>
                <w:rFonts w:ascii="Book Antiqua" w:hAnsi="Book Antiqua"/>
                <w:i/>
                <w:iCs/>
              </w:rPr>
            </w:pPr>
            <w:r w:rsidRPr="00723224">
              <w:rPr>
                <w:rFonts w:ascii="Book Antiqua" w:hAnsi="Book Antiqua"/>
                <w:i/>
                <w:iCs/>
              </w:rPr>
              <w:t>J</w:t>
            </w:r>
            <w:r w:rsidR="00723224">
              <w:rPr>
                <w:rFonts w:ascii="Book Antiqua" w:hAnsi="Book Antiqua"/>
                <w:i/>
                <w:iCs/>
              </w:rPr>
              <w:t>ournal</w:t>
            </w:r>
            <w:r w:rsidRPr="00723224">
              <w:rPr>
                <w:rFonts w:ascii="Book Antiqua" w:hAnsi="Book Antiqua"/>
                <w:i/>
                <w:iCs/>
              </w:rPr>
              <w:t xml:space="preserve"> Appl</w:t>
            </w:r>
            <w:r w:rsidR="00723224">
              <w:rPr>
                <w:rFonts w:ascii="Book Antiqua" w:hAnsi="Book Antiqua"/>
                <w:i/>
                <w:iCs/>
              </w:rPr>
              <w:t>ication</w:t>
            </w:r>
            <w:r w:rsidRPr="00723224">
              <w:rPr>
                <w:rFonts w:ascii="Book Antiqua" w:hAnsi="Book Antiqua"/>
                <w:i/>
                <w:iCs/>
              </w:rPr>
              <w:t xml:space="preserve"> Physiol</w:t>
            </w:r>
            <w:r w:rsidR="00723224">
              <w:rPr>
                <w:rFonts w:ascii="Book Antiqua" w:hAnsi="Book Antiqua"/>
                <w:i/>
                <w:iCs/>
              </w:rPr>
              <w:t>ogy</w:t>
            </w:r>
          </w:p>
        </w:tc>
        <w:tc>
          <w:tcPr>
            <w:tcW w:w="933" w:type="dxa"/>
            <w:tcBorders>
              <w:top w:val="single" w:sz="4" w:space="0" w:color="auto"/>
            </w:tcBorders>
            <w:shd w:val="clear" w:color="auto" w:fill="auto"/>
            <w:vAlign w:val="center"/>
            <w:hideMark/>
          </w:tcPr>
          <w:p w14:paraId="28992C20"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01" w:type="dxa"/>
            <w:tcBorders>
              <w:top w:val="single" w:sz="4" w:space="0" w:color="auto"/>
            </w:tcBorders>
            <w:shd w:val="clear" w:color="auto" w:fill="auto"/>
            <w:vAlign w:val="center"/>
            <w:hideMark/>
          </w:tcPr>
          <w:p w14:paraId="173E878B" w14:textId="7557329F"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 xml:space="preserve">Single </w:t>
            </w:r>
            <w:r w:rsidR="00723224">
              <w:rPr>
                <w:rFonts w:ascii="Book Antiqua" w:hAnsi="Book Antiqua"/>
              </w:rPr>
              <w:t>c</w:t>
            </w:r>
            <w:r w:rsidRPr="00D2454B">
              <w:rPr>
                <w:rFonts w:ascii="Book Antiqua" w:hAnsi="Book Antiqua"/>
              </w:rPr>
              <w:t>enter</w:t>
            </w:r>
          </w:p>
        </w:tc>
        <w:tc>
          <w:tcPr>
            <w:tcW w:w="1401" w:type="dxa"/>
            <w:tcBorders>
              <w:top w:val="single" w:sz="4" w:space="0" w:color="auto"/>
            </w:tcBorders>
            <w:shd w:val="clear" w:color="auto" w:fill="auto"/>
            <w:vAlign w:val="center"/>
            <w:hideMark/>
          </w:tcPr>
          <w:p w14:paraId="54E290A6" w14:textId="3F7B3083"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w:t>
            </w:r>
          </w:p>
        </w:tc>
        <w:tc>
          <w:tcPr>
            <w:tcW w:w="1167" w:type="dxa"/>
            <w:tcBorders>
              <w:top w:val="single" w:sz="4" w:space="0" w:color="auto"/>
            </w:tcBorders>
            <w:shd w:val="clear" w:color="auto" w:fill="auto"/>
            <w:vAlign w:val="center"/>
            <w:hideMark/>
          </w:tcPr>
          <w:p w14:paraId="12D41024"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87</w:t>
            </w:r>
          </w:p>
        </w:tc>
        <w:tc>
          <w:tcPr>
            <w:tcW w:w="1051" w:type="dxa"/>
            <w:tcBorders>
              <w:top w:val="single" w:sz="4" w:space="0" w:color="auto"/>
            </w:tcBorders>
            <w:shd w:val="clear" w:color="auto" w:fill="auto"/>
            <w:vAlign w:val="center"/>
            <w:hideMark/>
          </w:tcPr>
          <w:p w14:paraId="6C7BF4C4"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125</w:t>
            </w:r>
          </w:p>
        </w:tc>
        <w:tc>
          <w:tcPr>
            <w:tcW w:w="940" w:type="dxa"/>
            <w:tcBorders>
              <w:top w:val="single" w:sz="4" w:space="0" w:color="auto"/>
            </w:tcBorders>
            <w:shd w:val="clear" w:color="auto" w:fill="auto"/>
            <w:vAlign w:val="center"/>
            <w:hideMark/>
          </w:tcPr>
          <w:p w14:paraId="6A69EC2D"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Yes</w:t>
            </w:r>
          </w:p>
        </w:tc>
        <w:tc>
          <w:tcPr>
            <w:tcW w:w="1471" w:type="dxa"/>
            <w:tcBorders>
              <w:top w:val="single" w:sz="4" w:space="0" w:color="auto"/>
            </w:tcBorders>
            <w:shd w:val="clear" w:color="auto" w:fill="auto"/>
            <w:vAlign w:val="center"/>
            <w:hideMark/>
          </w:tcPr>
          <w:p w14:paraId="7C96669E"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w:t>
            </w:r>
            <w:r w:rsidRPr="00D2454B">
              <w:rPr>
                <w:rFonts w:ascii="Book Antiqua" w:hAnsi="Book Antiqua" w:cs="Calibri"/>
              </w:rPr>
              <w:t>er</w:t>
            </w:r>
            <w:r w:rsidRPr="00D2454B">
              <w:rPr>
                <w:rFonts w:ascii="Book Antiqua" w:hAnsi="Book Antiqua"/>
              </w:rPr>
              <w:t>-lesion: 83%</w:t>
            </w:r>
          </w:p>
        </w:tc>
        <w:tc>
          <w:tcPr>
            <w:tcW w:w="1177" w:type="dxa"/>
            <w:tcBorders>
              <w:top w:val="single" w:sz="4" w:space="0" w:color="auto"/>
            </w:tcBorders>
            <w:shd w:val="clear" w:color="auto" w:fill="auto"/>
            <w:vAlign w:val="center"/>
            <w:hideMark/>
          </w:tcPr>
          <w:p w14:paraId="30EBA74C"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Per</w:t>
            </w:r>
            <w:r w:rsidRPr="00D2454B">
              <w:rPr>
                <w:rFonts w:ascii="Book Antiqua" w:hAnsi="Book Antiqua" w:cs="Calibri"/>
              </w:rPr>
              <w:t>-lesion</w:t>
            </w:r>
            <w:r w:rsidRPr="00D2454B">
              <w:rPr>
                <w:rFonts w:ascii="Book Antiqua" w:hAnsi="Book Antiqua"/>
              </w:rPr>
              <w:t>: 0.90</w:t>
            </w:r>
          </w:p>
        </w:tc>
      </w:tr>
      <w:tr w:rsidR="00D0574B" w:rsidRPr="00D2454B" w14:paraId="6AAD0463" w14:textId="77777777" w:rsidTr="00723224">
        <w:trPr>
          <w:trHeight w:val="457"/>
        </w:trPr>
        <w:tc>
          <w:tcPr>
            <w:tcW w:w="1051" w:type="dxa"/>
            <w:shd w:val="clear" w:color="auto" w:fill="auto"/>
            <w:vAlign w:val="center"/>
            <w:hideMark/>
          </w:tcPr>
          <w:p w14:paraId="4F7D4EA8" w14:textId="30E774A2" w:rsidR="00D0574B" w:rsidRPr="00D2454B" w:rsidRDefault="00D0574B" w:rsidP="00D2454B">
            <w:pPr>
              <w:adjustRightInd w:val="0"/>
              <w:snapToGrid w:val="0"/>
              <w:spacing w:line="360" w:lineRule="auto"/>
              <w:jc w:val="both"/>
              <w:rPr>
                <w:rFonts w:ascii="Book Antiqua" w:hAnsi="Book Antiqua"/>
                <w:color w:val="FF0000"/>
              </w:rPr>
            </w:pPr>
            <w:r w:rsidRPr="005B1FA9">
              <w:rPr>
                <w:rFonts w:ascii="Book Antiqua" w:hAnsi="Book Antiqua"/>
              </w:rPr>
              <w:t xml:space="preserve">Coenen </w:t>
            </w:r>
            <w:r w:rsidRPr="005B1FA9">
              <w:rPr>
                <w:rFonts w:ascii="Book Antiqua" w:hAnsi="Book Antiqua"/>
                <w:i/>
                <w:iCs/>
              </w:rPr>
              <w:t>et al</w:t>
            </w:r>
            <w:r w:rsidRPr="005B1FA9">
              <w:rPr>
                <w:rFonts w:ascii="Book Antiqua" w:hAnsi="Book Antiqua"/>
                <w:vertAlign w:val="superscript"/>
              </w:rPr>
              <w:t>[2</w:t>
            </w:r>
            <w:r w:rsidRPr="005B1FA9">
              <w:rPr>
                <w:rFonts w:ascii="Book Antiqua" w:hAnsi="Book Antiqua" w:cs="Calibri"/>
                <w:vertAlign w:val="superscript"/>
              </w:rPr>
              <w:t>5</w:t>
            </w:r>
            <w:r w:rsidRPr="005B1FA9">
              <w:rPr>
                <w:rFonts w:ascii="Book Antiqua" w:hAnsi="Book Antiqua"/>
                <w:vertAlign w:val="superscript"/>
              </w:rPr>
              <w:t>]</w:t>
            </w:r>
            <w:r w:rsidRPr="005B1FA9">
              <w:rPr>
                <w:rFonts w:ascii="Book Antiqua" w:hAnsi="Book Antiqua"/>
              </w:rPr>
              <w:t>, 2018</w:t>
            </w:r>
          </w:p>
        </w:tc>
        <w:tc>
          <w:tcPr>
            <w:tcW w:w="1868" w:type="dxa"/>
            <w:shd w:val="clear" w:color="auto" w:fill="auto"/>
            <w:vAlign w:val="center"/>
            <w:hideMark/>
          </w:tcPr>
          <w:p w14:paraId="153F706E" w14:textId="77777777" w:rsidR="00D0574B" w:rsidRPr="00723224" w:rsidRDefault="00D0574B" w:rsidP="00D2454B">
            <w:pPr>
              <w:adjustRightInd w:val="0"/>
              <w:snapToGrid w:val="0"/>
              <w:spacing w:line="360" w:lineRule="auto"/>
              <w:jc w:val="both"/>
              <w:rPr>
                <w:rFonts w:ascii="Book Antiqua" w:hAnsi="Book Antiqua"/>
                <w:i/>
                <w:iCs/>
              </w:rPr>
            </w:pPr>
            <w:r w:rsidRPr="00723224">
              <w:rPr>
                <w:rFonts w:ascii="Book Antiqua" w:hAnsi="Book Antiqua"/>
                <w:i/>
                <w:iCs/>
              </w:rPr>
              <w:t>Circulation: Cardiovascular Imaging</w:t>
            </w:r>
          </w:p>
        </w:tc>
        <w:tc>
          <w:tcPr>
            <w:tcW w:w="933" w:type="dxa"/>
            <w:shd w:val="clear" w:color="auto" w:fill="auto"/>
            <w:vAlign w:val="center"/>
            <w:hideMark/>
          </w:tcPr>
          <w:p w14:paraId="3DC8E6EE"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Yes</w:t>
            </w:r>
          </w:p>
        </w:tc>
        <w:tc>
          <w:tcPr>
            <w:tcW w:w="1401" w:type="dxa"/>
            <w:shd w:val="clear" w:color="auto" w:fill="auto"/>
            <w:vAlign w:val="center"/>
            <w:hideMark/>
          </w:tcPr>
          <w:p w14:paraId="1D9308E1" w14:textId="7400DADE"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The MACHINE registry</w:t>
            </w:r>
          </w:p>
        </w:tc>
        <w:tc>
          <w:tcPr>
            <w:tcW w:w="1401" w:type="dxa"/>
            <w:shd w:val="clear" w:color="auto" w:fill="auto"/>
            <w:vAlign w:val="center"/>
            <w:hideMark/>
          </w:tcPr>
          <w:p w14:paraId="2CC86D11" w14:textId="1B0F771B" w:rsidR="00D0574B" w:rsidRPr="00D2454B" w:rsidRDefault="00D0574B" w:rsidP="00EE1AA3">
            <w:pPr>
              <w:adjustRightInd w:val="0"/>
              <w:snapToGrid w:val="0"/>
              <w:spacing w:line="360" w:lineRule="auto"/>
              <w:jc w:val="both"/>
              <w:rPr>
                <w:rFonts w:ascii="Book Antiqua" w:hAnsi="Book Antiqua"/>
              </w:rPr>
            </w:pPr>
            <w:r w:rsidRPr="00D2454B">
              <w:rPr>
                <w:rFonts w:ascii="Book Antiqua" w:hAnsi="Book Antiqua"/>
              </w:rPr>
              <w:t>cFFR</w:t>
            </w:r>
            <w:r w:rsidR="00EE1AA3">
              <w:rPr>
                <w:rFonts w:ascii="Book Antiqua" w:hAnsi="Book Antiqua"/>
              </w:rPr>
              <w:t>,</w:t>
            </w:r>
            <w:r w:rsidR="00EE1AA3" w:rsidRPr="00D2454B">
              <w:rPr>
                <w:rFonts w:ascii="Book Antiqua" w:hAnsi="Book Antiqua"/>
              </w:rPr>
              <w:t xml:space="preserve"> </w:t>
            </w:r>
            <w:r w:rsidRPr="00D2454B">
              <w:rPr>
                <w:rFonts w:ascii="Book Antiqua" w:hAnsi="Book Antiqua"/>
              </w:rPr>
              <w:t>version 2.1, Siemens</w:t>
            </w:r>
          </w:p>
        </w:tc>
        <w:tc>
          <w:tcPr>
            <w:tcW w:w="1167" w:type="dxa"/>
            <w:shd w:val="clear" w:color="auto" w:fill="auto"/>
            <w:vAlign w:val="center"/>
            <w:hideMark/>
          </w:tcPr>
          <w:p w14:paraId="200CEA0A"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351</w:t>
            </w:r>
          </w:p>
        </w:tc>
        <w:tc>
          <w:tcPr>
            <w:tcW w:w="1051" w:type="dxa"/>
            <w:shd w:val="clear" w:color="auto" w:fill="auto"/>
            <w:vAlign w:val="center"/>
            <w:hideMark/>
          </w:tcPr>
          <w:p w14:paraId="2A7B3256"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525</w:t>
            </w:r>
          </w:p>
        </w:tc>
        <w:tc>
          <w:tcPr>
            <w:tcW w:w="940" w:type="dxa"/>
            <w:shd w:val="clear" w:color="auto" w:fill="auto"/>
            <w:vAlign w:val="center"/>
            <w:hideMark/>
          </w:tcPr>
          <w:p w14:paraId="5346E9A1"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Ye</w:t>
            </w:r>
            <w:r w:rsidRPr="00D2454B">
              <w:rPr>
                <w:rFonts w:ascii="Book Antiqua" w:hAnsi="Book Antiqua" w:cs="Calibri"/>
              </w:rPr>
              <w:t>s</w:t>
            </w:r>
          </w:p>
        </w:tc>
        <w:tc>
          <w:tcPr>
            <w:tcW w:w="1471" w:type="dxa"/>
            <w:shd w:val="clear" w:color="auto" w:fill="auto"/>
            <w:vAlign w:val="center"/>
            <w:hideMark/>
          </w:tcPr>
          <w:p w14:paraId="627D9DE7"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w:t>
            </w:r>
            <w:r w:rsidRPr="00D2454B">
              <w:rPr>
                <w:rFonts w:ascii="Book Antiqua" w:hAnsi="Book Antiqua" w:cs="Calibri"/>
              </w:rPr>
              <w:t>er</w:t>
            </w:r>
            <w:r w:rsidRPr="00D2454B">
              <w:rPr>
                <w:rFonts w:ascii="Book Antiqua" w:hAnsi="Book Antiqua"/>
              </w:rPr>
              <w:t>-lesion: 78%</w:t>
            </w:r>
          </w:p>
          <w:p w14:paraId="081F8DA6"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Per-patient: 85%</w:t>
            </w:r>
          </w:p>
        </w:tc>
        <w:tc>
          <w:tcPr>
            <w:tcW w:w="1177" w:type="dxa"/>
            <w:shd w:val="clear" w:color="auto" w:fill="auto"/>
            <w:vAlign w:val="center"/>
            <w:hideMark/>
          </w:tcPr>
          <w:p w14:paraId="3D89CDE8"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Per</w:t>
            </w:r>
            <w:r w:rsidRPr="00D2454B">
              <w:rPr>
                <w:rFonts w:ascii="Book Antiqua" w:hAnsi="Book Antiqua" w:cs="Calibri"/>
              </w:rPr>
              <w:t>-lesion</w:t>
            </w:r>
            <w:r w:rsidRPr="00D2454B">
              <w:rPr>
                <w:rFonts w:ascii="Book Antiqua" w:hAnsi="Book Antiqua"/>
              </w:rPr>
              <w:t>: 0.84</w:t>
            </w:r>
          </w:p>
        </w:tc>
      </w:tr>
      <w:tr w:rsidR="00D0574B" w:rsidRPr="00D2454B" w14:paraId="0A4C05A0" w14:textId="77777777" w:rsidTr="00723224">
        <w:trPr>
          <w:trHeight w:val="138"/>
        </w:trPr>
        <w:tc>
          <w:tcPr>
            <w:tcW w:w="1051" w:type="dxa"/>
            <w:shd w:val="clear" w:color="auto" w:fill="auto"/>
            <w:vAlign w:val="center"/>
            <w:hideMark/>
          </w:tcPr>
          <w:p w14:paraId="0C2B2E8D" w14:textId="74A720C5" w:rsidR="00D0574B" w:rsidRPr="00D0574B" w:rsidRDefault="00D0574B" w:rsidP="00D2454B">
            <w:pPr>
              <w:adjustRightInd w:val="0"/>
              <w:snapToGrid w:val="0"/>
              <w:spacing w:line="360" w:lineRule="auto"/>
              <w:jc w:val="both"/>
              <w:rPr>
                <w:rFonts w:ascii="Book Antiqua" w:eastAsiaTheme="minorEastAsia" w:hAnsi="Book Antiqua"/>
              </w:rPr>
            </w:pPr>
            <w:r w:rsidRPr="00D2454B">
              <w:rPr>
                <w:rFonts w:ascii="Book Antiqua" w:hAnsi="Book Antiqua"/>
              </w:rPr>
              <w:t xml:space="preserve">Tesche </w:t>
            </w:r>
            <w:r w:rsidRPr="00D0574B">
              <w:rPr>
                <w:rFonts w:ascii="Book Antiqua" w:hAnsi="Book Antiqua"/>
                <w:i/>
              </w:rPr>
              <w:t>et al</w:t>
            </w:r>
            <w:r w:rsidRPr="00D0574B">
              <w:rPr>
                <w:rFonts w:ascii="Book Antiqua" w:hAnsi="Book Antiqua"/>
                <w:vertAlign w:val="superscript"/>
              </w:rPr>
              <w:t>[2</w:t>
            </w:r>
            <w:r w:rsidRPr="00D0574B">
              <w:rPr>
                <w:rFonts w:ascii="Book Antiqua" w:hAnsi="Book Antiqua" w:cs="Calibri"/>
                <w:vertAlign w:val="superscript"/>
              </w:rPr>
              <w:t>6</w:t>
            </w:r>
            <w:r w:rsidRPr="00D0574B">
              <w:rPr>
                <w:rFonts w:ascii="Book Antiqua" w:hAnsi="Book Antiqua"/>
                <w:vertAlign w:val="superscript"/>
              </w:rPr>
              <w:t>]</w:t>
            </w:r>
            <w:r>
              <w:rPr>
                <w:rFonts w:ascii="Book Antiqua" w:eastAsiaTheme="minorEastAsia" w:hAnsi="Book Antiqua" w:hint="eastAsia"/>
              </w:rPr>
              <w:t>, 2018</w:t>
            </w:r>
          </w:p>
        </w:tc>
        <w:tc>
          <w:tcPr>
            <w:tcW w:w="1868" w:type="dxa"/>
            <w:shd w:val="clear" w:color="auto" w:fill="auto"/>
            <w:vAlign w:val="center"/>
            <w:hideMark/>
          </w:tcPr>
          <w:p w14:paraId="6FA59483" w14:textId="77777777" w:rsidR="00D0574B" w:rsidRPr="00723224" w:rsidRDefault="00D0574B" w:rsidP="00D2454B">
            <w:pPr>
              <w:adjustRightInd w:val="0"/>
              <w:snapToGrid w:val="0"/>
              <w:spacing w:line="360" w:lineRule="auto"/>
              <w:jc w:val="both"/>
              <w:rPr>
                <w:rFonts w:ascii="Book Antiqua" w:hAnsi="Book Antiqua"/>
                <w:i/>
                <w:iCs/>
              </w:rPr>
            </w:pPr>
            <w:r w:rsidRPr="00723224">
              <w:rPr>
                <w:rFonts w:ascii="Book Antiqua" w:hAnsi="Book Antiqua"/>
                <w:i/>
                <w:iCs/>
              </w:rPr>
              <w:t>Radiology</w:t>
            </w:r>
          </w:p>
        </w:tc>
        <w:tc>
          <w:tcPr>
            <w:tcW w:w="933" w:type="dxa"/>
            <w:shd w:val="clear" w:color="auto" w:fill="auto"/>
            <w:vAlign w:val="center"/>
            <w:hideMark/>
          </w:tcPr>
          <w:p w14:paraId="3E3F55C2"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01" w:type="dxa"/>
            <w:shd w:val="clear" w:color="auto" w:fill="auto"/>
            <w:vAlign w:val="center"/>
            <w:hideMark/>
          </w:tcPr>
          <w:p w14:paraId="1EC9CA2C"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Single Center</w:t>
            </w:r>
          </w:p>
        </w:tc>
        <w:tc>
          <w:tcPr>
            <w:tcW w:w="1401" w:type="dxa"/>
            <w:shd w:val="clear" w:color="auto" w:fill="auto"/>
            <w:vAlign w:val="center"/>
            <w:hideMark/>
          </w:tcPr>
          <w:p w14:paraId="2BBD2F11" w14:textId="25E38FCA" w:rsidR="00D0574B" w:rsidRPr="00D2454B" w:rsidRDefault="00D0574B" w:rsidP="00723224">
            <w:pPr>
              <w:adjustRightInd w:val="0"/>
              <w:snapToGrid w:val="0"/>
              <w:spacing w:line="360" w:lineRule="auto"/>
              <w:jc w:val="both"/>
              <w:rPr>
                <w:rFonts w:ascii="Book Antiqua" w:hAnsi="Book Antiqua"/>
              </w:rPr>
            </w:pPr>
            <w:r w:rsidRPr="00D2454B">
              <w:rPr>
                <w:rFonts w:ascii="Book Antiqua" w:hAnsi="Book Antiqua"/>
              </w:rPr>
              <w:t>cFFR, version</w:t>
            </w:r>
            <w:r w:rsidR="00723224">
              <w:rPr>
                <w:rFonts w:ascii="Book Antiqua" w:eastAsiaTheme="minorEastAsia" w:hAnsi="Book Antiqua" w:hint="eastAsia"/>
              </w:rPr>
              <w:t xml:space="preserve"> </w:t>
            </w:r>
            <w:r w:rsidRPr="00D2454B">
              <w:rPr>
                <w:rFonts w:ascii="Book Antiqua" w:hAnsi="Book Antiqua"/>
              </w:rPr>
              <w:t>1.4, Siemens</w:t>
            </w:r>
          </w:p>
        </w:tc>
        <w:tc>
          <w:tcPr>
            <w:tcW w:w="1167" w:type="dxa"/>
            <w:shd w:val="clear" w:color="auto" w:fill="auto"/>
            <w:vAlign w:val="center"/>
            <w:hideMark/>
          </w:tcPr>
          <w:p w14:paraId="13C35DAB"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85</w:t>
            </w:r>
          </w:p>
        </w:tc>
        <w:tc>
          <w:tcPr>
            <w:tcW w:w="1051" w:type="dxa"/>
            <w:shd w:val="clear" w:color="auto" w:fill="auto"/>
            <w:vAlign w:val="center"/>
            <w:hideMark/>
          </w:tcPr>
          <w:p w14:paraId="48ED2F54"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104</w:t>
            </w:r>
          </w:p>
        </w:tc>
        <w:tc>
          <w:tcPr>
            <w:tcW w:w="940" w:type="dxa"/>
            <w:shd w:val="clear" w:color="auto" w:fill="auto"/>
            <w:vAlign w:val="center"/>
            <w:hideMark/>
          </w:tcPr>
          <w:p w14:paraId="4E3D8AEC"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Yes</w:t>
            </w:r>
          </w:p>
        </w:tc>
        <w:tc>
          <w:tcPr>
            <w:tcW w:w="1471" w:type="dxa"/>
            <w:shd w:val="clear" w:color="auto" w:fill="auto"/>
            <w:vAlign w:val="center"/>
            <w:hideMark/>
          </w:tcPr>
          <w:p w14:paraId="77C7A547" w14:textId="4FB82D2F"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Per-lesion: 88%</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Per-patient: 92%</w:t>
            </w:r>
          </w:p>
        </w:tc>
        <w:tc>
          <w:tcPr>
            <w:tcW w:w="1177" w:type="dxa"/>
            <w:shd w:val="clear" w:color="auto" w:fill="auto"/>
            <w:vAlign w:val="center"/>
          </w:tcPr>
          <w:p w14:paraId="7EBB2155" w14:textId="2CEB67CF"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Per-lesion: 0.89</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Per-patient: 0.91</w:t>
            </w:r>
          </w:p>
          <w:p w14:paraId="6BFAA9AB" w14:textId="77777777" w:rsidR="00D0574B" w:rsidRPr="00D2454B" w:rsidRDefault="00D0574B" w:rsidP="00D2454B">
            <w:pPr>
              <w:adjustRightInd w:val="0"/>
              <w:snapToGrid w:val="0"/>
              <w:spacing w:line="360" w:lineRule="auto"/>
              <w:jc w:val="both"/>
              <w:rPr>
                <w:rFonts w:ascii="Book Antiqua" w:hAnsi="Book Antiqua"/>
              </w:rPr>
            </w:pPr>
          </w:p>
        </w:tc>
      </w:tr>
      <w:tr w:rsidR="00D0574B" w:rsidRPr="00D2454B" w14:paraId="346246E3" w14:textId="77777777" w:rsidTr="00723224">
        <w:trPr>
          <w:trHeight w:val="175"/>
        </w:trPr>
        <w:tc>
          <w:tcPr>
            <w:tcW w:w="1051" w:type="dxa"/>
            <w:shd w:val="clear" w:color="auto" w:fill="auto"/>
            <w:vAlign w:val="center"/>
            <w:hideMark/>
          </w:tcPr>
          <w:p w14:paraId="5C7C8979" w14:textId="23DA18CD" w:rsidR="00D0574B" w:rsidRPr="00D0574B" w:rsidRDefault="00D0574B" w:rsidP="00D2454B">
            <w:pPr>
              <w:adjustRightInd w:val="0"/>
              <w:snapToGrid w:val="0"/>
              <w:spacing w:line="360" w:lineRule="auto"/>
              <w:jc w:val="both"/>
              <w:rPr>
                <w:rFonts w:ascii="Book Antiqua" w:eastAsiaTheme="minorEastAsia" w:hAnsi="Book Antiqua"/>
              </w:rPr>
            </w:pPr>
            <w:r w:rsidRPr="00D2454B">
              <w:rPr>
                <w:rFonts w:ascii="Book Antiqua" w:hAnsi="Book Antiqua"/>
              </w:rPr>
              <w:lastRenderedPageBreak/>
              <w:t xml:space="preserve">Mastrodicasa </w:t>
            </w:r>
            <w:r w:rsidRPr="00D0574B">
              <w:rPr>
                <w:rFonts w:ascii="Book Antiqua" w:hAnsi="Book Antiqua"/>
                <w:i/>
              </w:rPr>
              <w:t>et al</w:t>
            </w:r>
            <w:r w:rsidRPr="00D0574B">
              <w:rPr>
                <w:rFonts w:ascii="Book Antiqua" w:hAnsi="Book Antiqua"/>
                <w:vertAlign w:val="superscript"/>
              </w:rPr>
              <w:t>[3</w:t>
            </w:r>
            <w:r w:rsidRPr="00D0574B">
              <w:rPr>
                <w:rFonts w:ascii="Book Antiqua" w:hAnsi="Book Antiqua" w:cs="Calibri"/>
                <w:vertAlign w:val="superscript"/>
              </w:rPr>
              <w:t>4</w:t>
            </w:r>
            <w:r w:rsidRPr="00D0574B">
              <w:rPr>
                <w:rFonts w:ascii="Book Antiqua" w:hAnsi="Book Antiqua"/>
                <w:vertAlign w:val="superscript"/>
              </w:rPr>
              <w:t>]</w:t>
            </w:r>
            <w:r>
              <w:rPr>
                <w:rFonts w:ascii="Book Antiqua" w:eastAsiaTheme="minorEastAsia" w:hAnsi="Book Antiqua" w:hint="eastAsia"/>
              </w:rPr>
              <w:t>, 201</w:t>
            </w:r>
            <w:r w:rsidR="005B1FA9">
              <w:rPr>
                <w:rFonts w:ascii="Book Antiqua" w:eastAsiaTheme="minorEastAsia" w:hAnsi="Book Antiqua"/>
              </w:rPr>
              <w:t>9</w:t>
            </w:r>
          </w:p>
        </w:tc>
        <w:tc>
          <w:tcPr>
            <w:tcW w:w="1868" w:type="dxa"/>
            <w:shd w:val="clear" w:color="auto" w:fill="auto"/>
            <w:vAlign w:val="center"/>
            <w:hideMark/>
          </w:tcPr>
          <w:p w14:paraId="30B2D8ED" w14:textId="77777777" w:rsidR="00D0574B" w:rsidRPr="00723224" w:rsidRDefault="00D0574B" w:rsidP="00D2454B">
            <w:pPr>
              <w:adjustRightInd w:val="0"/>
              <w:snapToGrid w:val="0"/>
              <w:spacing w:line="360" w:lineRule="auto"/>
              <w:jc w:val="both"/>
              <w:rPr>
                <w:rFonts w:ascii="Book Antiqua" w:hAnsi="Book Antiqua"/>
                <w:i/>
                <w:iCs/>
              </w:rPr>
            </w:pPr>
            <w:r w:rsidRPr="00723224">
              <w:rPr>
                <w:rFonts w:ascii="Book Antiqua" w:hAnsi="Book Antiqua"/>
                <w:i/>
                <w:iCs/>
              </w:rPr>
              <w:t>Journal of Cardiovascular Computed Tomograph</w:t>
            </w:r>
          </w:p>
        </w:tc>
        <w:tc>
          <w:tcPr>
            <w:tcW w:w="933" w:type="dxa"/>
            <w:shd w:val="clear" w:color="auto" w:fill="auto"/>
            <w:vAlign w:val="center"/>
            <w:hideMark/>
          </w:tcPr>
          <w:p w14:paraId="5838BA23"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01" w:type="dxa"/>
            <w:shd w:val="clear" w:color="auto" w:fill="auto"/>
            <w:vAlign w:val="center"/>
            <w:hideMark/>
          </w:tcPr>
          <w:p w14:paraId="1349B9D8" w14:textId="729302C5"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 xml:space="preserve">Single </w:t>
            </w:r>
            <w:r w:rsidR="00723224">
              <w:rPr>
                <w:rFonts w:ascii="Book Antiqua" w:hAnsi="Book Antiqua"/>
              </w:rPr>
              <w:t>c</w:t>
            </w:r>
            <w:r w:rsidRPr="00D2454B">
              <w:rPr>
                <w:rFonts w:ascii="Book Antiqua" w:hAnsi="Book Antiqua"/>
              </w:rPr>
              <w:t>enter</w:t>
            </w:r>
          </w:p>
        </w:tc>
        <w:tc>
          <w:tcPr>
            <w:tcW w:w="1401" w:type="dxa"/>
            <w:shd w:val="clear" w:color="auto" w:fill="auto"/>
            <w:vAlign w:val="center"/>
            <w:hideMark/>
          </w:tcPr>
          <w:p w14:paraId="43A4AE10" w14:textId="0849F4DE"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cFFR, version 3.0,</w:t>
            </w:r>
            <w:r w:rsidR="00723224">
              <w:rPr>
                <w:rFonts w:ascii="Book Antiqua" w:eastAsiaTheme="minorEastAsia" w:hAnsi="Book Antiqua" w:hint="eastAsia"/>
              </w:rPr>
              <w:t xml:space="preserve"> </w:t>
            </w:r>
            <w:r w:rsidRPr="00D2454B">
              <w:rPr>
                <w:rFonts w:ascii="Book Antiqua" w:hAnsi="Book Antiqua"/>
              </w:rPr>
              <w:t>Siemens</w:t>
            </w:r>
          </w:p>
        </w:tc>
        <w:tc>
          <w:tcPr>
            <w:tcW w:w="1167" w:type="dxa"/>
            <w:shd w:val="clear" w:color="auto" w:fill="auto"/>
            <w:vAlign w:val="center"/>
            <w:hideMark/>
          </w:tcPr>
          <w:p w14:paraId="1FB669BD"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10/40</w:t>
            </w:r>
          </w:p>
        </w:tc>
        <w:tc>
          <w:tcPr>
            <w:tcW w:w="1051" w:type="dxa"/>
            <w:shd w:val="clear" w:color="auto" w:fill="auto"/>
            <w:vAlign w:val="center"/>
            <w:hideMark/>
          </w:tcPr>
          <w:p w14:paraId="34034DE7"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160</w:t>
            </w:r>
          </w:p>
        </w:tc>
        <w:tc>
          <w:tcPr>
            <w:tcW w:w="940" w:type="dxa"/>
            <w:shd w:val="clear" w:color="auto" w:fill="auto"/>
            <w:vAlign w:val="center"/>
            <w:hideMark/>
          </w:tcPr>
          <w:p w14:paraId="7DD07360"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71" w:type="dxa"/>
            <w:shd w:val="clear" w:color="auto" w:fill="auto"/>
            <w:vAlign w:val="center"/>
            <w:hideMark/>
          </w:tcPr>
          <w:p w14:paraId="001AC972" w14:textId="3B355B12"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IRIS:</w:t>
            </w:r>
            <w:r w:rsidR="00107697">
              <w:rPr>
                <w:rFonts w:ascii="Book Antiqua" w:hAnsi="Book Antiqua"/>
              </w:rPr>
              <w:t xml:space="preserve"> </w:t>
            </w:r>
            <w:r w:rsidRPr="00D2454B">
              <w:rPr>
                <w:rFonts w:ascii="Book Antiqua" w:hAnsi="Book Antiqua"/>
              </w:rPr>
              <w:t>82%</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FBP:</w:t>
            </w:r>
            <w:r w:rsidR="00723224">
              <w:rPr>
                <w:rFonts w:ascii="Book Antiqua" w:hAnsi="Book Antiqua"/>
              </w:rPr>
              <w:t xml:space="preserve"> </w:t>
            </w:r>
            <w:r w:rsidRPr="00D2454B">
              <w:rPr>
                <w:rFonts w:ascii="Book Antiqua" w:hAnsi="Book Antiqua"/>
              </w:rPr>
              <w:t>82%</w:t>
            </w:r>
          </w:p>
        </w:tc>
        <w:tc>
          <w:tcPr>
            <w:tcW w:w="1177" w:type="dxa"/>
            <w:shd w:val="clear" w:color="auto" w:fill="auto"/>
            <w:vAlign w:val="center"/>
            <w:hideMark/>
          </w:tcPr>
          <w:p w14:paraId="1EAED65C" w14:textId="5AB186B5"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w:t>
            </w:r>
          </w:p>
        </w:tc>
      </w:tr>
      <w:tr w:rsidR="00D0574B" w:rsidRPr="00D2454B" w14:paraId="0A05BBB2" w14:textId="77777777" w:rsidTr="00723224">
        <w:trPr>
          <w:trHeight w:val="175"/>
        </w:trPr>
        <w:tc>
          <w:tcPr>
            <w:tcW w:w="1051" w:type="dxa"/>
            <w:shd w:val="clear" w:color="auto" w:fill="auto"/>
            <w:vAlign w:val="center"/>
            <w:hideMark/>
          </w:tcPr>
          <w:p w14:paraId="5A34AF22" w14:textId="60D758E6" w:rsidR="00D0574B" w:rsidRPr="00D0574B" w:rsidRDefault="00D0574B" w:rsidP="00D2454B">
            <w:pPr>
              <w:adjustRightInd w:val="0"/>
              <w:snapToGrid w:val="0"/>
              <w:spacing w:line="360" w:lineRule="auto"/>
              <w:jc w:val="both"/>
              <w:rPr>
                <w:rFonts w:ascii="Book Antiqua" w:eastAsiaTheme="minorEastAsia" w:hAnsi="Book Antiqua"/>
              </w:rPr>
            </w:pPr>
            <w:r w:rsidRPr="00D2454B">
              <w:rPr>
                <w:rFonts w:ascii="Book Antiqua" w:hAnsi="Book Antiqua"/>
              </w:rPr>
              <w:t xml:space="preserve">Baumann </w:t>
            </w:r>
            <w:r w:rsidRPr="00D0574B">
              <w:rPr>
                <w:rFonts w:ascii="Book Antiqua" w:hAnsi="Book Antiqua"/>
                <w:i/>
              </w:rPr>
              <w:t>et al</w:t>
            </w:r>
            <w:r w:rsidRPr="00D0574B">
              <w:rPr>
                <w:rFonts w:ascii="Book Antiqua" w:hAnsi="Book Antiqua"/>
                <w:vertAlign w:val="superscript"/>
              </w:rPr>
              <w:t>[3</w:t>
            </w:r>
            <w:r w:rsidRPr="00D0574B">
              <w:rPr>
                <w:rFonts w:ascii="Book Antiqua" w:hAnsi="Book Antiqua" w:cs="Calibri"/>
                <w:vertAlign w:val="superscript"/>
              </w:rPr>
              <w:t>2</w:t>
            </w:r>
            <w:r w:rsidRPr="00D0574B">
              <w:rPr>
                <w:rFonts w:ascii="Book Antiqua" w:hAnsi="Book Antiqua"/>
                <w:vertAlign w:val="superscript"/>
              </w:rPr>
              <w:t>]</w:t>
            </w:r>
            <w:r>
              <w:rPr>
                <w:rFonts w:ascii="Book Antiqua" w:eastAsiaTheme="minorEastAsia" w:hAnsi="Book Antiqua" w:hint="eastAsia"/>
              </w:rPr>
              <w:t>, 2019</w:t>
            </w:r>
          </w:p>
        </w:tc>
        <w:tc>
          <w:tcPr>
            <w:tcW w:w="1868" w:type="dxa"/>
            <w:shd w:val="clear" w:color="auto" w:fill="auto"/>
            <w:vAlign w:val="center"/>
            <w:hideMark/>
          </w:tcPr>
          <w:p w14:paraId="322F9D8B" w14:textId="2E3A914A" w:rsidR="00D0574B" w:rsidRPr="00723224" w:rsidRDefault="00D0574B" w:rsidP="00D2454B">
            <w:pPr>
              <w:adjustRightInd w:val="0"/>
              <w:snapToGrid w:val="0"/>
              <w:spacing w:line="360" w:lineRule="auto"/>
              <w:jc w:val="both"/>
              <w:rPr>
                <w:rFonts w:ascii="Book Antiqua" w:hAnsi="Book Antiqua"/>
                <w:i/>
                <w:iCs/>
              </w:rPr>
            </w:pPr>
            <w:r w:rsidRPr="00723224">
              <w:rPr>
                <w:rFonts w:ascii="Book Antiqua" w:hAnsi="Book Antiqua"/>
                <w:i/>
                <w:iCs/>
              </w:rPr>
              <w:t xml:space="preserve">European </w:t>
            </w:r>
            <w:r w:rsidR="00107697">
              <w:rPr>
                <w:rFonts w:ascii="Book Antiqua" w:hAnsi="Book Antiqua"/>
                <w:i/>
                <w:iCs/>
              </w:rPr>
              <w:t>J</w:t>
            </w:r>
            <w:r w:rsidRPr="00723224">
              <w:rPr>
                <w:rFonts w:ascii="Book Antiqua" w:hAnsi="Book Antiqua"/>
                <w:i/>
                <w:iCs/>
              </w:rPr>
              <w:t xml:space="preserve">ournal of </w:t>
            </w:r>
            <w:r w:rsidR="00107697">
              <w:rPr>
                <w:rFonts w:ascii="Book Antiqua" w:hAnsi="Book Antiqua"/>
                <w:i/>
                <w:iCs/>
              </w:rPr>
              <w:t>R</w:t>
            </w:r>
            <w:r w:rsidRPr="00723224">
              <w:rPr>
                <w:rFonts w:ascii="Book Antiqua" w:hAnsi="Book Antiqua"/>
                <w:i/>
                <w:iCs/>
              </w:rPr>
              <w:t>adiology</w:t>
            </w:r>
          </w:p>
        </w:tc>
        <w:tc>
          <w:tcPr>
            <w:tcW w:w="933" w:type="dxa"/>
            <w:shd w:val="clear" w:color="auto" w:fill="auto"/>
            <w:vAlign w:val="center"/>
            <w:hideMark/>
          </w:tcPr>
          <w:p w14:paraId="67BBB071"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01" w:type="dxa"/>
            <w:shd w:val="clear" w:color="auto" w:fill="auto"/>
            <w:vAlign w:val="center"/>
            <w:hideMark/>
          </w:tcPr>
          <w:p w14:paraId="346DEF75" w14:textId="0ADE0593"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The MACHINE registry</w:t>
            </w:r>
          </w:p>
        </w:tc>
        <w:tc>
          <w:tcPr>
            <w:tcW w:w="1401" w:type="dxa"/>
            <w:shd w:val="clear" w:color="auto" w:fill="auto"/>
            <w:vAlign w:val="center"/>
            <w:hideMark/>
          </w:tcPr>
          <w:p w14:paraId="78882D9F" w14:textId="3B58F989" w:rsidR="00D0574B" w:rsidRPr="00D2454B" w:rsidRDefault="00D0574B" w:rsidP="00EE1AA3">
            <w:pPr>
              <w:adjustRightInd w:val="0"/>
              <w:snapToGrid w:val="0"/>
              <w:spacing w:line="360" w:lineRule="auto"/>
              <w:jc w:val="both"/>
              <w:rPr>
                <w:rFonts w:ascii="Book Antiqua" w:hAnsi="Book Antiqua"/>
              </w:rPr>
            </w:pPr>
            <w:r w:rsidRPr="00D2454B">
              <w:rPr>
                <w:rFonts w:ascii="Book Antiqua" w:hAnsi="Book Antiqua"/>
              </w:rPr>
              <w:t>cFFR</w:t>
            </w:r>
            <w:r w:rsidR="00EE1AA3">
              <w:rPr>
                <w:rFonts w:ascii="Book Antiqua" w:hAnsi="Book Antiqua"/>
              </w:rPr>
              <w:t>,</w:t>
            </w:r>
            <w:r w:rsidR="00EE1AA3" w:rsidRPr="00D2454B">
              <w:rPr>
                <w:rFonts w:ascii="Book Antiqua" w:hAnsi="Book Antiqua"/>
              </w:rPr>
              <w:t xml:space="preserve"> </w:t>
            </w:r>
            <w:r w:rsidRPr="00D2454B">
              <w:rPr>
                <w:rFonts w:ascii="Book Antiqua" w:hAnsi="Book Antiqua"/>
              </w:rPr>
              <w:t>version 2.1, Siemens</w:t>
            </w:r>
          </w:p>
        </w:tc>
        <w:tc>
          <w:tcPr>
            <w:tcW w:w="1167" w:type="dxa"/>
            <w:shd w:val="clear" w:color="auto" w:fill="auto"/>
            <w:vAlign w:val="center"/>
            <w:hideMark/>
          </w:tcPr>
          <w:p w14:paraId="1B4B2FF7"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351</w:t>
            </w:r>
          </w:p>
        </w:tc>
        <w:tc>
          <w:tcPr>
            <w:tcW w:w="1051" w:type="dxa"/>
            <w:shd w:val="clear" w:color="auto" w:fill="auto"/>
            <w:vAlign w:val="center"/>
            <w:hideMark/>
          </w:tcPr>
          <w:p w14:paraId="2E7BCC4E"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525</w:t>
            </w:r>
          </w:p>
        </w:tc>
        <w:tc>
          <w:tcPr>
            <w:tcW w:w="940" w:type="dxa"/>
            <w:shd w:val="clear" w:color="auto" w:fill="auto"/>
            <w:vAlign w:val="center"/>
            <w:hideMark/>
          </w:tcPr>
          <w:p w14:paraId="5E59A14E"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71" w:type="dxa"/>
            <w:shd w:val="clear" w:color="auto" w:fill="auto"/>
            <w:vAlign w:val="center"/>
            <w:hideMark/>
          </w:tcPr>
          <w:p w14:paraId="2F8E066D" w14:textId="6789C14B"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w:t>
            </w:r>
          </w:p>
        </w:tc>
        <w:tc>
          <w:tcPr>
            <w:tcW w:w="1177" w:type="dxa"/>
            <w:shd w:val="clear" w:color="auto" w:fill="auto"/>
            <w:vAlign w:val="center"/>
            <w:hideMark/>
          </w:tcPr>
          <w:p w14:paraId="1EAA6587" w14:textId="17E4939C"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Per-patient:</w:t>
            </w:r>
            <w:r w:rsidR="00107697">
              <w:rPr>
                <w:rFonts w:ascii="Book Antiqua" w:hAnsi="Book Antiqua"/>
              </w:rPr>
              <w:t xml:space="preserve"> </w:t>
            </w:r>
            <w:r w:rsidRPr="00D2454B">
              <w:rPr>
                <w:rFonts w:ascii="Book Antiqua" w:hAnsi="Book Antiqua"/>
              </w:rPr>
              <w:t>Women:0.83</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Men:</w:t>
            </w:r>
            <w:r w:rsidR="00723224">
              <w:rPr>
                <w:rFonts w:ascii="Book Antiqua" w:hAnsi="Book Antiqua"/>
              </w:rPr>
              <w:t xml:space="preserve"> </w:t>
            </w:r>
            <w:r w:rsidRPr="00D2454B">
              <w:rPr>
                <w:rFonts w:ascii="Book Antiqua" w:hAnsi="Book Antiqua"/>
              </w:rPr>
              <w:t>0.83</w:t>
            </w:r>
          </w:p>
        </w:tc>
      </w:tr>
      <w:tr w:rsidR="00D0574B" w:rsidRPr="00D2454B" w14:paraId="558D856C" w14:textId="77777777" w:rsidTr="00723224">
        <w:trPr>
          <w:trHeight w:val="175"/>
        </w:trPr>
        <w:tc>
          <w:tcPr>
            <w:tcW w:w="1051" w:type="dxa"/>
            <w:shd w:val="clear" w:color="auto" w:fill="auto"/>
            <w:vAlign w:val="center"/>
            <w:hideMark/>
          </w:tcPr>
          <w:p w14:paraId="6FAA8430" w14:textId="3F22FE22" w:rsidR="00D0574B" w:rsidRPr="00D0574B" w:rsidRDefault="00D0574B" w:rsidP="00D2454B">
            <w:pPr>
              <w:adjustRightInd w:val="0"/>
              <w:snapToGrid w:val="0"/>
              <w:spacing w:line="360" w:lineRule="auto"/>
              <w:jc w:val="both"/>
              <w:rPr>
                <w:rFonts w:ascii="Book Antiqua" w:eastAsiaTheme="minorEastAsia" w:hAnsi="Book Antiqua"/>
              </w:rPr>
            </w:pPr>
            <w:r w:rsidRPr="00D2454B">
              <w:rPr>
                <w:rFonts w:ascii="Book Antiqua" w:hAnsi="Book Antiqua"/>
              </w:rPr>
              <w:t xml:space="preserve">Doeberitz </w:t>
            </w:r>
            <w:r w:rsidRPr="00D0574B">
              <w:rPr>
                <w:rFonts w:ascii="Book Antiqua" w:hAnsi="Book Antiqua"/>
                <w:i/>
              </w:rPr>
              <w:t>et al</w:t>
            </w:r>
            <w:r w:rsidRPr="00D0574B">
              <w:rPr>
                <w:rFonts w:ascii="Book Antiqua" w:hAnsi="Book Antiqua"/>
                <w:vertAlign w:val="superscript"/>
              </w:rPr>
              <w:t>[2</w:t>
            </w:r>
            <w:r w:rsidRPr="00D0574B">
              <w:rPr>
                <w:rFonts w:ascii="Book Antiqua" w:hAnsi="Book Antiqua" w:cs="Calibri"/>
                <w:vertAlign w:val="superscript"/>
              </w:rPr>
              <w:t>7</w:t>
            </w:r>
            <w:r w:rsidRPr="00D0574B">
              <w:rPr>
                <w:rFonts w:ascii="Book Antiqua" w:hAnsi="Book Antiqua"/>
                <w:vertAlign w:val="superscript"/>
              </w:rPr>
              <w:t>]</w:t>
            </w:r>
            <w:r>
              <w:rPr>
                <w:rFonts w:ascii="Book Antiqua" w:eastAsiaTheme="minorEastAsia" w:hAnsi="Book Antiqua" w:hint="eastAsia"/>
              </w:rPr>
              <w:t>, 2019</w:t>
            </w:r>
          </w:p>
        </w:tc>
        <w:tc>
          <w:tcPr>
            <w:tcW w:w="1868" w:type="dxa"/>
            <w:shd w:val="clear" w:color="auto" w:fill="auto"/>
            <w:vAlign w:val="center"/>
            <w:hideMark/>
          </w:tcPr>
          <w:p w14:paraId="7B9E0D6F" w14:textId="77777777" w:rsidR="00D0574B" w:rsidRPr="00723224" w:rsidRDefault="00D0574B" w:rsidP="00D2454B">
            <w:pPr>
              <w:adjustRightInd w:val="0"/>
              <w:snapToGrid w:val="0"/>
              <w:spacing w:line="360" w:lineRule="auto"/>
              <w:jc w:val="both"/>
              <w:rPr>
                <w:rFonts w:ascii="Book Antiqua" w:hAnsi="Book Antiqua"/>
                <w:i/>
                <w:iCs/>
              </w:rPr>
            </w:pPr>
            <w:r w:rsidRPr="00723224">
              <w:rPr>
                <w:rFonts w:ascii="Book Antiqua" w:hAnsi="Book Antiqua"/>
                <w:i/>
                <w:iCs/>
              </w:rPr>
              <w:t>European Radiology</w:t>
            </w:r>
          </w:p>
        </w:tc>
        <w:tc>
          <w:tcPr>
            <w:tcW w:w="933" w:type="dxa"/>
            <w:shd w:val="clear" w:color="auto" w:fill="auto"/>
            <w:vAlign w:val="center"/>
            <w:hideMark/>
          </w:tcPr>
          <w:p w14:paraId="79766005"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01" w:type="dxa"/>
            <w:shd w:val="clear" w:color="auto" w:fill="auto"/>
            <w:vAlign w:val="center"/>
            <w:hideMark/>
          </w:tcPr>
          <w:p w14:paraId="4D4E9408" w14:textId="4A45D59A"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 xml:space="preserve">Single </w:t>
            </w:r>
            <w:r w:rsidR="00723224">
              <w:rPr>
                <w:rFonts w:ascii="Book Antiqua" w:hAnsi="Book Antiqua"/>
              </w:rPr>
              <w:t>c</w:t>
            </w:r>
            <w:r w:rsidRPr="00D2454B">
              <w:rPr>
                <w:rFonts w:ascii="Book Antiqua" w:hAnsi="Book Antiqua"/>
              </w:rPr>
              <w:t>enter</w:t>
            </w:r>
          </w:p>
        </w:tc>
        <w:tc>
          <w:tcPr>
            <w:tcW w:w="1401" w:type="dxa"/>
            <w:shd w:val="clear" w:color="auto" w:fill="auto"/>
            <w:vAlign w:val="center"/>
            <w:hideMark/>
          </w:tcPr>
          <w:p w14:paraId="5A91C641" w14:textId="5F69D57C" w:rsidR="00D0574B" w:rsidRPr="00D2454B" w:rsidRDefault="00D0574B" w:rsidP="00EE1AA3">
            <w:pPr>
              <w:adjustRightInd w:val="0"/>
              <w:snapToGrid w:val="0"/>
              <w:spacing w:line="360" w:lineRule="auto"/>
              <w:jc w:val="both"/>
              <w:rPr>
                <w:rFonts w:ascii="Book Antiqua" w:hAnsi="Book Antiqua"/>
              </w:rPr>
            </w:pPr>
            <w:r w:rsidRPr="00D2454B">
              <w:rPr>
                <w:rFonts w:ascii="Book Antiqua" w:hAnsi="Book Antiqua"/>
              </w:rPr>
              <w:t>cFFR</w:t>
            </w:r>
            <w:r w:rsidR="00EE1AA3">
              <w:rPr>
                <w:rFonts w:ascii="Book Antiqua" w:hAnsi="Book Antiqua"/>
              </w:rPr>
              <w:t>,</w:t>
            </w:r>
            <w:r w:rsidR="00EE1AA3" w:rsidRPr="00D2454B">
              <w:rPr>
                <w:rFonts w:ascii="Book Antiqua" w:hAnsi="Book Antiqua"/>
              </w:rPr>
              <w:t xml:space="preserve"> </w:t>
            </w:r>
            <w:r w:rsidRPr="00D2454B">
              <w:rPr>
                <w:rFonts w:ascii="Book Antiqua" w:hAnsi="Book Antiqua"/>
              </w:rPr>
              <w:t>version 2.1, Siemens</w:t>
            </w:r>
          </w:p>
        </w:tc>
        <w:tc>
          <w:tcPr>
            <w:tcW w:w="1167" w:type="dxa"/>
            <w:shd w:val="clear" w:color="auto" w:fill="auto"/>
            <w:vAlign w:val="center"/>
            <w:hideMark/>
          </w:tcPr>
          <w:p w14:paraId="256F932B"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48</w:t>
            </w:r>
          </w:p>
        </w:tc>
        <w:tc>
          <w:tcPr>
            <w:tcW w:w="1051" w:type="dxa"/>
            <w:shd w:val="clear" w:color="auto" w:fill="auto"/>
            <w:vAlign w:val="center"/>
            <w:hideMark/>
          </w:tcPr>
          <w:p w14:paraId="446D8D25"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103</w:t>
            </w:r>
          </w:p>
        </w:tc>
        <w:tc>
          <w:tcPr>
            <w:tcW w:w="940" w:type="dxa"/>
            <w:shd w:val="clear" w:color="auto" w:fill="auto"/>
            <w:vAlign w:val="center"/>
            <w:hideMark/>
          </w:tcPr>
          <w:p w14:paraId="39CCAAF2"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71" w:type="dxa"/>
            <w:shd w:val="clear" w:color="auto" w:fill="auto"/>
            <w:vAlign w:val="center"/>
            <w:hideMark/>
          </w:tcPr>
          <w:p w14:paraId="7BC6CBF8" w14:textId="04643BB8"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w:t>
            </w:r>
          </w:p>
        </w:tc>
        <w:tc>
          <w:tcPr>
            <w:tcW w:w="1177" w:type="dxa"/>
            <w:shd w:val="clear" w:color="auto" w:fill="auto"/>
            <w:vAlign w:val="center"/>
            <w:hideMark/>
          </w:tcPr>
          <w:p w14:paraId="148BE2EE"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Per-lesion: 0.93</w:t>
            </w:r>
          </w:p>
        </w:tc>
      </w:tr>
      <w:tr w:rsidR="00D0574B" w:rsidRPr="00D2454B" w14:paraId="6BCE587C" w14:textId="77777777" w:rsidTr="00723224">
        <w:trPr>
          <w:trHeight w:val="175"/>
        </w:trPr>
        <w:tc>
          <w:tcPr>
            <w:tcW w:w="1051" w:type="dxa"/>
            <w:shd w:val="clear" w:color="auto" w:fill="auto"/>
            <w:vAlign w:val="center"/>
            <w:hideMark/>
          </w:tcPr>
          <w:p w14:paraId="29065CA2" w14:textId="0456838C" w:rsidR="00D0574B" w:rsidRPr="00D0574B" w:rsidRDefault="00D0574B" w:rsidP="00D2454B">
            <w:pPr>
              <w:adjustRightInd w:val="0"/>
              <w:snapToGrid w:val="0"/>
              <w:spacing w:line="360" w:lineRule="auto"/>
              <w:jc w:val="both"/>
              <w:rPr>
                <w:rFonts w:ascii="Book Antiqua" w:eastAsiaTheme="minorEastAsia" w:hAnsi="Book Antiqua"/>
              </w:rPr>
            </w:pPr>
            <w:r w:rsidRPr="00D2454B">
              <w:rPr>
                <w:rFonts w:ascii="Book Antiqua" w:hAnsi="Book Antiqua"/>
              </w:rPr>
              <w:t xml:space="preserve">Wang </w:t>
            </w:r>
            <w:r w:rsidRPr="00D0574B">
              <w:rPr>
                <w:rFonts w:ascii="Book Antiqua" w:hAnsi="Book Antiqua"/>
                <w:i/>
              </w:rPr>
              <w:t>et al</w:t>
            </w:r>
            <w:r w:rsidRPr="00D0574B">
              <w:rPr>
                <w:rFonts w:ascii="Book Antiqua" w:hAnsi="Book Antiqua"/>
                <w:vertAlign w:val="superscript"/>
              </w:rPr>
              <w:t>[2</w:t>
            </w:r>
            <w:r w:rsidRPr="00D0574B">
              <w:rPr>
                <w:rFonts w:ascii="Book Antiqua" w:hAnsi="Book Antiqua" w:cs="Calibri"/>
                <w:vertAlign w:val="superscript"/>
              </w:rPr>
              <w:t>4</w:t>
            </w:r>
            <w:r w:rsidRPr="00D0574B">
              <w:rPr>
                <w:rFonts w:ascii="Book Antiqua" w:hAnsi="Book Antiqua"/>
                <w:vertAlign w:val="superscript"/>
              </w:rPr>
              <w:t>]</w:t>
            </w:r>
            <w:r>
              <w:rPr>
                <w:rFonts w:ascii="Book Antiqua" w:eastAsiaTheme="minorEastAsia" w:hAnsi="Book Antiqua" w:hint="eastAsia"/>
              </w:rPr>
              <w:t>, 2019</w:t>
            </w:r>
          </w:p>
        </w:tc>
        <w:tc>
          <w:tcPr>
            <w:tcW w:w="1868" w:type="dxa"/>
            <w:shd w:val="clear" w:color="auto" w:fill="auto"/>
            <w:vAlign w:val="center"/>
            <w:hideMark/>
          </w:tcPr>
          <w:p w14:paraId="741C77C8" w14:textId="77777777" w:rsidR="00D0574B" w:rsidRPr="00723224" w:rsidRDefault="00D0574B" w:rsidP="00D2454B">
            <w:pPr>
              <w:adjustRightInd w:val="0"/>
              <w:snapToGrid w:val="0"/>
              <w:spacing w:line="360" w:lineRule="auto"/>
              <w:jc w:val="both"/>
              <w:rPr>
                <w:rFonts w:ascii="Book Antiqua" w:hAnsi="Book Antiqua"/>
                <w:i/>
                <w:iCs/>
              </w:rPr>
            </w:pPr>
            <w:r w:rsidRPr="00723224">
              <w:rPr>
                <w:rFonts w:ascii="Book Antiqua" w:hAnsi="Book Antiqua"/>
                <w:i/>
                <w:iCs/>
              </w:rPr>
              <w:t>Journal of Geriatric Cardiology</w:t>
            </w:r>
          </w:p>
        </w:tc>
        <w:tc>
          <w:tcPr>
            <w:tcW w:w="933" w:type="dxa"/>
            <w:shd w:val="clear" w:color="auto" w:fill="auto"/>
            <w:vAlign w:val="center"/>
            <w:hideMark/>
          </w:tcPr>
          <w:p w14:paraId="032C380F"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Yes</w:t>
            </w:r>
          </w:p>
        </w:tc>
        <w:tc>
          <w:tcPr>
            <w:tcW w:w="1401" w:type="dxa"/>
            <w:shd w:val="clear" w:color="auto" w:fill="auto"/>
            <w:vAlign w:val="center"/>
            <w:hideMark/>
          </w:tcPr>
          <w:p w14:paraId="526F496D" w14:textId="162AE152"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 xml:space="preserve">Single </w:t>
            </w:r>
            <w:r w:rsidR="00723224">
              <w:rPr>
                <w:rFonts w:ascii="Book Antiqua" w:hAnsi="Book Antiqua"/>
              </w:rPr>
              <w:t>c</w:t>
            </w:r>
            <w:r w:rsidRPr="00D2454B">
              <w:rPr>
                <w:rFonts w:ascii="Book Antiqua" w:hAnsi="Book Antiqua"/>
              </w:rPr>
              <w:t>enter</w:t>
            </w:r>
          </w:p>
        </w:tc>
        <w:tc>
          <w:tcPr>
            <w:tcW w:w="1401" w:type="dxa"/>
            <w:shd w:val="clear" w:color="auto" w:fill="auto"/>
            <w:vAlign w:val="center"/>
            <w:hideMark/>
          </w:tcPr>
          <w:p w14:paraId="1260BA5D"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DEEPVESSE-FFR Platform</w:t>
            </w:r>
          </w:p>
        </w:tc>
        <w:tc>
          <w:tcPr>
            <w:tcW w:w="1167" w:type="dxa"/>
            <w:shd w:val="clear" w:color="auto" w:fill="auto"/>
            <w:vAlign w:val="center"/>
            <w:hideMark/>
          </w:tcPr>
          <w:p w14:paraId="23DA2B26"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63</w:t>
            </w:r>
          </w:p>
        </w:tc>
        <w:tc>
          <w:tcPr>
            <w:tcW w:w="1051" w:type="dxa"/>
            <w:shd w:val="clear" w:color="auto" w:fill="auto"/>
            <w:vAlign w:val="center"/>
            <w:hideMark/>
          </w:tcPr>
          <w:p w14:paraId="03B60E7A"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71</w:t>
            </w:r>
          </w:p>
        </w:tc>
        <w:tc>
          <w:tcPr>
            <w:tcW w:w="940" w:type="dxa"/>
            <w:shd w:val="clear" w:color="auto" w:fill="auto"/>
            <w:vAlign w:val="center"/>
            <w:hideMark/>
          </w:tcPr>
          <w:p w14:paraId="7A55FE3D"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71" w:type="dxa"/>
            <w:shd w:val="clear" w:color="auto" w:fill="auto"/>
            <w:vAlign w:val="center"/>
            <w:hideMark/>
          </w:tcPr>
          <w:p w14:paraId="43F62CA8" w14:textId="2D3A899B"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Per-lesion: 89%</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Per-patient: 87%</w:t>
            </w:r>
          </w:p>
        </w:tc>
        <w:tc>
          <w:tcPr>
            <w:tcW w:w="1177" w:type="dxa"/>
            <w:shd w:val="clear" w:color="auto" w:fill="auto"/>
            <w:vAlign w:val="center"/>
            <w:hideMark/>
          </w:tcPr>
          <w:p w14:paraId="0D8CC0D5" w14:textId="1AF87360"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Per-lesion: 0.93</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Per-patient: 0.93</w:t>
            </w:r>
          </w:p>
        </w:tc>
      </w:tr>
      <w:tr w:rsidR="00D0574B" w:rsidRPr="00D2454B" w14:paraId="3EA0FDBF" w14:textId="77777777" w:rsidTr="00723224">
        <w:trPr>
          <w:trHeight w:val="861"/>
        </w:trPr>
        <w:tc>
          <w:tcPr>
            <w:tcW w:w="1051" w:type="dxa"/>
            <w:shd w:val="clear" w:color="auto" w:fill="auto"/>
            <w:vAlign w:val="center"/>
            <w:hideMark/>
          </w:tcPr>
          <w:p w14:paraId="45E88D31" w14:textId="047E10A6" w:rsidR="00D0574B" w:rsidRPr="00D0574B" w:rsidRDefault="00D0574B" w:rsidP="00D2454B">
            <w:pPr>
              <w:adjustRightInd w:val="0"/>
              <w:snapToGrid w:val="0"/>
              <w:spacing w:line="360" w:lineRule="auto"/>
              <w:jc w:val="both"/>
              <w:rPr>
                <w:rFonts w:ascii="Book Antiqua" w:eastAsiaTheme="minorEastAsia" w:hAnsi="Book Antiqua"/>
              </w:rPr>
            </w:pPr>
            <w:r w:rsidRPr="00D2454B">
              <w:rPr>
                <w:rFonts w:ascii="Book Antiqua" w:hAnsi="Book Antiqua"/>
              </w:rPr>
              <w:lastRenderedPageBreak/>
              <w:t xml:space="preserve">Tesche </w:t>
            </w:r>
            <w:r w:rsidRPr="00D0574B">
              <w:rPr>
                <w:rFonts w:ascii="Book Antiqua" w:hAnsi="Book Antiqua"/>
                <w:i/>
              </w:rPr>
              <w:t>et al</w:t>
            </w:r>
            <w:r w:rsidRPr="00D0574B">
              <w:rPr>
                <w:rFonts w:ascii="Book Antiqua" w:hAnsi="Book Antiqua"/>
                <w:vertAlign w:val="superscript"/>
              </w:rPr>
              <w:t>[3</w:t>
            </w:r>
            <w:r w:rsidRPr="00D0574B">
              <w:rPr>
                <w:rFonts w:ascii="Book Antiqua" w:hAnsi="Book Antiqua" w:cs="Calibri"/>
                <w:vertAlign w:val="superscript"/>
              </w:rPr>
              <w:t>0</w:t>
            </w:r>
            <w:r w:rsidRPr="00D0574B">
              <w:rPr>
                <w:rFonts w:ascii="Book Antiqua" w:hAnsi="Book Antiqua"/>
                <w:vertAlign w:val="superscript"/>
              </w:rPr>
              <w:t>]</w:t>
            </w:r>
            <w:r>
              <w:rPr>
                <w:rFonts w:ascii="Book Antiqua" w:eastAsiaTheme="minorEastAsia" w:hAnsi="Book Antiqua" w:hint="eastAsia"/>
              </w:rPr>
              <w:t>, 20</w:t>
            </w:r>
            <w:r w:rsidR="005B1FA9">
              <w:rPr>
                <w:rFonts w:ascii="Book Antiqua" w:eastAsiaTheme="minorEastAsia" w:hAnsi="Book Antiqua"/>
              </w:rPr>
              <w:t>20</w:t>
            </w:r>
          </w:p>
        </w:tc>
        <w:tc>
          <w:tcPr>
            <w:tcW w:w="1868" w:type="dxa"/>
            <w:shd w:val="clear" w:color="auto" w:fill="auto"/>
            <w:vAlign w:val="center"/>
            <w:hideMark/>
          </w:tcPr>
          <w:p w14:paraId="057D6C84" w14:textId="53D91D30" w:rsidR="00D0574B" w:rsidRPr="00723224" w:rsidRDefault="00107697" w:rsidP="00D2454B">
            <w:pPr>
              <w:adjustRightInd w:val="0"/>
              <w:snapToGrid w:val="0"/>
              <w:spacing w:line="360" w:lineRule="auto"/>
              <w:jc w:val="both"/>
              <w:rPr>
                <w:rFonts w:ascii="Book Antiqua" w:hAnsi="Book Antiqua"/>
                <w:i/>
                <w:iCs/>
              </w:rPr>
            </w:pPr>
            <w:r w:rsidRPr="00107697">
              <w:rPr>
                <w:rFonts w:ascii="Book Antiqua" w:hAnsi="Book Antiqua"/>
                <w:i/>
                <w:iCs/>
              </w:rPr>
              <w:t>Journals of the American College of Cardiology</w:t>
            </w:r>
            <w:r w:rsidR="00D0574B" w:rsidRPr="00723224">
              <w:rPr>
                <w:rFonts w:ascii="Book Antiqua" w:hAnsi="Book Antiqua"/>
                <w:i/>
                <w:iCs/>
              </w:rPr>
              <w:t>: Cardiovascular Imaging</w:t>
            </w:r>
          </w:p>
        </w:tc>
        <w:tc>
          <w:tcPr>
            <w:tcW w:w="933" w:type="dxa"/>
            <w:shd w:val="clear" w:color="auto" w:fill="auto"/>
            <w:vAlign w:val="center"/>
            <w:hideMark/>
          </w:tcPr>
          <w:p w14:paraId="37B8C405"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Yes</w:t>
            </w:r>
          </w:p>
        </w:tc>
        <w:tc>
          <w:tcPr>
            <w:tcW w:w="1401" w:type="dxa"/>
            <w:shd w:val="clear" w:color="auto" w:fill="auto"/>
            <w:vAlign w:val="center"/>
            <w:hideMark/>
          </w:tcPr>
          <w:p w14:paraId="549045DF" w14:textId="486EE60B"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The MACHINE registry</w:t>
            </w:r>
          </w:p>
        </w:tc>
        <w:tc>
          <w:tcPr>
            <w:tcW w:w="1401" w:type="dxa"/>
            <w:shd w:val="clear" w:color="auto" w:fill="auto"/>
            <w:vAlign w:val="center"/>
            <w:hideMark/>
          </w:tcPr>
          <w:p w14:paraId="3DD562D0" w14:textId="7A2FD248" w:rsidR="00D0574B" w:rsidRPr="00D2454B" w:rsidRDefault="00D0574B" w:rsidP="00EE1AA3">
            <w:pPr>
              <w:adjustRightInd w:val="0"/>
              <w:snapToGrid w:val="0"/>
              <w:spacing w:line="360" w:lineRule="auto"/>
              <w:jc w:val="both"/>
              <w:rPr>
                <w:rFonts w:ascii="Book Antiqua" w:hAnsi="Book Antiqua"/>
              </w:rPr>
            </w:pPr>
            <w:r w:rsidRPr="00D2454B">
              <w:rPr>
                <w:rFonts w:ascii="Book Antiqua" w:hAnsi="Book Antiqua"/>
              </w:rPr>
              <w:t>cFFR</w:t>
            </w:r>
            <w:r w:rsidR="00EE1AA3">
              <w:rPr>
                <w:rFonts w:ascii="Book Antiqua" w:hAnsi="Book Antiqua"/>
              </w:rPr>
              <w:t>,</w:t>
            </w:r>
            <w:r w:rsidR="00EE1AA3" w:rsidRPr="00D2454B">
              <w:rPr>
                <w:rFonts w:ascii="Book Antiqua" w:hAnsi="Book Antiqua"/>
              </w:rPr>
              <w:t xml:space="preserve"> </w:t>
            </w:r>
            <w:r w:rsidRPr="00D2454B">
              <w:rPr>
                <w:rFonts w:ascii="Book Antiqua" w:hAnsi="Book Antiqua"/>
              </w:rPr>
              <w:t>version 2.1, Siemens</w:t>
            </w:r>
          </w:p>
        </w:tc>
        <w:tc>
          <w:tcPr>
            <w:tcW w:w="1167" w:type="dxa"/>
            <w:shd w:val="clear" w:color="auto" w:fill="auto"/>
            <w:vAlign w:val="center"/>
            <w:hideMark/>
          </w:tcPr>
          <w:p w14:paraId="3E3CA77F"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314</w:t>
            </w:r>
          </w:p>
        </w:tc>
        <w:tc>
          <w:tcPr>
            <w:tcW w:w="1051" w:type="dxa"/>
            <w:shd w:val="clear" w:color="auto" w:fill="auto"/>
            <w:vAlign w:val="center"/>
            <w:hideMark/>
          </w:tcPr>
          <w:p w14:paraId="37F27620"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482</w:t>
            </w:r>
          </w:p>
        </w:tc>
        <w:tc>
          <w:tcPr>
            <w:tcW w:w="940" w:type="dxa"/>
            <w:shd w:val="clear" w:color="auto" w:fill="auto"/>
            <w:vAlign w:val="center"/>
            <w:hideMark/>
          </w:tcPr>
          <w:p w14:paraId="6BAA6BEF"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71" w:type="dxa"/>
            <w:shd w:val="clear" w:color="auto" w:fill="auto"/>
            <w:vAlign w:val="center"/>
            <w:hideMark/>
          </w:tcPr>
          <w:p w14:paraId="682FBEA3" w14:textId="4FA8D7F3"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Per-lesion: 78%</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CAC</w:t>
            </w:r>
            <w:r w:rsidR="00723224">
              <w:rPr>
                <w:rFonts w:ascii="Book Antiqua" w:hAnsi="Book Antiqua"/>
              </w:rPr>
              <w:t xml:space="preserve"> </w:t>
            </w:r>
            <w:r w:rsidRPr="00D2454B">
              <w:rPr>
                <w:rFonts w:ascii="Book Antiqua" w:hAnsi="Book Antiqua"/>
              </w:rPr>
              <w:t>≥</w:t>
            </w:r>
            <w:r w:rsidR="00723224">
              <w:rPr>
                <w:rFonts w:ascii="Book Antiqua" w:hAnsi="Book Antiqua"/>
              </w:rPr>
              <w:t xml:space="preserve"> </w:t>
            </w:r>
            <w:r w:rsidRPr="00D2454B">
              <w:rPr>
                <w:rFonts w:ascii="Book Antiqua" w:hAnsi="Book Antiqua"/>
              </w:rPr>
              <w:t>400</w:t>
            </w:r>
            <w:r w:rsidRPr="00D2454B">
              <w:rPr>
                <w:rFonts w:ascii="Book Antiqua" w:hAnsi="Book Antiqua" w:cs="Calibri"/>
              </w:rPr>
              <w:t>:</w:t>
            </w:r>
            <w:r w:rsidR="00723224">
              <w:rPr>
                <w:rFonts w:ascii="Book Antiqua" w:hAnsi="Book Antiqua" w:cs="Calibri"/>
              </w:rPr>
              <w:t xml:space="preserve"> </w:t>
            </w:r>
            <w:r w:rsidRPr="00D2454B">
              <w:rPr>
                <w:rFonts w:ascii="Book Antiqua" w:hAnsi="Book Antiqua"/>
              </w:rPr>
              <w:t>76%</w:t>
            </w:r>
          </w:p>
          <w:p w14:paraId="528659FC" w14:textId="23B66F6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CAC 0-100:</w:t>
            </w:r>
            <w:r w:rsidR="00723224">
              <w:rPr>
                <w:rFonts w:ascii="Book Antiqua" w:hAnsi="Book Antiqua"/>
              </w:rPr>
              <w:t xml:space="preserve"> </w:t>
            </w:r>
            <w:r w:rsidRPr="00D2454B">
              <w:rPr>
                <w:rFonts w:ascii="Book Antiqua" w:hAnsi="Book Antiqua"/>
              </w:rPr>
              <w:t>79%</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CAC 100-400:</w:t>
            </w:r>
            <w:r w:rsidR="00723224">
              <w:rPr>
                <w:rFonts w:ascii="Book Antiqua" w:hAnsi="Book Antiqua"/>
              </w:rPr>
              <w:t xml:space="preserve"> </w:t>
            </w:r>
            <w:r w:rsidRPr="00D2454B">
              <w:rPr>
                <w:rFonts w:ascii="Book Antiqua" w:hAnsi="Book Antiqua"/>
              </w:rPr>
              <w:t>76%</w:t>
            </w:r>
          </w:p>
        </w:tc>
        <w:tc>
          <w:tcPr>
            <w:tcW w:w="1177" w:type="dxa"/>
            <w:shd w:val="clear" w:color="auto" w:fill="auto"/>
            <w:vAlign w:val="center"/>
            <w:hideMark/>
          </w:tcPr>
          <w:p w14:paraId="06C49551" w14:textId="7886C6C8"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Total: 0.84</w:t>
            </w:r>
            <w:r w:rsidR="00723224">
              <w:rPr>
                <w:rFonts w:ascii="Book Antiqua" w:hAnsi="Book Antiqua"/>
              </w:rPr>
              <w:t xml:space="preserve"> </w:t>
            </w:r>
            <w:r w:rsidRPr="00D2454B">
              <w:rPr>
                <w:rFonts w:ascii="Book Antiqua" w:hAnsi="Book Antiqua"/>
              </w:rPr>
              <w:t>CAC</w:t>
            </w:r>
            <w:r w:rsidR="00723224">
              <w:rPr>
                <w:rFonts w:ascii="Book Antiqua" w:hAnsi="Book Antiqua"/>
              </w:rPr>
              <w:t xml:space="preserve"> </w:t>
            </w:r>
            <w:r w:rsidRPr="00D2454B">
              <w:rPr>
                <w:rFonts w:ascii="Book Antiqua" w:hAnsi="Book Antiqua"/>
              </w:rPr>
              <w:t>≥</w:t>
            </w:r>
            <w:r w:rsidR="00723224">
              <w:rPr>
                <w:rFonts w:ascii="Book Antiqua" w:hAnsi="Book Antiqua"/>
              </w:rPr>
              <w:t xml:space="preserve"> </w:t>
            </w:r>
            <w:r w:rsidRPr="00D2454B">
              <w:rPr>
                <w:rFonts w:ascii="Book Antiqua" w:hAnsi="Book Antiqua"/>
              </w:rPr>
              <w:t>400</w:t>
            </w:r>
            <w:r w:rsidRPr="00D2454B">
              <w:rPr>
                <w:rFonts w:ascii="Book Antiqua" w:hAnsi="Book Antiqua" w:cs="Calibri"/>
              </w:rPr>
              <w:t>:</w:t>
            </w:r>
            <w:r w:rsidR="00723224">
              <w:rPr>
                <w:rFonts w:ascii="Book Antiqua" w:hAnsi="Book Antiqua" w:cs="Calibri"/>
              </w:rPr>
              <w:t xml:space="preserve"> </w:t>
            </w:r>
            <w:r w:rsidRPr="00D2454B">
              <w:rPr>
                <w:rFonts w:ascii="Book Antiqua" w:hAnsi="Book Antiqua"/>
              </w:rPr>
              <w:t>0.71</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CAC 0-400:</w:t>
            </w:r>
            <w:r w:rsidR="00723224">
              <w:rPr>
                <w:rFonts w:ascii="Book Antiqua" w:hAnsi="Book Antiqua"/>
              </w:rPr>
              <w:t xml:space="preserve"> </w:t>
            </w:r>
            <w:r w:rsidRPr="00D2454B">
              <w:rPr>
                <w:rFonts w:ascii="Book Antiqua" w:hAnsi="Book Antiqua"/>
              </w:rPr>
              <w:t>0.85</w:t>
            </w:r>
          </w:p>
        </w:tc>
      </w:tr>
      <w:tr w:rsidR="00D0574B" w:rsidRPr="00D2454B" w14:paraId="695AE6CC" w14:textId="77777777" w:rsidTr="00723224">
        <w:trPr>
          <w:trHeight w:val="181"/>
        </w:trPr>
        <w:tc>
          <w:tcPr>
            <w:tcW w:w="1051" w:type="dxa"/>
            <w:shd w:val="clear" w:color="auto" w:fill="auto"/>
            <w:vAlign w:val="center"/>
            <w:hideMark/>
          </w:tcPr>
          <w:p w14:paraId="6B09FFB7" w14:textId="0BE1971B" w:rsidR="00D0574B" w:rsidRPr="00D0574B" w:rsidRDefault="005B1FA9" w:rsidP="00D2454B">
            <w:pPr>
              <w:adjustRightInd w:val="0"/>
              <w:snapToGrid w:val="0"/>
              <w:spacing w:line="360" w:lineRule="auto"/>
              <w:jc w:val="both"/>
              <w:rPr>
                <w:rFonts w:ascii="Book Antiqua" w:eastAsiaTheme="minorEastAsia" w:hAnsi="Book Antiqua"/>
              </w:rPr>
            </w:pPr>
            <w:r w:rsidRPr="005B1FA9">
              <w:rPr>
                <w:rFonts w:ascii="Book Antiqua" w:hAnsi="Book Antiqua"/>
              </w:rPr>
              <w:t xml:space="preserve">De Geer </w:t>
            </w:r>
            <w:r w:rsidR="00D0574B" w:rsidRPr="00D0574B">
              <w:rPr>
                <w:rFonts w:ascii="Book Antiqua" w:hAnsi="Book Antiqua"/>
                <w:i/>
              </w:rPr>
              <w:t>et al</w:t>
            </w:r>
            <w:r w:rsidR="00D0574B" w:rsidRPr="00D0574B">
              <w:rPr>
                <w:rFonts w:ascii="Book Antiqua" w:hAnsi="Book Antiqua"/>
                <w:vertAlign w:val="superscript"/>
              </w:rPr>
              <w:t>[3</w:t>
            </w:r>
            <w:r w:rsidR="00D0574B" w:rsidRPr="00D0574B">
              <w:rPr>
                <w:rFonts w:ascii="Book Antiqua" w:hAnsi="Book Antiqua" w:cs="Calibri"/>
                <w:vertAlign w:val="superscript"/>
              </w:rPr>
              <w:t>1</w:t>
            </w:r>
            <w:r w:rsidR="00D0574B" w:rsidRPr="00D0574B">
              <w:rPr>
                <w:rFonts w:ascii="Book Antiqua" w:hAnsi="Book Antiqua"/>
                <w:vertAlign w:val="superscript"/>
              </w:rPr>
              <w:t>]</w:t>
            </w:r>
            <w:r w:rsidR="00D0574B">
              <w:rPr>
                <w:rFonts w:ascii="Book Antiqua" w:eastAsiaTheme="minorEastAsia" w:hAnsi="Book Antiqua" w:hint="eastAsia"/>
              </w:rPr>
              <w:t>, 2019</w:t>
            </w:r>
          </w:p>
        </w:tc>
        <w:tc>
          <w:tcPr>
            <w:tcW w:w="1868" w:type="dxa"/>
            <w:shd w:val="clear" w:color="auto" w:fill="auto"/>
            <w:vAlign w:val="center"/>
            <w:hideMark/>
          </w:tcPr>
          <w:p w14:paraId="79A3FAED" w14:textId="77777777" w:rsidR="00D0574B" w:rsidRPr="00723224" w:rsidRDefault="00D0574B" w:rsidP="00D2454B">
            <w:pPr>
              <w:adjustRightInd w:val="0"/>
              <w:snapToGrid w:val="0"/>
              <w:spacing w:line="360" w:lineRule="auto"/>
              <w:jc w:val="both"/>
              <w:rPr>
                <w:rFonts w:ascii="Book Antiqua" w:hAnsi="Book Antiqua"/>
                <w:i/>
                <w:iCs/>
              </w:rPr>
            </w:pPr>
            <w:r w:rsidRPr="00723224">
              <w:rPr>
                <w:rFonts w:ascii="Book Antiqua" w:hAnsi="Book Antiqua"/>
                <w:i/>
                <w:iCs/>
              </w:rPr>
              <w:t>American Journal of Roentgenology</w:t>
            </w:r>
          </w:p>
        </w:tc>
        <w:tc>
          <w:tcPr>
            <w:tcW w:w="933" w:type="dxa"/>
            <w:shd w:val="clear" w:color="auto" w:fill="auto"/>
            <w:vAlign w:val="center"/>
            <w:hideMark/>
          </w:tcPr>
          <w:p w14:paraId="22DE4239"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01" w:type="dxa"/>
            <w:shd w:val="clear" w:color="auto" w:fill="auto"/>
            <w:vAlign w:val="center"/>
            <w:hideMark/>
          </w:tcPr>
          <w:p w14:paraId="4EDC2D81" w14:textId="6584EF06"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The MACHINE registry</w:t>
            </w:r>
          </w:p>
        </w:tc>
        <w:tc>
          <w:tcPr>
            <w:tcW w:w="1401" w:type="dxa"/>
            <w:shd w:val="clear" w:color="auto" w:fill="auto"/>
            <w:vAlign w:val="center"/>
            <w:hideMark/>
          </w:tcPr>
          <w:p w14:paraId="6FCA86A7" w14:textId="17A30500" w:rsidR="00D0574B" w:rsidRPr="00D2454B" w:rsidRDefault="00D0574B" w:rsidP="00EE1AA3">
            <w:pPr>
              <w:adjustRightInd w:val="0"/>
              <w:snapToGrid w:val="0"/>
              <w:spacing w:line="360" w:lineRule="auto"/>
              <w:jc w:val="both"/>
              <w:rPr>
                <w:rFonts w:ascii="Book Antiqua" w:hAnsi="Book Antiqua"/>
              </w:rPr>
            </w:pPr>
            <w:r w:rsidRPr="00D2454B">
              <w:rPr>
                <w:rFonts w:ascii="Book Antiqua" w:hAnsi="Book Antiqua"/>
              </w:rPr>
              <w:t>cFFR</w:t>
            </w:r>
            <w:r w:rsidR="00EE1AA3">
              <w:rPr>
                <w:rFonts w:ascii="Book Antiqua" w:hAnsi="Book Antiqua"/>
              </w:rPr>
              <w:t>,</w:t>
            </w:r>
            <w:r w:rsidR="00EE1AA3" w:rsidRPr="00D2454B">
              <w:rPr>
                <w:rFonts w:ascii="Book Antiqua" w:hAnsi="Book Antiqua"/>
              </w:rPr>
              <w:t xml:space="preserve"> </w:t>
            </w:r>
            <w:r w:rsidRPr="00D2454B">
              <w:rPr>
                <w:rFonts w:ascii="Book Antiqua" w:hAnsi="Book Antiqua"/>
              </w:rPr>
              <w:t>version 2.1, Siemens</w:t>
            </w:r>
          </w:p>
        </w:tc>
        <w:tc>
          <w:tcPr>
            <w:tcW w:w="1167" w:type="dxa"/>
            <w:shd w:val="clear" w:color="auto" w:fill="auto"/>
            <w:vAlign w:val="center"/>
            <w:hideMark/>
          </w:tcPr>
          <w:p w14:paraId="479C97DF"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351</w:t>
            </w:r>
          </w:p>
        </w:tc>
        <w:tc>
          <w:tcPr>
            <w:tcW w:w="1051" w:type="dxa"/>
            <w:shd w:val="clear" w:color="auto" w:fill="auto"/>
            <w:vAlign w:val="center"/>
            <w:hideMark/>
          </w:tcPr>
          <w:p w14:paraId="5D7B32BB"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525</w:t>
            </w:r>
          </w:p>
        </w:tc>
        <w:tc>
          <w:tcPr>
            <w:tcW w:w="940" w:type="dxa"/>
            <w:shd w:val="clear" w:color="auto" w:fill="auto"/>
            <w:vAlign w:val="center"/>
            <w:hideMark/>
          </w:tcPr>
          <w:p w14:paraId="5A561F47"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71" w:type="dxa"/>
            <w:shd w:val="clear" w:color="auto" w:fill="auto"/>
            <w:vAlign w:val="center"/>
            <w:hideMark/>
          </w:tcPr>
          <w:p w14:paraId="18926640" w14:textId="6A826F58"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Total: 78%</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80</w:t>
            </w:r>
            <w:r w:rsidR="00723224">
              <w:rPr>
                <w:rFonts w:ascii="Book Antiqua" w:hAnsi="Book Antiqua"/>
              </w:rPr>
              <w:t xml:space="preserve"> </w:t>
            </w:r>
            <w:r w:rsidRPr="00D2454B">
              <w:rPr>
                <w:rFonts w:ascii="Book Antiqua" w:hAnsi="Book Antiqua"/>
              </w:rPr>
              <w:t>kv:</w:t>
            </w:r>
            <w:r w:rsidR="00723224">
              <w:rPr>
                <w:rFonts w:ascii="Book Antiqua" w:hAnsi="Book Antiqua"/>
              </w:rPr>
              <w:t xml:space="preserve"> </w:t>
            </w:r>
            <w:r w:rsidRPr="00D2454B">
              <w:rPr>
                <w:rFonts w:ascii="Book Antiqua" w:hAnsi="Book Antiqua"/>
              </w:rPr>
              <w:t>86%</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100</w:t>
            </w:r>
            <w:r w:rsidR="00723224">
              <w:rPr>
                <w:rFonts w:ascii="Book Antiqua" w:hAnsi="Book Antiqua"/>
              </w:rPr>
              <w:t xml:space="preserve"> </w:t>
            </w:r>
            <w:r w:rsidRPr="00D2454B">
              <w:rPr>
                <w:rFonts w:ascii="Book Antiqua" w:hAnsi="Book Antiqua"/>
              </w:rPr>
              <w:t>kv:</w:t>
            </w:r>
            <w:r w:rsidR="00723224">
              <w:rPr>
                <w:rFonts w:ascii="Book Antiqua" w:hAnsi="Book Antiqua"/>
              </w:rPr>
              <w:t xml:space="preserve"> </w:t>
            </w:r>
            <w:r w:rsidRPr="00D2454B">
              <w:rPr>
                <w:rFonts w:ascii="Book Antiqua" w:hAnsi="Book Antiqua"/>
              </w:rPr>
              <w:t>77%</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120</w:t>
            </w:r>
            <w:r w:rsidR="00723224">
              <w:rPr>
                <w:rFonts w:ascii="Book Antiqua" w:hAnsi="Book Antiqua"/>
              </w:rPr>
              <w:t xml:space="preserve"> </w:t>
            </w:r>
            <w:r w:rsidRPr="00D2454B">
              <w:rPr>
                <w:rFonts w:ascii="Book Antiqua" w:hAnsi="Book Antiqua"/>
              </w:rPr>
              <w:t>kv:</w:t>
            </w:r>
            <w:r w:rsidR="00723224">
              <w:rPr>
                <w:rFonts w:ascii="Book Antiqua" w:hAnsi="Book Antiqua"/>
              </w:rPr>
              <w:t xml:space="preserve"> </w:t>
            </w:r>
            <w:r w:rsidRPr="00D2454B">
              <w:rPr>
                <w:rFonts w:ascii="Book Antiqua" w:hAnsi="Book Antiqua"/>
              </w:rPr>
              <w:t>78%</w:t>
            </w:r>
          </w:p>
        </w:tc>
        <w:tc>
          <w:tcPr>
            <w:tcW w:w="1177" w:type="dxa"/>
            <w:shd w:val="clear" w:color="auto" w:fill="auto"/>
            <w:vAlign w:val="center"/>
            <w:hideMark/>
          </w:tcPr>
          <w:p w14:paraId="066199EE" w14:textId="68B33A94"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Total: 0.84</w:t>
            </w:r>
            <w:r w:rsidR="00723224">
              <w:rPr>
                <w:rFonts w:ascii="Book Antiqua" w:hAnsi="Book Antiqua"/>
              </w:rPr>
              <w:t xml:space="preserve">; </w:t>
            </w:r>
            <w:r w:rsidRPr="00D2454B">
              <w:rPr>
                <w:rFonts w:ascii="Book Antiqua" w:hAnsi="Book Antiqua"/>
              </w:rPr>
              <w:t>80</w:t>
            </w:r>
            <w:r w:rsidR="00723224">
              <w:rPr>
                <w:rFonts w:ascii="Book Antiqua" w:hAnsi="Book Antiqua"/>
              </w:rPr>
              <w:t xml:space="preserve"> </w:t>
            </w:r>
            <w:r w:rsidRPr="00D2454B">
              <w:rPr>
                <w:rFonts w:ascii="Book Antiqua" w:hAnsi="Book Antiqua"/>
              </w:rPr>
              <w:t>kv:</w:t>
            </w:r>
            <w:r w:rsidR="00723224">
              <w:rPr>
                <w:rFonts w:ascii="Book Antiqua" w:hAnsi="Book Antiqua"/>
              </w:rPr>
              <w:t xml:space="preserve"> </w:t>
            </w:r>
            <w:r w:rsidRPr="00D2454B">
              <w:rPr>
                <w:rFonts w:ascii="Book Antiqua" w:hAnsi="Book Antiqua"/>
              </w:rPr>
              <w:t>0.90</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100</w:t>
            </w:r>
            <w:r w:rsidR="00723224">
              <w:rPr>
                <w:rFonts w:ascii="Book Antiqua" w:hAnsi="Book Antiqua"/>
              </w:rPr>
              <w:t xml:space="preserve"> </w:t>
            </w:r>
            <w:r w:rsidRPr="00D2454B">
              <w:rPr>
                <w:rFonts w:ascii="Book Antiqua" w:hAnsi="Book Antiqua"/>
              </w:rPr>
              <w:t>kv:</w:t>
            </w:r>
            <w:r w:rsidR="00723224">
              <w:rPr>
                <w:rFonts w:ascii="Book Antiqua" w:hAnsi="Book Antiqua"/>
              </w:rPr>
              <w:t xml:space="preserve"> </w:t>
            </w:r>
            <w:r w:rsidRPr="00D2454B">
              <w:rPr>
                <w:rFonts w:ascii="Book Antiqua" w:hAnsi="Book Antiqua"/>
              </w:rPr>
              <w:t>0.82</w:t>
            </w:r>
            <w:r w:rsidR="00723224">
              <w:rPr>
                <w:rFonts w:ascii="Book Antiqua" w:hAnsi="Book Antiqua"/>
              </w:rPr>
              <w:t xml:space="preserve">; </w:t>
            </w:r>
            <w:r w:rsidRPr="00D2454B">
              <w:rPr>
                <w:rFonts w:ascii="Book Antiqua" w:hAnsi="Book Antiqua"/>
              </w:rPr>
              <w:t>120</w:t>
            </w:r>
            <w:r w:rsidR="00723224">
              <w:rPr>
                <w:rFonts w:ascii="Book Antiqua" w:hAnsi="Book Antiqua"/>
              </w:rPr>
              <w:t xml:space="preserve"> </w:t>
            </w:r>
            <w:r w:rsidRPr="00D2454B">
              <w:rPr>
                <w:rFonts w:ascii="Book Antiqua" w:hAnsi="Book Antiqua"/>
              </w:rPr>
              <w:t>kv:</w:t>
            </w:r>
            <w:r w:rsidR="00723224">
              <w:rPr>
                <w:rFonts w:ascii="Book Antiqua" w:hAnsi="Book Antiqua"/>
              </w:rPr>
              <w:t xml:space="preserve"> </w:t>
            </w:r>
            <w:r w:rsidRPr="00D2454B">
              <w:rPr>
                <w:rFonts w:ascii="Book Antiqua" w:hAnsi="Book Antiqua"/>
              </w:rPr>
              <w:t>0.84</w:t>
            </w:r>
          </w:p>
        </w:tc>
      </w:tr>
      <w:tr w:rsidR="00D0574B" w:rsidRPr="00D2454B" w14:paraId="1530B7B8" w14:textId="77777777" w:rsidTr="00723224">
        <w:trPr>
          <w:trHeight w:val="181"/>
        </w:trPr>
        <w:tc>
          <w:tcPr>
            <w:tcW w:w="1051" w:type="dxa"/>
            <w:shd w:val="clear" w:color="auto" w:fill="auto"/>
            <w:vAlign w:val="center"/>
            <w:hideMark/>
          </w:tcPr>
          <w:p w14:paraId="5C197906" w14:textId="7FD97491" w:rsidR="00D0574B" w:rsidRPr="00D0574B" w:rsidRDefault="00D0574B" w:rsidP="00D2454B">
            <w:pPr>
              <w:adjustRightInd w:val="0"/>
              <w:snapToGrid w:val="0"/>
              <w:spacing w:line="360" w:lineRule="auto"/>
              <w:jc w:val="both"/>
              <w:rPr>
                <w:rFonts w:ascii="Book Antiqua" w:eastAsiaTheme="minorEastAsia" w:hAnsi="Book Antiqua"/>
              </w:rPr>
            </w:pPr>
            <w:r w:rsidRPr="00D2454B">
              <w:rPr>
                <w:rFonts w:ascii="Book Antiqua" w:hAnsi="Book Antiqua"/>
              </w:rPr>
              <w:t xml:space="preserve">Xu </w:t>
            </w:r>
            <w:r w:rsidRPr="00D0574B">
              <w:rPr>
                <w:rFonts w:ascii="Book Antiqua" w:hAnsi="Book Antiqua"/>
                <w:i/>
              </w:rPr>
              <w:t>et al</w:t>
            </w:r>
            <w:r w:rsidRPr="00D0574B">
              <w:rPr>
                <w:rFonts w:ascii="Book Antiqua" w:hAnsi="Book Antiqua"/>
                <w:vertAlign w:val="superscript"/>
              </w:rPr>
              <w:t>[3</w:t>
            </w:r>
            <w:r w:rsidRPr="00D0574B">
              <w:rPr>
                <w:rFonts w:ascii="Book Antiqua" w:hAnsi="Book Antiqua" w:cs="Calibri"/>
                <w:vertAlign w:val="superscript"/>
              </w:rPr>
              <w:t>3</w:t>
            </w:r>
            <w:r w:rsidRPr="00D0574B">
              <w:rPr>
                <w:rFonts w:ascii="Book Antiqua" w:hAnsi="Book Antiqua"/>
                <w:vertAlign w:val="superscript"/>
              </w:rPr>
              <w:t>]</w:t>
            </w:r>
            <w:r>
              <w:rPr>
                <w:rFonts w:ascii="Book Antiqua" w:eastAsiaTheme="minorEastAsia" w:hAnsi="Book Antiqua" w:hint="eastAsia"/>
              </w:rPr>
              <w:t>, 20</w:t>
            </w:r>
            <w:r w:rsidR="005B1FA9">
              <w:rPr>
                <w:rFonts w:ascii="Book Antiqua" w:eastAsiaTheme="minorEastAsia" w:hAnsi="Book Antiqua"/>
              </w:rPr>
              <w:t>20</w:t>
            </w:r>
          </w:p>
        </w:tc>
        <w:tc>
          <w:tcPr>
            <w:tcW w:w="1868" w:type="dxa"/>
            <w:shd w:val="clear" w:color="auto" w:fill="auto"/>
            <w:vAlign w:val="center"/>
            <w:hideMark/>
          </w:tcPr>
          <w:p w14:paraId="5844B970" w14:textId="77777777" w:rsidR="00D0574B" w:rsidRPr="00723224" w:rsidRDefault="00D0574B" w:rsidP="00D2454B">
            <w:pPr>
              <w:adjustRightInd w:val="0"/>
              <w:snapToGrid w:val="0"/>
              <w:spacing w:line="360" w:lineRule="auto"/>
              <w:jc w:val="both"/>
              <w:rPr>
                <w:rFonts w:ascii="Book Antiqua" w:hAnsi="Book Antiqua"/>
                <w:i/>
                <w:iCs/>
              </w:rPr>
            </w:pPr>
            <w:r w:rsidRPr="00723224">
              <w:rPr>
                <w:rFonts w:ascii="Book Antiqua" w:hAnsi="Book Antiqua"/>
                <w:i/>
                <w:iCs/>
              </w:rPr>
              <w:t>European Radiology</w:t>
            </w:r>
          </w:p>
        </w:tc>
        <w:tc>
          <w:tcPr>
            <w:tcW w:w="933" w:type="dxa"/>
            <w:shd w:val="clear" w:color="auto" w:fill="auto"/>
            <w:vAlign w:val="center"/>
            <w:hideMark/>
          </w:tcPr>
          <w:p w14:paraId="5F8AEADB"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01" w:type="dxa"/>
            <w:shd w:val="clear" w:color="auto" w:fill="auto"/>
            <w:vAlign w:val="center"/>
            <w:hideMark/>
          </w:tcPr>
          <w:p w14:paraId="6F60C659"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10 individual centers across China</w:t>
            </w:r>
          </w:p>
        </w:tc>
        <w:tc>
          <w:tcPr>
            <w:tcW w:w="1401" w:type="dxa"/>
            <w:shd w:val="clear" w:color="auto" w:fill="auto"/>
            <w:vAlign w:val="center"/>
            <w:hideMark/>
          </w:tcPr>
          <w:p w14:paraId="7772BD9F" w14:textId="79D919CB"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cFFR, version 3.2.0,</w:t>
            </w:r>
            <w:r w:rsidR="00723224">
              <w:rPr>
                <w:rFonts w:ascii="Book Antiqua" w:eastAsiaTheme="minorEastAsia" w:hAnsi="Book Antiqua" w:hint="eastAsia"/>
              </w:rPr>
              <w:t xml:space="preserve"> </w:t>
            </w:r>
            <w:r w:rsidRPr="00D2454B">
              <w:rPr>
                <w:rFonts w:ascii="Book Antiqua" w:hAnsi="Book Antiqua"/>
              </w:rPr>
              <w:t>Siemens</w:t>
            </w:r>
          </w:p>
        </w:tc>
        <w:tc>
          <w:tcPr>
            <w:tcW w:w="1167" w:type="dxa"/>
            <w:shd w:val="clear" w:color="auto" w:fill="auto"/>
            <w:vAlign w:val="center"/>
            <w:hideMark/>
          </w:tcPr>
          <w:p w14:paraId="07E18210"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437</w:t>
            </w:r>
          </w:p>
        </w:tc>
        <w:tc>
          <w:tcPr>
            <w:tcW w:w="1051" w:type="dxa"/>
            <w:shd w:val="clear" w:color="auto" w:fill="auto"/>
            <w:vAlign w:val="center"/>
            <w:hideMark/>
          </w:tcPr>
          <w:p w14:paraId="714758AE"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570</w:t>
            </w:r>
          </w:p>
        </w:tc>
        <w:tc>
          <w:tcPr>
            <w:tcW w:w="940" w:type="dxa"/>
            <w:shd w:val="clear" w:color="auto" w:fill="auto"/>
            <w:vAlign w:val="center"/>
            <w:hideMark/>
          </w:tcPr>
          <w:p w14:paraId="5922063E"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71" w:type="dxa"/>
            <w:shd w:val="clear" w:color="auto" w:fill="auto"/>
            <w:vAlign w:val="center"/>
            <w:hideMark/>
          </w:tcPr>
          <w:p w14:paraId="061B7A77" w14:textId="1A50401F"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Total: 89%</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High quality: 94%</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Low quality: 83%</w:t>
            </w:r>
          </w:p>
        </w:tc>
        <w:tc>
          <w:tcPr>
            <w:tcW w:w="1177" w:type="dxa"/>
            <w:shd w:val="clear" w:color="auto" w:fill="auto"/>
            <w:vAlign w:val="center"/>
            <w:hideMark/>
          </w:tcPr>
          <w:p w14:paraId="53B300C0" w14:textId="340D84A0"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Total: 0.89</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High quality: 0.93</w:t>
            </w:r>
            <w:r w:rsidR="00723224">
              <w:rPr>
                <w:rFonts w:ascii="Book Antiqua" w:eastAsiaTheme="minorEastAsia" w:hAnsi="Book Antiqua" w:hint="eastAsia"/>
              </w:rPr>
              <w:t>;</w:t>
            </w:r>
            <w:r w:rsidR="00723224">
              <w:rPr>
                <w:rFonts w:ascii="Book Antiqua" w:eastAsiaTheme="minorEastAsia" w:hAnsi="Book Antiqua"/>
              </w:rPr>
              <w:t xml:space="preserve"> </w:t>
            </w:r>
            <w:r w:rsidRPr="00D2454B">
              <w:rPr>
                <w:rFonts w:ascii="Book Antiqua" w:hAnsi="Book Antiqua"/>
              </w:rPr>
              <w:t xml:space="preserve">Low </w:t>
            </w:r>
            <w:r w:rsidRPr="00D2454B">
              <w:rPr>
                <w:rFonts w:ascii="Book Antiqua" w:hAnsi="Book Antiqua"/>
              </w:rPr>
              <w:lastRenderedPageBreak/>
              <w:t>quality: 0.80</w:t>
            </w:r>
          </w:p>
        </w:tc>
      </w:tr>
      <w:tr w:rsidR="00D0574B" w:rsidRPr="00D2454B" w14:paraId="6B5831CB" w14:textId="77777777" w:rsidTr="00723224">
        <w:trPr>
          <w:trHeight w:val="181"/>
        </w:trPr>
        <w:tc>
          <w:tcPr>
            <w:tcW w:w="1051" w:type="dxa"/>
            <w:shd w:val="clear" w:color="auto" w:fill="auto"/>
            <w:vAlign w:val="center"/>
            <w:hideMark/>
          </w:tcPr>
          <w:p w14:paraId="180E863B" w14:textId="561F0B3A" w:rsidR="00D0574B" w:rsidRPr="00D0574B" w:rsidRDefault="00D0574B" w:rsidP="00D2454B">
            <w:pPr>
              <w:adjustRightInd w:val="0"/>
              <w:snapToGrid w:val="0"/>
              <w:spacing w:line="360" w:lineRule="auto"/>
              <w:jc w:val="both"/>
              <w:rPr>
                <w:rFonts w:ascii="Book Antiqua" w:eastAsiaTheme="minorEastAsia" w:hAnsi="Book Antiqua"/>
              </w:rPr>
            </w:pPr>
            <w:r w:rsidRPr="00D2454B">
              <w:rPr>
                <w:rFonts w:ascii="Book Antiqua" w:hAnsi="Book Antiqua"/>
              </w:rPr>
              <w:lastRenderedPageBreak/>
              <w:t xml:space="preserve">Kumamaru </w:t>
            </w:r>
            <w:r w:rsidRPr="00D0574B">
              <w:rPr>
                <w:rFonts w:ascii="Book Antiqua" w:hAnsi="Book Antiqua"/>
                <w:i/>
              </w:rPr>
              <w:t>et al</w:t>
            </w:r>
            <w:r w:rsidRPr="00D0574B">
              <w:rPr>
                <w:rFonts w:ascii="Book Antiqua" w:hAnsi="Book Antiqua"/>
                <w:vertAlign w:val="superscript"/>
              </w:rPr>
              <w:t>[</w:t>
            </w:r>
            <w:r w:rsidRPr="00D0574B">
              <w:rPr>
                <w:rFonts w:ascii="Book Antiqua" w:hAnsi="Book Antiqua" w:cs="Calibri"/>
                <w:vertAlign w:val="superscript"/>
              </w:rPr>
              <w:t>28</w:t>
            </w:r>
            <w:r w:rsidRPr="00D0574B">
              <w:rPr>
                <w:rFonts w:ascii="Book Antiqua" w:hAnsi="Book Antiqua"/>
                <w:vertAlign w:val="superscript"/>
              </w:rPr>
              <w:t>]</w:t>
            </w:r>
            <w:r>
              <w:rPr>
                <w:rFonts w:ascii="Book Antiqua" w:eastAsiaTheme="minorEastAsia" w:hAnsi="Book Antiqua" w:hint="eastAsia"/>
              </w:rPr>
              <w:t>, 20</w:t>
            </w:r>
            <w:r w:rsidR="005B1FA9">
              <w:rPr>
                <w:rFonts w:ascii="Book Antiqua" w:eastAsiaTheme="minorEastAsia" w:hAnsi="Book Antiqua"/>
              </w:rPr>
              <w:t>20</w:t>
            </w:r>
          </w:p>
        </w:tc>
        <w:tc>
          <w:tcPr>
            <w:tcW w:w="1868" w:type="dxa"/>
            <w:shd w:val="clear" w:color="auto" w:fill="auto"/>
            <w:vAlign w:val="center"/>
            <w:hideMark/>
          </w:tcPr>
          <w:p w14:paraId="004032D8" w14:textId="77777777" w:rsidR="00D0574B" w:rsidRPr="00723224" w:rsidRDefault="00D0574B" w:rsidP="00D2454B">
            <w:pPr>
              <w:adjustRightInd w:val="0"/>
              <w:snapToGrid w:val="0"/>
              <w:spacing w:line="360" w:lineRule="auto"/>
              <w:jc w:val="both"/>
              <w:rPr>
                <w:rFonts w:ascii="Book Antiqua" w:hAnsi="Book Antiqua"/>
                <w:i/>
                <w:iCs/>
              </w:rPr>
            </w:pPr>
            <w:r w:rsidRPr="00723224">
              <w:rPr>
                <w:rFonts w:ascii="Book Antiqua" w:hAnsi="Book Antiqua"/>
                <w:i/>
                <w:iCs/>
              </w:rPr>
              <w:t>European Heart Journal - Cardiovascular Imaging</w:t>
            </w:r>
          </w:p>
        </w:tc>
        <w:tc>
          <w:tcPr>
            <w:tcW w:w="933" w:type="dxa"/>
            <w:shd w:val="clear" w:color="auto" w:fill="auto"/>
            <w:vAlign w:val="center"/>
            <w:hideMark/>
          </w:tcPr>
          <w:p w14:paraId="39EB3ECB"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01" w:type="dxa"/>
            <w:shd w:val="clear" w:color="auto" w:fill="auto"/>
            <w:vAlign w:val="center"/>
            <w:hideMark/>
          </w:tcPr>
          <w:p w14:paraId="10D4BFAD"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Multi-center</w:t>
            </w:r>
          </w:p>
        </w:tc>
        <w:tc>
          <w:tcPr>
            <w:tcW w:w="1401" w:type="dxa"/>
            <w:shd w:val="clear" w:color="auto" w:fill="auto"/>
            <w:vAlign w:val="center"/>
            <w:hideMark/>
          </w:tcPr>
          <w:p w14:paraId="4CCA0E1D"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Python 3.6</w:t>
            </w:r>
          </w:p>
        </w:tc>
        <w:tc>
          <w:tcPr>
            <w:tcW w:w="1167" w:type="dxa"/>
            <w:shd w:val="clear" w:color="auto" w:fill="auto"/>
            <w:vAlign w:val="center"/>
            <w:hideMark/>
          </w:tcPr>
          <w:p w14:paraId="7E8C4633"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131</w:t>
            </w:r>
          </w:p>
        </w:tc>
        <w:tc>
          <w:tcPr>
            <w:tcW w:w="1051" w:type="dxa"/>
            <w:shd w:val="clear" w:color="auto" w:fill="auto"/>
            <w:vAlign w:val="center"/>
            <w:hideMark/>
          </w:tcPr>
          <w:p w14:paraId="666E004C" w14:textId="1453B71F"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w:t>
            </w:r>
          </w:p>
        </w:tc>
        <w:tc>
          <w:tcPr>
            <w:tcW w:w="940" w:type="dxa"/>
            <w:shd w:val="clear" w:color="auto" w:fill="auto"/>
            <w:vAlign w:val="center"/>
            <w:hideMark/>
          </w:tcPr>
          <w:p w14:paraId="250E417F"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71" w:type="dxa"/>
            <w:shd w:val="clear" w:color="auto" w:fill="auto"/>
            <w:vAlign w:val="center"/>
            <w:hideMark/>
          </w:tcPr>
          <w:p w14:paraId="2EF36F78"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Per-patient: 76%</w:t>
            </w:r>
          </w:p>
        </w:tc>
        <w:tc>
          <w:tcPr>
            <w:tcW w:w="1177" w:type="dxa"/>
            <w:shd w:val="clear" w:color="auto" w:fill="auto"/>
            <w:vAlign w:val="center"/>
            <w:hideMark/>
          </w:tcPr>
          <w:p w14:paraId="4C080943"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Per-patient: 0.78</w:t>
            </w:r>
          </w:p>
        </w:tc>
      </w:tr>
      <w:tr w:rsidR="00D0574B" w:rsidRPr="00D2454B" w14:paraId="1B55CB3D" w14:textId="77777777" w:rsidTr="00723224">
        <w:trPr>
          <w:trHeight w:val="181"/>
        </w:trPr>
        <w:tc>
          <w:tcPr>
            <w:tcW w:w="1051" w:type="dxa"/>
            <w:shd w:val="clear" w:color="auto" w:fill="auto"/>
            <w:vAlign w:val="center"/>
            <w:hideMark/>
          </w:tcPr>
          <w:p w14:paraId="5D67697E" w14:textId="7754C2F0"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 xml:space="preserve">Li </w:t>
            </w:r>
            <w:r w:rsidRPr="00D0574B">
              <w:rPr>
                <w:rFonts w:ascii="Book Antiqua" w:hAnsi="Book Antiqua"/>
                <w:i/>
              </w:rPr>
              <w:t>et al</w:t>
            </w:r>
            <w:r w:rsidRPr="00D0574B">
              <w:rPr>
                <w:rFonts w:ascii="Book Antiqua" w:hAnsi="Book Antiqua"/>
                <w:vertAlign w:val="superscript"/>
              </w:rPr>
              <w:t>[</w:t>
            </w:r>
            <w:r w:rsidRPr="00D0574B">
              <w:rPr>
                <w:rFonts w:ascii="Book Antiqua" w:hAnsi="Book Antiqua" w:cs="Calibri"/>
                <w:vertAlign w:val="superscript"/>
              </w:rPr>
              <w:t>29</w:t>
            </w:r>
            <w:r w:rsidRPr="00D0574B">
              <w:rPr>
                <w:rFonts w:ascii="Book Antiqua" w:hAnsi="Book Antiqua"/>
                <w:vertAlign w:val="superscript"/>
              </w:rPr>
              <w:t>]</w:t>
            </w:r>
            <w:r w:rsidR="005B1FA9" w:rsidRPr="005B1FA9">
              <w:rPr>
                <w:rFonts w:ascii="Book Antiqua" w:hAnsi="Book Antiqua"/>
              </w:rPr>
              <w:t>,</w:t>
            </w:r>
            <w:r w:rsidR="005B1FA9">
              <w:rPr>
                <w:rFonts w:ascii="Book Antiqua" w:hAnsi="Book Antiqua"/>
              </w:rPr>
              <w:t xml:space="preserve"> 2021</w:t>
            </w:r>
          </w:p>
        </w:tc>
        <w:tc>
          <w:tcPr>
            <w:tcW w:w="1868" w:type="dxa"/>
            <w:shd w:val="clear" w:color="auto" w:fill="auto"/>
            <w:vAlign w:val="center"/>
            <w:hideMark/>
          </w:tcPr>
          <w:p w14:paraId="6346E0B0" w14:textId="77777777" w:rsidR="00D0574B" w:rsidRPr="00723224" w:rsidRDefault="00D0574B" w:rsidP="00D2454B">
            <w:pPr>
              <w:adjustRightInd w:val="0"/>
              <w:snapToGrid w:val="0"/>
              <w:spacing w:line="360" w:lineRule="auto"/>
              <w:jc w:val="both"/>
              <w:rPr>
                <w:rFonts w:ascii="Book Antiqua" w:hAnsi="Book Antiqua"/>
                <w:i/>
                <w:iCs/>
              </w:rPr>
            </w:pPr>
            <w:r w:rsidRPr="00723224">
              <w:rPr>
                <w:rFonts w:ascii="Book Antiqua" w:hAnsi="Book Antiqua"/>
                <w:i/>
                <w:iCs/>
              </w:rPr>
              <w:t>Acta Radiologica</w:t>
            </w:r>
          </w:p>
        </w:tc>
        <w:tc>
          <w:tcPr>
            <w:tcW w:w="933" w:type="dxa"/>
            <w:shd w:val="clear" w:color="auto" w:fill="auto"/>
            <w:vAlign w:val="center"/>
            <w:hideMark/>
          </w:tcPr>
          <w:p w14:paraId="31269894"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01" w:type="dxa"/>
            <w:shd w:val="clear" w:color="auto" w:fill="auto"/>
            <w:vAlign w:val="center"/>
            <w:hideMark/>
          </w:tcPr>
          <w:p w14:paraId="30B83B09" w14:textId="439644AC"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 xml:space="preserve">Single </w:t>
            </w:r>
            <w:r w:rsidR="00723224">
              <w:rPr>
                <w:rFonts w:ascii="Book Antiqua" w:hAnsi="Book Antiqua"/>
              </w:rPr>
              <w:t>c</w:t>
            </w:r>
            <w:r w:rsidRPr="00D2454B">
              <w:rPr>
                <w:rFonts w:ascii="Book Antiqua" w:hAnsi="Book Antiqua"/>
              </w:rPr>
              <w:t>enter</w:t>
            </w:r>
          </w:p>
        </w:tc>
        <w:tc>
          <w:tcPr>
            <w:tcW w:w="1401" w:type="dxa"/>
            <w:shd w:val="clear" w:color="auto" w:fill="auto"/>
            <w:vAlign w:val="center"/>
            <w:hideMark/>
          </w:tcPr>
          <w:p w14:paraId="26BD96DF"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DEEPVESSE-FFR Platform</w:t>
            </w:r>
          </w:p>
        </w:tc>
        <w:tc>
          <w:tcPr>
            <w:tcW w:w="1167" w:type="dxa"/>
            <w:shd w:val="clear" w:color="auto" w:fill="auto"/>
            <w:vAlign w:val="center"/>
            <w:hideMark/>
          </w:tcPr>
          <w:p w14:paraId="5251B13E"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73</w:t>
            </w:r>
          </w:p>
        </w:tc>
        <w:tc>
          <w:tcPr>
            <w:tcW w:w="1051" w:type="dxa"/>
            <w:shd w:val="clear" w:color="auto" w:fill="auto"/>
            <w:vAlign w:val="center"/>
            <w:hideMark/>
          </w:tcPr>
          <w:p w14:paraId="23097543"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85</w:t>
            </w:r>
          </w:p>
        </w:tc>
        <w:tc>
          <w:tcPr>
            <w:tcW w:w="940" w:type="dxa"/>
            <w:shd w:val="clear" w:color="auto" w:fill="auto"/>
            <w:vAlign w:val="center"/>
            <w:hideMark/>
          </w:tcPr>
          <w:p w14:paraId="3CE447BC"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71" w:type="dxa"/>
            <w:shd w:val="clear" w:color="auto" w:fill="auto"/>
            <w:vAlign w:val="center"/>
            <w:hideMark/>
          </w:tcPr>
          <w:p w14:paraId="5D1464F5" w14:textId="2FD87702"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Per-lesion: 92%</w:t>
            </w:r>
            <w:r w:rsidR="00723224">
              <w:rPr>
                <w:rFonts w:ascii="Book Antiqua" w:hAnsi="Book Antiqua"/>
              </w:rPr>
              <w:t>;</w:t>
            </w:r>
            <w:r w:rsidR="00723224">
              <w:rPr>
                <w:rFonts w:ascii="Book Antiqua" w:eastAsiaTheme="minorEastAsia" w:hAnsi="Book Antiqua" w:hint="eastAsia"/>
              </w:rPr>
              <w:t xml:space="preserve"> </w:t>
            </w:r>
            <w:r w:rsidRPr="00D2454B">
              <w:rPr>
                <w:rFonts w:ascii="Book Antiqua" w:hAnsi="Book Antiqua"/>
              </w:rPr>
              <w:t>Per-patient: 91%</w:t>
            </w:r>
          </w:p>
        </w:tc>
        <w:tc>
          <w:tcPr>
            <w:tcW w:w="1177" w:type="dxa"/>
            <w:shd w:val="clear" w:color="auto" w:fill="auto"/>
            <w:vAlign w:val="center"/>
            <w:hideMark/>
          </w:tcPr>
          <w:p w14:paraId="727205CF"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Per-lesion: 0.96</w:t>
            </w:r>
          </w:p>
        </w:tc>
      </w:tr>
      <w:tr w:rsidR="00D0574B" w:rsidRPr="00D2454B" w14:paraId="76B7C2CB" w14:textId="77777777" w:rsidTr="00723224">
        <w:trPr>
          <w:trHeight w:val="181"/>
        </w:trPr>
        <w:tc>
          <w:tcPr>
            <w:tcW w:w="1051" w:type="dxa"/>
            <w:tcBorders>
              <w:bottom w:val="single" w:sz="4" w:space="0" w:color="auto"/>
            </w:tcBorders>
            <w:shd w:val="clear" w:color="auto" w:fill="auto"/>
            <w:vAlign w:val="center"/>
            <w:hideMark/>
          </w:tcPr>
          <w:p w14:paraId="76670CC6" w14:textId="12EEBEE1" w:rsidR="00D0574B" w:rsidRPr="00D0574B" w:rsidRDefault="005B1FA9" w:rsidP="00D2454B">
            <w:pPr>
              <w:adjustRightInd w:val="0"/>
              <w:snapToGrid w:val="0"/>
              <w:spacing w:line="360" w:lineRule="auto"/>
              <w:jc w:val="both"/>
              <w:rPr>
                <w:rFonts w:ascii="Book Antiqua" w:eastAsiaTheme="minorEastAsia" w:hAnsi="Book Antiqua"/>
              </w:rPr>
            </w:pPr>
            <w:r>
              <w:rPr>
                <w:rFonts w:ascii="Book Antiqua" w:hAnsi="Book Antiqua"/>
              </w:rPr>
              <w:t>Xu</w:t>
            </w:r>
            <w:r w:rsidR="00D0574B" w:rsidRPr="00D2454B">
              <w:rPr>
                <w:rFonts w:ascii="Book Antiqua" w:hAnsi="Book Antiqua"/>
              </w:rPr>
              <w:t xml:space="preserve"> </w:t>
            </w:r>
            <w:r w:rsidR="00D0574B" w:rsidRPr="00D0574B">
              <w:rPr>
                <w:rFonts w:ascii="Book Antiqua" w:hAnsi="Book Antiqua"/>
                <w:i/>
              </w:rPr>
              <w:t>et al</w:t>
            </w:r>
            <w:r w:rsidR="00D0574B" w:rsidRPr="00D0574B">
              <w:rPr>
                <w:rFonts w:ascii="Book Antiqua" w:hAnsi="Book Antiqua"/>
                <w:vertAlign w:val="superscript"/>
              </w:rPr>
              <w:t>[3</w:t>
            </w:r>
            <w:r w:rsidR="00D0574B" w:rsidRPr="00D0574B">
              <w:rPr>
                <w:rFonts w:ascii="Book Antiqua" w:hAnsi="Book Antiqua" w:cs="Calibri"/>
                <w:vertAlign w:val="superscript"/>
              </w:rPr>
              <w:t>5</w:t>
            </w:r>
            <w:r w:rsidR="00D0574B" w:rsidRPr="00D0574B">
              <w:rPr>
                <w:rFonts w:ascii="Book Antiqua" w:hAnsi="Book Antiqua"/>
                <w:vertAlign w:val="superscript"/>
              </w:rPr>
              <w:t>]</w:t>
            </w:r>
            <w:r w:rsidR="00D0574B">
              <w:rPr>
                <w:rFonts w:ascii="Book Antiqua" w:eastAsiaTheme="minorEastAsia" w:hAnsi="Book Antiqua" w:hint="eastAsia"/>
              </w:rPr>
              <w:t>, 2020</w:t>
            </w:r>
          </w:p>
        </w:tc>
        <w:tc>
          <w:tcPr>
            <w:tcW w:w="1868" w:type="dxa"/>
            <w:tcBorders>
              <w:bottom w:val="single" w:sz="4" w:space="0" w:color="auto"/>
            </w:tcBorders>
            <w:shd w:val="clear" w:color="auto" w:fill="auto"/>
            <w:vAlign w:val="center"/>
            <w:hideMark/>
          </w:tcPr>
          <w:p w14:paraId="6A62092E" w14:textId="77777777" w:rsidR="00D0574B" w:rsidRPr="00723224" w:rsidRDefault="00D0574B" w:rsidP="00D2454B">
            <w:pPr>
              <w:adjustRightInd w:val="0"/>
              <w:snapToGrid w:val="0"/>
              <w:spacing w:line="360" w:lineRule="auto"/>
              <w:jc w:val="both"/>
              <w:rPr>
                <w:rFonts w:ascii="Book Antiqua" w:hAnsi="Book Antiqua"/>
                <w:i/>
                <w:iCs/>
              </w:rPr>
            </w:pPr>
            <w:r w:rsidRPr="00723224">
              <w:rPr>
                <w:rFonts w:ascii="Book Antiqua" w:hAnsi="Book Antiqua"/>
                <w:i/>
                <w:iCs/>
              </w:rPr>
              <w:t>European Radiology</w:t>
            </w:r>
          </w:p>
        </w:tc>
        <w:tc>
          <w:tcPr>
            <w:tcW w:w="933" w:type="dxa"/>
            <w:tcBorders>
              <w:bottom w:val="single" w:sz="4" w:space="0" w:color="auto"/>
            </w:tcBorders>
            <w:shd w:val="clear" w:color="auto" w:fill="auto"/>
            <w:vAlign w:val="center"/>
            <w:hideMark/>
          </w:tcPr>
          <w:p w14:paraId="4E07104A"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01" w:type="dxa"/>
            <w:tcBorders>
              <w:bottom w:val="single" w:sz="4" w:space="0" w:color="auto"/>
            </w:tcBorders>
            <w:shd w:val="clear" w:color="auto" w:fill="auto"/>
            <w:vAlign w:val="center"/>
            <w:hideMark/>
          </w:tcPr>
          <w:p w14:paraId="0008B3EA" w14:textId="6E61C4BB" w:rsidR="00D0574B"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A</w:t>
            </w:r>
            <w:r w:rsidR="00D0574B" w:rsidRPr="00D2454B">
              <w:rPr>
                <w:rFonts w:ascii="Book Antiqua" w:hAnsi="Book Antiqua"/>
              </w:rPr>
              <w:t xml:space="preserve"> Chinese multicenter study</w:t>
            </w:r>
          </w:p>
        </w:tc>
        <w:tc>
          <w:tcPr>
            <w:tcW w:w="1401" w:type="dxa"/>
            <w:tcBorders>
              <w:bottom w:val="single" w:sz="4" w:space="0" w:color="auto"/>
            </w:tcBorders>
            <w:shd w:val="clear" w:color="auto" w:fill="auto"/>
            <w:vAlign w:val="center"/>
            <w:hideMark/>
          </w:tcPr>
          <w:p w14:paraId="10FAB7D4" w14:textId="2265B8B5"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cFFR, version 3.1.0,</w:t>
            </w:r>
            <w:r w:rsidR="00723224">
              <w:rPr>
                <w:rFonts w:ascii="Book Antiqua" w:eastAsiaTheme="minorEastAsia" w:hAnsi="Book Antiqua" w:hint="eastAsia"/>
              </w:rPr>
              <w:t xml:space="preserve"> </w:t>
            </w:r>
            <w:r w:rsidRPr="00D2454B">
              <w:rPr>
                <w:rFonts w:ascii="Book Antiqua" w:hAnsi="Book Antiqua"/>
              </w:rPr>
              <w:t>Siemens</w:t>
            </w:r>
          </w:p>
        </w:tc>
        <w:tc>
          <w:tcPr>
            <w:tcW w:w="1167" w:type="dxa"/>
            <w:tcBorders>
              <w:bottom w:val="single" w:sz="4" w:space="0" w:color="auto"/>
            </w:tcBorders>
            <w:shd w:val="clear" w:color="auto" w:fill="auto"/>
            <w:vAlign w:val="center"/>
            <w:hideMark/>
          </w:tcPr>
          <w:p w14:paraId="7D6B022D"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442</w:t>
            </w:r>
          </w:p>
        </w:tc>
        <w:tc>
          <w:tcPr>
            <w:tcW w:w="1051" w:type="dxa"/>
            <w:tcBorders>
              <w:bottom w:val="single" w:sz="4" w:space="0" w:color="auto"/>
            </w:tcBorders>
            <w:shd w:val="clear" w:color="auto" w:fill="auto"/>
            <w:vAlign w:val="center"/>
            <w:hideMark/>
          </w:tcPr>
          <w:p w14:paraId="0D3F611A"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544</w:t>
            </w:r>
          </w:p>
        </w:tc>
        <w:tc>
          <w:tcPr>
            <w:tcW w:w="940" w:type="dxa"/>
            <w:tcBorders>
              <w:bottom w:val="single" w:sz="4" w:space="0" w:color="auto"/>
            </w:tcBorders>
            <w:shd w:val="clear" w:color="auto" w:fill="auto"/>
            <w:vAlign w:val="center"/>
            <w:hideMark/>
          </w:tcPr>
          <w:p w14:paraId="537CD386"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No</w:t>
            </w:r>
          </w:p>
        </w:tc>
        <w:tc>
          <w:tcPr>
            <w:tcW w:w="1471" w:type="dxa"/>
            <w:tcBorders>
              <w:bottom w:val="single" w:sz="4" w:space="0" w:color="auto"/>
            </w:tcBorders>
            <w:shd w:val="clear" w:color="auto" w:fill="auto"/>
            <w:vAlign w:val="center"/>
            <w:hideMark/>
          </w:tcPr>
          <w:p w14:paraId="76CB948B" w14:textId="77777777"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Per lesion: 90%</w:t>
            </w:r>
          </w:p>
        </w:tc>
        <w:tc>
          <w:tcPr>
            <w:tcW w:w="1177" w:type="dxa"/>
            <w:tcBorders>
              <w:bottom w:val="single" w:sz="4" w:space="0" w:color="auto"/>
            </w:tcBorders>
            <w:shd w:val="clear" w:color="auto" w:fill="auto"/>
            <w:vAlign w:val="center"/>
            <w:hideMark/>
          </w:tcPr>
          <w:p w14:paraId="7B0E82AB" w14:textId="6AA4D95B" w:rsidR="00D0574B" w:rsidRPr="00D2454B" w:rsidRDefault="00D0574B" w:rsidP="00D2454B">
            <w:pPr>
              <w:adjustRightInd w:val="0"/>
              <w:snapToGrid w:val="0"/>
              <w:spacing w:line="360" w:lineRule="auto"/>
              <w:jc w:val="both"/>
              <w:rPr>
                <w:rFonts w:ascii="Book Antiqua" w:hAnsi="Book Antiqua"/>
              </w:rPr>
            </w:pPr>
            <w:r w:rsidRPr="00D2454B">
              <w:rPr>
                <w:rFonts w:ascii="Book Antiqua" w:hAnsi="Book Antiqua"/>
              </w:rPr>
              <w:t>-</w:t>
            </w:r>
          </w:p>
        </w:tc>
      </w:tr>
    </w:tbl>
    <w:p w14:paraId="08F03D53" w14:textId="1F7049F3" w:rsidR="00D2454B" w:rsidRDefault="00D2454B" w:rsidP="00602FFD">
      <w:pPr>
        <w:adjustRightInd w:val="0"/>
        <w:snapToGrid w:val="0"/>
        <w:spacing w:line="360" w:lineRule="auto"/>
        <w:jc w:val="both"/>
        <w:rPr>
          <w:rFonts w:ascii="Book Antiqua" w:hAnsi="Book Antiqua"/>
        </w:rPr>
      </w:pPr>
      <w:r w:rsidRPr="00D2454B">
        <w:rPr>
          <w:rFonts w:ascii="Book Antiqua" w:hAnsi="Book Antiqua"/>
        </w:rPr>
        <w:t>IRIS</w:t>
      </w:r>
      <w:r w:rsidR="00383E84">
        <w:rPr>
          <w:rFonts w:ascii="Book Antiqua" w:hAnsi="Book Antiqua"/>
        </w:rPr>
        <w:t>:</w:t>
      </w:r>
      <w:r w:rsidRPr="00D2454B">
        <w:rPr>
          <w:rFonts w:ascii="Book Antiqua" w:hAnsi="Book Antiqua"/>
        </w:rPr>
        <w:t xml:space="preserve"> </w:t>
      </w:r>
      <w:r w:rsidR="00383E84">
        <w:rPr>
          <w:rFonts w:ascii="Book Antiqua" w:hAnsi="Book Antiqua"/>
        </w:rPr>
        <w:t>I</w:t>
      </w:r>
      <w:r w:rsidRPr="00D2454B">
        <w:rPr>
          <w:rFonts w:ascii="Book Antiqua" w:hAnsi="Book Antiqua"/>
        </w:rPr>
        <w:t>terative reconstruction in image space; FBP</w:t>
      </w:r>
      <w:r w:rsidR="00383E84">
        <w:rPr>
          <w:rFonts w:ascii="Book Antiqua" w:hAnsi="Book Antiqua"/>
        </w:rPr>
        <w:t>:</w:t>
      </w:r>
      <w:r w:rsidRPr="00D2454B">
        <w:rPr>
          <w:rFonts w:ascii="Book Antiqua" w:hAnsi="Book Antiqua"/>
        </w:rPr>
        <w:t xml:space="preserve"> </w:t>
      </w:r>
      <w:r w:rsidR="00383E84">
        <w:rPr>
          <w:rFonts w:ascii="Book Antiqua" w:hAnsi="Book Antiqua"/>
        </w:rPr>
        <w:t>F</w:t>
      </w:r>
      <w:r w:rsidRPr="00D2454B">
        <w:rPr>
          <w:rFonts w:ascii="Book Antiqua" w:hAnsi="Book Antiqua"/>
        </w:rPr>
        <w:t>iltered back projection;</w:t>
      </w:r>
      <w:r w:rsidR="00383E84">
        <w:rPr>
          <w:rFonts w:ascii="Book Antiqua" w:hAnsi="Book Antiqua"/>
        </w:rPr>
        <w:t xml:space="preserve"> </w:t>
      </w:r>
      <w:r w:rsidRPr="00D2454B">
        <w:rPr>
          <w:rFonts w:ascii="Book Antiqua" w:hAnsi="Book Antiqua"/>
        </w:rPr>
        <w:t>CAC:</w:t>
      </w:r>
      <w:r w:rsidR="00602FFD">
        <w:rPr>
          <w:rFonts w:ascii="Book Antiqua" w:hAnsi="Book Antiqua"/>
        </w:rPr>
        <w:t xml:space="preserve"> </w:t>
      </w:r>
      <w:r w:rsidR="00383E84">
        <w:rPr>
          <w:rFonts w:ascii="Book Antiqua" w:hAnsi="Book Antiqua"/>
        </w:rPr>
        <w:t>C</w:t>
      </w:r>
      <w:r w:rsidRPr="00D2454B">
        <w:rPr>
          <w:rFonts w:ascii="Book Antiqua" w:hAnsi="Book Antiqua"/>
        </w:rPr>
        <w:t>oronary artery calcium</w:t>
      </w:r>
      <w:r w:rsidR="00107697">
        <w:rPr>
          <w:rFonts w:ascii="Book Antiqua" w:hAnsi="Book Antiqua"/>
        </w:rPr>
        <w:t xml:space="preserve">; FFR: </w:t>
      </w:r>
      <w:bookmarkStart w:id="9" w:name="_Hlk76130988"/>
      <w:r w:rsidR="00107697" w:rsidRPr="00107697">
        <w:rPr>
          <w:rFonts w:ascii="Book Antiqua" w:hAnsi="Book Antiqua"/>
        </w:rPr>
        <w:t>Fractional flow reserve</w:t>
      </w:r>
      <w:bookmarkEnd w:id="9"/>
      <w:r w:rsidR="00107697">
        <w:rPr>
          <w:rFonts w:ascii="Book Antiqua" w:hAnsi="Book Antiqua"/>
        </w:rPr>
        <w:t xml:space="preserve">; </w:t>
      </w:r>
      <w:r w:rsidR="00107697" w:rsidRPr="00D2454B">
        <w:rPr>
          <w:rFonts w:ascii="Book Antiqua" w:hAnsi="Book Antiqua"/>
        </w:rPr>
        <w:t>AUC</w:t>
      </w:r>
      <w:r w:rsidR="00107697">
        <w:rPr>
          <w:rFonts w:ascii="Book Antiqua" w:hAnsi="Book Antiqua"/>
        </w:rPr>
        <w:t>: A</w:t>
      </w:r>
      <w:r w:rsidR="00107697" w:rsidRPr="00CC1427">
        <w:rPr>
          <w:rFonts w:ascii="Book Antiqua" w:hAnsi="Book Antiqua"/>
        </w:rPr>
        <w:t>rea under the curve</w:t>
      </w:r>
      <w:r w:rsidR="00D65777">
        <w:rPr>
          <w:rFonts w:ascii="Book Antiqua" w:hAnsi="Book Antiqua"/>
        </w:rPr>
        <w:t xml:space="preserve">; </w:t>
      </w:r>
      <w:r w:rsidR="00D65777" w:rsidRPr="00D2454B">
        <w:rPr>
          <w:rFonts w:ascii="Book Antiqua" w:hAnsi="Book Antiqua"/>
        </w:rPr>
        <w:t>CT</w:t>
      </w:r>
      <w:r w:rsidR="00D65777">
        <w:rPr>
          <w:rFonts w:ascii="Book Antiqua" w:hAnsi="Book Antiqua"/>
        </w:rPr>
        <w:t>: C</w:t>
      </w:r>
      <w:r w:rsidR="00D65777" w:rsidRPr="00107697">
        <w:rPr>
          <w:rFonts w:ascii="Book Antiqua" w:hAnsi="Book Antiqua"/>
        </w:rPr>
        <w:t>omputed tomography</w:t>
      </w:r>
      <w:r w:rsidR="00107697">
        <w:rPr>
          <w:rFonts w:ascii="Book Antiqua" w:hAnsi="Book Antiqua"/>
        </w:rPr>
        <w:t>.</w:t>
      </w:r>
    </w:p>
    <w:p w14:paraId="4DE0C6CC" w14:textId="792E6943" w:rsidR="00D2454B" w:rsidRPr="00D2454B" w:rsidRDefault="00D2454B" w:rsidP="00D2454B">
      <w:pPr>
        <w:adjustRightInd w:val="0"/>
        <w:snapToGrid w:val="0"/>
        <w:spacing w:line="360" w:lineRule="auto"/>
        <w:jc w:val="both"/>
        <w:rPr>
          <w:rFonts w:ascii="Book Antiqua" w:hAnsi="Book Antiqua"/>
          <w:b/>
          <w:bCs/>
        </w:rPr>
      </w:pPr>
      <w:r>
        <w:rPr>
          <w:rFonts w:ascii="Book Antiqua" w:hAnsi="Book Antiqua"/>
        </w:rPr>
        <w:br w:type="page"/>
      </w:r>
      <w:r w:rsidRPr="00D2454B">
        <w:rPr>
          <w:rFonts w:ascii="Book Antiqua" w:hAnsi="Book Antiqua"/>
          <w:b/>
          <w:bCs/>
        </w:rPr>
        <w:lastRenderedPageBreak/>
        <w:t xml:space="preserve">Table 2 </w:t>
      </w:r>
      <w:r w:rsidR="00EE1AA3">
        <w:rPr>
          <w:rFonts w:ascii="Book Antiqua" w:hAnsi="Book Antiqua"/>
          <w:b/>
          <w:bCs/>
        </w:rPr>
        <w:t>s</w:t>
      </w:r>
      <w:r w:rsidRPr="00D2454B">
        <w:rPr>
          <w:rFonts w:ascii="Book Antiqua" w:hAnsi="Book Antiqua"/>
          <w:b/>
          <w:bCs/>
        </w:rPr>
        <w:t xml:space="preserve">ummary of the current literature on the prognostic value of </w:t>
      </w:r>
      <w:r w:rsidR="00383E84" w:rsidRPr="00383E84">
        <w:rPr>
          <w:rFonts w:ascii="Book Antiqua" w:hAnsi="Book Antiqua"/>
          <w:b/>
          <w:bCs/>
        </w:rPr>
        <w:t>machine learning</w:t>
      </w:r>
      <w:r w:rsidRPr="00D2454B">
        <w:rPr>
          <w:rFonts w:ascii="Book Antiqua" w:hAnsi="Book Antiqua"/>
          <w:b/>
          <w:bCs/>
        </w:rPr>
        <w:t xml:space="preserve"> algorithms in </w:t>
      </w:r>
      <w:r w:rsidR="00383E84">
        <w:rPr>
          <w:rFonts w:ascii="Book Antiqua" w:hAnsi="Book Antiqua"/>
          <w:b/>
          <w:bCs/>
        </w:rPr>
        <w:t>c</w:t>
      </w:r>
      <w:r w:rsidR="00383E84" w:rsidRPr="00383E84">
        <w:rPr>
          <w:rFonts w:ascii="Book Antiqua" w:hAnsi="Book Antiqua"/>
          <w:b/>
          <w:bCs/>
        </w:rPr>
        <w:t>oronary computed tomography angiography</w:t>
      </w:r>
    </w:p>
    <w:tbl>
      <w:tblPr>
        <w:tblStyle w:val="a7"/>
        <w:tblW w:w="122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7"/>
        <w:gridCol w:w="1264"/>
        <w:gridCol w:w="778"/>
        <w:gridCol w:w="778"/>
        <w:gridCol w:w="972"/>
        <w:gridCol w:w="1070"/>
        <w:gridCol w:w="1459"/>
        <w:gridCol w:w="972"/>
        <w:gridCol w:w="1362"/>
        <w:gridCol w:w="1513"/>
      </w:tblGrid>
      <w:tr w:rsidR="00723224" w:rsidRPr="00D2454B" w14:paraId="18C589B2" w14:textId="77777777" w:rsidTr="00723224">
        <w:trPr>
          <w:trHeight w:val="440"/>
          <w:jc w:val="center"/>
        </w:trPr>
        <w:tc>
          <w:tcPr>
            <w:tcW w:w="2117" w:type="dxa"/>
            <w:tcBorders>
              <w:top w:val="single" w:sz="4" w:space="0" w:color="auto"/>
              <w:bottom w:val="single" w:sz="4" w:space="0" w:color="auto"/>
            </w:tcBorders>
            <w:shd w:val="clear" w:color="auto" w:fill="auto"/>
            <w:vAlign w:val="center"/>
            <w:hideMark/>
          </w:tcPr>
          <w:p w14:paraId="3EB0635F" w14:textId="696103CB" w:rsidR="00723224" w:rsidRPr="00D2454B" w:rsidRDefault="00723224" w:rsidP="00D2454B">
            <w:pPr>
              <w:adjustRightInd w:val="0"/>
              <w:snapToGrid w:val="0"/>
              <w:spacing w:line="360" w:lineRule="auto"/>
              <w:jc w:val="both"/>
              <w:rPr>
                <w:rFonts w:ascii="Book Antiqua" w:hAnsi="Book Antiqua"/>
                <w:b/>
                <w:bCs/>
              </w:rPr>
            </w:pPr>
            <w:r>
              <w:rPr>
                <w:rFonts w:ascii="Book Antiqua" w:hAnsi="Book Antiqua"/>
                <w:b/>
                <w:bCs/>
              </w:rPr>
              <w:t>Ref.</w:t>
            </w:r>
          </w:p>
        </w:tc>
        <w:tc>
          <w:tcPr>
            <w:tcW w:w="1264" w:type="dxa"/>
            <w:tcBorders>
              <w:top w:val="single" w:sz="4" w:space="0" w:color="auto"/>
              <w:bottom w:val="single" w:sz="4" w:space="0" w:color="auto"/>
            </w:tcBorders>
            <w:shd w:val="clear" w:color="auto" w:fill="auto"/>
            <w:vAlign w:val="center"/>
            <w:hideMark/>
          </w:tcPr>
          <w:p w14:paraId="0FE10231" w14:textId="77777777" w:rsidR="00723224" w:rsidRPr="00D2454B" w:rsidRDefault="00723224" w:rsidP="00D2454B">
            <w:pPr>
              <w:adjustRightInd w:val="0"/>
              <w:snapToGrid w:val="0"/>
              <w:spacing w:line="360" w:lineRule="auto"/>
              <w:jc w:val="both"/>
              <w:rPr>
                <w:rFonts w:ascii="Book Antiqua" w:hAnsi="Book Antiqua"/>
                <w:b/>
                <w:bCs/>
              </w:rPr>
            </w:pPr>
            <w:r w:rsidRPr="00D2454B">
              <w:rPr>
                <w:rFonts w:ascii="Book Antiqua" w:hAnsi="Book Antiqua"/>
                <w:b/>
                <w:bCs/>
              </w:rPr>
              <w:t>Journal</w:t>
            </w:r>
          </w:p>
        </w:tc>
        <w:tc>
          <w:tcPr>
            <w:tcW w:w="778" w:type="dxa"/>
            <w:tcBorders>
              <w:top w:val="single" w:sz="4" w:space="0" w:color="auto"/>
              <w:bottom w:val="single" w:sz="4" w:space="0" w:color="auto"/>
            </w:tcBorders>
            <w:shd w:val="clear" w:color="auto" w:fill="auto"/>
            <w:vAlign w:val="center"/>
            <w:hideMark/>
          </w:tcPr>
          <w:p w14:paraId="461DBAA3" w14:textId="77777777" w:rsidR="00723224" w:rsidRPr="00D2454B" w:rsidRDefault="00723224" w:rsidP="00D2454B">
            <w:pPr>
              <w:adjustRightInd w:val="0"/>
              <w:snapToGrid w:val="0"/>
              <w:spacing w:line="360" w:lineRule="auto"/>
              <w:jc w:val="both"/>
              <w:rPr>
                <w:rFonts w:ascii="Book Antiqua" w:hAnsi="Book Antiqua"/>
                <w:b/>
                <w:bCs/>
              </w:rPr>
            </w:pPr>
            <w:r w:rsidRPr="00D2454B">
              <w:rPr>
                <w:rFonts w:ascii="Book Antiqua" w:hAnsi="Book Antiqua"/>
                <w:b/>
                <w:bCs/>
              </w:rPr>
              <w:t>Prospective</w:t>
            </w:r>
          </w:p>
        </w:tc>
        <w:tc>
          <w:tcPr>
            <w:tcW w:w="778" w:type="dxa"/>
            <w:tcBorders>
              <w:top w:val="single" w:sz="4" w:space="0" w:color="auto"/>
              <w:bottom w:val="single" w:sz="4" w:space="0" w:color="auto"/>
            </w:tcBorders>
            <w:shd w:val="clear" w:color="auto" w:fill="auto"/>
            <w:vAlign w:val="center"/>
            <w:hideMark/>
          </w:tcPr>
          <w:p w14:paraId="7D8DD8D3" w14:textId="77777777" w:rsidR="00723224" w:rsidRPr="00D2454B" w:rsidRDefault="00723224" w:rsidP="00D2454B">
            <w:pPr>
              <w:adjustRightInd w:val="0"/>
              <w:snapToGrid w:val="0"/>
              <w:spacing w:line="360" w:lineRule="auto"/>
              <w:jc w:val="both"/>
              <w:rPr>
                <w:rFonts w:ascii="Book Antiqua" w:hAnsi="Book Antiqua"/>
                <w:b/>
                <w:bCs/>
              </w:rPr>
            </w:pPr>
            <w:r w:rsidRPr="00D2454B">
              <w:rPr>
                <w:rFonts w:ascii="Book Antiqua" w:hAnsi="Book Antiqua"/>
                <w:b/>
                <w:bCs/>
              </w:rPr>
              <w:t>Multi Center</w:t>
            </w:r>
          </w:p>
        </w:tc>
        <w:tc>
          <w:tcPr>
            <w:tcW w:w="972" w:type="dxa"/>
            <w:tcBorders>
              <w:top w:val="single" w:sz="4" w:space="0" w:color="auto"/>
              <w:bottom w:val="single" w:sz="4" w:space="0" w:color="auto"/>
            </w:tcBorders>
            <w:shd w:val="clear" w:color="auto" w:fill="auto"/>
            <w:vAlign w:val="center"/>
            <w:hideMark/>
          </w:tcPr>
          <w:p w14:paraId="45C42025" w14:textId="77777777" w:rsidR="00723224" w:rsidRPr="00D2454B" w:rsidRDefault="00723224" w:rsidP="00D2454B">
            <w:pPr>
              <w:adjustRightInd w:val="0"/>
              <w:snapToGrid w:val="0"/>
              <w:spacing w:line="360" w:lineRule="auto"/>
              <w:jc w:val="both"/>
              <w:rPr>
                <w:rFonts w:ascii="Book Antiqua" w:hAnsi="Book Antiqua"/>
                <w:b/>
                <w:bCs/>
              </w:rPr>
            </w:pPr>
            <w:r w:rsidRPr="00D2454B">
              <w:rPr>
                <w:rFonts w:ascii="Book Antiqua" w:hAnsi="Book Antiqua"/>
                <w:b/>
                <w:bCs/>
              </w:rPr>
              <w:t>No. of Patients</w:t>
            </w:r>
          </w:p>
        </w:tc>
        <w:tc>
          <w:tcPr>
            <w:tcW w:w="1070" w:type="dxa"/>
            <w:tcBorders>
              <w:top w:val="single" w:sz="4" w:space="0" w:color="auto"/>
              <w:bottom w:val="single" w:sz="4" w:space="0" w:color="auto"/>
            </w:tcBorders>
            <w:shd w:val="clear" w:color="auto" w:fill="auto"/>
            <w:vAlign w:val="center"/>
            <w:hideMark/>
          </w:tcPr>
          <w:p w14:paraId="10121146" w14:textId="77777777" w:rsidR="00723224" w:rsidRPr="00D2454B" w:rsidRDefault="00723224" w:rsidP="00D2454B">
            <w:pPr>
              <w:adjustRightInd w:val="0"/>
              <w:snapToGrid w:val="0"/>
              <w:spacing w:line="360" w:lineRule="auto"/>
              <w:jc w:val="both"/>
              <w:rPr>
                <w:rFonts w:ascii="Book Antiqua" w:hAnsi="Book Antiqua"/>
                <w:b/>
                <w:bCs/>
              </w:rPr>
            </w:pPr>
            <w:r w:rsidRPr="00D2454B">
              <w:rPr>
                <w:rFonts w:ascii="Book Antiqua" w:hAnsi="Book Antiqua"/>
                <w:b/>
                <w:bCs/>
              </w:rPr>
              <w:t>No. of Events</w:t>
            </w:r>
          </w:p>
        </w:tc>
        <w:tc>
          <w:tcPr>
            <w:tcW w:w="1459" w:type="dxa"/>
            <w:tcBorders>
              <w:top w:val="single" w:sz="4" w:space="0" w:color="auto"/>
              <w:bottom w:val="single" w:sz="4" w:space="0" w:color="auto"/>
            </w:tcBorders>
            <w:shd w:val="clear" w:color="auto" w:fill="auto"/>
            <w:vAlign w:val="center"/>
            <w:hideMark/>
          </w:tcPr>
          <w:p w14:paraId="202D5823" w14:textId="77777777" w:rsidR="00723224" w:rsidRPr="00D2454B" w:rsidRDefault="00723224" w:rsidP="00D2454B">
            <w:pPr>
              <w:adjustRightInd w:val="0"/>
              <w:snapToGrid w:val="0"/>
              <w:spacing w:line="360" w:lineRule="auto"/>
              <w:jc w:val="both"/>
              <w:rPr>
                <w:rFonts w:ascii="Book Antiqua" w:hAnsi="Book Antiqua"/>
                <w:b/>
                <w:bCs/>
              </w:rPr>
            </w:pPr>
            <w:r w:rsidRPr="00D2454B">
              <w:rPr>
                <w:rFonts w:ascii="Book Antiqua" w:hAnsi="Book Antiqua"/>
                <w:b/>
                <w:bCs/>
              </w:rPr>
              <w:t>Algorithm</w:t>
            </w:r>
          </w:p>
        </w:tc>
        <w:tc>
          <w:tcPr>
            <w:tcW w:w="972" w:type="dxa"/>
            <w:tcBorders>
              <w:top w:val="single" w:sz="4" w:space="0" w:color="auto"/>
              <w:bottom w:val="single" w:sz="4" w:space="0" w:color="auto"/>
            </w:tcBorders>
            <w:shd w:val="clear" w:color="auto" w:fill="auto"/>
            <w:vAlign w:val="center"/>
            <w:hideMark/>
          </w:tcPr>
          <w:p w14:paraId="069B08EA" w14:textId="77777777" w:rsidR="00723224" w:rsidRPr="00D2454B" w:rsidRDefault="00723224" w:rsidP="00D2454B">
            <w:pPr>
              <w:adjustRightInd w:val="0"/>
              <w:snapToGrid w:val="0"/>
              <w:spacing w:line="360" w:lineRule="auto"/>
              <w:jc w:val="both"/>
              <w:rPr>
                <w:rFonts w:ascii="Book Antiqua" w:hAnsi="Book Antiqua"/>
                <w:b/>
                <w:bCs/>
              </w:rPr>
            </w:pPr>
            <w:r w:rsidRPr="00D2454B">
              <w:rPr>
                <w:rFonts w:ascii="Book Antiqua" w:hAnsi="Book Antiqua"/>
                <w:b/>
                <w:bCs/>
              </w:rPr>
              <w:t>Endpoint</w:t>
            </w:r>
          </w:p>
        </w:tc>
        <w:tc>
          <w:tcPr>
            <w:tcW w:w="1362" w:type="dxa"/>
            <w:tcBorders>
              <w:top w:val="single" w:sz="4" w:space="0" w:color="auto"/>
              <w:bottom w:val="single" w:sz="4" w:space="0" w:color="auto"/>
            </w:tcBorders>
            <w:shd w:val="clear" w:color="auto" w:fill="auto"/>
            <w:vAlign w:val="center"/>
            <w:hideMark/>
          </w:tcPr>
          <w:p w14:paraId="04B1B674" w14:textId="77777777" w:rsidR="00723224" w:rsidRPr="00D2454B" w:rsidRDefault="00723224" w:rsidP="00D2454B">
            <w:pPr>
              <w:adjustRightInd w:val="0"/>
              <w:snapToGrid w:val="0"/>
              <w:spacing w:line="360" w:lineRule="auto"/>
              <w:jc w:val="both"/>
              <w:rPr>
                <w:rFonts w:ascii="Book Antiqua" w:hAnsi="Book Antiqua"/>
                <w:b/>
                <w:bCs/>
              </w:rPr>
            </w:pPr>
            <w:r w:rsidRPr="00D2454B">
              <w:rPr>
                <w:rFonts w:ascii="Book Antiqua" w:hAnsi="Book Antiqua"/>
                <w:b/>
                <w:bCs/>
              </w:rPr>
              <w:t>Follow-up time</w:t>
            </w:r>
          </w:p>
        </w:tc>
        <w:tc>
          <w:tcPr>
            <w:tcW w:w="1513" w:type="dxa"/>
            <w:tcBorders>
              <w:top w:val="single" w:sz="4" w:space="0" w:color="auto"/>
              <w:bottom w:val="single" w:sz="4" w:space="0" w:color="auto"/>
            </w:tcBorders>
            <w:shd w:val="clear" w:color="auto" w:fill="auto"/>
            <w:vAlign w:val="center"/>
            <w:hideMark/>
          </w:tcPr>
          <w:p w14:paraId="30B13185" w14:textId="77777777" w:rsidR="00723224" w:rsidRPr="00D2454B" w:rsidRDefault="00723224" w:rsidP="00D2454B">
            <w:pPr>
              <w:adjustRightInd w:val="0"/>
              <w:snapToGrid w:val="0"/>
              <w:spacing w:line="360" w:lineRule="auto"/>
              <w:jc w:val="both"/>
              <w:rPr>
                <w:rFonts w:ascii="Book Antiqua" w:hAnsi="Book Antiqua"/>
                <w:b/>
                <w:bCs/>
              </w:rPr>
            </w:pPr>
            <w:r w:rsidRPr="00D2454B">
              <w:rPr>
                <w:rFonts w:ascii="Book Antiqua" w:hAnsi="Book Antiqua"/>
                <w:b/>
                <w:bCs/>
              </w:rPr>
              <w:t>Performance</w:t>
            </w:r>
          </w:p>
        </w:tc>
      </w:tr>
      <w:tr w:rsidR="00723224" w:rsidRPr="00D2454B" w14:paraId="0569A27F" w14:textId="77777777" w:rsidTr="00723224">
        <w:trPr>
          <w:trHeight w:val="97"/>
          <w:jc w:val="center"/>
        </w:trPr>
        <w:tc>
          <w:tcPr>
            <w:tcW w:w="2117" w:type="dxa"/>
            <w:tcBorders>
              <w:top w:val="single" w:sz="4" w:space="0" w:color="auto"/>
            </w:tcBorders>
            <w:shd w:val="clear" w:color="auto" w:fill="auto"/>
            <w:vAlign w:val="center"/>
            <w:hideMark/>
          </w:tcPr>
          <w:p w14:paraId="50D7E802" w14:textId="5A7EE848" w:rsidR="00723224" w:rsidRPr="00D0574B" w:rsidRDefault="00723224" w:rsidP="00D2454B">
            <w:pPr>
              <w:adjustRightInd w:val="0"/>
              <w:snapToGrid w:val="0"/>
              <w:spacing w:line="360" w:lineRule="auto"/>
              <w:jc w:val="both"/>
              <w:rPr>
                <w:rFonts w:ascii="Book Antiqua" w:eastAsiaTheme="minorEastAsia" w:hAnsi="Book Antiqua"/>
              </w:rPr>
            </w:pPr>
            <w:r w:rsidRPr="005B1FA9">
              <w:rPr>
                <w:rFonts w:ascii="Book Antiqua" w:hAnsi="Book Antiqua"/>
              </w:rPr>
              <w:t>Motwan</w:t>
            </w:r>
            <w:r>
              <w:rPr>
                <w:rFonts w:ascii="Book Antiqua" w:hAnsi="Book Antiqua"/>
              </w:rPr>
              <w:t>i</w:t>
            </w:r>
            <w:r w:rsidRPr="00D2454B">
              <w:rPr>
                <w:rFonts w:ascii="Book Antiqua" w:hAnsi="Book Antiqua"/>
              </w:rPr>
              <w:t xml:space="preserve"> </w:t>
            </w:r>
            <w:r w:rsidRPr="00D0574B">
              <w:rPr>
                <w:rFonts w:ascii="Book Antiqua" w:hAnsi="Book Antiqua" w:cs="Calibri"/>
                <w:i/>
              </w:rPr>
              <w:t>et al</w:t>
            </w:r>
            <w:r w:rsidRPr="00D0574B">
              <w:rPr>
                <w:rFonts w:ascii="Book Antiqua" w:hAnsi="Book Antiqua"/>
                <w:vertAlign w:val="superscript"/>
              </w:rPr>
              <w:t>[</w:t>
            </w:r>
            <w:r w:rsidRPr="00D0574B">
              <w:rPr>
                <w:rFonts w:ascii="Book Antiqua" w:hAnsi="Book Antiqua" w:cs="Calibri"/>
                <w:vertAlign w:val="superscript"/>
              </w:rPr>
              <w:t>48</w:t>
            </w:r>
            <w:r w:rsidRPr="00D0574B">
              <w:rPr>
                <w:rFonts w:ascii="Book Antiqua" w:hAnsi="Book Antiqua"/>
                <w:vertAlign w:val="superscript"/>
              </w:rPr>
              <w:t>]</w:t>
            </w:r>
            <w:r>
              <w:rPr>
                <w:rFonts w:ascii="Book Antiqua" w:eastAsiaTheme="minorEastAsia" w:hAnsi="Book Antiqua" w:hint="eastAsia"/>
              </w:rPr>
              <w:t>, 2017</w:t>
            </w:r>
          </w:p>
        </w:tc>
        <w:tc>
          <w:tcPr>
            <w:tcW w:w="1264" w:type="dxa"/>
            <w:tcBorders>
              <w:top w:val="single" w:sz="4" w:space="0" w:color="auto"/>
            </w:tcBorders>
            <w:shd w:val="clear" w:color="auto" w:fill="auto"/>
            <w:vAlign w:val="center"/>
            <w:hideMark/>
          </w:tcPr>
          <w:p w14:paraId="05EC765D" w14:textId="77777777" w:rsidR="00723224" w:rsidRPr="00723224" w:rsidRDefault="00723224" w:rsidP="00D2454B">
            <w:pPr>
              <w:adjustRightInd w:val="0"/>
              <w:snapToGrid w:val="0"/>
              <w:spacing w:line="360" w:lineRule="auto"/>
              <w:jc w:val="both"/>
              <w:rPr>
                <w:rFonts w:ascii="Book Antiqua" w:hAnsi="Book Antiqua"/>
                <w:i/>
                <w:iCs/>
              </w:rPr>
            </w:pPr>
            <w:r w:rsidRPr="00723224">
              <w:rPr>
                <w:rFonts w:ascii="Book Antiqua" w:hAnsi="Book Antiqua"/>
                <w:i/>
                <w:iCs/>
              </w:rPr>
              <w:t>European Heart Journal</w:t>
            </w:r>
          </w:p>
        </w:tc>
        <w:tc>
          <w:tcPr>
            <w:tcW w:w="778" w:type="dxa"/>
            <w:tcBorders>
              <w:top w:val="single" w:sz="4" w:space="0" w:color="auto"/>
            </w:tcBorders>
            <w:shd w:val="clear" w:color="auto" w:fill="auto"/>
            <w:vAlign w:val="center"/>
            <w:hideMark/>
          </w:tcPr>
          <w:p w14:paraId="5B8574E5"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Yes</w:t>
            </w:r>
          </w:p>
        </w:tc>
        <w:tc>
          <w:tcPr>
            <w:tcW w:w="778" w:type="dxa"/>
            <w:tcBorders>
              <w:top w:val="single" w:sz="4" w:space="0" w:color="auto"/>
            </w:tcBorders>
            <w:shd w:val="clear" w:color="auto" w:fill="auto"/>
            <w:vAlign w:val="center"/>
            <w:hideMark/>
          </w:tcPr>
          <w:p w14:paraId="29E26E5A"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Yes</w:t>
            </w:r>
          </w:p>
        </w:tc>
        <w:tc>
          <w:tcPr>
            <w:tcW w:w="972" w:type="dxa"/>
            <w:tcBorders>
              <w:top w:val="single" w:sz="4" w:space="0" w:color="auto"/>
            </w:tcBorders>
            <w:shd w:val="clear" w:color="auto" w:fill="auto"/>
            <w:vAlign w:val="center"/>
            <w:hideMark/>
          </w:tcPr>
          <w:p w14:paraId="6EB04184"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10030</w:t>
            </w:r>
          </w:p>
        </w:tc>
        <w:tc>
          <w:tcPr>
            <w:tcW w:w="1070" w:type="dxa"/>
            <w:tcBorders>
              <w:top w:val="single" w:sz="4" w:space="0" w:color="auto"/>
            </w:tcBorders>
            <w:shd w:val="clear" w:color="auto" w:fill="auto"/>
            <w:vAlign w:val="center"/>
            <w:hideMark/>
          </w:tcPr>
          <w:p w14:paraId="7ACE6873"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745 died</w:t>
            </w:r>
          </w:p>
        </w:tc>
        <w:tc>
          <w:tcPr>
            <w:tcW w:w="1459" w:type="dxa"/>
            <w:tcBorders>
              <w:top w:val="single" w:sz="4" w:space="0" w:color="auto"/>
            </w:tcBorders>
            <w:shd w:val="clear" w:color="auto" w:fill="auto"/>
            <w:vAlign w:val="center"/>
            <w:hideMark/>
          </w:tcPr>
          <w:p w14:paraId="5B89FB96"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LogitBoost</w:t>
            </w:r>
          </w:p>
        </w:tc>
        <w:tc>
          <w:tcPr>
            <w:tcW w:w="972" w:type="dxa"/>
            <w:tcBorders>
              <w:top w:val="single" w:sz="4" w:space="0" w:color="auto"/>
            </w:tcBorders>
            <w:shd w:val="clear" w:color="auto" w:fill="auto"/>
            <w:vAlign w:val="center"/>
            <w:hideMark/>
          </w:tcPr>
          <w:p w14:paraId="5785946A" w14:textId="744EC26A"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5-yr all-cause mortality</w:t>
            </w:r>
          </w:p>
        </w:tc>
        <w:tc>
          <w:tcPr>
            <w:tcW w:w="1362" w:type="dxa"/>
            <w:tcBorders>
              <w:top w:val="single" w:sz="4" w:space="0" w:color="auto"/>
            </w:tcBorders>
            <w:shd w:val="clear" w:color="auto" w:fill="auto"/>
            <w:vAlign w:val="center"/>
            <w:hideMark/>
          </w:tcPr>
          <w:p w14:paraId="3A9B8811" w14:textId="3EACA852"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5.4 ± 1.4 yr</w:t>
            </w:r>
          </w:p>
        </w:tc>
        <w:tc>
          <w:tcPr>
            <w:tcW w:w="1513" w:type="dxa"/>
            <w:tcBorders>
              <w:top w:val="single" w:sz="4" w:space="0" w:color="auto"/>
            </w:tcBorders>
            <w:shd w:val="clear" w:color="auto" w:fill="auto"/>
            <w:vAlign w:val="center"/>
            <w:hideMark/>
          </w:tcPr>
          <w:p w14:paraId="7BBFBAAE" w14:textId="25A92700"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AUC</w:t>
            </w:r>
            <w:r>
              <w:rPr>
                <w:rFonts w:ascii="Book Antiqua" w:hAnsi="Book Antiqua"/>
              </w:rPr>
              <w:t xml:space="preserve"> </w:t>
            </w:r>
            <w:r w:rsidRPr="00D2454B">
              <w:rPr>
                <w:rFonts w:ascii="Book Antiqua" w:hAnsi="Book Antiqua"/>
              </w:rPr>
              <w:t>=</w:t>
            </w:r>
            <w:r>
              <w:rPr>
                <w:rFonts w:ascii="Book Antiqua" w:hAnsi="Book Antiqua"/>
              </w:rPr>
              <w:t xml:space="preserve"> </w:t>
            </w:r>
            <w:r w:rsidRPr="00D2454B">
              <w:rPr>
                <w:rFonts w:ascii="Book Antiqua" w:hAnsi="Book Antiqua"/>
              </w:rPr>
              <w:t>0.79</w:t>
            </w:r>
          </w:p>
        </w:tc>
      </w:tr>
      <w:tr w:rsidR="00723224" w:rsidRPr="00D2454B" w14:paraId="680401D1" w14:textId="77777777" w:rsidTr="00723224">
        <w:trPr>
          <w:trHeight w:val="93"/>
          <w:jc w:val="center"/>
        </w:trPr>
        <w:tc>
          <w:tcPr>
            <w:tcW w:w="2117" w:type="dxa"/>
            <w:shd w:val="clear" w:color="auto" w:fill="auto"/>
            <w:vAlign w:val="center"/>
            <w:hideMark/>
          </w:tcPr>
          <w:p w14:paraId="44428D5D" w14:textId="6688B46C" w:rsidR="00723224" w:rsidRPr="00D0574B" w:rsidRDefault="00723224" w:rsidP="00D2454B">
            <w:pPr>
              <w:adjustRightInd w:val="0"/>
              <w:snapToGrid w:val="0"/>
              <w:spacing w:line="360" w:lineRule="auto"/>
              <w:jc w:val="both"/>
              <w:rPr>
                <w:rFonts w:ascii="Book Antiqua" w:eastAsiaTheme="minorEastAsia" w:hAnsi="Book Antiqua"/>
              </w:rPr>
            </w:pPr>
            <w:r w:rsidRPr="005B1FA9">
              <w:rPr>
                <w:rFonts w:ascii="Book Antiqua" w:hAnsi="Book Antiqua"/>
              </w:rPr>
              <w:t>van Rosendael</w:t>
            </w:r>
            <w:r w:rsidRPr="00D2454B">
              <w:rPr>
                <w:rFonts w:ascii="Book Antiqua" w:hAnsi="Book Antiqua"/>
              </w:rPr>
              <w:t xml:space="preserve"> </w:t>
            </w:r>
            <w:r w:rsidRPr="00D0574B">
              <w:rPr>
                <w:rFonts w:ascii="Book Antiqua" w:hAnsi="Book Antiqua"/>
                <w:i/>
              </w:rPr>
              <w:t>et al</w:t>
            </w:r>
            <w:r w:rsidRPr="00D0574B">
              <w:rPr>
                <w:rFonts w:ascii="Book Antiqua" w:hAnsi="Book Antiqua"/>
                <w:vertAlign w:val="superscript"/>
              </w:rPr>
              <w:t>[</w:t>
            </w:r>
            <w:r w:rsidRPr="00D0574B">
              <w:rPr>
                <w:rFonts w:ascii="Book Antiqua" w:hAnsi="Book Antiqua" w:cs="Calibri"/>
                <w:vertAlign w:val="superscript"/>
              </w:rPr>
              <w:t>47</w:t>
            </w:r>
            <w:r w:rsidRPr="00D0574B">
              <w:rPr>
                <w:rFonts w:ascii="Book Antiqua" w:hAnsi="Book Antiqua"/>
                <w:vertAlign w:val="superscript"/>
              </w:rPr>
              <w:t>]</w:t>
            </w:r>
            <w:r>
              <w:rPr>
                <w:rFonts w:ascii="Book Antiqua" w:eastAsiaTheme="minorEastAsia" w:hAnsi="Book Antiqua" w:hint="eastAsia"/>
              </w:rPr>
              <w:t>, 2018</w:t>
            </w:r>
          </w:p>
        </w:tc>
        <w:tc>
          <w:tcPr>
            <w:tcW w:w="1264" w:type="dxa"/>
            <w:shd w:val="clear" w:color="auto" w:fill="auto"/>
            <w:vAlign w:val="center"/>
            <w:hideMark/>
          </w:tcPr>
          <w:p w14:paraId="48360EC3" w14:textId="77777777" w:rsidR="00723224" w:rsidRPr="00723224" w:rsidRDefault="00723224" w:rsidP="00D2454B">
            <w:pPr>
              <w:adjustRightInd w:val="0"/>
              <w:snapToGrid w:val="0"/>
              <w:spacing w:line="360" w:lineRule="auto"/>
              <w:jc w:val="both"/>
              <w:rPr>
                <w:rFonts w:ascii="Book Antiqua" w:hAnsi="Book Antiqua"/>
                <w:i/>
                <w:iCs/>
              </w:rPr>
            </w:pPr>
            <w:r w:rsidRPr="00723224">
              <w:rPr>
                <w:rFonts w:ascii="Book Antiqua" w:hAnsi="Book Antiqua"/>
                <w:i/>
                <w:iCs/>
              </w:rPr>
              <w:t>Journal of Cardiovascular Computed Tomograph</w:t>
            </w:r>
          </w:p>
        </w:tc>
        <w:tc>
          <w:tcPr>
            <w:tcW w:w="778" w:type="dxa"/>
            <w:shd w:val="clear" w:color="auto" w:fill="auto"/>
            <w:vAlign w:val="center"/>
            <w:hideMark/>
          </w:tcPr>
          <w:p w14:paraId="5CE130D8"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Yes</w:t>
            </w:r>
          </w:p>
        </w:tc>
        <w:tc>
          <w:tcPr>
            <w:tcW w:w="778" w:type="dxa"/>
            <w:shd w:val="clear" w:color="auto" w:fill="auto"/>
            <w:vAlign w:val="center"/>
            <w:hideMark/>
          </w:tcPr>
          <w:p w14:paraId="461BBEC9"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Yes</w:t>
            </w:r>
          </w:p>
        </w:tc>
        <w:tc>
          <w:tcPr>
            <w:tcW w:w="972" w:type="dxa"/>
            <w:shd w:val="clear" w:color="auto" w:fill="auto"/>
            <w:vAlign w:val="center"/>
            <w:hideMark/>
          </w:tcPr>
          <w:p w14:paraId="31730993"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8844</w:t>
            </w:r>
          </w:p>
        </w:tc>
        <w:tc>
          <w:tcPr>
            <w:tcW w:w="1070" w:type="dxa"/>
            <w:shd w:val="clear" w:color="auto" w:fill="auto"/>
            <w:vAlign w:val="center"/>
            <w:hideMark/>
          </w:tcPr>
          <w:p w14:paraId="25431D1A"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350 death and 259 non-fatal MI</w:t>
            </w:r>
          </w:p>
        </w:tc>
        <w:tc>
          <w:tcPr>
            <w:tcW w:w="1459" w:type="dxa"/>
            <w:shd w:val="clear" w:color="auto" w:fill="auto"/>
            <w:vAlign w:val="center"/>
            <w:hideMark/>
          </w:tcPr>
          <w:p w14:paraId="1AC039FA"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XGBoost</w:t>
            </w:r>
          </w:p>
        </w:tc>
        <w:tc>
          <w:tcPr>
            <w:tcW w:w="972" w:type="dxa"/>
            <w:shd w:val="clear" w:color="auto" w:fill="auto"/>
            <w:vAlign w:val="center"/>
            <w:hideMark/>
          </w:tcPr>
          <w:p w14:paraId="5B7CE2E4"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MI and death</w:t>
            </w:r>
          </w:p>
        </w:tc>
        <w:tc>
          <w:tcPr>
            <w:tcW w:w="1362" w:type="dxa"/>
            <w:shd w:val="clear" w:color="auto" w:fill="auto"/>
            <w:vAlign w:val="center"/>
            <w:hideMark/>
          </w:tcPr>
          <w:p w14:paraId="61193212" w14:textId="13A14499"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4.6 ± 1.5 yr</w:t>
            </w:r>
          </w:p>
        </w:tc>
        <w:tc>
          <w:tcPr>
            <w:tcW w:w="1513" w:type="dxa"/>
            <w:shd w:val="clear" w:color="auto" w:fill="auto"/>
            <w:vAlign w:val="center"/>
            <w:hideMark/>
          </w:tcPr>
          <w:p w14:paraId="1EA2D64D" w14:textId="2745C903"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AUC</w:t>
            </w:r>
            <w:r>
              <w:rPr>
                <w:rFonts w:ascii="Book Antiqua" w:hAnsi="Book Antiqua"/>
              </w:rPr>
              <w:t xml:space="preserve"> </w:t>
            </w:r>
            <w:r w:rsidRPr="00D2454B">
              <w:rPr>
                <w:rFonts w:ascii="Book Antiqua" w:hAnsi="Book Antiqua"/>
              </w:rPr>
              <w:t>=</w:t>
            </w:r>
            <w:r>
              <w:rPr>
                <w:rFonts w:ascii="Book Antiqua" w:hAnsi="Book Antiqua"/>
              </w:rPr>
              <w:t xml:space="preserve"> </w:t>
            </w:r>
            <w:r w:rsidRPr="00D2454B">
              <w:rPr>
                <w:rFonts w:ascii="Book Antiqua" w:hAnsi="Book Antiqua"/>
              </w:rPr>
              <w:t>0.77</w:t>
            </w:r>
          </w:p>
        </w:tc>
      </w:tr>
      <w:tr w:rsidR="00723224" w:rsidRPr="00D2454B" w14:paraId="07D654ED" w14:textId="77777777" w:rsidTr="00723224">
        <w:trPr>
          <w:trHeight w:val="93"/>
          <w:jc w:val="center"/>
        </w:trPr>
        <w:tc>
          <w:tcPr>
            <w:tcW w:w="2117" w:type="dxa"/>
            <w:shd w:val="clear" w:color="auto" w:fill="auto"/>
            <w:vAlign w:val="center"/>
            <w:hideMark/>
          </w:tcPr>
          <w:p w14:paraId="68C709DF" w14:textId="257E7A0A" w:rsidR="00723224" w:rsidRPr="00D0574B" w:rsidRDefault="00723224" w:rsidP="00D2454B">
            <w:pPr>
              <w:adjustRightInd w:val="0"/>
              <w:snapToGrid w:val="0"/>
              <w:spacing w:line="360" w:lineRule="auto"/>
              <w:jc w:val="both"/>
              <w:rPr>
                <w:rFonts w:ascii="Book Antiqua" w:eastAsiaTheme="minorEastAsia" w:hAnsi="Book Antiqua"/>
              </w:rPr>
            </w:pPr>
            <w:r w:rsidRPr="00D2454B">
              <w:rPr>
                <w:rFonts w:ascii="Book Antiqua" w:hAnsi="Book Antiqua"/>
              </w:rPr>
              <w:t>Johns</w:t>
            </w:r>
            <w:r>
              <w:rPr>
                <w:rFonts w:ascii="Book Antiqua" w:hAnsi="Book Antiqua"/>
              </w:rPr>
              <w:t>o</w:t>
            </w:r>
            <w:r w:rsidRPr="00D2454B">
              <w:rPr>
                <w:rFonts w:ascii="Book Antiqua" w:hAnsi="Book Antiqua"/>
              </w:rPr>
              <w:t xml:space="preserve">n </w:t>
            </w:r>
            <w:r w:rsidRPr="00D0574B">
              <w:rPr>
                <w:rFonts w:ascii="Book Antiqua" w:hAnsi="Book Antiqua" w:cs="Calibri"/>
                <w:i/>
              </w:rPr>
              <w:t>et al</w:t>
            </w:r>
            <w:r w:rsidRPr="00D0574B">
              <w:rPr>
                <w:rFonts w:ascii="Book Antiqua" w:hAnsi="Book Antiqua"/>
                <w:vertAlign w:val="superscript"/>
              </w:rPr>
              <w:t>[</w:t>
            </w:r>
            <w:r w:rsidRPr="00D0574B">
              <w:rPr>
                <w:rFonts w:ascii="Book Antiqua" w:hAnsi="Book Antiqua" w:cs="Calibri"/>
                <w:vertAlign w:val="superscript"/>
              </w:rPr>
              <w:t>49</w:t>
            </w:r>
            <w:r w:rsidRPr="00D0574B">
              <w:rPr>
                <w:rFonts w:ascii="Book Antiqua" w:hAnsi="Book Antiqua"/>
                <w:vertAlign w:val="superscript"/>
              </w:rPr>
              <w:t>]</w:t>
            </w:r>
            <w:r>
              <w:rPr>
                <w:rFonts w:ascii="Book Antiqua" w:eastAsiaTheme="minorEastAsia" w:hAnsi="Book Antiqua" w:hint="eastAsia"/>
              </w:rPr>
              <w:t>, 2019</w:t>
            </w:r>
          </w:p>
        </w:tc>
        <w:tc>
          <w:tcPr>
            <w:tcW w:w="1264" w:type="dxa"/>
            <w:shd w:val="clear" w:color="auto" w:fill="auto"/>
            <w:vAlign w:val="center"/>
            <w:hideMark/>
          </w:tcPr>
          <w:p w14:paraId="36D29E3B" w14:textId="77777777" w:rsidR="00723224" w:rsidRPr="00723224" w:rsidRDefault="00723224" w:rsidP="00D2454B">
            <w:pPr>
              <w:adjustRightInd w:val="0"/>
              <w:snapToGrid w:val="0"/>
              <w:spacing w:line="360" w:lineRule="auto"/>
              <w:jc w:val="both"/>
              <w:rPr>
                <w:rFonts w:ascii="Book Antiqua" w:hAnsi="Book Antiqua"/>
                <w:i/>
                <w:iCs/>
              </w:rPr>
            </w:pPr>
            <w:r w:rsidRPr="00723224">
              <w:rPr>
                <w:rFonts w:ascii="Book Antiqua" w:hAnsi="Book Antiqua"/>
                <w:i/>
                <w:iCs/>
              </w:rPr>
              <w:t>Radiology</w:t>
            </w:r>
          </w:p>
        </w:tc>
        <w:tc>
          <w:tcPr>
            <w:tcW w:w="778" w:type="dxa"/>
            <w:shd w:val="clear" w:color="auto" w:fill="auto"/>
            <w:vAlign w:val="center"/>
            <w:hideMark/>
          </w:tcPr>
          <w:p w14:paraId="490D1EB1"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No</w:t>
            </w:r>
          </w:p>
        </w:tc>
        <w:tc>
          <w:tcPr>
            <w:tcW w:w="778" w:type="dxa"/>
            <w:shd w:val="clear" w:color="auto" w:fill="auto"/>
            <w:vAlign w:val="center"/>
            <w:hideMark/>
          </w:tcPr>
          <w:p w14:paraId="175F3D4D"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No</w:t>
            </w:r>
          </w:p>
        </w:tc>
        <w:tc>
          <w:tcPr>
            <w:tcW w:w="972" w:type="dxa"/>
            <w:shd w:val="clear" w:color="auto" w:fill="auto"/>
            <w:vAlign w:val="center"/>
            <w:hideMark/>
          </w:tcPr>
          <w:p w14:paraId="3BBF7403"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6892</w:t>
            </w:r>
          </w:p>
        </w:tc>
        <w:tc>
          <w:tcPr>
            <w:tcW w:w="1070" w:type="dxa"/>
            <w:shd w:val="clear" w:color="auto" w:fill="auto"/>
            <w:vAlign w:val="center"/>
            <w:hideMark/>
          </w:tcPr>
          <w:p w14:paraId="3AD2640B"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 xml:space="preserve">380 died of all causes </w:t>
            </w:r>
            <w:r w:rsidRPr="00D2454B">
              <w:rPr>
                <w:rFonts w:ascii="Book Antiqua" w:hAnsi="Book Antiqua"/>
              </w:rPr>
              <w:lastRenderedPageBreak/>
              <w:t>and 70 died of CAD</w:t>
            </w:r>
          </w:p>
        </w:tc>
        <w:tc>
          <w:tcPr>
            <w:tcW w:w="1459" w:type="dxa"/>
            <w:shd w:val="clear" w:color="auto" w:fill="auto"/>
            <w:vAlign w:val="center"/>
            <w:hideMark/>
          </w:tcPr>
          <w:p w14:paraId="3454C261" w14:textId="04891B9D" w:rsidR="00723224" w:rsidRPr="00D2454B" w:rsidRDefault="00EE1AA3" w:rsidP="00D2454B">
            <w:pPr>
              <w:adjustRightInd w:val="0"/>
              <w:snapToGrid w:val="0"/>
              <w:spacing w:line="360" w:lineRule="auto"/>
              <w:jc w:val="both"/>
              <w:rPr>
                <w:rFonts w:ascii="Book Antiqua" w:hAnsi="Book Antiqua"/>
              </w:rPr>
            </w:pPr>
            <w:r>
              <w:rPr>
                <w:rFonts w:ascii="Book Antiqua" w:hAnsi="Book Antiqua"/>
              </w:rPr>
              <w:lastRenderedPageBreak/>
              <w:t>L</w:t>
            </w:r>
            <w:r w:rsidRPr="00D2454B">
              <w:rPr>
                <w:rFonts w:ascii="Book Antiqua" w:hAnsi="Book Antiqua"/>
              </w:rPr>
              <w:t xml:space="preserve">ogistic </w:t>
            </w:r>
            <w:r w:rsidR="00723224" w:rsidRPr="00D2454B">
              <w:rPr>
                <w:rFonts w:ascii="Book Antiqua" w:hAnsi="Book Antiqua"/>
              </w:rPr>
              <w:t xml:space="preserve">regression, </w:t>
            </w:r>
          </w:p>
          <w:p w14:paraId="32B1C88C"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 xml:space="preserve">KNN, Bagged </w:t>
            </w:r>
            <w:r w:rsidRPr="00D2454B">
              <w:rPr>
                <w:rFonts w:ascii="Book Antiqua" w:hAnsi="Book Antiqua"/>
              </w:rPr>
              <w:lastRenderedPageBreak/>
              <w:t>trees, and classification neural network</w:t>
            </w:r>
          </w:p>
        </w:tc>
        <w:tc>
          <w:tcPr>
            <w:tcW w:w="972" w:type="dxa"/>
            <w:shd w:val="clear" w:color="auto" w:fill="auto"/>
            <w:vAlign w:val="center"/>
            <w:hideMark/>
          </w:tcPr>
          <w:p w14:paraId="69677D5F" w14:textId="1AF51BA5" w:rsidR="00723224" w:rsidRPr="00D2454B" w:rsidRDefault="002356F4" w:rsidP="00D2454B">
            <w:pPr>
              <w:adjustRightInd w:val="0"/>
              <w:snapToGrid w:val="0"/>
              <w:spacing w:line="360" w:lineRule="auto"/>
              <w:jc w:val="both"/>
              <w:rPr>
                <w:rFonts w:ascii="Book Antiqua" w:hAnsi="Book Antiqua"/>
              </w:rPr>
            </w:pPr>
            <w:r>
              <w:rPr>
                <w:rFonts w:ascii="Book Antiqua" w:hAnsi="Book Antiqua"/>
              </w:rPr>
              <w:lastRenderedPageBreak/>
              <w:t>D</w:t>
            </w:r>
            <w:r w:rsidRPr="00D2454B">
              <w:rPr>
                <w:rFonts w:ascii="Book Antiqua" w:hAnsi="Book Antiqua"/>
              </w:rPr>
              <w:t xml:space="preserve">eath </w:t>
            </w:r>
            <w:r w:rsidR="00723224" w:rsidRPr="00D2454B">
              <w:rPr>
                <w:rFonts w:ascii="Book Antiqua" w:hAnsi="Book Antiqua"/>
              </w:rPr>
              <w:t>or cardiovascul</w:t>
            </w:r>
            <w:r w:rsidR="00723224" w:rsidRPr="00D2454B">
              <w:rPr>
                <w:rFonts w:ascii="Book Antiqua" w:hAnsi="Book Antiqua"/>
              </w:rPr>
              <w:lastRenderedPageBreak/>
              <w:t>ar events</w:t>
            </w:r>
          </w:p>
        </w:tc>
        <w:tc>
          <w:tcPr>
            <w:tcW w:w="1362" w:type="dxa"/>
            <w:shd w:val="clear" w:color="auto" w:fill="auto"/>
            <w:vAlign w:val="center"/>
            <w:hideMark/>
          </w:tcPr>
          <w:p w14:paraId="42418F89" w14:textId="03AA6635"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lastRenderedPageBreak/>
              <w:t>9.0 yr</w:t>
            </w:r>
            <w:r>
              <w:rPr>
                <w:rFonts w:ascii="Book Antiqua" w:hAnsi="Book Antiqua"/>
              </w:rPr>
              <w:t xml:space="preserve"> </w:t>
            </w:r>
            <w:r w:rsidRPr="00D2454B">
              <w:rPr>
                <w:rFonts w:ascii="Book Antiqua" w:hAnsi="Book Antiqua"/>
              </w:rPr>
              <w:t>(interquartile range, 8.2–9.8 yr)</w:t>
            </w:r>
          </w:p>
        </w:tc>
        <w:tc>
          <w:tcPr>
            <w:tcW w:w="1513" w:type="dxa"/>
            <w:shd w:val="clear" w:color="auto" w:fill="auto"/>
            <w:vAlign w:val="center"/>
            <w:hideMark/>
          </w:tcPr>
          <w:p w14:paraId="682C556E" w14:textId="79847DD6"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For all-cause mortality: AUC</w:t>
            </w:r>
            <w:r>
              <w:rPr>
                <w:rFonts w:ascii="Book Antiqua" w:hAnsi="Book Antiqua"/>
              </w:rPr>
              <w:t xml:space="preserve"> </w:t>
            </w:r>
            <w:r w:rsidRPr="00D2454B">
              <w:rPr>
                <w:rFonts w:ascii="Book Antiqua" w:hAnsi="Book Antiqua"/>
              </w:rPr>
              <w:t>=</w:t>
            </w:r>
            <w:r>
              <w:rPr>
                <w:rFonts w:ascii="Book Antiqua" w:hAnsi="Book Antiqua"/>
              </w:rPr>
              <w:t xml:space="preserve"> </w:t>
            </w:r>
            <w:r w:rsidRPr="00D2454B">
              <w:rPr>
                <w:rFonts w:ascii="Book Antiqua" w:hAnsi="Book Antiqua"/>
              </w:rPr>
              <w:t xml:space="preserve">0.77; </w:t>
            </w:r>
            <w:r w:rsidRPr="00D2454B">
              <w:rPr>
                <w:rFonts w:ascii="Book Antiqua" w:hAnsi="Book Antiqua"/>
              </w:rPr>
              <w:lastRenderedPageBreak/>
              <w:t>For CAD deaths: AUC</w:t>
            </w:r>
            <w:r>
              <w:rPr>
                <w:rFonts w:ascii="Book Antiqua" w:hAnsi="Book Antiqua"/>
              </w:rPr>
              <w:t xml:space="preserve"> </w:t>
            </w:r>
            <w:r w:rsidRPr="00D2454B">
              <w:rPr>
                <w:rFonts w:ascii="Book Antiqua" w:hAnsi="Book Antiqua"/>
              </w:rPr>
              <w:t>=</w:t>
            </w:r>
            <w:r>
              <w:rPr>
                <w:rFonts w:ascii="Book Antiqua" w:hAnsi="Book Antiqua"/>
              </w:rPr>
              <w:t xml:space="preserve"> </w:t>
            </w:r>
            <w:r w:rsidRPr="00D2454B">
              <w:rPr>
                <w:rFonts w:ascii="Book Antiqua" w:hAnsi="Book Antiqua"/>
              </w:rPr>
              <w:t>0.85</w:t>
            </w:r>
          </w:p>
        </w:tc>
      </w:tr>
      <w:tr w:rsidR="00723224" w:rsidRPr="00D2454B" w14:paraId="51C9B918" w14:textId="77777777" w:rsidTr="00723224">
        <w:trPr>
          <w:trHeight w:val="97"/>
          <w:jc w:val="center"/>
        </w:trPr>
        <w:tc>
          <w:tcPr>
            <w:tcW w:w="2117" w:type="dxa"/>
            <w:shd w:val="clear" w:color="auto" w:fill="auto"/>
            <w:vAlign w:val="center"/>
            <w:hideMark/>
          </w:tcPr>
          <w:p w14:paraId="320034E1" w14:textId="5CBAB538" w:rsidR="00723224" w:rsidRPr="00D0574B" w:rsidRDefault="00723224" w:rsidP="00D2454B">
            <w:pPr>
              <w:adjustRightInd w:val="0"/>
              <w:snapToGrid w:val="0"/>
              <w:spacing w:line="360" w:lineRule="auto"/>
              <w:jc w:val="both"/>
              <w:rPr>
                <w:rFonts w:ascii="Book Antiqua" w:eastAsiaTheme="minorEastAsia" w:hAnsi="Book Antiqua"/>
              </w:rPr>
            </w:pPr>
            <w:r w:rsidRPr="005B1FA9">
              <w:rPr>
                <w:rFonts w:ascii="Book Antiqua" w:hAnsi="Book Antiqua"/>
              </w:rPr>
              <w:lastRenderedPageBreak/>
              <w:t>van Assen</w:t>
            </w:r>
            <w:r w:rsidRPr="00D2454B">
              <w:rPr>
                <w:rFonts w:ascii="Book Antiqua" w:hAnsi="Book Antiqua"/>
              </w:rPr>
              <w:t xml:space="preserve"> </w:t>
            </w:r>
            <w:r w:rsidRPr="00D0574B">
              <w:rPr>
                <w:rFonts w:ascii="Book Antiqua" w:hAnsi="Book Antiqua"/>
                <w:i/>
              </w:rPr>
              <w:t>et al</w:t>
            </w:r>
            <w:r w:rsidRPr="00D0574B">
              <w:rPr>
                <w:rFonts w:ascii="Book Antiqua" w:hAnsi="Book Antiqua"/>
                <w:vertAlign w:val="superscript"/>
              </w:rPr>
              <w:t>[5</w:t>
            </w:r>
            <w:r w:rsidRPr="00D0574B">
              <w:rPr>
                <w:rFonts w:ascii="Book Antiqua" w:hAnsi="Book Antiqua" w:cs="Calibri"/>
                <w:vertAlign w:val="superscript"/>
              </w:rPr>
              <w:t>0</w:t>
            </w:r>
            <w:r w:rsidRPr="00D0574B">
              <w:rPr>
                <w:rFonts w:ascii="Book Antiqua" w:hAnsi="Book Antiqua"/>
                <w:vertAlign w:val="superscript"/>
              </w:rPr>
              <w:t>]</w:t>
            </w:r>
            <w:r>
              <w:rPr>
                <w:rFonts w:ascii="Book Antiqua" w:eastAsiaTheme="minorEastAsia" w:hAnsi="Book Antiqua" w:hint="eastAsia"/>
              </w:rPr>
              <w:t>, 2019</w:t>
            </w:r>
          </w:p>
        </w:tc>
        <w:tc>
          <w:tcPr>
            <w:tcW w:w="1264" w:type="dxa"/>
            <w:shd w:val="clear" w:color="auto" w:fill="auto"/>
            <w:vAlign w:val="center"/>
            <w:hideMark/>
          </w:tcPr>
          <w:p w14:paraId="4CF9671E" w14:textId="77777777" w:rsidR="00723224" w:rsidRPr="00723224" w:rsidRDefault="00723224" w:rsidP="00D2454B">
            <w:pPr>
              <w:adjustRightInd w:val="0"/>
              <w:snapToGrid w:val="0"/>
              <w:spacing w:line="360" w:lineRule="auto"/>
              <w:jc w:val="both"/>
              <w:rPr>
                <w:rFonts w:ascii="Book Antiqua" w:hAnsi="Book Antiqua"/>
                <w:i/>
                <w:iCs/>
              </w:rPr>
            </w:pPr>
            <w:r w:rsidRPr="00723224">
              <w:rPr>
                <w:rFonts w:ascii="Book Antiqua" w:hAnsi="Book Antiqua"/>
                <w:i/>
                <w:iCs/>
              </w:rPr>
              <w:t>European Journal of Radiology</w:t>
            </w:r>
          </w:p>
        </w:tc>
        <w:tc>
          <w:tcPr>
            <w:tcW w:w="778" w:type="dxa"/>
            <w:shd w:val="clear" w:color="auto" w:fill="auto"/>
            <w:vAlign w:val="center"/>
            <w:hideMark/>
          </w:tcPr>
          <w:p w14:paraId="16F5B966"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No</w:t>
            </w:r>
          </w:p>
        </w:tc>
        <w:tc>
          <w:tcPr>
            <w:tcW w:w="778" w:type="dxa"/>
            <w:shd w:val="clear" w:color="auto" w:fill="auto"/>
            <w:vAlign w:val="center"/>
            <w:hideMark/>
          </w:tcPr>
          <w:p w14:paraId="6BD64D2D"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No</w:t>
            </w:r>
          </w:p>
        </w:tc>
        <w:tc>
          <w:tcPr>
            <w:tcW w:w="972" w:type="dxa"/>
            <w:shd w:val="clear" w:color="auto" w:fill="auto"/>
            <w:vAlign w:val="center"/>
            <w:hideMark/>
          </w:tcPr>
          <w:p w14:paraId="175BB05C"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45</w:t>
            </w:r>
          </w:p>
        </w:tc>
        <w:tc>
          <w:tcPr>
            <w:tcW w:w="1070" w:type="dxa"/>
            <w:shd w:val="clear" w:color="auto" w:fill="auto"/>
            <w:vAlign w:val="center"/>
            <w:hideMark/>
          </w:tcPr>
          <w:p w14:paraId="33897A63"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16 MACEs</w:t>
            </w:r>
          </w:p>
        </w:tc>
        <w:tc>
          <w:tcPr>
            <w:tcW w:w="1459" w:type="dxa"/>
            <w:shd w:val="clear" w:color="auto" w:fill="auto"/>
            <w:vAlign w:val="center"/>
            <w:hideMark/>
          </w:tcPr>
          <w:p w14:paraId="3C28EDF3"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Regression analysis</w:t>
            </w:r>
          </w:p>
        </w:tc>
        <w:tc>
          <w:tcPr>
            <w:tcW w:w="972" w:type="dxa"/>
            <w:shd w:val="clear" w:color="auto" w:fill="auto"/>
            <w:vAlign w:val="center"/>
            <w:hideMark/>
          </w:tcPr>
          <w:p w14:paraId="093D4FC8"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MACE</w:t>
            </w:r>
          </w:p>
        </w:tc>
        <w:tc>
          <w:tcPr>
            <w:tcW w:w="1362" w:type="dxa"/>
            <w:shd w:val="clear" w:color="auto" w:fill="auto"/>
            <w:vAlign w:val="center"/>
            <w:hideMark/>
          </w:tcPr>
          <w:p w14:paraId="102A7098" w14:textId="00C233B9"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12 mo</w:t>
            </w:r>
          </w:p>
        </w:tc>
        <w:tc>
          <w:tcPr>
            <w:tcW w:w="1513" w:type="dxa"/>
            <w:shd w:val="clear" w:color="auto" w:fill="auto"/>
            <w:vAlign w:val="center"/>
            <w:hideMark/>
          </w:tcPr>
          <w:p w14:paraId="472E2EE4" w14:textId="23CC0D4D"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AUC</w:t>
            </w:r>
            <w:r>
              <w:rPr>
                <w:rFonts w:ascii="Book Antiqua" w:hAnsi="Book Antiqua"/>
              </w:rPr>
              <w:t xml:space="preserve"> </w:t>
            </w:r>
            <w:r w:rsidRPr="00D2454B">
              <w:rPr>
                <w:rFonts w:ascii="Book Antiqua" w:hAnsi="Book Antiqua"/>
              </w:rPr>
              <w:t>=</w:t>
            </w:r>
            <w:r>
              <w:rPr>
                <w:rFonts w:ascii="Book Antiqua" w:hAnsi="Book Antiqua"/>
              </w:rPr>
              <w:t xml:space="preserve"> </w:t>
            </w:r>
            <w:r w:rsidRPr="00D2454B">
              <w:rPr>
                <w:rFonts w:ascii="Book Antiqua" w:hAnsi="Book Antiqua"/>
              </w:rPr>
              <w:t>0.94</w:t>
            </w:r>
          </w:p>
        </w:tc>
      </w:tr>
      <w:tr w:rsidR="00723224" w:rsidRPr="00D2454B" w14:paraId="7A9FC593" w14:textId="77777777" w:rsidTr="00723224">
        <w:trPr>
          <w:trHeight w:val="97"/>
          <w:jc w:val="center"/>
        </w:trPr>
        <w:tc>
          <w:tcPr>
            <w:tcW w:w="2117" w:type="dxa"/>
            <w:shd w:val="clear" w:color="auto" w:fill="auto"/>
            <w:vAlign w:val="center"/>
            <w:hideMark/>
          </w:tcPr>
          <w:p w14:paraId="0CD6AC6F" w14:textId="0A576249" w:rsidR="00723224" w:rsidRPr="00D0574B" w:rsidRDefault="00723224" w:rsidP="00D2454B">
            <w:pPr>
              <w:adjustRightInd w:val="0"/>
              <w:snapToGrid w:val="0"/>
              <w:spacing w:line="360" w:lineRule="auto"/>
              <w:jc w:val="both"/>
              <w:rPr>
                <w:rFonts w:ascii="Book Antiqua" w:eastAsiaTheme="minorEastAsia" w:hAnsi="Book Antiqua"/>
              </w:rPr>
            </w:pPr>
            <w:r w:rsidRPr="005B1FA9">
              <w:rPr>
                <w:rFonts w:ascii="Book Antiqua" w:hAnsi="Book Antiqua"/>
              </w:rPr>
              <w:t>von Knebel Doeberitz</w:t>
            </w:r>
            <w:r w:rsidRPr="00D2454B">
              <w:rPr>
                <w:rFonts w:ascii="Book Antiqua" w:hAnsi="Book Antiqua"/>
              </w:rPr>
              <w:t xml:space="preserve"> </w:t>
            </w:r>
            <w:r w:rsidRPr="00D0574B">
              <w:rPr>
                <w:rFonts w:ascii="Book Antiqua" w:hAnsi="Book Antiqua"/>
                <w:i/>
              </w:rPr>
              <w:t>et al</w:t>
            </w:r>
            <w:r w:rsidRPr="00D0574B">
              <w:rPr>
                <w:rFonts w:ascii="Book Antiqua" w:hAnsi="Book Antiqua"/>
                <w:vertAlign w:val="superscript"/>
              </w:rPr>
              <w:t>[5</w:t>
            </w:r>
            <w:r w:rsidRPr="00D0574B">
              <w:rPr>
                <w:rFonts w:ascii="Book Antiqua" w:hAnsi="Book Antiqua" w:cs="Calibri"/>
                <w:vertAlign w:val="superscript"/>
              </w:rPr>
              <w:t>1</w:t>
            </w:r>
            <w:r w:rsidRPr="00D0574B">
              <w:rPr>
                <w:rFonts w:ascii="Book Antiqua" w:hAnsi="Book Antiqua"/>
                <w:vertAlign w:val="superscript"/>
              </w:rPr>
              <w:t>]</w:t>
            </w:r>
            <w:r>
              <w:rPr>
                <w:rFonts w:ascii="Book Antiqua" w:eastAsiaTheme="minorEastAsia" w:hAnsi="Book Antiqua" w:hint="eastAsia"/>
              </w:rPr>
              <w:t>, 2019</w:t>
            </w:r>
          </w:p>
        </w:tc>
        <w:tc>
          <w:tcPr>
            <w:tcW w:w="1264" w:type="dxa"/>
            <w:shd w:val="clear" w:color="auto" w:fill="auto"/>
            <w:vAlign w:val="center"/>
            <w:hideMark/>
          </w:tcPr>
          <w:p w14:paraId="22A1E4AF" w14:textId="77777777" w:rsidR="00723224" w:rsidRPr="00723224" w:rsidRDefault="00723224" w:rsidP="00D2454B">
            <w:pPr>
              <w:adjustRightInd w:val="0"/>
              <w:snapToGrid w:val="0"/>
              <w:spacing w:line="360" w:lineRule="auto"/>
              <w:jc w:val="both"/>
              <w:rPr>
                <w:rFonts w:ascii="Book Antiqua" w:hAnsi="Book Antiqua"/>
                <w:i/>
                <w:iCs/>
              </w:rPr>
            </w:pPr>
            <w:r w:rsidRPr="00723224">
              <w:rPr>
                <w:rFonts w:ascii="Book Antiqua" w:hAnsi="Book Antiqua"/>
                <w:i/>
                <w:iCs/>
              </w:rPr>
              <w:t>The American Journal of Cardiology</w:t>
            </w:r>
          </w:p>
        </w:tc>
        <w:tc>
          <w:tcPr>
            <w:tcW w:w="778" w:type="dxa"/>
            <w:shd w:val="clear" w:color="auto" w:fill="auto"/>
            <w:vAlign w:val="center"/>
            <w:hideMark/>
          </w:tcPr>
          <w:p w14:paraId="37CED68E"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No</w:t>
            </w:r>
          </w:p>
        </w:tc>
        <w:tc>
          <w:tcPr>
            <w:tcW w:w="778" w:type="dxa"/>
            <w:shd w:val="clear" w:color="auto" w:fill="auto"/>
            <w:vAlign w:val="center"/>
            <w:hideMark/>
          </w:tcPr>
          <w:p w14:paraId="1509DC48"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No</w:t>
            </w:r>
          </w:p>
        </w:tc>
        <w:tc>
          <w:tcPr>
            <w:tcW w:w="972" w:type="dxa"/>
            <w:shd w:val="clear" w:color="auto" w:fill="auto"/>
            <w:vAlign w:val="center"/>
            <w:hideMark/>
          </w:tcPr>
          <w:p w14:paraId="36546FB4"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82</w:t>
            </w:r>
          </w:p>
        </w:tc>
        <w:tc>
          <w:tcPr>
            <w:tcW w:w="1070" w:type="dxa"/>
            <w:shd w:val="clear" w:color="auto" w:fill="auto"/>
            <w:vAlign w:val="center"/>
            <w:hideMark/>
          </w:tcPr>
          <w:p w14:paraId="604E130C"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18 MACEs</w:t>
            </w:r>
          </w:p>
        </w:tc>
        <w:tc>
          <w:tcPr>
            <w:tcW w:w="1459" w:type="dxa"/>
            <w:shd w:val="clear" w:color="auto" w:fill="auto"/>
            <w:vAlign w:val="center"/>
            <w:hideMark/>
          </w:tcPr>
          <w:p w14:paraId="2E3D9837" w14:textId="223CF2E9"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 xml:space="preserve">Integration of CT-FFR, </w:t>
            </w:r>
            <w:r w:rsidRPr="00D2454B">
              <w:rPr>
                <w:rFonts w:ascii="Book Antiqua" w:hAnsi="Book Antiqua" w:cs="Calibri"/>
              </w:rPr>
              <w:t xml:space="preserve">stenosis </w:t>
            </w:r>
            <w:r w:rsidRPr="00D2454B">
              <w:rPr>
                <w:rFonts w:ascii="Book Antiqua" w:hAnsi="Book Antiqua"/>
              </w:rPr>
              <w:t>≥</w:t>
            </w:r>
            <w:r w:rsidR="00107697">
              <w:rPr>
                <w:rFonts w:ascii="Book Antiqua" w:hAnsi="Book Antiqua"/>
              </w:rPr>
              <w:t xml:space="preserve"> </w:t>
            </w:r>
            <w:r w:rsidRPr="00D2454B">
              <w:rPr>
                <w:rFonts w:ascii="Book Antiqua" w:hAnsi="Book Antiqua" w:cs="Calibri"/>
              </w:rPr>
              <w:t>50%</w:t>
            </w:r>
            <w:r w:rsidRPr="00D2454B">
              <w:rPr>
                <w:rFonts w:ascii="Book Antiqua" w:hAnsi="Book Antiqua"/>
              </w:rPr>
              <w:t xml:space="preserve"> and </w:t>
            </w:r>
            <w:r w:rsidRPr="00D2454B">
              <w:rPr>
                <w:rFonts w:ascii="Book Antiqua" w:hAnsi="Book Antiqua" w:cs="Calibri"/>
              </w:rPr>
              <w:t>plaque markers</w:t>
            </w:r>
            <w:r w:rsidRPr="00D2454B">
              <w:rPr>
                <w:rFonts w:ascii="Book Antiqua" w:hAnsi="Book Antiqua"/>
              </w:rPr>
              <w:t xml:space="preserve">  </w:t>
            </w:r>
          </w:p>
        </w:tc>
        <w:tc>
          <w:tcPr>
            <w:tcW w:w="972" w:type="dxa"/>
            <w:shd w:val="clear" w:color="auto" w:fill="auto"/>
            <w:vAlign w:val="center"/>
            <w:hideMark/>
          </w:tcPr>
          <w:p w14:paraId="0C053C31"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MACE</w:t>
            </w:r>
          </w:p>
        </w:tc>
        <w:tc>
          <w:tcPr>
            <w:tcW w:w="1362" w:type="dxa"/>
            <w:shd w:val="clear" w:color="auto" w:fill="auto"/>
            <w:vAlign w:val="center"/>
            <w:hideMark/>
          </w:tcPr>
          <w:p w14:paraId="3FE2DED8" w14:textId="35470332"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18.5 mo (interquartile range 11.5 to 26.6 mo)</w:t>
            </w:r>
          </w:p>
        </w:tc>
        <w:tc>
          <w:tcPr>
            <w:tcW w:w="1513" w:type="dxa"/>
            <w:shd w:val="clear" w:color="auto" w:fill="auto"/>
            <w:vAlign w:val="center"/>
            <w:hideMark/>
          </w:tcPr>
          <w:p w14:paraId="7D8BE366" w14:textId="06D5F3BB"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AUC</w:t>
            </w:r>
            <w:r>
              <w:rPr>
                <w:rFonts w:ascii="Book Antiqua" w:hAnsi="Book Antiqua"/>
              </w:rPr>
              <w:t xml:space="preserve"> </w:t>
            </w:r>
            <w:r w:rsidRPr="00D2454B">
              <w:rPr>
                <w:rFonts w:ascii="Book Antiqua" w:hAnsi="Book Antiqua"/>
              </w:rPr>
              <w:t xml:space="preserve">= </w:t>
            </w:r>
            <w:r w:rsidRPr="00D2454B">
              <w:rPr>
                <w:rFonts w:ascii="Book Antiqua" w:hAnsi="Book Antiqua" w:cs="Calibri"/>
              </w:rPr>
              <w:t>0.94</w:t>
            </w:r>
          </w:p>
        </w:tc>
      </w:tr>
      <w:tr w:rsidR="00723224" w:rsidRPr="00D2454B" w14:paraId="53E5D2F6" w14:textId="77777777" w:rsidTr="00723224">
        <w:trPr>
          <w:trHeight w:val="93"/>
          <w:jc w:val="center"/>
        </w:trPr>
        <w:tc>
          <w:tcPr>
            <w:tcW w:w="2117" w:type="dxa"/>
            <w:shd w:val="clear" w:color="auto" w:fill="auto"/>
            <w:vAlign w:val="center"/>
            <w:hideMark/>
          </w:tcPr>
          <w:p w14:paraId="5EFE58BF" w14:textId="5E7B5B43" w:rsidR="00723224" w:rsidRPr="00D0574B" w:rsidRDefault="00723224" w:rsidP="00D2454B">
            <w:pPr>
              <w:adjustRightInd w:val="0"/>
              <w:snapToGrid w:val="0"/>
              <w:spacing w:line="360" w:lineRule="auto"/>
              <w:jc w:val="both"/>
              <w:rPr>
                <w:rFonts w:ascii="Book Antiqua" w:eastAsiaTheme="minorEastAsia" w:hAnsi="Book Antiqua"/>
              </w:rPr>
            </w:pPr>
            <w:r w:rsidRPr="005B1FA9">
              <w:rPr>
                <w:rFonts w:ascii="Book Antiqua" w:hAnsi="Book Antiqua"/>
              </w:rPr>
              <w:t>Commandeur</w:t>
            </w:r>
            <w:r w:rsidRPr="00D2454B">
              <w:rPr>
                <w:rFonts w:ascii="Book Antiqua" w:hAnsi="Book Antiqua"/>
              </w:rPr>
              <w:t xml:space="preserve"> </w:t>
            </w:r>
            <w:r w:rsidRPr="00D0574B">
              <w:rPr>
                <w:rFonts w:ascii="Book Antiqua" w:hAnsi="Book Antiqua"/>
                <w:i/>
              </w:rPr>
              <w:t>et al</w:t>
            </w:r>
            <w:r w:rsidRPr="00D0574B">
              <w:rPr>
                <w:rFonts w:ascii="Book Antiqua" w:hAnsi="Book Antiqua"/>
                <w:vertAlign w:val="superscript"/>
              </w:rPr>
              <w:t>[5</w:t>
            </w:r>
            <w:r w:rsidRPr="00D0574B">
              <w:rPr>
                <w:rFonts w:ascii="Book Antiqua" w:hAnsi="Book Antiqua" w:cs="Calibri"/>
                <w:vertAlign w:val="superscript"/>
              </w:rPr>
              <w:t>2</w:t>
            </w:r>
            <w:r w:rsidRPr="00D0574B">
              <w:rPr>
                <w:rFonts w:ascii="Book Antiqua" w:hAnsi="Book Antiqua"/>
                <w:vertAlign w:val="superscript"/>
              </w:rPr>
              <w:t>]</w:t>
            </w:r>
            <w:r>
              <w:rPr>
                <w:rFonts w:ascii="Book Antiqua" w:eastAsiaTheme="minorEastAsia" w:hAnsi="Book Antiqua" w:hint="eastAsia"/>
              </w:rPr>
              <w:t>, 2020</w:t>
            </w:r>
          </w:p>
        </w:tc>
        <w:tc>
          <w:tcPr>
            <w:tcW w:w="1264" w:type="dxa"/>
            <w:shd w:val="clear" w:color="auto" w:fill="auto"/>
            <w:vAlign w:val="center"/>
            <w:hideMark/>
          </w:tcPr>
          <w:p w14:paraId="5E9F7EF0" w14:textId="77777777" w:rsidR="00723224" w:rsidRPr="00723224" w:rsidRDefault="00723224" w:rsidP="00D2454B">
            <w:pPr>
              <w:adjustRightInd w:val="0"/>
              <w:snapToGrid w:val="0"/>
              <w:spacing w:line="360" w:lineRule="auto"/>
              <w:jc w:val="both"/>
              <w:rPr>
                <w:rFonts w:ascii="Book Antiqua" w:hAnsi="Book Antiqua"/>
                <w:i/>
                <w:iCs/>
              </w:rPr>
            </w:pPr>
            <w:r w:rsidRPr="00723224">
              <w:rPr>
                <w:rFonts w:ascii="Book Antiqua" w:hAnsi="Book Antiqua"/>
                <w:i/>
                <w:iCs/>
              </w:rPr>
              <w:t>Cardiovascular Research</w:t>
            </w:r>
          </w:p>
        </w:tc>
        <w:tc>
          <w:tcPr>
            <w:tcW w:w="778" w:type="dxa"/>
            <w:shd w:val="clear" w:color="auto" w:fill="auto"/>
            <w:vAlign w:val="center"/>
            <w:hideMark/>
          </w:tcPr>
          <w:p w14:paraId="27D59814"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Yes</w:t>
            </w:r>
          </w:p>
        </w:tc>
        <w:tc>
          <w:tcPr>
            <w:tcW w:w="778" w:type="dxa"/>
            <w:shd w:val="clear" w:color="auto" w:fill="auto"/>
            <w:vAlign w:val="center"/>
          </w:tcPr>
          <w:p w14:paraId="4837F767" w14:textId="77777777" w:rsidR="00723224" w:rsidRPr="00D2454B" w:rsidRDefault="00723224" w:rsidP="00D2454B">
            <w:pPr>
              <w:adjustRightInd w:val="0"/>
              <w:snapToGrid w:val="0"/>
              <w:spacing w:line="360" w:lineRule="auto"/>
              <w:jc w:val="both"/>
              <w:rPr>
                <w:rFonts w:ascii="Book Antiqua" w:hAnsi="Book Antiqua"/>
              </w:rPr>
            </w:pPr>
          </w:p>
        </w:tc>
        <w:tc>
          <w:tcPr>
            <w:tcW w:w="972" w:type="dxa"/>
            <w:shd w:val="clear" w:color="auto" w:fill="auto"/>
            <w:vAlign w:val="center"/>
            <w:hideMark/>
          </w:tcPr>
          <w:p w14:paraId="261B16D7"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1912</w:t>
            </w:r>
          </w:p>
        </w:tc>
        <w:tc>
          <w:tcPr>
            <w:tcW w:w="1070" w:type="dxa"/>
            <w:shd w:val="clear" w:color="auto" w:fill="auto"/>
            <w:vAlign w:val="center"/>
            <w:hideMark/>
          </w:tcPr>
          <w:p w14:paraId="78480993"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76 MI and/or cardiac death</w:t>
            </w:r>
          </w:p>
        </w:tc>
        <w:tc>
          <w:tcPr>
            <w:tcW w:w="1459" w:type="dxa"/>
            <w:shd w:val="clear" w:color="auto" w:fill="auto"/>
            <w:vAlign w:val="center"/>
            <w:hideMark/>
          </w:tcPr>
          <w:p w14:paraId="7EA43393"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ML</w:t>
            </w:r>
          </w:p>
        </w:tc>
        <w:tc>
          <w:tcPr>
            <w:tcW w:w="972" w:type="dxa"/>
            <w:shd w:val="clear" w:color="auto" w:fill="auto"/>
            <w:vAlign w:val="center"/>
            <w:hideMark/>
          </w:tcPr>
          <w:p w14:paraId="7C5B933F" w14:textId="483258F7" w:rsidR="00723224" w:rsidRPr="00D2454B" w:rsidRDefault="002356F4" w:rsidP="00D2454B">
            <w:pPr>
              <w:adjustRightInd w:val="0"/>
              <w:snapToGrid w:val="0"/>
              <w:spacing w:line="360" w:lineRule="auto"/>
              <w:jc w:val="both"/>
              <w:rPr>
                <w:rFonts w:ascii="Book Antiqua" w:hAnsi="Book Antiqua"/>
              </w:rPr>
            </w:pPr>
            <w:r>
              <w:rPr>
                <w:rFonts w:ascii="Book Antiqua" w:hAnsi="Book Antiqua"/>
              </w:rPr>
              <w:t>L</w:t>
            </w:r>
            <w:r w:rsidRPr="00D2454B">
              <w:rPr>
                <w:rFonts w:ascii="Book Antiqua" w:hAnsi="Book Antiqua"/>
              </w:rPr>
              <w:t>ong</w:t>
            </w:r>
            <w:r w:rsidR="00723224" w:rsidRPr="00D2454B">
              <w:rPr>
                <w:rFonts w:ascii="Book Antiqua" w:hAnsi="Book Antiqua"/>
              </w:rPr>
              <w:t>-term risk of MI and cardiac death</w:t>
            </w:r>
          </w:p>
        </w:tc>
        <w:tc>
          <w:tcPr>
            <w:tcW w:w="1362" w:type="dxa"/>
            <w:shd w:val="clear" w:color="auto" w:fill="auto"/>
            <w:vAlign w:val="center"/>
            <w:hideMark/>
          </w:tcPr>
          <w:p w14:paraId="602CDA09" w14:textId="3BCC878A"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14.5 ± 2 yr</w:t>
            </w:r>
          </w:p>
        </w:tc>
        <w:tc>
          <w:tcPr>
            <w:tcW w:w="1513" w:type="dxa"/>
            <w:shd w:val="clear" w:color="auto" w:fill="auto"/>
            <w:vAlign w:val="center"/>
            <w:hideMark/>
          </w:tcPr>
          <w:p w14:paraId="33B578BE" w14:textId="4605D24A"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AUC</w:t>
            </w:r>
            <w:r>
              <w:rPr>
                <w:rFonts w:ascii="Book Antiqua" w:hAnsi="Book Antiqua"/>
              </w:rPr>
              <w:t xml:space="preserve"> </w:t>
            </w:r>
            <w:r w:rsidRPr="00D2454B">
              <w:rPr>
                <w:rFonts w:ascii="Book Antiqua" w:hAnsi="Book Antiqua"/>
              </w:rPr>
              <w:t>=</w:t>
            </w:r>
            <w:r>
              <w:rPr>
                <w:rFonts w:ascii="Book Antiqua" w:hAnsi="Book Antiqua"/>
              </w:rPr>
              <w:t xml:space="preserve"> </w:t>
            </w:r>
            <w:r w:rsidRPr="00D2454B">
              <w:rPr>
                <w:rFonts w:ascii="Book Antiqua" w:hAnsi="Book Antiqua"/>
              </w:rPr>
              <w:t>0.82</w:t>
            </w:r>
          </w:p>
        </w:tc>
      </w:tr>
      <w:tr w:rsidR="00723224" w:rsidRPr="00D2454B" w14:paraId="63AF5D33" w14:textId="77777777" w:rsidTr="00723224">
        <w:trPr>
          <w:trHeight w:val="97"/>
          <w:jc w:val="center"/>
        </w:trPr>
        <w:tc>
          <w:tcPr>
            <w:tcW w:w="2117" w:type="dxa"/>
            <w:tcBorders>
              <w:bottom w:val="single" w:sz="4" w:space="0" w:color="auto"/>
            </w:tcBorders>
            <w:shd w:val="clear" w:color="auto" w:fill="auto"/>
            <w:vAlign w:val="center"/>
            <w:hideMark/>
          </w:tcPr>
          <w:p w14:paraId="15E42A46" w14:textId="17A7A786" w:rsidR="00723224" w:rsidRPr="00D0574B" w:rsidRDefault="00723224" w:rsidP="00D2454B">
            <w:pPr>
              <w:adjustRightInd w:val="0"/>
              <w:snapToGrid w:val="0"/>
              <w:spacing w:line="360" w:lineRule="auto"/>
              <w:jc w:val="both"/>
              <w:rPr>
                <w:rFonts w:ascii="Book Antiqua" w:eastAsiaTheme="minorEastAsia" w:hAnsi="Book Antiqua"/>
              </w:rPr>
            </w:pPr>
            <w:r w:rsidRPr="00D2454B">
              <w:rPr>
                <w:rFonts w:ascii="Book Antiqua" w:hAnsi="Book Antiqua"/>
              </w:rPr>
              <w:lastRenderedPageBreak/>
              <w:t xml:space="preserve">Kwan </w:t>
            </w:r>
            <w:r w:rsidRPr="00D0574B">
              <w:rPr>
                <w:rFonts w:ascii="Book Antiqua" w:hAnsi="Book Antiqua"/>
                <w:i/>
              </w:rPr>
              <w:t>et al</w:t>
            </w:r>
            <w:r w:rsidRPr="00D0574B">
              <w:rPr>
                <w:rFonts w:ascii="Book Antiqua" w:hAnsi="Book Antiqua"/>
                <w:vertAlign w:val="superscript"/>
              </w:rPr>
              <w:t>[5</w:t>
            </w:r>
            <w:r w:rsidRPr="00D0574B">
              <w:rPr>
                <w:rFonts w:ascii="Book Antiqua" w:hAnsi="Book Antiqua" w:cs="Calibri"/>
                <w:vertAlign w:val="superscript"/>
              </w:rPr>
              <w:t>3</w:t>
            </w:r>
            <w:r w:rsidRPr="00D0574B">
              <w:rPr>
                <w:rFonts w:ascii="Book Antiqua" w:hAnsi="Book Antiqua"/>
                <w:vertAlign w:val="superscript"/>
              </w:rPr>
              <w:t>]</w:t>
            </w:r>
            <w:r>
              <w:rPr>
                <w:rFonts w:ascii="Book Antiqua" w:eastAsiaTheme="minorEastAsia" w:hAnsi="Book Antiqua" w:hint="eastAsia"/>
              </w:rPr>
              <w:t>, 202</w:t>
            </w:r>
            <w:r>
              <w:rPr>
                <w:rFonts w:ascii="Book Antiqua" w:eastAsiaTheme="minorEastAsia" w:hAnsi="Book Antiqua"/>
              </w:rPr>
              <w:t>1</w:t>
            </w:r>
          </w:p>
        </w:tc>
        <w:tc>
          <w:tcPr>
            <w:tcW w:w="1264" w:type="dxa"/>
            <w:tcBorders>
              <w:bottom w:val="single" w:sz="4" w:space="0" w:color="auto"/>
            </w:tcBorders>
            <w:shd w:val="clear" w:color="auto" w:fill="auto"/>
            <w:vAlign w:val="center"/>
            <w:hideMark/>
          </w:tcPr>
          <w:p w14:paraId="6D36893B" w14:textId="77777777" w:rsidR="00723224" w:rsidRPr="00D2454B" w:rsidRDefault="00723224" w:rsidP="00D2454B">
            <w:pPr>
              <w:adjustRightInd w:val="0"/>
              <w:snapToGrid w:val="0"/>
              <w:spacing w:line="360" w:lineRule="auto"/>
              <w:jc w:val="both"/>
              <w:rPr>
                <w:rFonts w:ascii="Book Antiqua" w:hAnsi="Book Antiqua"/>
              </w:rPr>
            </w:pPr>
            <w:r w:rsidRPr="00723224">
              <w:rPr>
                <w:rFonts w:ascii="Book Antiqua" w:hAnsi="Book Antiqua"/>
                <w:i/>
                <w:iCs/>
              </w:rPr>
              <w:t>European Radiology</w:t>
            </w:r>
          </w:p>
        </w:tc>
        <w:tc>
          <w:tcPr>
            <w:tcW w:w="778" w:type="dxa"/>
            <w:tcBorders>
              <w:bottom w:val="single" w:sz="4" w:space="0" w:color="auto"/>
            </w:tcBorders>
            <w:shd w:val="clear" w:color="auto" w:fill="auto"/>
            <w:vAlign w:val="center"/>
            <w:hideMark/>
          </w:tcPr>
          <w:p w14:paraId="603B996A"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Yes</w:t>
            </w:r>
          </w:p>
        </w:tc>
        <w:tc>
          <w:tcPr>
            <w:tcW w:w="778" w:type="dxa"/>
            <w:tcBorders>
              <w:bottom w:val="single" w:sz="4" w:space="0" w:color="auto"/>
            </w:tcBorders>
            <w:shd w:val="clear" w:color="auto" w:fill="auto"/>
            <w:vAlign w:val="center"/>
            <w:hideMark/>
          </w:tcPr>
          <w:p w14:paraId="69795072"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Yes</w:t>
            </w:r>
          </w:p>
        </w:tc>
        <w:tc>
          <w:tcPr>
            <w:tcW w:w="972" w:type="dxa"/>
            <w:tcBorders>
              <w:bottom w:val="single" w:sz="4" w:space="0" w:color="auto"/>
            </w:tcBorders>
            <w:shd w:val="clear" w:color="auto" w:fill="auto"/>
            <w:vAlign w:val="center"/>
            <w:hideMark/>
          </w:tcPr>
          <w:p w14:paraId="6E10168E"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352</w:t>
            </w:r>
          </w:p>
        </w:tc>
        <w:tc>
          <w:tcPr>
            <w:tcW w:w="1070" w:type="dxa"/>
            <w:tcBorders>
              <w:bottom w:val="single" w:sz="4" w:space="0" w:color="auto"/>
            </w:tcBorders>
            <w:shd w:val="clear" w:color="auto" w:fill="auto"/>
            <w:vAlign w:val="center"/>
          </w:tcPr>
          <w:p w14:paraId="7A3E2A10" w14:textId="77777777" w:rsidR="00723224" w:rsidRPr="00D2454B" w:rsidRDefault="00723224" w:rsidP="00D2454B">
            <w:pPr>
              <w:adjustRightInd w:val="0"/>
              <w:snapToGrid w:val="0"/>
              <w:spacing w:line="360" w:lineRule="auto"/>
              <w:jc w:val="both"/>
              <w:rPr>
                <w:rFonts w:ascii="Book Antiqua" w:hAnsi="Book Antiqua"/>
              </w:rPr>
            </w:pPr>
          </w:p>
        </w:tc>
        <w:tc>
          <w:tcPr>
            <w:tcW w:w="1459" w:type="dxa"/>
            <w:tcBorders>
              <w:bottom w:val="single" w:sz="4" w:space="0" w:color="auto"/>
            </w:tcBorders>
            <w:shd w:val="clear" w:color="auto" w:fill="auto"/>
            <w:vAlign w:val="center"/>
            <w:hideMark/>
          </w:tcPr>
          <w:p w14:paraId="3DE097FB"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ML</w:t>
            </w:r>
          </w:p>
        </w:tc>
        <w:tc>
          <w:tcPr>
            <w:tcW w:w="972" w:type="dxa"/>
            <w:tcBorders>
              <w:bottom w:val="single" w:sz="4" w:space="0" w:color="auto"/>
            </w:tcBorders>
            <w:shd w:val="clear" w:color="auto" w:fill="auto"/>
            <w:vAlign w:val="center"/>
            <w:hideMark/>
          </w:tcPr>
          <w:p w14:paraId="6C334EE0" w14:textId="77777777"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Future revascularization</w:t>
            </w:r>
          </w:p>
        </w:tc>
        <w:tc>
          <w:tcPr>
            <w:tcW w:w="1362" w:type="dxa"/>
            <w:tcBorders>
              <w:bottom w:val="single" w:sz="4" w:space="0" w:color="auto"/>
            </w:tcBorders>
            <w:shd w:val="clear" w:color="auto" w:fill="auto"/>
            <w:vAlign w:val="center"/>
          </w:tcPr>
          <w:p w14:paraId="0765C749" w14:textId="77777777" w:rsidR="00723224" w:rsidRPr="00D2454B" w:rsidRDefault="00723224" w:rsidP="00D2454B">
            <w:pPr>
              <w:adjustRightInd w:val="0"/>
              <w:snapToGrid w:val="0"/>
              <w:spacing w:line="360" w:lineRule="auto"/>
              <w:jc w:val="both"/>
              <w:rPr>
                <w:rFonts w:ascii="Book Antiqua" w:hAnsi="Book Antiqua"/>
              </w:rPr>
            </w:pPr>
          </w:p>
        </w:tc>
        <w:tc>
          <w:tcPr>
            <w:tcW w:w="1513" w:type="dxa"/>
            <w:tcBorders>
              <w:bottom w:val="single" w:sz="4" w:space="0" w:color="auto"/>
            </w:tcBorders>
            <w:shd w:val="clear" w:color="auto" w:fill="auto"/>
            <w:vAlign w:val="center"/>
            <w:hideMark/>
          </w:tcPr>
          <w:p w14:paraId="669B022D" w14:textId="55196623" w:rsidR="00723224" w:rsidRPr="00D2454B" w:rsidRDefault="00723224" w:rsidP="00D2454B">
            <w:pPr>
              <w:adjustRightInd w:val="0"/>
              <w:snapToGrid w:val="0"/>
              <w:spacing w:line="360" w:lineRule="auto"/>
              <w:jc w:val="both"/>
              <w:rPr>
                <w:rFonts w:ascii="Book Antiqua" w:hAnsi="Book Antiqua"/>
              </w:rPr>
            </w:pPr>
            <w:r w:rsidRPr="00D2454B">
              <w:rPr>
                <w:rFonts w:ascii="Book Antiqua" w:hAnsi="Book Antiqua"/>
              </w:rPr>
              <w:t>AUC</w:t>
            </w:r>
            <w:r>
              <w:rPr>
                <w:rFonts w:ascii="Book Antiqua" w:hAnsi="Book Antiqua"/>
              </w:rPr>
              <w:t xml:space="preserve"> </w:t>
            </w:r>
            <w:r w:rsidRPr="00D2454B">
              <w:rPr>
                <w:rFonts w:ascii="Book Antiqua" w:hAnsi="Book Antiqua"/>
              </w:rPr>
              <w:t>=</w:t>
            </w:r>
            <w:r>
              <w:rPr>
                <w:rFonts w:ascii="Book Antiqua" w:hAnsi="Book Antiqua"/>
              </w:rPr>
              <w:t xml:space="preserve"> </w:t>
            </w:r>
            <w:r w:rsidRPr="00D2454B">
              <w:rPr>
                <w:rFonts w:ascii="Book Antiqua" w:hAnsi="Book Antiqua"/>
              </w:rPr>
              <w:t>0.78</w:t>
            </w:r>
          </w:p>
        </w:tc>
      </w:tr>
    </w:tbl>
    <w:p w14:paraId="3BE86402" w14:textId="34A15BC6" w:rsidR="00510813" w:rsidRPr="00723224" w:rsidRDefault="00D2454B" w:rsidP="00D2454B">
      <w:pPr>
        <w:adjustRightInd w:val="0"/>
        <w:snapToGrid w:val="0"/>
        <w:spacing w:line="360" w:lineRule="auto"/>
        <w:jc w:val="both"/>
        <w:rPr>
          <w:rFonts w:ascii="Book Antiqua" w:hAnsi="Book Antiqua"/>
        </w:rPr>
      </w:pPr>
      <w:r w:rsidRPr="00D2454B">
        <w:rPr>
          <w:rFonts w:ascii="Book Antiqua" w:hAnsi="Book Antiqua"/>
        </w:rPr>
        <w:t>XGBoost</w:t>
      </w:r>
      <w:r w:rsidR="00723224">
        <w:rPr>
          <w:rFonts w:ascii="Book Antiqua" w:hAnsi="Book Antiqua"/>
        </w:rPr>
        <w:t>:</w:t>
      </w:r>
      <w:r w:rsidRPr="00D2454B">
        <w:rPr>
          <w:rFonts w:ascii="Book Antiqua" w:hAnsi="Book Antiqua"/>
        </w:rPr>
        <w:t xml:space="preserve"> </w:t>
      </w:r>
      <w:r w:rsidR="00723224">
        <w:rPr>
          <w:rFonts w:ascii="Book Antiqua" w:hAnsi="Book Antiqua"/>
        </w:rPr>
        <w:t>E</w:t>
      </w:r>
      <w:r w:rsidRPr="00D2454B">
        <w:rPr>
          <w:rFonts w:ascii="Book Antiqua" w:hAnsi="Book Antiqua"/>
        </w:rPr>
        <w:t>xtreme gradient boosting; KNN</w:t>
      </w:r>
      <w:r w:rsidR="00602FFD">
        <w:rPr>
          <w:rFonts w:ascii="Book Antiqua" w:hAnsi="Book Antiqua"/>
        </w:rPr>
        <w:t>:</w:t>
      </w:r>
      <w:r w:rsidRPr="00D2454B">
        <w:rPr>
          <w:rFonts w:ascii="Book Antiqua" w:hAnsi="Book Antiqua"/>
        </w:rPr>
        <w:t xml:space="preserve"> </w:t>
      </w:r>
      <w:r w:rsidR="00602FFD">
        <w:rPr>
          <w:rFonts w:ascii="Book Antiqua" w:hAnsi="Book Antiqua"/>
        </w:rPr>
        <w:t>K</w:t>
      </w:r>
      <w:r w:rsidRPr="00D2454B">
        <w:rPr>
          <w:rFonts w:ascii="Book Antiqua" w:hAnsi="Book Antiqua"/>
        </w:rPr>
        <w:t>-nearest neighbors</w:t>
      </w:r>
      <w:r w:rsidR="00383E84">
        <w:rPr>
          <w:rFonts w:ascii="Book Antiqua" w:hAnsi="Book Antiqua"/>
        </w:rPr>
        <w:t xml:space="preserve">; ML: </w:t>
      </w:r>
      <w:r w:rsidR="00383E84">
        <w:rPr>
          <w:rFonts w:ascii="Book Antiqua" w:eastAsia="Book Antiqua" w:hAnsi="Book Antiqua" w:cs="Book Antiqua"/>
          <w:color w:val="000000"/>
        </w:rPr>
        <w:t>M</w:t>
      </w:r>
      <w:r w:rsidR="00383E84" w:rsidRPr="00D2454B">
        <w:rPr>
          <w:rFonts w:ascii="Book Antiqua" w:eastAsia="Book Antiqua" w:hAnsi="Book Antiqua" w:cs="Book Antiqua"/>
          <w:color w:val="000000"/>
        </w:rPr>
        <w:t>achine learning</w:t>
      </w:r>
      <w:r w:rsidR="00CC1427">
        <w:rPr>
          <w:rFonts w:ascii="Book Antiqua" w:eastAsia="Book Antiqua" w:hAnsi="Book Antiqua" w:cs="Book Antiqua"/>
          <w:color w:val="000000"/>
        </w:rPr>
        <w:t xml:space="preserve">; </w:t>
      </w:r>
      <w:r w:rsidR="00CC1427" w:rsidRPr="00D2454B">
        <w:rPr>
          <w:rFonts w:ascii="Book Antiqua" w:hAnsi="Book Antiqua"/>
        </w:rPr>
        <w:t>AUC</w:t>
      </w:r>
      <w:r w:rsidR="00CC1427">
        <w:rPr>
          <w:rFonts w:ascii="Book Antiqua" w:hAnsi="Book Antiqua"/>
        </w:rPr>
        <w:t>: A</w:t>
      </w:r>
      <w:r w:rsidR="00CC1427" w:rsidRPr="00CC1427">
        <w:rPr>
          <w:rFonts w:ascii="Book Antiqua" w:hAnsi="Book Antiqua"/>
        </w:rPr>
        <w:t>rea under the curve</w:t>
      </w:r>
      <w:r w:rsidR="00723224">
        <w:rPr>
          <w:rFonts w:ascii="Book Antiqua" w:hAnsi="Book Antiqua"/>
        </w:rPr>
        <w:t xml:space="preserve">; MACE: </w:t>
      </w:r>
      <w:r w:rsidR="00723224">
        <w:rPr>
          <w:rFonts w:ascii="Book Antiqua" w:eastAsia="Book Antiqua" w:hAnsi="Book Antiqua" w:cs="Book Antiqua"/>
          <w:color w:val="000000"/>
        </w:rPr>
        <w:t>Major adverse cardiac events</w:t>
      </w:r>
      <w:r w:rsidR="00107697">
        <w:rPr>
          <w:rFonts w:ascii="Book Antiqua" w:eastAsia="Book Antiqua" w:hAnsi="Book Antiqua" w:cs="Book Antiqua"/>
          <w:color w:val="000000"/>
        </w:rPr>
        <w:t xml:space="preserve">; </w:t>
      </w:r>
      <w:r w:rsidR="00107697" w:rsidRPr="00D2454B">
        <w:rPr>
          <w:rFonts w:ascii="Book Antiqua" w:hAnsi="Book Antiqua"/>
        </w:rPr>
        <w:t>CT-FFR</w:t>
      </w:r>
      <w:r w:rsidR="00107697">
        <w:rPr>
          <w:rFonts w:ascii="Book Antiqua" w:hAnsi="Book Antiqua"/>
        </w:rPr>
        <w:t>: C</w:t>
      </w:r>
      <w:r w:rsidR="00107697" w:rsidRPr="00107697">
        <w:rPr>
          <w:rFonts w:ascii="Book Antiqua" w:hAnsi="Book Antiqua"/>
        </w:rPr>
        <w:t>omputed tomography</w:t>
      </w:r>
      <w:r w:rsidR="00107697">
        <w:rPr>
          <w:rFonts w:ascii="Book Antiqua" w:hAnsi="Book Antiqua"/>
        </w:rPr>
        <w:t>-</w:t>
      </w:r>
      <w:r w:rsidR="00D65777">
        <w:rPr>
          <w:rFonts w:ascii="Book Antiqua" w:hAnsi="Book Antiqua"/>
        </w:rPr>
        <w:t>f</w:t>
      </w:r>
      <w:r w:rsidR="00D65777" w:rsidRPr="00D65777">
        <w:rPr>
          <w:rFonts w:ascii="Book Antiqua" w:hAnsi="Book Antiqua"/>
        </w:rPr>
        <w:t>ractional flow reserve</w:t>
      </w:r>
      <w:r w:rsidR="00D65777">
        <w:rPr>
          <w:rFonts w:ascii="Book Antiqua" w:hAnsi="Book Antiqua"/>
        </w:rPr>
        <w:t>;</w:t>
      </w:r>
      <w:r w:rsidR="00D65777" w:rsidRPr="00D65777">
        <w:t xml:space="preserve"> </w:t>
      </w:r>
      <w:r w:rsidR="00D65777" w:rsidRPr="00D65777">
        <w:rPr>
          <w:rFonts w:ascii="Book Antiqua" w:hAnsi="Book Antiqua"/>
        </w:rPr>
        <w:t>CAD</w:t>
      </w:r>
      <w:r w:rsidR="00D65777">
        <w:rPr>
          <w:rFonts w:ascii="Book Antiqua" w:hAnsi="Book Antiqua"/>
        </w:rPr>
        <w:t>: C</w:t>
      </w:r>
      <w:r w:rsidR="00D65777" w:rsidRPr="00D65777">
        <w:rPr>
          <w:rFonts w:ascii="Book Antiqua" w:hAnsi="Book Antiqua"/>
        </w:rPr>
        <w:t>oronary artery disease</w:t>
      </w:r>
      <w:r w:rsidR="00D65777">
        <w:rPr>
          <w:rFonts w:ascii="Book Antiqua" w:hAnsi="Book Antiqua"/>
        </w:rPr>
        <w:t>; MI:</w:t>
      </w:r>
      <w:r w:rsidR="00D65777" w:rsidRPr="00D65777">
        <w:rPr>
          <w:rFonts w:ascii="Book Antiqua" w:eastAsia="Book Antiqua" w:hAnsi="Book Antiqua" w:cs="Book Antiqua"/>
          <w:color w:val="000000"/>
        </w:rPr>
        <w:t xml:space="preserve"> </w:t>
      </w:r>
      <w:r w:rsidR="00D65777">
        <w:rPr>
          <w:rFonts w:ascii="Book Antiqua" w:eastAsia="Book Antiqua" w:hAnsi="Book Antiqua" w:cs="Book Antiqua"/>
          <w:color w:val="000000"/>
        </w:rPr>
        <w:t>Myocardial infarction</w:t>
      </w:r>
      <w:r w:rsidR="002E44B2">
        <w:rPr>
          <w:rFonts w:ascii="Book Antiqua" w:eastAsia="Book Antiqua" w:hAnsi="Book Antiqua" w:cs="Book Antiqua"/>
          <w:color w:val="000000"/>
        </w:rPr>
        <w:t>.</w:t>
      </w:r>
    </w:p>
    <w:sectPr w:rsidR="00510813" w:rsidRPr="00723224" w:rsidSect="00723224">
      <w:headerReference w:type="default" r:id="rId1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9BDB2D" w14:textId="77777777" w:rsidR="00E8644E" w:rsidRDefault="00E8644E" w:rsidP="00952F1A">
      <w:r>
        <w:separator/>
      </w:r>
    </w:p>
  </w:endnote>
  <w:endnote w:type="continuationSeparator" w:id="0">
    <w:p w14:paraId="3DE141D3" w14:textId="77777777" w:rsidR="00E8644E" w:rsidRDefault="00E8644E" w:rsidP="00952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1401475"/>
      <w:docPartObj>
        <w:docPartGallery w:val="Page Numbers (Bottom of Page)"/>
        <w:docPartUnique/>
      </w:docPartObj>
    </w:sdtPr>
    <w:sdtEndPr/>
    <w:sdtContent>
      <w:sdt>
        <w:sdtPr>
          <w:id w:val="-1705238520"/>
          <w:docPartObj>
            <w:docPartGallery w:val="Page Numbers (Top of Page)"/>
            <w:docPartUnique/>
          </w:docPartObj>
        </w:sdtPr>
        <w:sdtEndPr/>
        <w:sdtContent>
          <w:p w14:paraId="363A2084" w14:textId="299C6C86" w:rsidR="00760877" w:rsidRDefault="00760877" w:rsidP="00D4403D">
            <w:pPr>
              <w:pStyle w:val="aa"/>
              <w:jc w:val="right"/>
            </w:pPr>
            <w:r w:rsidRPr="00D4403D">
              <w:rPr>
                <w:rFonts w:ascii="Book Antiqua" w:hAnsi="Book Antiqua"/>
                <w:sz w:val="24"/>
                <w:szCs w:val="24"/>
                <w:lang w:val="zh-CN" w:eastAsia="zh-CN"/>
              </w:rPr>
              <w:t xml:space="preserve"> </w:t>
            </w:r>
            <w:r w:rsidRPr="00D4403D">
              <w:rPr>
                <w:rFonts w:ascii="Book Antiqua" w:hAnsi="Book Antiqua"/>
                <w:b/>
                <w:bCs/>
                <w:sz w:val="24"/>
                <w:szCs w:val="24"/>
              </w:rPr>
              <w:fldChar w:fldCharType="begin"/>
            </w:r>
            <w:r w:rsidRPr="00D4403D">
              <w:rPr>
                <w:rFonts w:ascii="Book Antiqua" w:hAnsi="Book Antiqua"/>
                <w:b/>
                <w:bCs/>
                <w:sz w:val="24"/>
                <w:szCs w:val="24"/>
              </w:rPr>
              <w:instrText>PAGE</w:instrText>
            </w:r>
            <w:r w:rsidRPr="00D4403D">
              <w:rPr>
                <w:rFonts w:ascii="Book Antiqua" w:hAnsi="Book Antiqua"/>
                <w:b/>
                <w:bCs/>
                <w:sz w:val="24"/>
                <w:szCs w:val="24"/>
              </w:rPr>
              <w:fldChar w:fldCharType="separate"/>
            </w:r>
            <w:r w:rsidR="00886F54">
              <w:rPr>
                <w:rFonts w:ascii="Book Antiqua" w:hAnsi="Book Antiqua"/>
                <w:b/>
                <w:bCs/>
                <w:noProof/>
                <w:sz w:val="24"/>
                <w:szCs w:val="24"/>
              </w:rPr>
              <w:t>20</w:t>
            </w:r>
            <w:r w:rsidRPr="00D4403D">
              <w:rPr>
                <w:rFonts w:ascii="Book Antiqua" w:hAnsi="Book Antiqua"/>
                <w:b/>
                <w:bCs/>
                <w:sz w:val="24"/>
                <w:szCs w:val="24"/>
              </w:rPr>
              <w:fldChar w:fldCharType="end"/>
            </w:r>
            <w:r w:rsidRPr="00D4403D">
              <w:rPr>
                <w:rFonts w:ascii="Book Antiqua" w:hAnsi="Book Antiqua"/>
                <w:sz w:val="24"/>
                <w:szCs w:val="24"/>
                <w:lang w:val="zh-CN" w:eastAsia="zh-CN"/>
              </w:rPr>
              <w:t xml:space="preserve"> / </w:t>
            </w:r>
            <w:r w:rsidRPr="00D4403D">
              <w:rPr>
                <w:rFonts w:ascii="Book Antiqua" w:hAnsi="Book Antiqua"/>
                <w:b/>
                <w:bCs/>
                <w:sz w:val="24"/>
                <w:szCs w:val="24"/>
              </w:rPr>
              <w:fldChar w:fldCharType="begin"/>
            </w:r>
            <w:r w:rsidRPr="00D4403D">
              <w:rPr>
                <w:rFonts w:ascii="Book Antiqua" w:hAnsi="Book Antiqua"/>
                <w:b/>
                <w:bCs/>
                <w:sz w:val="24"/>
                <w:szCs w:val="24"/>
              </w:rPr>
              <w:instrText>NUMPAGES</w:instrText>
            </w:r>
            <w:r w:rsidRPr="00D4403D">
              <w:rPr>
                <w:rFonts w:ascii="Book Antiqua" w:hAnsi="Book Antiqua"/>
                <w:b/>
                <w:bCs/>
                <w:sz w:val="24"/>
                <w:szCs w:val="24"/>
              </w:rPr>
              <w:fldChar w:fldCharType="separate"/>
            </w:r>
            <w:r w:rsidR="00886F54">
              <w:rPr>
                <w:rFonts w:ascii="Book Antiqua" w:hAnsi="Book Antiqua"/>
                <w:b/>
                <w:bCs/>
                <w:noProof/>
                <w:sz w:val="24"/>
                <w:szCs w:val="24"/>
              </w:rPr>
              <w:t>34</w:t>
            </w:r>
            <w:r w:rsidRPr="00D4403D">
              <w:rPr>
                <w:rFonts w:ascii="Book Antiqua" w:hAnsi="Book Antiqua"/>
                <w:b/>
                <w:bCs/>
                <w:sz w:val="24"/>
                <w:szCs w:val="24"/>
              </w:rPr>
              <w:fldChar w:fldCharType="end"/>
            </w:r>
          </w:p>
        </w:sdtContent>
      </w:sdt>
    </w:sdtContent>
  </w:sdt>
  <w:p w14:paraId="789D30E7" w14:textId="77777777" w:rsidR="00760877" w:rsidRDefault="0076087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204DC1" w14:textId="77777777" w:rsidR="00E8644E" w:rsidRDefault="00E8644E" w:rsidP="00952F1A">
      <w:r>
        <w:separator/>
      </w:r>
    </w:p>
  </w:footnote>
  <w:footnote w:type="continuationSeparator" w:id="0">
    <w:p w14:paraId="176D23DD" w14:textId="77777777" w:rsidR="00E8644E" w:rsidRDefault="00E8644E" w:rsidP="00952F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D5430" w14:textId="77777777" w:rsidR="00760877" w:rsidRPr="00107697" w:rsidRDefault="00760877" w:rsidP="0010769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D449B8"/>
    <w:multiLevelType w:val="multilevel"/>
    <w:tmpl w:val="A62EE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49A4"/>
    <w:rsid w:val="00107697"/>
    <w:rsid w:val="001A4D00"/>
    <w:rsid w:val="002356F4"/>
    <w:rsid w:val="002B6E31"/>
    <w:rsid w:val="002C57C5"/>
    <w:rsid w:val="002E44B2"/>
    <w:rsid w:val="002F6D4A"/>
    <w:rsid w:val="00306AA4"/>
    <w:rsid w:val="00352D06"/>
    <w:rsid w:val="003723C0"/>
    <w:rsid w:val="00380C99"/>
    <w:rsid w:val="00383E84"/>
    <w:rsid w:val="003E3E4D"/>
    <w:rsid w:val="004347D9"/>
    <w:rsid w:val="0046503C"/>
    <w:rsid w:val="004664B1"/>
    <w:rsid w:val="004976BE"/>
    <w:rsid w:val="00510813"/>
    <w:rsid w:val="005570F7"/>
    <w:rsid w:val="005B1FA9"/>
    <w:rsid w:val="005D7D92"/>
    <w:rsid w:val="005E0438"/>
    <w:rsid w:val="005F38CE"/>
    <w:rsid w:val="005F76BB"/>
    <w:rsid w:val="00602FFD"/>
    <w:rsid w:val="00637DD8"/>
    <w:rsid w:val="00697B5A"/>
    <w:rsid w:val="006A0569"/>
    <w:rsid w:val="006D0AB5"/>
    <w:rsid w:val="006E4678"/>
    <w:rsid w:val="00723224"/>
    <w:rsid w:val="007465BD"/>
    <w:rsid w:val="0075674E"/>
    <w:rsid w:val="00760877"/>
    <w:rsid w:val="007B600B"/>
    <w:rsid w:val="00804C4B"/>
    <w:rsid w:val="008605E9"/>
    <w:rsid w:val="00886F54"/>
    <w:rsid w:val="009453F6"/>
    <w:rsid w:val="00952F1A"/>
    <w:rsid w:val="009E37A5"/>
    <w:rsid w:val="00A43CA6"/>
    <w:rsid w:val="00A5175E"/>
    <w:rsid w:val="00A77B3E"/>
    <w:rsid w:val="00B05281"/>
    <w:rsid w:val="00B327B5"/>
    <w:rsid w:val="00B46C4B"/>
    <w:rsid w:val="00B70580"/>
    <w:rsid w:val="00B76F31"/>
    <w:rsid w:val="00BD33A5"/>
    <w:rsid w:val="00C123C8"/>
    <w:rsid w:val="00CA28E5"/>
    <w:rsid w:val="00CA2A55"/>
    <w:rsid w:val="00CC1427"/>
    <w:rsid w:val="00CF0A54"/>
    <w:rsid w:val="00D0574B"/>
    <w:rsid w:val="00D2454B"/>
    <w:rsid w:val="00D4403D"/>
    <w:rsid w:val="00D65777"/>
    <w:rsid w:val="00E8644E"/>
    <w:rsid w:val="00EC652A"/>
    <w:rsid w:val="00EE1A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FBD718"/>
  <w15:docId w15:val="{E895DF17-A705-4A21-896B-C4ACDFC99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5D7D92"/>
    <w:rPr>
      <w:sz w:val="21"/>
      <w:szCs w:val="21"/>
    </w:rPr>
  </w:style>
  <w:style w:type="paragraph" w:styleId="a4">
    <w:name w:val="annotation text"/>
    <w:basedOn w:val="a"/>
    <w:link w:val="Char"/>
    <w:semiHidden/>
    <w:unhideWhenUsed/>
    <w:rsid w:val="005D7D92"/>
  </w:style>
  <w:style w:type="character" w:customStyle="1" w:styleId="Char">
    <w:name w:val="批注文字 Char"/>
    <w:basedOn w:val="a0"/>
    <w:link w:val="a4"/>
    <w:semiHidden/>
    <w:rsid w:val="005D7D92"/>
    <w:rPr>
      <w:sz w:val="24"/>
      <w:szCs w:val="24"/>
    </w:rPr>
  </w:style>
  <w:style w:type="paragraph" w:styleId="a5">
    <w:name w:val="annotation subject"/>
    <w:basedOn w:val="a4"/>
    <w:next w:val="a4"/>
    <w:link w:val="Char0"/>
    <w:semiHidden/>
    <w:unhideWhenUsed/>
    <w:rsid w:val="005D7D92"/>
    <w:rPr>
      <w:b/>
      <w:bCs/>
    </w:rPr>
  </w:style>
  <w:style w:type="character" w:customStyle="1" w:styleId="Char0">
    <w:name w:val="批注主题 Char"/>
    <w:basedOn w:val="Char"/>
    <w:link w:val="a5"/>
    <w:semiHidden/>
    <w:rsid w:val="005D7D92"/>
    <w:rPr>
      <w:b/>
      <w:bCs/>
      <w:sz w:val="24"/>
      <w:szCs w:val="24"/>
    </w:rPr>
  </w:style>
  <w:style w:type="paragraph" w:styleId="a6">
    <w:name w:val="Normal (Web)"/>
    <w:basedOn w:val="a"/>
    <w:uiPriority w:val="99"/>
    <w:semiHidden/>
    <w:unhideWhenUsed/>
    <w:rsid w:val="00B46C4B"/>
    <w:pPr>
      <w:spacing w:before="100" w:beforeAutospacing="1" w:after="100" w:afterAutospacing="1"/>
    </w:pPr>
    <w:rPr>
      <w:rFonts w:ascii="宋体" w:eastAsia="宋体" w:hAnsi="宋体" w:cs="宋体"/>
      <w:lang w:eastAsia="zh-CN"/>
    </w:rPr>
  </w:style>
  <w:style w:type="table" w:styleId="a7">
    <w:name w:val="Table Grid"/>
    <w:basedOn w:val="a1"/>
    <w:uiPriority w:val="99"/>
    <w:rsid w:val="00D2454B"/>
    <w:rPr>
      <w:rFonts w:eastAsia="Times New Roma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c">
    <w:name w:val="src"/>
    <w:basedOn w:val="a"/>
    <w:rsid w:val="00D2454B"/>
    <w:pPr>
      <w:spacing w:before="100" w:beforeAutospacing="1" w:after="100" w:afterAutospacing="1"/>
    </w:pPr>
    <w:rPr>
      <w:rFonts w:ascii="宋体" w:eastAsia="宋体" w:hAnsi="宋体" w:cs="宋体"/>
      <w:lang w:eastAsia="zh-CN"/>
    </w:rPr>
  </w:style>
  <w:style w:type="paragraph" w:styleId="a8">
    <w:name w:val="Balloon Text"/>
    <w:basedOn w:val="a"/>
    <w:link w:val="Char1"/>
    <w:rsid w:val="004664B1"/>
    <w:rPr>
      <w:sz w:val="18"/>
      <w:szCs w:val="18"/>
    </w:rPr>
  </w:style>
  <w:style w:type="character" w:customStyle="1" w:styleId="Char1">
    <w:name w:val="批注框文本 Char"/>
    <w:basedOn w:val="a0"/>
    <w:link w:val="a8"/>
    <w:rsid w:val="004664B1"/>
    <w:rPr>
      <w:sz w:val="18"/>
      <w:szCs w:val="18"/>
    </w:rPr>
  </w:style>
  <w:style w:type="paragraph" w:styleId="a9">
    <w:name w:val="header"/>
    <w:basedOn w:val="a"/>
    <w:link w:val="Char2"/>
    <w:unhideWhenUsed/>
    <w:rsid w:val="00952F1A"/>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952F1A"/>
    <w:rPr>
      <w:sz w:val="18"/>
      <w:szCs w:val="18"/>
    </w:rPr>
  </w:style>
  <w:style w:type="paragraph" w:styleId="aa">
    <w:name w:val="footer"/>
    <w:basedOn w:val="a"/>
    <w:link w:val="Char3"/>
    <w:uiPriority w:val="99"/>
    <w:unhideWhenUsed/>
    <w:rsid w:val="00952F1A"/>
    <w:pPr>
      <w:tabs>
        <w:tab w:val="center" w:pos="4153"/>
        <w:tab w:val="right" w:pos="8306"/>
      </w:tabs>
      <w:snapToGrid w:val="0"/>
    </w:pPr>
    <w:rPr>
      <w:sz w:val="18"/>
      <w:szCs w:val="18"/>
    </w:rPr>
  </w:style>
  <w:style w:type="character" w:customStyle="1" w:styleId="Char3">
    <w:name w:val="页脚 Char"/>
    <w:basedOn w:val="a0"/>
    <w:link w:val="aa"/>
    <w:uiPriority w:val="99"/>
    <w:rsid w:val="00952F1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9010">
      <w:bodyDiv w:val="1"/>
      <w:marLeft w:val="0"/>
      <w:marRight w:val="0"/>
      <w:marTop w:val="0"/>
      <w:marBottom w:val="0"/>
      <w:divBdr>
        <w:top w:val="none" w:sz="0" w:space="0" w:color="auto"/>
        <w:left w:val="none" w:sz="0" w:space="0" w:color="auto"/>
        <w:bottom w:val="none" w:sz="0" w:space="0" w:color="auto"/>
        <w:right w:val="none" w:sz="0" w:space="0" w:color="auto"/>
      </w:divBdr>
    </w:div>
    <w:div w:id="602998678">
      <w:bodyDiv w:val="1"/>
      <w:marLeft w:val="0"/>
      <w:marRight w:val="0"/>
      <w:marTop w:val="0"/>
      <w:marBottom w:val="0"/>
      <w:divBdr>
        <w:top w:val="none" w:sz="0" w:space="0" w:color="auto"/>
        <w:left w:val="none" w:sz="0" w:space="0" w:color="auto"/>
        <w:bottom w:val="none" w:sz="0" w:space="0" w:color="auto"/>
        <w:right w:val="none" w:sz="0" w:space="0" w:color="auto"/>
      </w:divBdr>
    </w:div>
    <w:div w:id="877358466">
      <w:bodyDiv w:val="1"/>
      <w:marLeft w:val="0"/>
      <w:marRight w:val="0"/>
      <w:marTop w:val="0"/>
      <w:marBottom w:val="0"/>
      <w:divBdr>
        <w:top w:val="none" w:sz="0" w:space="0" w:color="auto"/>
        <w:left w:val="none" w:sz="0" w:space="0" w:color="auto"/>
        <w:bottom w:val="none" w:sz="0" w:space="0" w:color="auto"/>
        <w:right w:val="none" w:sz="0" w:space="0" w:color="auto"/>
      </w:divBdr>
    </w:div>
    <w:div w:id="979651973">
      <w:bodyDiv w:val="1"/>
      <w:marLeft w:val="0"/>
      <w:marRight w:val="0"/>
      <w:marTop w:val="0"/>
      <w:marBottom w:val="0"/>
      <w:divBdr>
        <w:top w:val="none" w:sz="0" w:space="0" w:color="auto"/>
        <w:left w:val="none" w:sz="0" w:space="0" w:color="auto"/>
        <w:bottom w:val="none" w:sz="0" w:space="0" w:color="auto"/>
        <w:right w:val="none" w:sz="0" w:space="0" w:color="auto"/>
      </w:divBdr>
    </w:div>
    <w:div w:id="1226070225">
      <w:bodyDiv w:val="1"/>
      <w:marLeft w:val="0"/>
      <w:marRight w:val="0"/>
      <w:marTop w:val="0"/>
      <w:marBottom w:val="0"/>
      <w:divBdr>
        <w:top w:val="none" w:sz="0" w:space="0" w:color="auto"/>
        <w:left w:val="none" w:sz="0" w:space="0" w:color="auto"/>
        <w:bottom w:val="none" w:sz="0" w:space="0" w:color="auto"/>
        <w:right w:val="none" w:sz="0" w:space="0" w:color="auto"/>
      </w:divBdr>
    </w:div>
    <w:div w:id="1312902383">
      <w:bodyDiv w:val="1"/>
      <w:marLeft w:val="0"/>
      <w:marRight w:val="0"/>
      <w:marTop w:val="0"/>
      <w:marBottom w:val="0"/>
      <w:divBdr>
        <w:top w:val="none" w:sz="0" w:space="0" w:color="auto"/>
        <w:left w:val="none" w:sz="0" w:space="0" w:color="auto"/>
        <w:bottom w:val="none" w:sz="0" w:space="0" w:color="auto"/>
        <w:right w:val="none" w:sz="0" w:space="0" w:color="auto"/>
      </w:divBdr>
    </w:div>
    <w:div w:id="1550411168">
      <w:bodyDiv w:val="1"/>
      <w:marLeft w:val="0"/>
      <w:marRight w:val="0"/>
      <w:marTop w:val="0"/>
      <w:marBottom w:val="0"/>
      <w:divBdr>
        <w:top w:val="none" w:sz="0" w:space="0" w:color="auto"/>
        <w:left w:val="none" w:sz="0" w:space="0" w:color="auto"/>
        <w:bottom w:val="none" w:sz="0" w:space="0" w:color="auto"/>
        <w:right w:val="none" w:sz="0" w:space="0" w:color="auto"/>
      </w:divBdr>
    </w:div>
    <w:div w:id="1823497583">
      <w:bodyDiv w:val="1"/>
      <w:marLeft w:val="0"/>
      <w:marRight w:val="0"/>
      <w:marTop w:val="0"/>
      <w:marBottom w:val="0"/>
      <w:divBdr>
        <w:top w:val="none" w:sz="0" w:space="0" w:color="auto"/>
        <w:left w:val="none" w:sz="0" w:space="0" w:color="auto"/>
        <w:bottom w:val="none" w:sz="0" w:space="0" w:color="auto"/>
        <w:right w:val="none" w:sz="0" w:space="0" w:color="auto"/>
      </w:divBdr>
      <w:divsChild>
        <w:div w:id="1411152464">
          <w:marLeft w:val="0"/>
          <w:marRight w:val="0"/>
          <w:marTop w:val="0"/>
          <w:marBottom w:val="0"/>
          <w:divBdr>
            <w:top w:val="none" w:sz="0" w:space="0" w:color="auto"/>
            <w:left w:val="none" w:sz="0" w:space="0" w:color="auto"/>
            <w:bottom w:val="none" w:sz="0" w:space="0" w:color="auto"/>
            <w:right w:val="none" w:sz="0" w:space="0" w:color="auto"/>
          </w:divBdr>
        </w:div>
      </w:divsChild>
    </w:div>
    <w:div w:id="2136438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26157-4F2F-4E8C-9811-882AB4515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34</Pages>
  <Words>8165</Words>
  <Characters>46545</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54601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ibm</cp:lastModifiedBy>
  <cp:revision>3</cp:revision>
  <dcterms:created xsi:type="dcterms:W3CDTF">2021-07-07T02:30:00Z</dcterms:created>
  <dcterms:modified xsi:type="dcterms:W3CDTF">2021-07-07T02:40:00Z</dcterms:modified>
</cp:coreProperties>
</file>