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7F2A" w14:textId="77777777" w:rsidR="00A77B3E" w:rsidRPr="001F4311" w:rsidRDefault="002250BB" w:rsidP="00136F94">
      <w:pPr>
        <w:spacing w:line="360" w:lineRule="auto"/>
        <w:jc w:val="both"/>
        <w:rPr>
          <w:rFonts w:ascii="Book Antiqua" w:hAnsi="Book Antiqua"/>
        </w:rPr>
      </w:pPr>
      <w:r w:rsidRPr="001F4311">
        <w:rPr>
          <w:rFonts w:ascii="Book Antiqua" w:eastAsia="Book Antiqua" w:hAnsi="Book Antiqua" w:cs="Book Antiqua"/>
          <w:b/>
          <w:color w:val="000000"/>
        </w:rPr>
        <w:t xml:space="preserve">Name of Journal: </w:t>
      </w:r>
      <w:r w:rsidRPr="001F4311">
        <w:rPr>
          <w:rFonts w:ascii="Book Antiqua" w:eastAsia="Book Antiqua" w:hAnsi="Book Antiqua" w:cs="Book Antiqua"/>
          <w:i/>
          <w:color w:val="000000"/>
        </w:rPr>
        <w:t>World Journal of Gastroenterology</w:t>
      </w:r>
    </w:p>
    <w:p w14:paraId="73923D87" w14:textId="77777777" w:rsidR="00A77B3E" w:rsidRPr="001F4311" w:rsidRDefault="002250BB" w:rsidP="00136F94">
      <w:pPr>
        <w:spacing w:line="360" w:lineRule="auto"/>
        <w:jc w:val="both"/>
        <w:rPr>
          <w:rFonts w:ascii="Book Antiqua" w:hAnsi="Book Antiqua"/>
        </w:rPr>
      </w:pPr>
      <w:r w:rsidRPr="001F4311">
        <w:rPr>
          <w:rFonts w:ascii="Book Antiqua" w:eastAsia="Book Antiqua" w:hAnsi="Book Antiqua" w:cs="Book Antiqua"/>
          <w:b/>
          <w:color w:val="000000"/>
        </w:rPr>
        <w:t xml:space="preserve">Manuscript NO: </w:t>
      </w:r>
      <w:r w:rsidRPr="001F4311">
        <w:rPr>
          <w:rFonts w:ascii="Book Antiqua" w:eastAsia="Book Antiqua" w:hAnsi="Book Antiqua" w:cs="Book Antiqua"/>
          <w:color w:val="000000"/>
        </w:rPr>
        <w:t>69548</w:t>
      </w:r>
    </w:p>
    <w:p w14:paraId="4C4F6AFD"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olor w:val="000000"/>
        </w:rPr>
        <w:t xml:space="preserve">Manuscript Type: </w:t>
      </w:r>
      <w:r w:rsidRPr="001F4311">
        <w:rPr>
          <w:rFonts w:ascii="Book Antiqua" w:eastAsia="Book Antiqua" w:hAnsi="Book Antiqua" w:cs="Book Antiqua"/>
          <w:color w:val="000000"/>
        </w:rPr>
        <w:t>SYSTEMATIC REVIEWS</w:t>
      </w:r>
    </w:p>
    <w:p w14:paraId="1DC84AFF" w14:textId="77777777" w:rsidR="00A77B3E" w:rsidRPr="001F4311" w:rsidRDefault="00A77B3E" w:rsidP="00512F88">
      <w:pPr>
        <w:spacing w:line="360" w:lineRule="auto"/>
        <w:jc w:val="both"/>
        <w:rPr>
          <w:rFonts w:ascii="Book Antiqua" w:hAnsi="Book Antiqua"/>
        </w:rPr>
      </w:pPr>
    </w:p>
    <w:p w14:paraId="27F1DF5F" w14:textId="12725EC0"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olor w:val="000000"/>
        </w:rPr>
        <w:t>Proton pump inhibitors and colorectal cancer</w:t>
      </w:r>
      <w:r w:rsidR="00EC3E06" w:rsidRPr="001F4311">
        <w:rPr>
          <w:rFonts w:ascii="Book Antiqua" w:eastAsia="Book Antiqua" w:hAnsi="Book Antiqua" w:cs="Book Antiqua"/>
          <w:b/>
          <w:color w:val="000000"/>
        </w:rPr>
        <w:t>:</w:t>
      </w:r>
      <w:r w:rsidRPr="001F4311">
        <w:rPr>
          <w:rFonts w:ascii="Book Antiqua" w:eastAsia="Book Antiqua" w:hAnsi="Book Antiqua" w:cs="Book Antiqua"/>
          <w:b/>
          <w:color w:val="000000"/>
        </w:rPr>
        <w:t xml:space="preserve"> </w:t>
      </w:r>
      <w:r w:rsidR="00EC3E06" w:rsidRPr="001F4311">
        <w:rPr>
          <w:rFonts w:ascii="Book Antiqua" w:eastAsia="Book Antiqua" w:hAnsi="Book Antiqua" w:cs="Book Antiqua"/>
          <w:b/>
          <w:color w:val="000000"/>
        </w:rPr>
        <w:t>A</w:t>
      </w:r>
      <w:r w:rsidRPr="001F4311">
        <w:rPr>
          <w:rFonts w:ascii="Book Antiqua" w:eastAsia="Book Antiqua" w:hAnsi="Book Antiqua" w:cs="Book Antiqua"/>
          <w:b/>
          <w:color w:val="000000"/>
        </w:rPr>
        <w:t xml:space="preserve"> systematic review</w:t>
      </w:r>
    </w:p>
    <w:p w14:paraId="051304F9" w14:textId="77777777" w:rsidR="00A77B3E" w:rsidRPr="001F4311" w:rsidRDefault="00A77B3E" w:rsidP="00512F88">
      <w:pPr>
        <w:spacing w:line="360" w:lineRule="auto"/>
        <w:jc w:val="both"/>
        <w:rPr>
          <w:rFonts w:ascii="Book Antiqua" w:hAnsi="Book Antiqua"/>
        </w:rPr>
      </w:pPr>
    </w:p>
    <w:p w14:paraId="45B2868B" w14:textId="35C7AF03" w:rsidR="00A77B3E" w:rsidRPr="001F4311" w:rsidRDefault="00EC3E06" w:rsidP="00512F88">
      <w:pPr>
        <w:spacing w:line="360" w:lineRule="auto"/>
        <w:jc w:val="both"/>
        <w:rPr>
          <w:rFonts w:ascii="Book Antiqua" w:hAnsi="Book Antiqua"/>
        </w:rPr>
      </w:pPr>
      <w:r w:rsidRPr="001F4311">
        <w:rPr>
          <w:rFonts w:ascii="Book Antiqua" w:eastAsia="Book Antiqua" w:hAnsi="Book Antiqua" w:cs="Book Antiqua"/>
          <w:color w:val="000000"/>
        </w:rPr>
        <w:t xml:space="preserve">Patel A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rPr>
        <w:t xml:space="preserve"> </w:t>
      </w:r>
      <w:r w:rsidR="002250BB" w:rsidRPr="001F4311">
        <w:rPr>
          <w:rFonts w:ascii="Book Antiqua" w:eastAsia="Book Antiqua" w:hAnsi="Book Antiqua" w:cs="Book Antiqua"/>
          <w:color w:val="000000"/>
        </w:rPr>
        <w:t>Proton pump inhibitors and colorectal cancer</w:t>
      </w:r>
    </w:p>
    <w:p w14:paraId="6CE06446" w14:textId="77777777" w:rsidR="00A77B3E" w:rsidRPr="001F4311" w:rsidRDefault="00A77B3E" w:rsidP="00512F88">
      <w:pPr>
        <w:spacing w:line="360" w:lineRule="auto"/>
        <w:jc w:val="both"/>
        <w:rPr>
          <w:rFonts w:ascii="Book Antiqua" w:hAnsi="Book Antiqua"/>
        </w:rPr>
      </w:pPr>
    </w:p>
    <w:p w14:paraId="7773D334" w14:textId="77777777" w:rsidR="00A77B3E" w:rsidRPr="001F4311" w:rsidRDefault="002250BB" w:rsidP="00512F88">
      <w:pPr>
        <w:spacing w:line="360" w:lineRule="auto"/>
        <w:jc w:val="both"/>
        <w:rPr>
          <w:rFonts w:ascii="Book Antiqua" w:hAnsi="Book Antiqua"/>
          <w:lang w:val="pl-PL"/>
        </w:rPr>
      </w:pPr>
      <w:r w:rsidRPr="001F4311">
        <w:rPr>
          <w:rFonts w:ascii="Book Antiqua" w:eastAsia="Book Antiqua" w:hAnsi="Book Antiqua" w:cs="Book Antiqua"/>
          <w:color w:val="000000"/>
          <w:lang w:val="pl-PL"/>
        </w:rPr>
        <w:t>Agastya Patel, Piotr Spychalski, Magdalena Antoszewska, Jaroslaw Regula, Jarek Kobiela</w:t>
      </w:r>
    </w:p>
    <w:p w14:paraId="317A62CF" w14:textId="77777777" w:rsidR="00A77B3E" w:rsidRPr="001F4311" w:rsidRDefault="00A77B3E" w:rsidP="00512F88">
      <w:pPr>
        <w:spacing w:line="360" w:lineRule="auto"/>
        <w:jc w:val="both"/>
        <w:rPr>
          <w:rFonts w:ascii="Book Antiqua" w:hAnsi="Book Antiqua"/>
          <w:lang w:val="pl-PL"/>
        </w:rPr>
      </w:pPr>
    </w:p>
    <w:p w14:paraId="3F2D6ED9" w14:textId="08131B25"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 xml:space="preserve">Agastya Patel, </w:t>
      </w:r>
      <w:r w:rsidR="00E27F78" w:rsidRPr="001F4311">
        <w:rPr>
          <w:rFonts w:ascii="Book Antiqua" w:eastAsia="Book Antiqua" w:hAnsi="Book Antiqua" w:cs="Book Antiqua"/>
          <w:b/>
          <w:bCs/>
          <w:color w:val="000000"/>
        </w:rPr>
        <w:t xml:space="preserve">Piotr Spychalski, </w:t>
      </w:r>
      <w:r w:rsidRPr="001F4311">
        <w:rPr>
          <w:rFonts w:ascii="Book Antiqua" w:eastAsia="Book Antiqua" w:hAnsi="Book Antiqua" w:cs="Book Antiqua"/>
          <w:b/>
          <w:bCs/>
          <w:color w:val="000000"/>
        </w:rPr>
        <w:t xml:space="preserve">Jarek Kobiela, </w:t>
      </w:r>
      <w:r w:rsidRPr="001F4311">
        <w:rPr>
          <w:rFonts w:ascii="Book Antiqua" w:eastAsia="Book Antiqua" w:hAnsi="Book Antiqua" w:cs="Book Antiqua"/>
          <w:color w:val="000000"/>
        </w:rPr>
        <w:t>Department of General, Endocrine and Transplant Surgery, Medical University of Gdansk, Gdansk 80-210, Poland</w:t>
      </w:r>
    </w:p>
    <w:p w14:paraId="1353CD39" w14:textId="77777777" w:rsidR="00A77B3E" w:rsidRPr="001F4311" w:rsidRDefault="00A77B3E" w:rsidP="00512F88">
      <w:pPr>
        <w:spacing w:line="360" w:lineRule="auto"/>
        <w:jc w:val="both"/>
        <w:rPr>
          <w:rFonts w:ascii="Book Antiqua" w:hAnsi="Book Antiqua"/>
        </w:rPr>
      </w:pPr>
    </w:p>
    <w:p w14:paraId="10F4BBAF"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 xml:space="preserve">Magdalena Antoszewska, </w:t>
      </w:r>
      <w:r w:rsidRPr="001F4311">
        <w:rPr>
          <w:rFonts w:ascii="Book Antiqua" w:eastAsia="Book Antiqua" w:hAnsi="Book Antiqua" w:cs="Book Antiqua"/>
          <w:color w:val="000000"/>
        </w:rPr>
        <w:t>Department of Dermatology, Venereology and Allergology, Medical University of Gdansk, Gdansk 80-210, Poland</w:t>
      </w:r>
    </w:p>
    <w:p w14:paraId="17D0CFFD" w14:textId="77777777" w:rsidR="00A77B3E" w:rsidRPr="001F4311" w:rsidRDefault="00A77B3E" w:rsidP="00512F88">
      <w:pPr>
        <w:spacing w:line="360" w:lineRule="auto"/>
        <w:jc w:val="both"/>
        <w:rPr>
          <w:rFonts w:ascii="Book Antiqua" w:hAnsi="Book Antiqua"/>
        </w:rPr>
      </w:pPr>
    </w:p>
    <w:p w14:paraId="40C7E537" w14:textId="0E4DCD66"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 xml:space="preserve">Jaroslaw Regula, </w:t>
      </w:r>
      <w:r w:rsidRPr="001F4311">
        <w:rPr>
          <w:rFonts w:ascii="Book Antiqua" w:eastAsia="Book Antiqua" w:hAnsi="Book Antiqua" w:cs="Book Antiqua"/>
          <w:color w:val="000000"/>
        </w:rPr>
        <w:t xml:space="preserve">Department of Gastroenterology, Hepatology and Oncology, Center of Postgraduate Medical Education, </w:t>
      </w:r>
      <w:r w:rsidR="00E27F78" w:rsidRPr="001F4311">
        <w:rPr>
          <w:rFonts w:ascii="Book Antiqua" w:eastAsia="Book Antiqua" w:hAnsi="Book Antiqua" w:cs="Book Antiqua"/>
          <w:color w:val="000000"/>
        </w:rPr>
        <w:t xml:space="preserve">The Maria Sklodowska-Curie National Research Institute of Oncology, </w:t>
      </w:r>
      <w:r w:rsidRPr="001F4311">
        <w:rPr>
          <w:rFonts w:ascii="Book Antiqua" w:eastAsia="Book Antiqua" w:hAnsi="Book Antiqua" w:cs="Book Antiqua"/>
          <w:color w:val="000000"/>
        </w:rPr>
        <w:t>Warsaw 01-813, Poland</w:t>
      </w:r>
    </w:p>
    <w:p w14:paraId="4FB153AF" w14:textId="77777777" w:rsidR="00A77B3E" w:rsidRPr="001F4311" w:rsidRDefault="00A77B3E" w:rsidP="00512F88">
      <w:pPr>
        <w:spacing w:line="360" w:lineRule="auto"/>
        <w:jc w:val="both"/>
        <w:rPr>
          <w:rFonts w:ascii="Book Antiqua" w:hAnsi="Book Antiqua"/>
        </w:rPr>
      </w:pPr>
    </w:p>
    <w:p w14:paraId="2F59BDE7" w14:textId="61AD7134" w:rsidR="00A77B3E" w:rsidRPr="001F4311" w:rsidRDefault="002250BB" w:rsidP="00512F88">
      <w:pPr>
        <w:spacing w:line="360" w:lineRule="auto"/>
        <w:jc w:val="both"/>
        <w:rPr>
          <w:rFonts w:ascii="Book Antiqua" w:hAnsi="Book Antiqua"/>
          <w:lang w:eastAsia="zh-CN"/>
        </w:rPr>
      </w:pPr>
      <w:r w:rsidRPr="001F4311">
        <w:rPr>
          <w:rFonts w:ascii="Book Antiqua" w:eastAsia="Book Antiqua" w:hAnsi="Book Antiqua" w:cs="Book Antiqua"/>
          <w:b/>
          <w:bCs/>
          <w:color w:val="000000"/>
        </w:rPr>
        <w:t>Author contributions:</w:t>
      </w:r>
      <w:r w:rsidR="00D31B8A">
        <w:rPr>
          <w:rFonts w:ascii="Book Antiqua" w:eastAsia="Book Antiqua" w:hAnsi="Book Antiqua" w:cs="Book Antiqua"/>
          <w:color w:val="000000"/>
        </w:rPr>
        <w:t xml:space="preserve"> </w:t>
      </w:r>
      <w:r w:rsidRPr="001F4311">
        <w:rPr>
          <w:rFonts w:ascii="Book Antiqua" w:eastAsia="Book Antiqua" w:hAnsi="Book Antiqua" w:cs="Book Antiqua"/>
          <w:color w:val="000000"/>
        </w:rPr>
        <w:t>P</w:t>
      </w:r>
      <w:r w:rsidR="00EC3E06" w:rsidRPr="001F4311">
        <w:rPr>
          <w:rFonts w:ascii="Book Antiqua" w:eastAsia="Book Antiqua" w:hAnsi="Book Antiqua" w:cs="Book Antiqua"/>
          <w:color w:val="000000"/>
        </w:rPr>
        <w:t>atel A</w:t>
      </w:r>
      <w:r w:rsidR="00693021" w:rsidRPr="001F4311">
        <w:rPr>
          <w:rFonts w:ascii="Book Antiqua" w:eastAsia="Book Antiqua" w:hAnsi="Book Antiqua" w:cs="Book Antiqua"/>
          <w:color w:val="000000"/>
        </w:rPr>
        <w:t>, Spychalski P, Regula J and Kobiela J</w:t>
      </w:r>
      <w:r w:rsidR="00EC3E06" w:rsidRPr="001F4311">
        <w:rPr>
          <w:rFonts w:ascii="Book Antiqua" w:eastAsia="Book Antiqua" w:hAnsi="Book Antiqua" w:cs="Book Antiqua"/>
          <w:color w:val="000000"/>
        </w:rPr>
        <w:t xml:space="preserve"> contributed to the</w:t>
      </w:r>
      <w:r w:rsidRPr="001F4311">
        <w:rPr>
          <w:rFonts w:ascii="Book Antiqua" w:eastAsia="Book Antiqua" w:hAnsi="Book Antiqua" w:cs="Book Antiqua"/>
          <w:color w:val="000000"/>
        </w:rPr>
        <w:t xml:space="preserve"> </w:t>
      </w:r>
      <w:r w:rsidR="00693021" w:rsidRPr="001F4311">
        <w:rPr>
          <w:rFonts w:ascii="Book Antiqua" w:eastAsia="Book Antiqua" w:hAnsi="Book Antiqua" w:cs="Book Antiqua"/>
          <w:color w:val="000000"/>
        </w:rPr>
        <w:t>conceptualization; Patel A, Spychalski P and Antoszewska M curated data; Patel A, Spychalski P and Kobiela J contributed to the methodology, visualization</w:t>
      </w:r>
      <w:r w:rsidR="00C647AC" w:rsidRPr="001F4311">
        <w:rPr>
          <w:rFonts w:ascii="Book Antiqua" w:eastAsia="Book Antiqua" w:hAnsi="Book Antiqua" w:cs="Book Antiqua"/>
          <w:color w:val="000000"/>
        </w:rPr>
        <w:t xml:space="preserve"> and writing </w:t>
      </w:r>
      <w:r w:rsidR="00760017" w:rsidRPr="001F4311">
        <w:rPr>
          <w:rFonts w:ascii="Book Antiqua" w:eastAsia="Book Antiqua" w:hAnsi="Book Antiqua" w:cs="Book Antiqua"/>
          <w:color w:val="000000"/>
        </w:rPr>
        <w:t xml:space="preserve">the </w:t>
      </w:r>
      <w:r w:rsidR="00C647AC" w:rsidRPr="001F4311">
        <w:rPr>
          <w:rFonts w:ascii="Book Antiqua" w:eastAsia="Book Antiqua" w:hAnsi="Book Antiqua" w:cs="Book Antiqua"/>
          <w:color w:val="000000"/>
        </w:rPr>
        <w:t xml:space="preserve">original draft; Spychalski P, Antoszewska M, Regula J and Kobiela J contributed to the validation; Spychalski P, Regula J and Kobiela J contributed to the supervision; Kobiela J administrated </w:t>
      </w:r>
      <w:r w:rsidR="00760017" w:rsidRPr="001F4311">
        <w:rPr>
          <w:rFonts w:ascii="Book Antiqua" w:eastAsia="Book Antiqua" w:hAnsi="Book Antiqua" w:cs="Book Antiqua"/>
          <w:color w:val="000000"/>
        </w:rPr>
        <w:t xml:space="preserve">the </w:t>
      </w:r>
      <w:r w:rsidR="00C647AC" w:rsidRPr="001F4311">
        <w:rPr>
          <w:rFonts w:ascii="Book Antiqua" w:eastAsia="Book Antiqua" w:hAnsi="Book Antiqua" w:cs="Book Antiqua"/>
          <w:color w:val="000000"/>
        </w:rPr>
        <w:t xml:space="preserve">project; and all </w:t>
      </w:r>
      <w:r w:rsidR="00693021" w:rsidRPr="001F4311">
        <w:rPr>
          <w:rFonts w:ascii="Book Antiqua" w:hAnsi="Book Antiqua"/>
          <w:lang w:eastAsia="zh-CN"/>
        </w:rPr>
        <w:t xml:space="preserve">authors contributed to the </w:t>
      </w:r>
      <w:r w:rsidR="00E27F78" w:rsidRPr="001F4311">
        <w:rPr>
          <w:rFonts w:ascii="Book Antiqua" w:hAnsi="Book Antiqua"/>
          <w:lang w:eastAsia="zh-CN"/>
        </w:rPr>
        <w:t>formal</w:t>
      </w:r>
      <w:r w:rsidR="00693021" w:rsidRPr="001F4311">
        <w:rPr>
          <w:rFonts w:ascii="Book Antiqua" w:hAnsi="Book Antiqua"/>
          <w:lang w:eastAsia="zh-CN"/>
        </w:rPr>
        <w:t xml:space="preserve"> analysis, investigation, writing </w:t>
      </w:r>
      <w:r w:rsidR="00760017" w:rsidRPr="001F4311">
        <w:rPr>
          <w:rFonts w:ascii="Book Antiqua" w:hAnsi="Book Antiqua"/>
          <w:lang w:eastAsia="zh-CN"/>
        </w:rPr>
        <w:t xml:space="preserve">the </w:t>
      </w:r>
      <w:r w:rsidR="00693021" w:rsidRPr="001F4311">
        <w:rPr>
          <w:rFonts w:ascii="Book Antiqua" w:hAnsi="Book Antiqua"/>
          <w:lang w:eastAsia="zh-CN"/>
        </w:rPr>
        <w:t>review and editing</w:t>
      </w:r>
      <w:r w:rsidR="00C647AC" w:rsidRPr="001F4311">
        <w:rPr>
          <w:rFonts w:ascii="Book Antiqua" w:hAnsi="Book Antiqua"/>
          <w:lang w:eastAsia="zh-CN"/>
        </w:rPr>
        <w:t>.</w:t>
      </w:r>
    </w:p>
    <w:p w14:paraId="42BD19B4" w14:textId="77777777" w:rsidR="00C647AC" w:rsidRPr="001F4311" w:rsidRDefault="00C647AC" w:rsidP="00512F88">
      <w:pPr>
        <w:spacing w:line="360" w:lineRule="auto"/>
        <w:jc w:val="both"/>
        <w:rPr>
          <w:rFonts w:ascii="Book Antiqua" w:eastAsia="Book Antiqua" w:hAnsi="Book Antiqua" w:cs="Book Antiqua"/>
          <w:color w:val="000000"/>
        </w:rPr>
      </w:pPr>
    </w:p>
    <w:p w14:paraId="20D7251B" w14:textId="28F0F86D"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lastRenderedPageBreak/>
        <w:t xml:space="preserve">Corresponding author: Jarek Kobiela, MD, PhD, Assistant Professor, </w:t>
      </w:r>
      <w:r w:rsidRPr="001F4311">
        <w:rPr>
          <w:rFonts w:ascii="Book Antiqua" w:eastAsia="Book Antiqua" w:hAnsi="Book Antiqua" w:cs="Book Antiqua"/>
          <w:color w:val="000000"/>
        </w:rPr>
        <w:t xml:space="preserve">Department of General, Endocrine and Transplant Surgery, Medical University of Gdansk, Marii Skłodowskiej-Curie 3a, Gdansk 80-210, Poland. </w:t>
      </w:r>
      <w:r w:rsidR="005E1D29">
        <w:rPr>
          <w:rFonts w:ascii="Book Antiqua" w:eastAsia="Book Antiqua" w:hAnsi="Book Antiqua" w:cs="Book Antiqua"/>
          <w:color w:val="000000"/>
        </w:rPr>
        <w:t>kobiela@gumed.edu.pl</w:t>
      </w:r>
    </w:p>
    <w:p w14:paraId="78B73CA5" w14:textId="77777777" w:rsidR="00A77B3E" w:rsidRPr="001F4311" w:rsidRDefault="00A77B3E" w:rsidP="00512F88">
      <w:pPr>
        <w:spacing w:line="360" w:lineRule="auto"/>
        <w:jc w:val="both"/>
        <w:rPr>
          <w:rFonts w:ascii="Book Antiqua" w:hAnsi="Book Antiqua"/>
        </w:rPr>
      </w:pPr>
    </w:p>
    <w:p w14:paraId="289E7CDB"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 xml:space="preserve">Received: </w:t>
      </w:r>
      <w:r w:rsidRPr="001F4311">
        <w:rPr>
          <w:rFonts w:ascii="Book Antiqua" w:eastAsia="Book Antiqua" w:hAnsi="Book Antiqua" w:cs="Book Antiqua"/>
          <w:color w:val="000000"/>
        </w:rPr>
        <w:t>July 4, 2021</w:t>
      </w:r>
    </w:p>
    <w:p w14:paraId="63289B39" w14:textId="448DC3A8"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 xml:space="preserve">Revised: </w:t>
      </w:r>
      <w:r w:rsidR="00C647AC" w:rsidRPr="001F4311">
        <w:rPr>
          <w:rFonts w:ascii="Book Antiqua" w:eastAsia="Book Antiqua" w:hAnsi="Book Antiqua" w:cs="Book Antiqua"/>
          <w:color w:val="000000"/>
        </w:rPr>
        <w:t>July 14, 20</w:t>
      </w:r>
      <w:r w:rsidR="006D3E2B" w:rsidRPr="001F4311">
        <w:rPr>
          <w:rFonts w:ascii="Book Antiqua" w:eastAsia="Book Antiqua" w:hAnsi="Book Antiqua" w:cs="Book Antiqua"/>
          <w:color w:val="000000"/>
        </w:rPr>
        <w:t>21</w:t>
      </w:r>
    </w:p>
    <w:p w14:paraId="27D7C65B" w14:textId="6E68E224"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 xml:space="preserve">Accepted: </w:t>
      </w:r>
      <w:r w:rsidR="006C2729" w:rsidRPr="001F4311">
        <w:rPr>
          <w:rFonts w:ascii="Book Antiqua" w:eastAsia="Book Antiqua" w:hAnsi="Book Antiqua" w:cs="Book Antiqua"/>
          <w:color w:val="000000"/>
        </w:rPr>
        <w:t>September 8, 2021</w:t>
      </w:r>
    </w:p>
    <w:p w14:paraId="1BE15313" w14:textId="17DA0D4A"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 xml:space="preserve">Published online: </w:t>
      </w:r>
      <w:r w:rsidR="00495627" w:rsidRPr="001F4311">
        <w:rPr>
          <w:rFonts w:ascii="Book Antiqua" w:eastAsia="Book Antiqua" w:hAnsi="Book Antiqua" w:cs="Book Antiqua"/>
          <w:color w:val="000000"/>
        </w:rPr>
        <w:t>November 28, 2021</w:t>
      </w:r>
    </w:p>
    <w:p w14:paraId="2E3CB45B" w14:textId="77777777" w:rsidR="00A77B3E" w:rsidRPr="001F4311" w:rsidRDefault="00A77B3E" w:rsidP="00512F88">
      <w:pPr>
        <w:spacing w:line="360" w:lineRule="auto"/>
        <w:jc w:val="both"/>
        <w:rPr>
          <w:rFonts w:ascii="Book Antiqua" w:hAnsi="Book Antiqua"/>
        </w:rPr>
        <w:sectPr w:rsidR="00A77B3E" w:rsidRPr="001F4311">
          <w:footerReference w:type="default" r:id="rId7"/>
          <w:pgSz w:w="12240" w:h="15840"/>
          <w:pgMar w:top="1440" w:right="1440" w:bottom="1440" w:left="1440" w:header="720" w:footer="720" w:gutter="0"/>
          <w:cols w:space="720"/>
          <w:docGrid w:linePitch="360"/>
        </w:sectPr>
      </w:pPr>
    </w:p>
    <w:p w14:paraId="69DFC03A"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olor w:val="000000"/>
        </w:rPr>
        <w:lastRenderedPageBreak/>
        <w:t>Abstract</w:t>
      </w:r>
    </w:p>
    <w:p w14:paraId="47DE619D"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BACKGROUND</w:t>
      </w:r>
    </w:p>
    <w:p w14:paraId="39539722"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 xml:space="preserve">The use of proton pump inhibitors (PPI) is common worldwide, with reports suggesting that they may be overused. Several studies have found that PPI may affect colorectal cancer (CRC) risk. </w:t>
      </w:r>
    </w:p>
    <w:p w14:paraId="56D9B7AF" w14:textId="77777777" w:rsidR="00A77B3E" w:rsidRPr="001F4311" w:rsidRDefault="00A77B3E" w:rsidP="00512F88">
      <w:pPr>
        <w:spacing w:line="360" w:lineRule="auto"/>
        <w:jc w:val="both"/>
        <w:rPr>
          <w:rFonts w:ascii="Book Antiqua" w:hAnsi="Book Antiqua"/>
        </w:rPr>
      </w:pPr>
    </w:p>
    <w:p w14:paraId="7968A796"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AIM</w:t>
      </w:r>
    </w:p>
    <w:p w14:paraId="3EF21EBA"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 xml:space="preserve">To summarize current knowledge on the relationship between PPI and CRC from basic research, epidemiological and clinical studies. </w:t>
      </w:r>
    </w:p>
    <w:p w14:paraId="69919B83" w14:textId="77777777" w:rsidR="00A77B3E" w:rsidRPr="001F4311" w:rsidRDefault="00A77B3E" w:rsidP="00512F88">
      <w:pPr>
        <w:spacing w:line="360" w:lineRule="auto"/>
        <w:jc w:val="both"/>
        <w:rPr>
          <w:rFonts w:ascii="Book Antiqua" w:hAnsi="Book Antiqua"/>
        </w:rPr>
      </w:pPr>
    </w:p>
    <w:p w14:paraId="1207D78B"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METHODS</w:t>
      </w:r>
    </w:p>
    <w:p w14:paraId="51E4B900" w14:textId="3B6BC06E"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 xml:space="preserve">This systematic review was based on the </w:t>
      </w:r>
      <w:r w:rsidR="0038177B" w:rsidRPr="001F4311">
        <w:rPr>
          <w:rFonts w:ascii="Book Antiqua" w:eastAsia="Book Antiqua" w:hAnsi="Book Antiqua" w:cs="Book Antiqua"/>
          <w:color w:val="000000"/>
        </w:rPr>
        <w:t>patients, interventions, comparisons, outcome</w:t>
      </w:r>
      <w:r w:rsidRPr="001F4311">
        <w:rPr>
          <w:rFonts w:ascii="Book Antiqua" w:eastAsia="Book Antiqua" w:hAnsi="Book Antiqua" w:cs="Book Antiqua"/>
          <w:color w:val="000000"/>
        </w:rPr>
        <w:t xml:space="preserve"> model</w:t>
      </w:r>
      <w:r w:rsidR="00760017" w:rsidRPr="001F4311">
        <w:rPr>
          <w:rFonts w:ascii="Book Antiqua" w:eastAsia="Book Antiqua" w:hAnsi="Book Antiqua" w:cs="Book Antiqua"/>
          <w:color w:val="000000"/>
        </w:rPr>
        <w:t>s</w:t>
      </w:r>
      <w:r w:rsidRPr="001F4311">
        <w:rPr>
          <w:rFonts w:ascii="Book Antiqua" w:eastAsia="Book Antiqua" w:hAnsi="Book Antiqua" w:cs="Book Antiqua"/>
          <w:color w:val="000000"/>
        </w:rPr>
        <w:t xml:space="preserve"> and performed according to PRISMA guidelines. MEDLINE, EMBASE, Scopus, and Web of Science databases were searched from inception until May 17, 2021. The initial search returned 2591 articles, of which, 28 studies met the inclusion criteria for this review. The studies were categorized as basic research studies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12), epidemiological studies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11), and CRC treatment studies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5). The quality of </w:t>
      </w:r>
      <w:r w:rsidR="00760017"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 xml:space="preserve">included studies was assessed using the Newcastle-Ottawa Scale or Cochrane Risk of Bias 2.0 tool depending on the study design. </w:t>
      </w:r>
    </w:p>
    <w:p w14:paraId="4E9A161B" w14:textId="77777777" w:rsidR="00A77B3E" w:rsidRPr="001F4311" w:rsidRDefault="00A77B3E" w:rsidP="00512F88">
      <w:pPr>
        <w:spacing w:line="360" w:lineRule="auto"/>
        <w:jc w:val="both"/>
        <w:rPr>
          <w:rFonts w:ascii="Book Antiqua" w:hAnsi="Book Antiqua"/>
        </w:rPr>
      </w:pPr>
    </w:p>
    <w:p w14:paraId="084EF33D"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RESULTS</w:t>
      </w:r>
    </w:p>
    <w:p w14:paraId="57D60E13" w14:textId="148EB3E5"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Data from basic research indicates that PPI</w:t>
      </w:r>
      <w:r w:rsidR="0038177B"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do not stimulate CRC development </w:t>
      </w:r>
      <w:r w:rsidRPr="001F4311">
        <w:rPr>
          <w:rFonts w:ascii="Book Antiqua" w:eastAsia="Book Antiqua" w:hAnsi="Book Antiqua" w:cs="Book Antiqua"/>
          <w:i/>
          <w:iCs/>
          <w:color w:val="000000"/>
        </w:rPr>
        <w:t>via</w:t>
      </w:r>
      <w:r w:rsidRPr="001F4311">
        <w:rPr>
          <w:rFonts w:ascii="Book Antiqua" w:eastAsia="Book Antiqua" w:hAnsi="Book Antiqua" w:cs="Book Antiqua"/>
          <w:color w:val="000000"/>
        </w:rPr>
        <w:t xml:space="preserve"> </w:t>
      </w:r>
      <w:r w:rsidR="00760017"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trophic effect of gastrin but instead may paradoxically inhibit it. These studies also suggest that PPI may have properties beneficial for CRC treatment. PPI</w:t>
      </w:r>
      <w:r w:rsidR="0038177B"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appear to have anti-tumor properties (omeprazole, pantoprazole), and are potential </w:t>
      </w:r>
      <w:r w:rsidR="00F138B1" w:rsidRPr="001F4311">
        <w:rPr>
          <w:rFonts w:ascii="Book Antiqua" w:eastAsia="Book Antiqua" w:hAnsi="Book Antiqua" w:cs="Book Antiqua"/>
          <w:color w:val="000000"/>
        </w:rPr>
        <w:t>T lymphokine-activated killer cell-originated protein kinase</w:t>
      </w:r>
      <w:r w:rsidRPr="001F4311">
        <w:rPr>
          <w:rFonts w:ascii="Book Antiqua" w:eastAsia="Book Antiqua" w:hAnsi="Book Antiqua" w:cs="Book Antiqua"/>
          <w:color w:val="000000"/>
        </w:rPr>
        <w:t xml:space="preserve"> inhibitors (pantoprazole, ilaprazole), and chemosensitizing agents (pantoprazole). However, these mechanisms have not be</w:t>
      </w:r>
      <w:r w:rsidR="00E27F78" w:rsidRPr="001F4311">
        <w:rPr>
          <w:rFonts w:ascii="Book Antiqua" w:eastAsia="Book Antiqua" w:hAnsi="Book Antiqua" w:cs="Book Antiqua"/>
          <w:color w:val="000000"/>
        </w:rPr>
        <w:t>en</w:t>
      </w:r>
      <w:r w:rsidRPr="001F4311">
        <w:rPr>
          <w:rFonts w:ascii="Book Antiqua" w:eastAsia="Book Antiqua" w:hAnsi="Book Antiqua" w:cs="Book Antiqua"/>
          <w:color w:val="000000"/>
        </w:rPr>
        <w:t xml:space="preserve"> confirmed in human trials. Current epidemiological studies suggest that there is no causal association between PPI use and increased CRC risk. Treatment studies show </w:t>
      </w:r>
      <w:r w:rsidRPr="001F4311">
        <w:rPr>
          <w:rFonts w:ascii="Book Antiqua" w:eastAsia="Book Antiqua" w:hAnsi="Book Antiqua" w:cs="Book Antiqua"/>
          <w:color w:val="000000"/>
        </w:rPr>
        <w:lastRenderedPageBreak/>
        <w:t xml:space="preserve">that concomitant PPI and capecitabine use may reduce the efficacy of chemotherapy resulting in poorer oncological outcomes, while also suggesting that pantoprazole may have </w:t>
      </w:r>
      <w:r w:rsidR="00760017" w:rsidRPr="001F4311">
        <w:rPr>
          <w:rFonts w:ascii="Book Antiqua" w:eastAsia="Book Antiqua" w:hAnsi="Book Antiqua" w:cs="Book Antiqua"/>
          <w:color w:val="000000"/>
        </w:rPr>
        <w:t xml:space="preserve">a </w:t>
      </w:r>
      <w:r w:rsidRPr="001F4311">
        <w:rPr>
          <w:rFonts w:ascii="Book Antiqua" w:eastAsia="Book Antiqua" w:hAnsi="Book Antiqua" w:cs="Book Antiqua"/>
          <w:color w:val="000000"/>
        </w:rPr>
        <w:t xml:space="preserve">chemosensitizing effect with </w:t>
      </w:r>
      <w:r w:rsidR="00760017" w:rsidRPr="001F4311">
        <w:rPr>
          <w:rFonts w:ascii="Book Antiqua" w:eastAsia="Book Antiqua" w:hAnsi="Book Antiqua" w:cs="Book Antiqua"/>
          <w:color w:val="000000"/>
        </w:rPr>
        <w:t xml:space="preserve">the </w:t>
      </w:r>
      <w:r w:rsidR="00817C3E" w:rsidRPr="001F4311">
        <w:rPr>
          <w:rFonts w:ascii="Book Antiqua" w:eastAsia="Book Antiqua" w:hAnsi="Book Antiqua" w:cs="Book Antiqua"/>
          <w:color w:val="000000"/>
        </w:rPr>
        <w:t>fluorouracil, leucovorin, oxaliplatin (</w:t>
      </w:r>
      <w:r w:rsidRPr="001F4311">
        <w:rPr>
          <w:rFonts w:ascii="Book Antiqua" w:eastAsia="Book Antiqua" w:hAnsi="Book Antiqua" w:cs="Book Antiqua"/>
          <w:color w:val="000000"/>
        </w:rPr>
        <w:t>FOLFOX</w:t>
      </w:r>
      <w:r w:rsidR="00817C3E"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 regimen.</w:t>
      </w:r>
    </w:p>
    <w:p w14:paraId="49E6E178" w14:textId="77777777" w:rsidR="00A77B3E" w:rsidRPr="001F4311" w:rsidRDefault="00A77B3E" w:rsidP="00512F88">
      <w:pPr>
        <w:spacing w:line="360" w:lineRule="auto"/>
        <w:jc w:val="both"/>
        <w:rPr>
          <w:rFonts w:ascii="Book Antiqua" w:hAnsi="Book Antiqua"/>
        </w:rPr>
      </w:pPr>
    </w:p>
    <w:p w14:paraId="39648805"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CONCLUSION</w:t>
      </w:r>
    </w:p>
    <w:p w14:paraId="60C2EFF8"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An unexpected inhibitory effect of PPI on CRC carcinogenesis by way of several potential mechanisms is noted. This review identifies that different PPI agents may have differential effects on CRC treatment, with practical implications. Prospective studies are warranted to delineate this relationship and assess the role of individual PPI agents.</w:t>
      </w:r>
    </w:p>
    <w:p w14:paraId="317CFA3A" w14:textId="77777777" w:rsidR="00A77B3E" w:rsidRPr="001F4311" w:rsidRDefault="00A77B3E" w:rsidP="00512F88">
      <w:pPr>
        <w:spacing w:line="360" w:lineRule="auto"/>
        <w:jc w:val="both"/>
        <w:rPr>
          <w:rFonts w:ascii="Book Antiqua" w:hAnsi="Book Antiqua"/>
        </w:rPr>
      </w:pPr>
    </w:p>
    <w:p w14:paraId="22984396" w14:textId="03364C19"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 xml:space="preserve">Key Words: </w:t>
      </w:r>
      <w:r w:rsidRPr="001F4311">
        <w:rPr>
          <w:rFonts w:ascii="Book Antiqua" w:eastAsia="Book Antiqua" w:hAnsi="Book Antiqua" w:cs="Book Antiqua"/>
          <w:color w:val="000000"/>
        </w:rPr>
        <w:t>Colorectal cancer; Proton pump inhibitor; Carcinogenesis; Cancer epidemiology; Capecitabine; Translational medicine</w:t>
      </w:r>
    </w:p>
    <w:p w14:paraId="5131D426" w14:textId="77777777" w:rsidR="0016741E" w:rsidRDefault="0016741E" w:rsidP="0016741E">
      <w:pPr>
        <w:spacing w:line="360" w:lineRule="auto"/>
        <w:jc w:val="both"/>
        <w:rPr>
          <w:lang w:eastAsia="zh-CN"/>
        </w:rPr>
      </w:pPr>
    </w:p>
    <w:p w14:paraId="7FA48AEB" w14:textId="77777777" w:rsidR="0016741E" w:rsidRPr="00026CB8" w:rsidRDefault="0016741E" w:rsidP="0016741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67266C2" w14:textId="77777777" w:rsidR="0016741E" w:rsidRPr="009C101B" w:rsidRDefault="0016741E" w:rsidP="0016741E">
      <w:pPr>
        <w:spacing w:line="360" w:lineRule="auto"/>
        <w:jc w:val="both"/>
        <w:rPr>
          <w:lang w:eastAsia="zh-CN"/>
        </w:rPr>
      </w:pPr>
    </w:p>
    <w:p w14:paraId="4C891FAD" w14:textId="30A8BA08" w:rsidR="002502B6" w:rsidRDefault="0016741E" w:rsidP="0016741E">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250BB" w:rsidRPr="001F4311">
        <w:rPr>
          <w:rFonts w:ascii="Book Antiqua" w:eastAsia="Book Antiqua" w:hAnsi="Book Antiqua" w:cs="Book Antiqua"/>
          <w:color w:val="000000"/>
        </w:rPr>
        <w:t>Patel A, Spychalski P, Antoszewska M, Regula J, Kobiela J. Proton pump inhibitors and colorectal cancer</w:t>
      </w:r>
      <w:r w:rsidR="0038177B" w:rsidRPr="001F4311">
        <w:rPr>
          <w:rFonts w:ascii="Book Antiqua" w:eastAsia="Book Antiqua" w:hAnsi="Book Antiqua" w:cs="Book Antiqua"/>
          <w:color w:val="000000"/>
        </w:rPr>
        <w:t>:</w:t>
      </w:r>
      <w:r w:rsidR="002250BB" w:rsidRPr="001F4311">
        <w:rPr>
          <w:rFonts w:ascii="Book Antiqua" w:eastAsia="Book Antiqua" w:hAnsi="Book Antiqua" w:cs="Book Antiqua"/>
          <w:color w:val="000000"/>
        </w:rPr>
        <w:t xml:space="preserve"> </w:t>
      </w:r>
      <w:r w:rsidR="0038177B" w:rsidRPr="001F4311">
        <w:rPr>
          <w:rFonts w:ascii="Book Antiqua" w:eastAsia="Book Antiqua" w:hAnsi="Book Antiqua" w:cs="Book Antiqua"/>
          <w:color w:val="000000"/>
        </w:rPr>
        <w:t>A</w:t>
      </w:r>
      <w:r w:rsidR="002250BB" w:rsidRPr="001F4311">
        <w:rPr>
          <w:rFonts w:ascii="Book Antiqua" w:eastAsia="Book Antiqua" w:hAnsi="Book Antiqua" w:cs="Book Antiqua"/>
          <w:color w:val="000000"/>
        </w:rPr>
        <w:t xml:space="preserve"> systematic review. </w:t>
      </w:r>
      <w:r w:rsidR="002250BB" w:rsidRPr="001F4311">
        <w:rPr>
          <w:rFonts w:ascii="Book Antiqua" w:eastAsia="Book Antiqua" w:hAnsi="Book Antiqua" w:cs="Book Antiqua"/>
          <w:i/>
          <w:iCs/>
          <w:color w:val="000000"/>
        </w:rPr>
        <w:t>World J Gastroenterol</w:t>
      </w:r>
      <w:r w:rsidR="002250BB" w:rsidRPr="001F4311">
        <w:rPr>
          <w:rFonts w:ascii="Book Antiqua" w:eastAsia="Book Antiqua" w:hAnsi="Book Antiqua" w:cs="Book Antiqua"/>
          <w:color w:val="000000"/>
        </w:rPr>
        <w:t xml:space="preserve"> 2021; </w:t>
      </w:r>
      <w:r w:rsidR="001F7AEB" w:rsidRPr="001F4311">
        <w:rPr>
          <w:rFonts w:ascii="Book Antiqua" w:eastAsia="Book Antiqua" w:hAnsi="Book Antiqua" w:cs="Book Antiqua"/>
          <w:color w:val="000000"/>
        </w:rPr>
        <w:t xml:space="preserve">27(44): </w:t>
      </w:r>
      <w:r w:rsidR="002502B6">
        <w:rPr>
          <w:rFonts w:ascii="Book Antiqua" w:hAnsi="Book Antiqua" w:hint="eastAsia"/>
        </w:rPr>
        <w:t>7</w:t>
      </w:r>
      <w:r w:rsidR="002502B6">
        <w:rPr>
          <w:rFonts w:ascii="Book Antiqua" w:hAnsi="Book Antiqua"/>
        </w:rPr>
        <w:t>716</w:t>
      </w:r>
      <w:r w:rsidR="002502B6">
        <w:rPr>
          <w:rFonts w:ascii="Book Antiqua" w:hAnsi="Book Antiqua" w:hint="eastAsia"/>
          <w:lang w:eastAsia="zh-CN"/>
        </w:rPr>
        <w:t>-</w:t>
      </w:r>
      <w:r w:rsidR="002502B6">
        <w:rPr>
          <w:rFonts w:ascii="Book Antiqua" w:hAnsi="Book Antiqua"/>
        </w:rPr>
        <w:t>7733</w:t>
      </w:r>
    </w:p>
    <w:p w14:paraId="28B8248E" w14:textId="0C2EF4E0" w:rsidR="002502B6" w:rsidRDefault="001F7AEB" w:rsidP="0016741E">
      <w:pPr>
        <w:spacing w:line="360" w:lineRule="auto"/>
        <w:jc w:val="both"/>
        <w:rPr>
          <w:rFonts w:ascii="Book Antiqua" w:eastAsia="Book Antiqua" w:hAnsi="Book Antiqua" w:cs="Book Antiqua"/>
          <w:color w:val="000000"/>
        </w:rPr>
      </w:pPr>
      <w:r w:rsidRPr="001F4311">
        <w:rPr>
          <w:rFonts w:ascii="Book Antiqua" w:eastAsia="Book Antiqua" w:hAnsi="Book Antiqua" w:cs="Book Antiqua"/>
          <w:color w:val="000000"/>
        </w:rPr>
        <w:t>URL: https://www.wjgnet.com/1007-9327/full/v27/i44/</w:t>
      </w:r>
      <w:r w:rsidR="008C4AF3">
        <w:rPr>
          <w:rFonts w:ascii="Book Antiqua" w:hAnsi="Book Antiqua" w:hint="eastAsia"/>
        </w:rPr>
        <w:t>7</w:t>
      </w:r>
      <w:r w:rsidR="008C4AF3">
        <w:rPr>
          <w:rFonts w:ascii="Book Antiqua" w:hAnsi="Book Antiqua"/>
        </w:rPr>
        <w:t>716</w:t>
      </w:r>
      <w:r w:rsidRPr="001F4311">
        <w:rPr>
          <w:rFonts w:ascii="Book Antiqua" w:eastAsia="Book Antiqua" w:hAnsi="Book Antiqua" w:cs="Book Antiqua"/>
          <w:color w:val="000000"/>
        </w:rPr>
        <w:t xml:space="preserve">.htm  </w:t>
      </w:r>
    </w:p>
    <w:p w14:paraId="41ECB5C5" w14:textId="7AB71CF1" w:rsidR="00A77B3E" w:rsidRPr="001F4311" w:rsidRDefault="001F7AEB" w:rsidP="0016741E">
      <w:pPr>
        <w:spacing w:line="360" w:lineRule="auto"/>
        <w:jc w:val="both"/>
        <w:rPr>
          <w:rFonts w:ascii="Book Antiqua" w:hAnsi="Book Antiqua"/>
        </w:rPr>
      </w:pPr>
      <w:r w:rsidRPr="001F4311">
        <w:rPr>
          <w:rFonts w:ascii="Book Antiqua" w:eastAsia="Book Antiqua" w:hAnsi="Book Antiqua" w:cs="Book Antiqua"/>
          <w:color w:val="000000"/>
        </w:rPr>
        <w:t>DOI: https://dx.doi.org/10.3748/wjg.v27.i44.</w:t>
      </w:r>
      <w:r w:rsidR="008C4AF3">
        <w:rPr>
          <w:rFonts w:ascii="Book Antiqua" w:hAnsi="Book Antiqua" w:hint="eastAsia"/>
        </w:rPr>
        <w:t>7</w:t>
      </w:r>
      <w:r w:rsidR="008C4AF3">
        <w:rPr>
          <w:rFonts w:ascii="Book Antiqua" w:hAnsi="Book Antiqua"/>
        </w:rPr>
        <w:t>716</w:t>
      </w:r>
    </w:p>
    <w:p w14:paraId="31062F9E" w14:textId="77777777" w:rsidR="00A77B3E" w:rsidRPr="001F4311" w:rsidRDefault="00A77B3E" w:rsidP="00512F88">
      <w:pPr>
        <w:spacing w:line="360" w:lineRule="auto"/>
        <w:jc w:val="both"/>
        <w:rPr>
          <w:rFonts w:ascii="Book Antiqua" w:hAnsi="Book Antiqua"/>
        </w:rPr>
      </w:pPr>
    </w:p>
    <w:p w14:paraId="555D8D33" w14:textId="2FC20372" w:rsidR="0038177B" w:rsidRPr="001F4311" w:rsidRDefault="002250BB" w:rsidP="00512F88">
      <w:pPr>
        <w:spacing w:line="360" w:lineRule="auto"/>
        <w:jc w:val="both"/>
        <w:rPr>
          <w:rFonts w:ascii="Book Antiqua" w:eastAsia="Book Antiqua" w:hAnsi="Book Antiqua" w:cs="Book Antiqua"/>
          <w:color w:val="000000"/>
        </w:rPr>
      </w:pPr>
      <w:r w:rsidRPr="001F4311">
        <w:rPr>
          <w:rFonts w:ascii="Book Antiqua" w:eastAsia="Book Antiqua" w:hAnsi="Book Antiqua" w:cs="Book Antiqua"/>
          <w:b/>
          <w:bCs/>
          <w:color w:val="000000"/>
        </w:rPr>
        <w:t xml:space="preserve">Core Tip: </w:t>
      </w:r>
      <w:r w:rsidRPr="001F4311">
        <w:rPr>
          <w:rFonts w:ascii="Book Antiqua" w:eastAsia="Book Antiqua" w:hAnsi="Book Antiqua" w:cs="Book Antiqua"/>
          <w:color w:val="000000"/>
        </w:rPr>
        <w:t>Proton pump inhibitors (PPI) are a widely, often inappropriately, used class of drugs. Through various mechanism</w:t>
      </w:r>
      <w:r w:rsidR="00760017" w:rsidRPr="001F4311">
        <w:rPr>
          <w:rFonts w:ascii="Book Antiqua" w:eastAsia="Book Antiqua" w:hAnsi="Book Antiqua" w:cs="Book Antiqua"/>
          <w:color w:val="000000"/>
        </w:rPr>
        <w:t>s</w:t>
      </w:r>
      <w:r w:rsidRPr="001F4311">
        <w:rPr>
          <w:rFonts w:ascii="Book Antiqua" w:eastAsia="Book Antiqua" w:hAnsi="Book Antiqua" w:cs="Book Antiqua"/>
          <w:color w:val="000000"/>
        </w:rPr>
        <w:t xml:space="preserve">, they are suspected to increase </w:t>
      </w:r>
      <w:r w:rsidR="00760017"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 xml:space="preserve">risk of </w:t>
      </w:r>
      <w:r w:rsidR="0038177B" w:rsidRPr="001F4311">
        <w:rPr>
          <w:rFonts w:ascii="Book Antiqua" w:eastAsia="Book Antiqua" w:hAnsi="Book Antiqua" w:cs="Book Antiqua"/>
          <w:color w:val="000000"/>
        </w:rPr>
        <w:t xml:space="preserve">gastrointestinal </w:t>
      </w:r>
      <w:r w:rsidRPr="001F4311">
        <w:rPr>
          <w:rFonts w:ascii="Book Antiqua" w:eastAsia="Book Antiqua" w:hAnsi="Book Antiqua" w:cs="Book Antiqua"/>
          <w:color w:val="000000"/>
        </w:rPr>
        <w:t>cancers, including colorectal cancer (CRC). The aim of this review is to summarize existing literature on the effect of PPI</w:t>
      </w:r>
      <w:r w:rsidR="0038177B"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on CRC. The review assess</w:t>
      </w:r>
      <w:r w:rsidR="00760017" w:rsidRPr="001F4311">
        <w:rPr>
          <w:rFonts w:ascii="Book Antiqua" w:eastAsia="Book Antiqua" w:hAnsi="Book Antiqua" w:cs="Book Antiqua"/>
          <w:color w:val="000000"/>
        </w:rPr>
        <w:t>ed</w:t>
      </w:r>
      <w:r w:rsidRPr="001F4311">
        <w:rPr>
          <w:rFonts w:ascii="Book Antiqua" w:eastAsia="Book Antiqua" w:hAnsi="Book Antiqua" w:cs="Book Antiqua"/>
          <w:color w:val="000000"/>
        </w:rPr>
        <w:t xml:space="preserve"> basic research studies to identify mechanisms at play in this relationship, observational </w:t>
      </w:r>
      <w:r w:rsidRPr="001F4311">
        <w:rPr>
          <w:rFonts w:ascii="Book Antiqua" w:eastAsia="Book Antiqua" w:hAnsi="Book Antiqua" w:cs="Book Antiqua"/>
          <w:color w:val="000000"/>
        </w:rPr>
        <w:lastRenderedPageBreak/>
        <w:t>studies to determine if a causal association exists between PPI use and CRC incidence, and clinical studies to examine if PPI</w:t>
      </w:r>
      <w:r w:rsidR="0038177B"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use during chemotherapy influences treatment efficacy and oncological outcomes.</w:t>
      </w:r>
    </w:p>
    <w:p w14:paraId="47D8B6CB" w14:textId="6F8EF416" w:rsidR="00A77B3E" w:rsidRPr="001F4311" w:rsidRDefault="0038177B" w:rsidP="00512F88">
      <w:pPr>
        <w:spacing w:line="360" w:lineRule="auto"/>
        <w:jc w:val="both"/>
        <w:rPr>
          <w:rFonts w:ascii="Book Antiqua" w:hAnsi="Book Antiqua"/>
        </w:rPr>
      </w:pPr>
      <w:r w:rsidRPr="001F4311">
        <w:rPr>
          <w:rFonts w:ascii="Book Antiqua" w:eastAsia="Book Antiqua" w:hAnsi="Book Antiqua" w:cs="Book Antiqua"/>
          <w:color w:val="000000"/>
        </w:rPr>
        <w:br w:type="page"/>
      </w:r>
      <w:r w:rsidR="002250BB" w:rsidRPr="001F4311">
        <w:rPr>
          <w:rFonts w:ascii="Book Antiqua" w:eastAsia="Book Antiqua" w:hAnsi="Book Antiqua" w:cs="Book Antiqua"/>
          <w:b/>
          <w:caps/>
          <w:color w:val="000000"/>
          <w:u w:val="single"/>
        </w:rPr>
        <w:lastRenderedPageBreak/>
        <w:t>INTRODUCTION</w:t>
      </w:r>
    </w:p>
    <w:p w14:paraId="5FE96382" w14:textId="410AEAD4"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Proton pump inhibitors (PPI) are among the most widely prescribed medications globally</w:t>
      </w:r>
      <w:r w:rsidRPr="001F4311">
        <w:rPr>
          <w:rFonts w:ascii="Book Antiqua" w:eastAsia="Book Antiqua" w:hAnsi="Book Antiqua" w:cs="Book Antiqua"/>
          <w:color w:val="000000"/>
          <w:vertAlign w:val="superscript"/>
        </w:rPr>
        <w:t>[1,2]</w:t>
      </w:r>
      <w:r w:rsidRPr="001F4311">
        <w:rPr>
          <w:rFonts w:ascii="Book Antiqua" w:eastAsia="Book Antiqua" w:hAnsi="Book Antiqua" w:cs="Book Antiqua"/>
          <w:color w:val="000000"/>
        </w:rPr>
        <w:t>. Since their development in the 1980s, these drugs have been used for conditions such as peptic ulcer disease, gastroesophageal reflux disease, stress gastritis, and gastrinomas</w:t>
      </w:r>
      <w:r w:rsidRPr="001F4311">
        <w:rPr>
          <w:rFonts w:ascii="Book Antiqua" w:eastAsia="Book Antiqua" w:hAnsi="Book Antiqua" w:cs="Book Antiqua"/>
          <w:color w:val="000000"/>
          <w:vertAlign w:val="superscript"/>
        </w:rPr>
        <w:t>[3]</w:t>
      </w:r>
      <w:r w:rsidRPr="001F4311">
        <w:rPr>
          <w:rFonts w:ascii="Book Antiqua" w:eastAsia="Book Antiqua" w:hAnsi="Book Antiqua" w:cs="Book Antiqua"/>
          <w:color w:val="000000"/>
        </w:rPr>
        <w:t xml:space="preserve">. PPI are available by prescription, but </w:t>
      </w:r>
      <w:r w:rsidR="00534628" w:rsidRPr="001F4311">
        <w:rPr>
          <w:rFonts w:ascii="Book Antiqua" w:eastAsia="Book Antiqua" w:hAnsi="Book Antiqua" w:cs="Book Antiqua"/>
          <w:color w:val="000000"/>
        </w:rPr>
        <w:t xml:space="preserve">are </w:t>
      </w:r>
      <w:r w:rsidRPr="001F4311">
        <w:rPr>
          <w:rFonts w:ascii="Book Antiqua" w:eastAsia="Book Antiqua" w:hAnsi="Book Antiqua" w:cs="Book Antiqua"/>
          <w:color w:val="000000"/>
        </w:rPr>
        <w:t>also sold over</w:t>
      </w:r>
      <w:r w:rsidR="0038177B" w:rsidRPr="001F4311">
        <w:rPr>
          <w:rFonts w:ascii="Book Antiqua" w:eastAsia="Book Antiqua" w:hAnsi="Book Antiqua" w:cs="Book Antiqua"/>
          <w:color w:val="000000"/>
        </w:rPr>
        <w:t>-</w:t>
      </w:r>
      <w:r w:rsidRPr="001F4311">
        <w:rPr>
          <w:rFonts w:ascii="Book Antiqua" w:eastAsia="Book Antiqua" w:hAnsi="Book Antiqua" w:cs="Book Antiqua"/>
          <w:color w:val="000000"/>
        </w:rPr>
        <w:t>the</w:t>
      </w:r>
      <w:r w:rsidR="0038177B" w:rsidRPr="001F4311">
        <w:rPr>
          <w:rFonts w:ascii="Book Antiqua" w:eastAsia="Book Antiqua" w:hAnsi="Book Antiqua" w:cs="Book Antiqua"/>
          <w:color w:val="000000"/>
        </w:rPr>
        <w:t>-</w:t>
      </w:r>
      <w:r w:rsidRPr="001F4311">
        <w:rPr>
          <w:rFonts w:ascii="Book Antiqua" w:eastAsia="Book Antiqua" w:hAnsi="Book Antiqua" w:cs="Book Antiqua"/>
          <w:color w:val="000000"/>
        </w:rPr>
        <w:t>counter resulting in frequent use without appropriate indication</w:t>
      </w:r>
      <w:r w:rsidRPr="001F4311">
        <w:rPr>
          <w:rFonts w:ascii="Book Antiqua" w:eastAsia="Book Antiqua" w:hAnsi="Book Antiqua" w:cs="Book Antiqua"/>
          <w:color w:val="000000"/>
          <w:vertAlign w:val="superscript"/>
        </w:rPr>
        <w:t>[4,5]</w:t>
      </w:r>
      <w:r w:rsidRPr="001F4311">
        <w:rPr>
          <w:rFonts w:ascii="Book Antiqua" w:eastAsia="Book Antiqua" w:hAnsi="Book Antiqua" w:cs="Book Antiqua"/>
          <w:color w:val="000000"/>
        </w:rPr>
        <w:t>. The mechanism of action of PPI</w:t>
      </w:r>
      <w:r w:rsidR="0038177B"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involves irreversible, long</w:t>
      </w:r>
      <w:r w:rsidR="0038177B" w:rsidRPr="001F4311">
        <w:rPr>
          <w:rFonts w:ascii="Book Antiqua" w:eastAsia="Book Antiqua" w:hAnsi="Book Antiqua" w:cs="Book Antiqua"/>
          <w:color w:val="000000"/>
        </w:rPr>
        <w:t>-</w:t>
      </w:r>
      <w:r w:rsidRPr="001F4311">
        <w:rPr>
          <w:rFonts w:ascii="Book Antiqua" w:eastAsia="Book Antiqua" w:hAnsi="Book Antiqua" w:cs="Book Antiqua"/>
          <w:color w:val="000000"/>
        </w:rPr>
        <w:t>lasting binding to and inhibition of the hydrogen</w:t>
      </w:r>
      <w:r w:rsidR="0038177B" w:rsidRPr="001F4311">
        <w:rPr>
          <w:rFonts w:ascii="Book Antiqua" w:eastAsia="Book Antiqua" w:hAnsi="Book Antiqua" w:cs="Book Antiqua"/>
          <w:color w:val="000000"/>
        </w:rPr>
        <w:t>-</w:t>
      </w:r>
      <w:r w:rsidRPr="001F4311">
        <w:rPr>
          <w:rFonts w:ascii="Book Antiqua" w:eastAsia="Book Antiqua" w:hAnsi="Book Antiqua" w:cs="Book Antiqua"/>
          <w:color w:val="000000"/>
        </w:rPr>
        <w:t>potassium adenosine triphosphatase (ATPase) enzyme system on gastric parietal cells</w:t>
      </w:r>
      <w:r w:rsidRPr="001F4311">
        <w:rPr>
          <w:rFonts w:ascii="Book Antiqua" w:eastAsia="Book Antiqua" w:hAnsi="Book Antiqua" w:cs="Book Antiqua"/>
          <w:color w:val="000000"/>
          <w:vertAlign w:val="superscript"/>
        </w:rPr>
        <w:t>[6]</w:t>
      </w:r>
      <w:r w:rsidRPr="001F4311">
        <w:rPr>
          <w:rFonts w:ascii="Book Antiqua" w:eastAsia="Book Antiqua" w:hAnsi="Book Antiqua" w:cs="Book Antiqua"/>
          <w:color w:val="000000"/>
        </w:rPr>
        <w:t>. These ATPase pumps are responsible for secreting H</w:t>
      </w:r>
      <w:r w:rsidRPr="001F4311">
        <w:rPr>
          <w:rFonts w:ascii="Book Antiqua" w:eastAsia="Book Antiqua" w:hAnsi="Book Antiqua" w:cs="Book Antiqua"/>
          <w:color w:val="000000"/>
          <w:vertAlign w:val="superscript"/>
        </w:rPr>
        <w:t>+</w:t>
      </w:r>
      <w:r w:rsidRPr="001F4311">
        <w:rPr>
          <w:rFonts w:ascii="Book Antiqua" w:eastAsia="Book Antiqua" w:hAnsi="Book Antiqua" w:cs="Book Antiqua"/>
          <w:color w:val="000000"/>
        </w:rPr>
        <w:t xml:space="preserve"> ions into </w:t>
      </w:r>
      <w:r w:rsidR="00534628"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 xml:space="preserve">gastric lumen, resulting in </w:t>
      </w:r>
      <w:r w:rsidR="00534628"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production of gastric acid. Suppression of gastric acid production by PPI</w:t>
      </w:r>
      <w:r w:rsidR="0038177B"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lowers the acidity of gastric content</w:t>
      </w:r>
      <w:r w:rsidR="00534628" w:rsidRPr="001F4311">
        <w:rPr>
          <w:rFonts w:ascii="Book Antiqua" w:eastAsia="Book Antiqua" w:hAnsi="Book Antiqua" w:cs="Book Antiqua"/>
          <w:color w:val="000000"/>
        </w:rPr>
        <w:t>s</w:t>
      </w:r>
      <w:r w:rsidRPr="001F4311">
        <w:rPr>
          <w:rFonts w:ascii="Book Antiqua" w:eastAsia="Book Antiqua" w:hAnsi="Book Antiqua" w:cs="Book Antiqua"/>
          <w:color w:val="000000"/>
        </w:rPr>
        <w:t xml:space="preserve"> while causing feedback hypergastrinemia. </w:t>
      </w:r>
    </w:p>
    <w:p w14:paraId="179B6EC3" w14:textId="44193890"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Gastrin, in turn, is a potent growth factor involved in several physiological and pathological processes, including neoplastic transformation</w:t>
      </w:r>
      <w:r w:rsidRPr="001F4311">
        <w:rPr>
          <w:rFonts w:ascii="Book Antiqua" w:eastAsia="Book Antiqua" w:hAnsi="Book Antiqua" w:cs="Book Antiqua"/>
          <w:color w:val="000000"/>
          <w:vertAlign w:val="superscript"/>
        </w:rPr>
        <w:t>[7]</w:t>
      </w:r>
      <w:r w:rsidRPr="001F4311">
        <w:rPr>
          <w:rFonts w:ascii="Book Antiqua" w:eastAsia="Book Antiqua" w:hAnsi="Book Antiqua" w:cs="Book Antiqua"/>
          <w:color w:val="000000"/>
        </w:rPr>
        <w:t>. One hypothesis suggests that gastrin may have pro</w:t>
      </w:r>
      <w:r w:rsidR="0038177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inflammatory properties and can stimulate </w:t>
      </w:r>
      <w:r w:rsidR="00534628"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 xml:space="preserve">tumor microenvironment </w:t>
      </w:r>
      <w:r w:rsidRPr="001F4311">
        <w:rPr>
          <w:rFonts w:ascii="Book Antiqua" w:eastAsia="Book Antiqua" w:hAnsi="Book Antiqua" w:cs="Book Antiqua"/>
          <w:i/>
          <w:iCs/>
          <w:color w:val="000000"/>
        </w:rPr>
        <w:t>via</w:t>
      </w:r>
      <w:r w:rsidRPr="001F4311">
        <w:rPr>
          <w:rFonts w:ascii="Book Antiqua" w:eastAsia="Book Antiqua" w:hAnsi="Book Antiqua" w:cs="Book Antiqua"/>
          <w:color w:val="000000"/>
        </w:rPr>
        <w:t xml:space="preserve"> macrophage activation and chemotaxis. It is therefore possible that PPI</w:t>
      </w:r>
      <w:r w:rsidR="0038177B"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and the resultant hypergastrinemia have a cancer</w:t>
      </w:r>
      <w:r w:rsidR="0038177B" w:rsidRPr="001F4311">
        <w:rPr>
          <w:rFonts w:ascii="Book Antiqua" w:eastAsia="Book Antiqua" w:hAnsi="Book Antiqua" w:cs="Book Antiqua"/>
          <w:color w:val="000000"/>
        </w:rPr>
        <w:t>-</w:t>
      </w:r>
      <w:r w:rsidRPr="001F4311">
        <w:rPr>
          <w:rFonts w:ascii="Book Antiqua" w:eastAsia="Book Antiqua" w:hAnsi="Book Antiqua" w:cs="Book Antiqua"/>
          <w:color w:val="000000"/>
        </w:rPr>
        <w:t>promoting effect</w:t>
      </w:r>
      <w:r w:rsidRPr="001F4311">
        <w:rPr>
          <w:rFonts w:ascii="Book Antiqua" w:eastAsia="Book Antiqua" w:hAnsi="Book Antiqua" w:cs="Book Antiqua"/>
          <w:color w:val="000000"/>
          <w:vertAlign w:val="superscript"/>
        </w:rPr>
        <w:t>[8]</w:t>
      </w:r>
      <w:r w:rsidRPr="001F4311">
        <w:rPr>
          <w:rFonts w:ascii="Book Antiqua" w:eastAsia="Book Antiqua" w:hAnsi="Book Antiqua" w:cs="Book Antiqua"/>
          <w:color w:val="000000"/>
        </w:rPr>
        <w:t>.</w:t>
      </w:r>
    </w:p>
    <w:p w14:paraId="40F4DDF8" w14:textId="3084A7B7"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Some studies, however, suggest that PPI</w:t>
      </w:r>
      <w:r w:rsidR="0038177B"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may also exert anti</w:t>
      </w:r>
      <w:r w:rsidR="0038177B" w:rsidRPr="001F4311">
        <w:rPr>
          <w:rFonts w:ascii="Book Antiqua" w:eastAsia="Book Antiqua" w:hAnsi="Book Antiqua" w:cs="Book Antiqua"/>
          <w:color w:val="000000"/>
        </w:rPr>
        <w:t>-</w:t>
      </w:r>
      <w:r w:rsidRPr="001F4311">
        <w:rPr>
          <w:rFonts w:ascii="Book Antiqua" w:eastAsia="Book Antiqua" w:hAnsi="Book Antiqua" w:cs="Book Antiqua"/>
          <w:color w:val="000000"/>
        </w:rPr>
        <w:t>tumor properties. These drugs might paradoxically inhibit the proliferative effects of hypergastrinemia while demonstrating anti-oxidant, anti-inflammatory, and pro-apoptotic activity</w:t>
      </w:r>
      <w:r w:rsidRPr="001F4311">
        <w:rPr>
          <w:rFonts w:ascii="Book Antiqua" w:eastAsia="Book Antiqua" w:hAnsi="Book Antiqua" w:cs="Book Antiqua"/>
          <w:color w:val="000000"/>
          <w:vertAlign w:val="superscript"/>
        </w:rPr>
        <w:t>[9]</w:t>
      </w:r>
      <w:r w:rsidRPr="001F4311">
        <w:rPr>
          <w:rFonts w:ascii="Book Antiqua" w:eastAsia="Book Antiqua" w:hAnsi="Book Antiqua" w:cs="Book Antiqua"/>
          <w:color w:val="000000"/>
        </w:rPr>
        <w:t>. PPI</w:t>
      </w:r>
      <w:r w:rsidR="0038177B"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could </w:t>
      </w:r>
      <w:r w:rsidR="00534628" w:rsidRPr="001F4311">
        <w:rPr>
          <w:rFonts w:ascii="Book Antiqua" w:eastAsia="Book Antiqua" w:hAnsi="Book Antiqua" w:cs="Book Antiqua"/>
          <w:color w:val="000000"/>
        </w:rPr>
        <w:t xml:space="preserve">also </w:t>
      </w:r>
      <w:r w:rsidRPr="001F4311">
        <w:rPr>
          <w:rFonts w:ascii="Book Antiqua" w:eastAsia="Book Antiqua" w:hAnsi="Book Antiqua" w:cs="Book Antiqua"/>
          <w:color w:val="000000"/>
        </w:rPr>
        <w:t xml:space="preserve">have a potential chemotherapeutic role </w:t>
      </w:r>
      <w:r w:rsidR="00534628" w:rsidRPr="001F4311">
        <w:rPr>
          <w:rFonts w:ascii="Book Antiqua" w:eastAsia="Book Antiqua" w:hAnsi="Book Antiqua" w:cs="Book Antiqua"/>
          <w:color w:val="000000"/>
        </w:rPr>
        <w:t>by</w:t>
      </w:r>
      <w:r w:rsidRPr="001F4311">
        <w:rPr>
          <w:rFonts w:ascii="Book Antiqua" w:eastAsia="Book Antiqua" w:hAnsi="Book Antiqua" w:cs="Book Antiqua"/>
          <w:color w:val="000000"/>
        </w:rPr>
        <w:t xml:space="preserve"> reducing tumor resistance to chemotherapeutics. De Milito </w:t>
      </w:r>
      <w:r w:rsidRPr="001F4311">
        <w:rPr>
          <w:rFonts w:ascii="Book Antiqua" w:eastAsia="Book Antiqua" w:hAnsi="Book Antiqua" w:cs="Book Antiqua"/>
          <w:i/>
          <w:iCs/>
          <w:color w:val="000000"/>
        </w:rPr>
        <w:t>et al</w:t>
      </w:r>
      <w:r w:rsidR="0038177B" w:rsidRPr="001F4311">
        <w:rPr>
          <w:rFonts w:ascii="Book Antiqua" w:eastAsia="Book Antiqua" w:hAnsi="Book Antiqua" w:cs="Book Antiqua"/>
          <w:color w:val="000000"/>
          <w:vertAlign w:val="superscript"/>
        </w:rPr>
        <w:t>[10]</w:t>
      </w:r>
      <w:r w:rsidRPr="001F4311">
        <w:rPr>
          <w:rFonts w:ascii="Book Antiqua" w:eastAsia="Book Antiqua" w:hAnsi="Book Antiqua" w:cs="Book Antiqua"/>
          <w:color w:val="000000"/>
        </w:rPr>
        <w:t xml:space="preserve"> reported that manipulating cancer pH may sensitize them to certain chemotherapeutics. In contrast, </w:t>
      </w:r>
      <w:r w:rsidR="00534628"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 xml:space="preserve">TRIO-013/LOGiC trial demonstrated that PPI may negatively affect </w:t>
      </w:r>
      <w:r w:rsidR="00534628"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 xml:space="preserve">efficacy of some cytotoxic drugs, possibly due to alkalinization of </w:t>
      </w:r>
      <w:r w:rsidR="00534628"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gastric environment</w:t>
      </w:r>
      <w:r w:rsidRPr="001F4311">
        <w:rPr>
          <w:rFonts w:ascii="Book Antiqua" w:eastAsia="Book Antiqua" w:hAnsi="Book Antiqua" w:cs="Book Antiqua"/>
          <w:color w:val="000000"/>
          <w:vertAlign w:val="superscript"/>
        </w:rPr>
        <w:t>[11]</w:t>
      </w:r>
      <w:r w:rsidRPr="001F4311">
        <w:rPr>
          <w:rFonts w:ascii="Book Antiqua" w:eastAsia="Book Antiqua" w:hAnsi="Book Antiqua" w:cs="Book Antiqua"/>
          <w:color w:val="000000"/>
        </w:rPr>
        <w:t>.</w:t>
      </w:r>
    </w:p>
    <w:p w14:paraId="0CF4569A" w14:textId="0F15BC11"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 xml:space="preserve">Overall, concerns are increasing </w:t>
      </w:r>
      <w:r w:rsidR="00534628" w:rsidRPr="001F4311">
        <w:rPr>
          <w:rFonts w:ascii="Book Antiqua" w:eastAsia="Book Antiqua" w:hAnsi="Book Antiqua" w:cs="Book Antiqua"/>
          <w:color w:val="000000"/>
        </w:rPr>
        <w:t>regarding</w:t>
      </w:r>
      <w:r w:rsidRPr="001F4311">
        <w:rPr>
          <w:rFonts w:ascii="Book Antiqua" w:eastAsia="Book Antiqua" w:hAnsi="Book Antiqua" w:cs="Book Antiqua"/>
          <w:color w:val="000000"/>
        </w:rPr>
        <w:t xml:space="preserve"> the safety of PPI use because of induced hypergastrinemia and </w:t>
      </w:r>
      <w:r w:rsidR="00534628" w:rsidRPr="001F4311">
        <w:rPr>
          <w:rFonts w:ascii="Book Antiqua" w:eastAsia="Book Antiqua" w:hAnsi="Book Antiqua" w:cs="Book Antiqua"/>
          <w:color w:val="000000"/>
        </w:rPr>
        <w:t xml:space="preserve">a </w:t>
      </w:r>
      <w:r w:rsidRPr="001F4311">
        <w:rPr>
          <w:rFonts w:ascii="Book Antiqua" w:eastAsia="Book Antiqua" w:hAnsi="Book Antiqua" w:cs="Book Antiqua"/>
          <w:color w:val="000000"/>
        </w:rPr>
        <w:t xml:space="preserve">possible association with gastrointestinal (GI) cancer risk, including colorectal cancer (CRC). Many current patients with CRC may have a history of PPI use, but precise epidemiological data are not available. Ahn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[12]</w:t>
      </w:r>
      <w:r w:rsidRPr="001F4311">
        <w:rPr>
          <w:rFonts w:ascii="Book Antiqua" w:eastAsia="Book Antiqua" w:hAnsi="Book Antiqua" w:cs="Book Antiqua"/>
          <w:color w:val="000000"/>
        </w:rPr>
        <w:t xml:space="preserve"> and Ma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[13]</w:t>
      </w:r>
      <w:r w:rsidRPr="001F4311">
        <w:rPr>
          <w:rFonts w:ascii="Book Antiqua" w:eastAsia="Book Antiqua" w:hAnsi="Book Antiqua" w:cs="Book Antiqua"/>
          <w:color w:val="000000"/>
        </w:rPr>
        <w:t xml:space="preserve"> have summarized observational studies assessing the association of PPI use with the </w:t>
      </w:r>
      <w:r w:rsidRPr="001F4311">
        <w:rPr>
          <w:rFonts w:ascii="Book Antiqua" w:eastAsia="Book Antiqua" w:hAnsi="Book Antiqua" w:cs="Book Antiqua"/>
          <w:color w:val="000000"/>
        </w:rPr>
        <w:lastRenderedPageBreak/>
        <w:t xml:space="preserve">risk of developing CRC. Ahn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[12]</w:t>
      </w:r>
      <w:r w:rsidRPr="001F4311">
        <w:rPr>
          <w:rFonts w:ascii="Book Antiqua" w:eastAsia="Book Antiqua" w:hAnsi="Book Antiqua" w:cs="Book Antiqua"/>
          <w:color w:val="000000"/>
        </w:rPr>
        <w:t xml:space="preserve"> found no significant effect of PPI on CRC risk, whereas Ma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[13]</w:t>
      </w:r>
      <w:r w:rsidRPr="001F4311">
        <w:rPr>
          <w:rFonts w:ascii="Book Antiqua" w:eastAsia="Book Antiqua" w:hAnsi="Book Antiqua" w:cs="Book Antiqua"/>
          <w:color w:val="000000"/>
        </w:rPr>
        <w:t xml:space="preserve"> found a weak association between long-term PPI use (&gt;</w:t>
      </w:r>
      <w:r w:rsidR="0038177B"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5 years) and increased CRC risk. However, there are no systematic reviews summarizing </w:t>
      </w:r>
      <w:r w:rsidR="00534628"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 xml:space="preserve">evidence from basic research studies exploring mechanisms by which PPIs may affect CRC and from human epidemiological and clinical studies examining PPI use in the context of CRC survival and treatment. </w:t>
      </w:r>
      <w:r w:rsidR="00534628" w:rsidRPr="001F4311">
        <w:rPr>
          <w:rFonts w:ascii="Book Antiqua" w:eastAsia="Book Antiqua" w:hAnsi="Book Antiqua" w:cs="Book Antiqua"/>
          <w:color w:val="000000"/>
        </w:rPr>
        <w:t>As</w:t>
      </w:r>
      <w:r w:rsidRPr="001F4311">
        <w:rPr>
          <w:rFonts w:ascii="Book Antiqua" w:eastAsia="Book Antiqua" w:hAnsi="Book Antiqua" w:cs="Book Antiqua"/>
          <w:color w:val="000000"/>
        </w:rPr>
        <w:t xml:space="preserve"> a systematic review might identify important epidemiological and clinical findings, our aim was to provide a comprehensive report on the association of PPI use and CRC based on recent basic research and human studies. </w:t>
      </w:r>
    </w:p>
    <w:p w14:paraId="14AB0DD1" w14:textId="77777777" w:rsidR="00A77B3E" w:rsidRPr="001F4311" w:rsidRDefault="00A77B3E" w:rsidP="00512F88">
      <w:pPr>
        <w:spacing w:line="360" w:lineRule="auto"/>
        <w:ind w:firstLine="720"/>
        <w:jc w:val="both"/>
        <w:rPr>
          <w:rFonts w:ascii="Book Antiqua" w:hAnsi="Book Antiqua"/>
        </w:rPr>
      </w:pPr>
    </w:p>
    <w:p w14:paraId="013DC36D"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aps/>
          <w:color w:val="000000"/>
          <w:u w:val="single"/>
        </w:rPr>
        <w:t>MATERIALS AND METHODS</w:t>
      </w:r>
    </w:p>
    <w:p w14:paraId="397EDE6D" w14:textId="1D3275E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i/>
          <w:iCs/>
          <w:color w:val="000000"/>
        </w:rPr>
        <w:t>Literature search</w:t>
      </w:r>
    </w:p>
    <w:p w14:paraId="5327CD6B" w14:textId="51D83738"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This systematic review was performed in accordance with the PRISMA (Preferred Reporting Items for Systematic Reviews and Meta</w:t>
      </w:r>
      <w:r w:rsidR="0038177B" w:rsidRPr="001F4311">
        <w:rPr>
          <w:rFonts w:ascii="Book Antiqua" w:eastAsia="Book Antiqua" w:hAnsi="Book Antiqua" w:cs="Book Antiqua"/>
          <w:color w:val="000000"/>
        </w:rPr>
        <w:t>-</w:t>
      </w:r>
      <w:r w:rsidRPr="001F4311">
        <w:rPr>
          <w:rFonts w:ascii="Book Antiqua" w:eastAsia="Book Antiqua" w:hAnsi="Book Antiqua" w:cs="Book Antiqua"/>
          <w:color w:val="000000"/>
        </w:rPr>
        <w:t>Analyses) statement using PICO (</w:t>
      </w:r>
      <w:bookmarkStart w:id="0" w:name="_Hlk81423232"/>
      <w:r w:rsidRPr="001F4311">
        <w:rPr>
          <w:rFonts w:ascii="Book Antiqua" w:eastAsia="Book Antiqua" w:hAnsi="Book Antiqua" w:cs="Book Antiqua"/>
          <w:color w:val="000000"/>
        </w:rPr>
        <w:t>patients, interventions, comparisons, outcomes</w:t>
      </w:r>
      <w:bookmarkEnd w:id="0"/>
      <w:r w:rsidRPr="001F4311">
        <w:rPr>
          <w:rFonts w:ascii="Book Antiqua" w:eastAsia="Book Antiqua" w:hAnsi="Book Antiqua" w:cs="Book Antiqua"/>
          <w:color w:val="000000"/>
        </w:rPr>
        <w:t>)-based questions. Following a predefined search strategy, we searched the MEDLINE, EMBASE, Web of Science, and Scopus online databases to identify suitable articles. No filters were applied during the search, and we also performed backward citation chaining of eligible full</w:t>
      </w:r>
      <w:r w:rsidR="0038177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text studies. </w:t>
      </w:r>
    </w:p>
    <w:p w14:paraId="390074A9" w14:textId="77777777" w:rsidR="00A77B3E" w:rsidRPr="001F4311" w:rsidRDefault="00A77B3E" w:rsidP="00512F88">
      <w:pPr>
        <w:spacing w:line="360" w:lineRule="auto"/>
        <w:jc w:val="both"/>
        <w:rPr>
          <w:rFonts w:ascii="Book Antiqua" w:hAnsi="Book Antiqua"/>
        </w:rPr>
      </w:pPr>
    </w:p>
    <w:p w14:paraId="61885BB9"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i/>
          <w:iCs/>
          <w:color w:val="000000"/>
        </w:rPr>
        <w:t>Evidence acquisition</w:t>
      </w:r>
    </w:p>
    <w:p w14:paraId="4733AA5D" w14:textId="3467039D"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 xml:space="preserve">On May 17, 2021, two independent researchers (AP, PS) performed a search of the target online databases for eligible studies. The search string was </w:t>
      </w:r>
      <w:r w:rsidR="00F138B1" w:rsidRPr="001F4311">
        <w:rPr>
          <w:rFonts w:ascii="Book Antiqua" w:eastAsia="Book Antiqua" w:hAnsi="Book Antiqua" w:cs="Book Antiqua"/>
          <w:color w:val="000000"/>
        </w:rPr>
        <w:t>(</w:t>
      </w:r>
      <w:r w:rsidR="0038177B"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proton pump inhibitors</w:t>
      </w:r>
      <w:r w:rsidR="0038177B"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 xml:space="preserve"> </w:t>
      </w:r>
      <w:r w:rsidR="0038177B" w:rsidRPr="001F4311">
        <w:rPr>
          <w:rFonts w:ascii="Book Antiqua" w:eastAsia="Book Antiqua" w:hAnsi="Book Antiqua" w:cs="Book Antiqua"/>
          <w:color w:val="000000"/>
        </w:rPr>
        <w:t>or</w:t>
      </w:r>
      <w:r w:rsidRPr="001F4311">
        <w:rPr>
          <w:rFonts w:ascii="Book Antiqua" w:eastAsia="Book Antiqua" w:hAnsi="Book Antiqua" w:cs="Book Antiqua"/>
          <w:i/>
          <w:iCs/>
          <w:color w:val="000000"/>
        </w:rPr>
        <w:t xml:space="preserve"> </w:t>
      </w:r>
      <w:r w:rsidR="0038177B"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proton pump inhibitor</w:t>
      </w:r>
      <w:r w:rsidR="0038177B"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 xml:space="preserve"> </w:t>
      </w:r>
      <w:r w:rsidR="0038177B" w:rsidRPr="001F4311">
        <w:rPr>
          <w:rFonts w:ascii="Book Antiqua" w:eastAsia="Book Antiqua" w:hAnsi="Book Antiqua" w:cs="Book Antiqua"/>
          <w:color w:val="000000"/>
        </w:rPr>
        <w:t>or</w:t>
      </w:r>
      <w:r w:rsidRPr="001F4311">
        <w:rPr>
          <w:rFonts w:ascii="Book Antiqua" w:eastAsia="Book Antiqua" w:hAnsi="Book Antiqua" w:cs="Book Antiqua"/>
          <w:i/>
          <w:iCs/>
          <w:color w:val="000000"/>
        </w:rPr>
        <w:t xml:space="preserve"> </w:t>
      </w:r>
      <w:r w:rsidR="0038177B"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ppis</w:t>
      </w:r>
      <w:r w:rsidR="0038177B"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 xml:space="preserve"> </w:t>
      </w:r>
      <w:r w:rsidR="0038177B" w:rsidRPr="001F4311">
        <w:rPr>
          <w:rFonts w:ascii="Book Antiqua" w:eastAsia="Book Antiqua" w:hAnsi="Book Antiqua" w:cs="Book Antiqua"/>
          <w:color w:val="000000"/>
        </w:rPr>
        <w:t>or</w:t>
      </w:r>
      <w:r w:rsidR="0038177B" w:rsidRPr="001F4311">
        <w:rPr>
          <w:rFonts w:ascii="Book Antiqua" w:eastAsia="Book Antiqua" w:hAnsi="Book Antiqua" w:cs="Book Antiqua"/>
          <w:i/>
          <w:iCs/>
          <w:color w:val="000000"/>
        </w:rPr>
        <w:t xml:space="preserve"> “</w:t>
      </w:r>
      <w:r w:rsidRPr="001F4311">
        <w:rPr>
          <w:rFonts w:ascii="Book Antiqua" w:eastAsia="Book Antiqua" w:hAnsi="Book Antiqua" w:cs="Book Antiqua"/>
          <w:i/>
          <w:iCs/>
          <w:color w:val="000000"/>
        </w:rPr>
        <w:t>ppi</w:t>
      </w:r>
      <w:r w:rsidR="0038177B"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 xml:space="preserve"> </w:t>
      </w:r>
      <w:r w:rsidR="00F138B1" w:rsidRPr="001F4311">
        <w:rPr>
          <w:rFonts w:ascii="Book Antiqua" w:eastAsia="Book Antiqua" w:hAnsi="Book Antiqua" w:cs="Book Antiqua"/>
          <w:color w:val="000000"/>
        </w:rPr>
        <w:t>or</w:t>
      </w:r>
      <w:r w:rsidRPr="001F4311">
        <w:rPr>
          <w:rFonts w:ascii="Book Antiqua" w:eastAsia="Book Antiqua" w:hAnsi="Book Antiqua" w:cs="Book Antiqua"/>
          <w:i/>
          <w:iCs/>
          <w:color w:val="000000"/>
        </w:rPr>
        <w:t xml:space="preserve"> </w:t>
      </w:r>
      <w:r w:rsidR="00F138B1"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omeprazole</w:t>
      </w:r>
      <w:r w:rsidR="00F138B1"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 xml:space="preserve"> </w:t>
      </w:r>
      <w:r w:rsidR="00F138B1" w:rsidRPr="001F4311">
        <w:rPr>
          <w:rFonts w:ascii="Book Antiqua" w:eastAsia="Book Antiqua" w:hAnsi="Book Antiqua" w:cs="Book Antiqua"/>
          <w:color w:val="000000"/>
        </w:rPr>
        <w:t>or</w:t>
      </w:r>
      <w:r w:rsidRPr="001F4311">
        <w:rPr>
          <w:rFonts w:ascii="Book Antiqua" w:eastAsia="Book Antiqua" w:hAnsi="Book Antiqua" w:cs="Book Antiqua"/>
          <w:i/>
          <w:iCs/>
          <w:color w:val="000000"/>
        </w:rPr>
        <w:t xml:space="preserve"> </w:t>
      </w:r>
      <w:r w:rsidR="00F138B1"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pantoprazole</w:t>
      </w:r>
      <w:r w:rsidR="00F138B1"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 xml:space="preserve"> </w:t>
      </w:r>
      <w:r w:rsidR="00F138B1" w:rsidRPr="001F4311">
        <w:rPr>
          <w:rFonts w:ascii="Book Antiqua" w:eastAsia="Book Antiqua" w:hAnsi="Book Antiqua" w:cs="Book Antiqua"/>
          <w:color w:val="000000"/>
        </w:rPr>
        <w:t>or</w:t>
      </w:r>
      <w:r w:rsidRPr="001F4311">
        <w:rPr>
          <w:rFonts w:ascii="Book Antiqua" w:eastAsia="Book Antiqua" w:hAnsi="Book Antiqua" w:cs="Book Antiqua"/>
          <w:i/>
          <w:iCs/>
          <w:color w:val="000000"/>
        </w:rPr>
        <w:t xml:space="preserve"> </w:t>
      </w:r>
      <w:r w:rsidR="00F138B1"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esomeprazole</w:t>
      </w:r>
      <w:r w:rsidR="00F138B1" w:rsidRPr="001F4311">
        <w:rPr>
          <w:rFonts w:ascii="Book Antiqua" w:eastAsia="Book Antiqua" w:hAnsi="Book Antiqua" w:cs="Book Antiqua"/>
          <w:i/>
          <w:iCs/>
          <w:color w:val="000000"/>
        </w:rPr>
        <w:t>”</w:t>
      </w:r>
      <w:r w:rsidRPr="001F4311">
        <w:rPr>
          <w:rFonts w:ascii="Book Antiqua" w:eastAsia="Book Antiqua" w:hAnsi="Book Antiqua" w:cs="Book Antiqua"/>
          <w:color w:val="000000"/>
        </w:rPr>
        <w:t>)</w:t>
      </w:r>
      <w:r w:rsidRPr="001F4311">
        <w:rPr>
          <w:rFonts w:ascii="Book Antiqua" w:eastAsia="Book Antiqua" w:hAnsi="Book Antiqua" w:cs="Book Antiqua"/>
          <w:i/>
          <w:iCs/>
          <w:color w:val="000000"/>
        </w:rPr>
        <w:t xml:space="preserve"> </w:t>
      </w:r>
      <w:r w:rsidRPr="001F4311">
        <w:rPr>
          <w:rFonts w:ascii="Book Antiqua" w:eastAsia="Book Antiqua" w:hAnsi="Book Antiqua" w:cs="Book Antiqua"/>
          <w:color w:val="000000"/>
        </w:rPr>
        <w:t>and</w:t>
      </w:r>
      <w:r w:rsidRPr="001F4311">
        <w:rPr>
          <w:rFonts w:ascii="Book Antiqua" w:eastAsia="Book Antiqua" w:hAnsi="Book Antiqua" w:cs="Book Antiqua"/>
          <w:i/>
          <w:iCs/>
          <w:color w:val="000000"/>
        </w:rPr>
        <w:t xml:space="preserve"> </w:t>
      </w:r>
      <w:r w:rsidRPr="001F4311">
        <w:rPr>
          <w:rFonts w:ascii="Book Antiqua" w:eastAsia="Book Antiqua" w:hAnsi="Book Antiqua" w:cs="Book Antiqua"/>
          <w:color w:val="000000"/>
        </w:rPr>
        <w:t>(</w:t>
      </w:r>
      <w:r w:rsidR="00F138B1" w:rsidRPr="001F4311">
        <w:rPr>
          <w:rFonts w:ascii="Book Antiqua" w:eastAsia="Book Antiqua" w:hAnsi="Book Antiqua" w:cs="Book Antiqua"/>
          <w:color w:val="000000"/>
        </w:rPr>
        <w:t>“</w:t>
      </w:r>
      <w:r w:rsidRPr="001F4311">
        <w:rPr>
          <w:rFonts w:ascii="Book Antiqua" w:eastAsia="Book Antiqua" w:hAnsi="Book Antiqua" w:cs="Book Antiqua"/>
          <w:i/>
          <w:iCs/>
          <w:color w:val="000000"/>
        </w:rPr>
        <w:t>CRC</w:t>
      </w:r>
      <w:r w:rsidR="00F138B1"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 xml:space="preserve"> </w:t>
      </w:r>
      <w:r w:rsidR="00F138B1" w:rsidRPr="001F4311">
        <w:rPr>
          <w:rFonts w:ascii="Book Antiqua" w:eastAsia="Book Antiqua" w:hAnsi="Book Antiqua" w:cs="Book Antiqua"/>
          <w:color w:val="000000"/>
        </w:rPr>
        <w:t>or</w:t>
      </w:r>
      <w:r w:rsidRPr="001F4311">
        <w:rPr>
          <w:rFonts w:ascii="Book Antiqua" w:eastAsia="Book Antiqua" w:hAnsi="Book Antiqua" w:cs="Book Antiqua"/>
          <w:i/>
          <w:iCs/>
          <w:color w:val="000000"/>
        </w:rPr>
        <w:t xml:space="preserve"> </w:t>
      </w:r>
      <w:r w:rsidR="00F138B1"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colorectal cancer</w:t>
      </w:r>
      <w:r w:rsidR="00F138B1"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 xml:space="preserve"> </w:t>
      </w:r>
      <w:r w:rsidR="00F138B1" w:rsidRPr="001F4311">
        <w:rPr>
          <w:rFonts w:ascii="Book Antiqua" w:eastAsia="Book Antiqua" w:hAnsi="Book Antiqua" w:cs="Book Antiqua"/>
          <w:color w:val="000000"/>
        </w:rPr>
        <w:t>or</w:t>
      </w:r>
      <w:r w:rsidRPr="001F4311">
        <w:rPr>
          <w:rFonts w:ascii="Book Antiqua" w:eastAsia="Book Antiqua" w:hAnsi="Book Antiqua" w:cs="Book Antiqua"/>
          <w:i/>
          <w:iCs/>
          <w:color w:val="000000"/>
        </w:rPr>
        <w:t xml:space="preserve"> </w:t>
      </w:r>
      <w:r w:rsidR="00F138B1"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colon cancer</w:t>
      </w:r>
      <w:r w:rsidR="00F138B1"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 xml:space="preserve"> </w:t>
      </w:r>
      <w:r w:rsidR="00F138B1" w:rsidRPr="001F4311">
        <w:rPr>
          <w:rFonts w:ascii="Book Antiqua" w:eastAsia="Book Antiqua" w:hAnsi="Book Antiqua" w:cs="Book Antiqua"/>
          <w:color w:val="000000"/>
        </w:rPr>
        <w:t>or</w:t>
      </w:r>
      <w:r w:rsidRPr="001F4311">
        <w:rPr>
          <w:rFonts w:ascii="Book Antiqua" w:eastAsia="Book Antiqua" w:hAnsi="Book Antiqua" w:cs="Book Antiqua"/>
          <w:i/>
          <w:iCs/>
          <w:color w:val="000000"/>
        </w:rPr>
        <w:t xml:space="preserve"> </w:t>
      </w:r>
      <w:r w:rsidR="00F138B1"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rectal cancer</w:t>
      </w:r>
      <w:r w:rsidR="00F138B1" w:rsidRPr="001F4311">
        <w:rPr>
          <w:rFonts w:ascii="Book Antiqua" w:eastAsia="Book Antiqua" w:hAnsi="Book Antiqua" w:cs="Book Antiqua"/>
          <w:i/>
          <w:iCs/>
          <w:color w:val="000000"/>
        </w:rPr>
        <w:t>”</w:t>
      </w:r>
      <w:r w:rsidRPr="001F4311">
        <w:rPr>
          <w:rFonts w:ascii="Book Antiqua" w:eastAsia="Book Antiqua" w:hAnsi="Book Antiqua" w:cs="Book Antiqua"/>
          <w:i/>
          <w:iCs/>
          <w:color w:val="000000"/>
        </w:rPr>
        <w:t>).</w:t>
      </w:r>
      <w:r w:rsidR="00F138B1"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The preliminary search returned 2591 articles, which two independent researchers (AP, PS) screened. The entire protocol is presented in a PRISMA flowchart (Supplementary Figure 1). </w:t>
      </w:r>
    </w:p>
    <w:p w14:paraId="241B89AE" w14:textId="77777777" w:rsidR="00A77B3E" w:rsidRPr="001F4311" w:rsidRDefault="00A77B3E" w:rsidP="00512F88">
      <w:pPr>
        <w:spacing w:line="360" w:lineRule="auto"/>
        <w:jc w:val="both"/>
        <w:rPr>
          <w:rFonts w:ascii="Book Antiqua" w:hAnsi="Book Antiqua"/>
        </w:rPr>
      </w:pPr>
    </w:p>
    <w:p w14:paraId="4F7D8E29"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i/>
          <w:iCs/>
          <w:color w:val="000000"/>
        </w:rPr>
        <w:t>Inclusion and exclusion criteria</w:t>
      </w:r>
    </w:p>
    <w:p w14:paraId="1EC38C58" w14:textId="4BB529F2"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lastRenderedPageBreak/>
        <w:t>We used PICO framework</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based research questions for this review (Supplementary Table 1). If articles met predefined criteria, they were included and categorized as basic research (animal and cell studies), epidemiological (incidence and mortality studies), and treatment studies. Articles were excluded if the full text was not available or was not in English, were not original articles, or did not conform with PICO. </w:t>
      </w:r>
    </w:p>
    <w:p w14:paraId="4EEBD074" w14:textId="77777777" w:rsidR="00A77B3E" w:rsidRPr="001F4311" w:rsidRDefault="00A77B3E" w:rsidP="00512F88">
      <w:pPr>
        <w:spacing w:line="360" w:lineRule="auto"/>
        <w:jc w:val="both"/>
        <w:rPr>
          <w:rFonts w:ascii="Book Antiqua" w:hAnsi="Book Antiqua"/>
        </w:rPr>
      </w:pPr>
    </w:p>
    <w:p w14:paraId="47A8CCBB"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i/>
          <w:iCs/>
          <w:color w:val="000000"/>
        </w:rPr>
        <w:t>Evidence synthesis and Quality Assessment:</w:t>
      </w:r>
    </w:p>
    <w:p w14:paraId="31C2EC90" w14:textId="4FDC85F5" w:rsidR="00A77B3E" w:rsidRPr="001F4311" w:rsidRDefault="002250BB" w:rsidP="00512F88">
      <w:pPr>
        <w:spacing w:line="360" w:lineRule="auto"/>
        <w:jc w:val="both"/>
        <w:rPr>
          <w:rFonts w:ascii="Book Antiqua" w:eastAsia="Book Antiqua" w:hAnsi="Book Antiqua" w:cs="Book Antiqua"/>
          <w:color w:val="000000"/>
        </w:rPr>
      </w:pPr>
      <w:r w:rsidRPr="001F4311">
        <w:rPr>
          <w:rFonts w:ascii="Book Antiqua" w:eastAsia="Book Antiqua" w:hAnsi="Book Antiqua" w:cs="Book Antiqua"/>
          <w:color w:val="000000"/>
        </w:rPr>
        <w:t>Two independent researchers (</w:t>
      </w:r>
      <w:r w:rsidR="00F138B1" w:rsidRPr="001F4311">
        <w:rPr>
          <w:rFonts w:ascii="Book Antiqua" w:eastAsia="Book Antiqua" w:hAnsi="Book Antiqua" w:cs="Book Antiqua"/>
          <w:color w:val="000000"/>
        </w:rPr>
        <w:t>Patel A and Spychalski P</w:t>
      </w:r>
      <w:r w:rsidRPr="001F4311">
        <w:rPr>
          <w:rFonts w:ascii="Book Antiqua" w:eastAsia="Book Antiqua" w:hAnsi="Book Antiqua" w:cs="Book Antiqua"/>
          <w:color w:val="000000"/>
        </w:rPr>
        <w:t>) retrieved and summarized information from the eligible studies in tables. The authors (</w:t>
      </w:r>
      <w:r w:rsidR="00F138B1" w:rsidRPr="001F4311">
        <w:rPr>
          <w:rFonts w:ascii="Book Antiqua" w:eastAsia="Book Antiqua" w:hAnsi="Book Antiqua" w:cs="Book Antiqua"/>
          <w:color w:val="000000"/>
        </w:rPr>
        <w:t>Patel A, Spychalski P</w:t>
      </w:r>
      <w:r w:rsidR="00F138B1" w:rsidRPr="001F4311">
        <w:rPr>
          <w:rFonts w:ascii="Book Antiqua" w:hAnsi="Book Antiqua" w:cs="Book Antiqua"/>
          <w:color w:val="000000"/>
          <w:lang w:eastAsia="zh-CN"/>
        </w:rPr>
        <w:t xml:space="preserve">, </w:t>
      </w:r>
      <w:r w:rsidR="00F138B1" w:rsidRPr="001F4311">
        <w:rPr>
          <w:rFonts w:ascii="Book Antiqua" w:eastAsia="Book Antiqua" w:hAnsi="Book Antiqua" w:cs="Book Antiqua"/>
          <w:color w:val="000000"/>
        </w:rPr>
        <w:t>Antoszewska M</w:t>
      </w:r>
      <w:r w:rsidR="00F138B1" w:rsidRPr="001F4311">
        <w:rPr>
          <w:rFonts w:ascii="Book Antiqua" w:hAnsi="Book Antiqua" w:cs="Book Antiqua"/>
          <w:color w:val="000000"/>
          <w:lang w:eastAsia="zh-CN"/>
        </w:rPr>
        <w:t xml:space="preserve"> </w:t>
      </w:r>
      <w:r w:rsidR="00F138B1" w:rsidRPr="001F4311">
        <w:rPr>
          <w:rFonts w:ascii="Book Antiqua" w:eastAsia="Book Antiqua" w:hAnsi="Book Antiqua" w:cs="Book Antiqua"/>
          <w:color w:val="000000"/>
        </w:rPr>
        <w:t>and Kobiela J</w:t>
      </w:r>
      <w:r w:rsidRPr="001F4311">
        <w:rPr>
          <w:rFonts w:ascii="Book Antiqua" w:eastAsia="Book Antiqua" w:hAnsi="Book Antiqua" w:cs="Book Antiqua"/>
          <w:color w:val="000000"/>
        </w:rPr>
        <w:t>) discussed conflicts regarding inclusion of studies and resolved them by consensus. Two independent researchers (</w:t>
      </w:r>
      <w:r w:rsidR="00F138B1" w:rsidRPr="001F4311">
        <w:rPr>
          <w:rFonts w:ascii="Book Antiqua" w:eastAsia="Book Antiqua" w:hAnsi="Book Antiqua" w:cs="Book Antiqua"/>
          <w:color w:val="000000"/>
        </w:rPr>
        <w:t>Patel A and Antoszewska M</w:t>
      </w:r>
      <w:r w:rsidRPr="001F4311">
        <w:rPr>
          <w:rFonts w:ascii="Book Antiqua" w:eastAsia="Book Antiqua" w:hAnsi="Book Antiqua" w:cs="Book Antiqua"/>
          <w:color w:val="000000"/>
        </w:rPr>
        <w:t xml:space="preserve">) assessed </w:t>
      </w:r>
      <w:r w:rsidR="00534628"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quality of included case</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control and cohort studies using the Newcastle</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Ottawa scale (NOS)</w:t>
      </w:r>
      <w:r w:rsidRPr="001F4311">
        <w:rPr>
          <w:rFonts w:ascii="Book Antiqua" w:eastAsia="Book Antiqua" w:hAnsi="Book Antiqua" w:cs="Book Antiqua"/>
          <w:color w:val="000000"/>
          <w:vertAlign w:val="superscript"/>
        </w:rPr>
        <w:t>[14]</w:t>
      </w:r>
      <w:r w:rsidRPr="001F4311">
        <w:rPr>
          <w:rFonts w:ascii="Book Antiqua" w:eastAsia="Book Antiqua" w:hAnsi="Book Antiqua" w:cs="Book Antiqua"/>
          <w:color w:val="000000"/>
        </w:rPr>
        <w:t>. Th</w:t>
      </w:r>
      <w:r w:rsidR="00534628" w:rsidRPr="001F4311">
        <w:rPr>
          <w:rFonts w:ascii="Book Antiqua" w:eastAsia="Book Antiqua" w:hAnsi="Book Antiqua" w:cs="Book Antiqua"/>
          <w:color w:val="000000"/>
        </w:rPr>
        <w:t>is</w:t>
      </w:r>
      <w:r w:rsidRPr="001F4311">
        <w:rPr>
          <w:rFonts w:ascii="Book Antiqua" w:eastAsia="Book Antiqua" w:hAnsi="Book Antiqua" w:cs="Book Antiqua"/>
          <w:color w:val="000000"/>
        </w:rPr>
        <w:t xml:space="preserve"> scale awards a maximum of nine points for each of the following items: </w:t>
      </w:r>
      <w:r w:rsidR="00F138B1" w:rsidRPr="001F4311">
        <w:rPr>
          <w:rFonts w:ascii="Book Antiqua" w:eastAsia="Book Antiqua" w:hAnsi="Book Antiqua" w:cs="Book Antiqua"/>
          <w:color w:val="000000"/>
        </w:rPr>
        <w:t>S</w:t>
      </w:r>
      <w:r w:rsidRPr="001F4311">
        <w:rPr>
          <w:rFonts w:ascii="Book Antiqua" w:eastAsia="Book Antiqua" w:hAnsi="Book Antiqua" w:cs="Book Antiqua"/>
          <w:color w:val="000000"/>
        </w:rPr>
        <w:t xml:space="preserve">election (four stars), comparability (two stars) and outcomes (three stars). Studies were considered of high quality if they scored seven or more stars on NOS assessment. Additionally, </w:t>
      </w:r>
      <w:r w:rsidR="00DD44E6"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Cochrane Risk of Bias 2.0 tool was used to assess bias in randomized controlled studies included in the retrospective post</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hoc analysis reports</w:t>
      </w:r>
      <w:r w:rsidRPr="001F4311">
        <w:rPr>
          <w:rFonts w:ascii="Book Antiqua" w:eastAsia="Book Antiqua" w:hAnsi="Book Antiqua" w:cs="Book Antiqua"/>
          <w:color w:val="000000"/>
          <w:vertAlign w:val="superscript"/>
        </w:rPr>
        <w:t>[15]</w:t>
      </w:r>
      <w:r w:rsidRPr="001F4311">
        <w:rPr>
          <w:rFonts w:ascii="Book Antiqua" w:eastAsia="Book Antiqua" w:hAnsi="Book Antiqua" w:cs="Book Antiqua"/>
          <w:color w:val="000000"/>
        </w:rPr>
        <w:t xml:space="preserve">. The results of quality assessment are described in Supplementary Material along with Supplementary Table 2. </w:t>
      </w:r>
    </w:p>
    <w:p w14:paraId="1DFA26DB" w14:textId="77777777" w:rsidR="00A77B3E" w:rsidRPr="001F4311" w:rsidRDefault="00A77B3E" w:rsidP="00512F88">
      <w:pPr>
        <w:spacing w:line="360" w:lineRule="auto"/>
        <w:jc w:val="both"/>
        <w:rPr>
          <w:rFonts w:ascii="Book Antiqua" w:hAnsi="Book Antiqua"/>
        </w:rPr>
      </w:pPr>
    </w:p>
    <w:p w14:paraId="20B17188"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aps/>
          <w:color w:val="000000"/>
          <w:u w:val="single"/>
        </w:rPr>
        <w:t>RESULTS</w:t>
      </w:r>
    </w:p>
    <w:p w14:paraId="525D3D4E" w14:textId="71826AD6"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 xml:space="preserve">A total of 28 studies were included in the review: </w:t>
      </w:r>
      <w:r w:rsidR="00F138B1" w:rsidRPr="001F4311">
        <w:rPr>
          <w:rFonts w:ascii="Book Antiqua" w:eastAsia="Book Antiqua" w:hAnsi="Book Antiqua" w:cs="Book Antiqua"/>
          <w:color w:val="000000"/>
        </w:rPr>
        <w:t>B</w:t>
      </w:r>
      <w:r w:rsidRPr="001F4311">
        <w:rPr>
          <w:rFonts w:ascii="Book Antiqua" w:eastAsia="Book Antiqua" w:hAnsi="Book Antiqua" w:cs="Book Antiqua"/>
          <w:color w:val="000000"/>
        </w:rPr>
        <w:t>asic research studies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12) </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animal models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5), </w:t>
      </w:r>
      <w:r w:rsidR="00C647AC" w:rsidRPr="001F4311">
        <w:rPr>
          <w:rFonts w:ascii="Book Antiqua" w:eastAsia="Book Antiqua" w:hAnsi="Book Antiqua" w:cs="Book Antiqua"/>
          <w:color w:val="000000"/>
        </w:rPr>
        <w:t>CRC</w:t>
      </w:r>
      <w:r w:rsidRPr="001F4311">
        <w:rPr>
          <w:rFonts w:ascii="Book Antiqua" w:eastAsia="Book Antiqua" w:hAnsi="Book Antiqua" w:cs="Book Antiqua"/>
          <w:color w:val="000000"/>
        </w:rPr>
        <w:t xml:space="preserve"> cell lines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1), or both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6)</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 epidemiological studies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11) </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analyzing CRC risk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9) and survival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2) associated with PPI use</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 and treatment studies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5), examining the effects of PPI on CRC chemotherapy regimens</w:t>
      </w:r>
      <w:r w:rsidR="00F138B1" w:rsidRPr="001F4311">
        <w:rPr>
          <w:rFonts w:ascii="Book Antiqua" w:eastAsia="Book Antiqua" w:hAnsi="Book Antiqua" w:cs="Book Antiqua"/>
          <w:color w:val="000000"/>
        </w:rPr>
        <w:t>.</w:t>
      </w:r>
    </w:p>
    <w:p w14:paraId="5E05BD70" w14:textId="77777777" w:rsidR="00A77B3E" w:rsidRPr="001F4311" w:rsidRDefault="00A77B3E" w:rsidP="00512F88">
      <w:pPr>
        <w:spacing w:line="360" w:lineRule="auto"/>
        <w:jc w:val="both"/>
        <w:rPr>
          <w:rFonts w:ascii="Book Antiqua" w:hAnsi="Book Antiqua"/>
        </w:rPr>
      </w:pPr>
    </w:p>
    <w:p w14:paraId="1D41654E"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i/>
          <w:iCs/>
          <w:color w:val="000000"/>
        </w:rPr>
        <w:t>Basic studies</w:t>
      </w:r>
    </w:p>
    <w:p w14:paraId="70D81F39" w14:textId="16434C9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 xml:space="preserve">The included basic studies examined two primary themes: (1) </w:t>
      </w:r>
      <w:r w:rsidR="00F138B1" w:rsidRPr="001F4311">
        <w:rPr>
          <w:rFonts w:ascii="Book Antiqua" w:eastAsia="Book Antiqua" w:hAnsi="Book Antiqua" w:cs="Book Antiqua"/>
          <w:color w:val="000000"/>
        </w:rPr>
        <w:t>T</w:t>
      </w:r>
      <w:r w:rsidRPr="001F4311">
        <w:rPr>
          <w:rFonts w:ascii="Book Antiqua" w:eastAsia="Book Antiqua" w:hAnsi="Book Antiqua" w:cs="Book Antiqua"/>
          <w:color w:val="000000"/>
        </w:rPr>
        <w:t>rophic effects of PPI</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induced hypergastrinemia</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 and (2) </w:t>
      </w:r>
      <w:r w:rsidR="00F138B1" w:rsidRPr="001F4311">
        <w:rPr>
          <w:rFonts w:ascii="Book Antiqua" w:eastAsia="Book Antiqua" w:hAnsi="Book Antiqua" w:cs="Book Antiqua"/>
          <w:color w:val="000000"/>
        </w:rPr>
        <w:t>P</w:t>
      </w:r>
      <w:r w:rsidRPr="001F4311">
        <w:rPr>
          <w:rFonts w:ascii="Book Antiqua" w:eastAsia="Book Antiqua" w:hAnsi="Book Antiqua" w:cs="Book Antiqua"/>
          <w:color w:val="000000"/>
        </w:rPr>
        <w:t>otential chemotherapeutic role of PPI</w:t>
      </w:r>
      <w:r w:rsidR="00F138B1"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as cytostatic </w:t>
      </w:r>
      <w:r w:rsidRPr="001F4311">
        <w:rPr>
          <w:rFonts w:ascii="Book Antiqua" w:eastAsia="Book Antiqua" w:hAnsi="Book Antiqua" w:cs="Book Antiqua"/>
          <w:color w:val="000000"/>
        </w:rPr>
        <w:lastRenderedPageBreak/>
        <w:t>drugs, chemosensitizing drugs, or</w:t>
      </w:r>
      <w:bookmarkStart w:id="1" w:name="_Hlk81423850"/>
      <w:r w:rsidRPr="001F4311">
        <w:rPr>
          <w:rFonts w:ascii="Book Antiqua" w:eastAsia="Book Antiqua" w:hAnsi="Book Antiqua" w:cs="Book Antiqua"/>
          <w:color w:val="000000"/>
        </w:rPr>
        <w:t xml:space="preserve"> </w:t>
      </w:r>
      <w:bookmarkStart w:id="2" w:name="_Hlk81425797"/>
      <w:r w:rsidRPr="001F4311">
        <w:rPr>
          <w:rFonts w:ascii="Book Antiqua" w:eastAsia="Book Antiqua" w:hAnsi="Book Antiqua" w:cs="Book Antiqua"/>
          <w:color w:val="000000"/>
        </w:rPr>
        <w:t>T lymphokine</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activated killer cell</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originated protein kinase</w:t>
      </w:r>
      <w:bookmarkEnd w:id="1"/>
      <w:bookmarkEnd w:id="2"/>
      <w:r w:rsidRPr="001F4311">
        <w:rPr>
          <w:rFonts w:ascii="Book Antiqua" w:eastAsia="Book Antiqua" w:hAnsi="Book Antiqua" w:cs="Book Antiqua"/>
          <w:color w:val="000000"/>
        </w:rPr>
        <w:t xml:space="preserve"> (TOPK) inhibitors. The information from the basic studies is summarized in Tables 1 (animal models) and 2 (CRC cell lines).</w:t>
      </w:r>
    </w:p>
    <w:p w14:paraId="2E32CF42" w14:textId="77777777" w:rsidR="00A77B3E" w:rsidRPr="001F4311" w:rsidRDefault="00A77B3E" w:rsidP="00512F88">
      <w:pPr>
        <w:spacing w:line="360" w:lineRule="auto"/>
        <w:jc w:val="both"/>
        <w:rPr>
          <w:rFonts w:ascii="Book Antiqua" w:hAnsi="Book Antiqua"/>
        </w:rPr>
      </w:pPr>
    </w:p>
    <w:p w14:paraId="0C8A8FB9" w14:textId="24F7B6F6"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Trophic studies</w:t>
      </w:r>
      <w:r w:rsidR="00F138B1" w:rsidRPr="001F4311">
        <w:rPr>
          <w:rFonts w:ascii="Book Antiqua" w:hAnsi="Book Antiqua"/>
          <w:b/>
          <w:bCs/>
          <w:lang w:eastAsia="zh-CN"/>
        </w:rPr>
        <w:t>:</w:t>
      </w:r>
      <w:r w:rsidR="00F138B1" w:rsidRPr="001F4311">
        <w:rPr>
          <w:rFonts w:ascii="Book Antiqua" w:hAnsi="Book Antiqua"/>
          <w:lang w:eastAsia="zh-CN"/>
        </w:rPr>
        <w:t xml:space="preserve"> </w:t>
      </w:r>
      <w:r w:rsidRPr="001F4311">
        <w:rPr>
          <w:rFonts w:ascii="Book Antiqua" w:eastAsia="Book Antiqua" w:hAnsi="Book Antiqua" w:cs="Book Antiqua"/>
          <w:color w:val="000000"/>
        </w:rPr>
        <w:t>The trophic effects of PPI</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induced hypergastrinemia were investigated in six studies</w:t>
      </w:r>
      <w:r w:rsidRPr="001F4311">
        <w:rPr>
          <w:rFonts w:ascii="Book Antiqua" w:eastAsia="Book Antiqua" w:hAnsi="Book Antiqua" w:cs="Book Antiqua"/>
          <w:color w:val="000000"/>
          <w:vertAlign w:val="superscript"/>
        </w:rPr>
        <w:t>[16</w:t>
      </w:r>
      <w:r w:rsidR="006D3E2B" w:rsidRPr="001F4311">
        <w:rPr>
          <w:rFonts w:ascii="Book Antiqua" w:eastAsia="Book Antiqua" w:hAnsi="Book Antiqua" w:cs="Book Antiqua"/>
          <w:color w:val="000000"/>
          <w:vertAlign w:val="superscript"/>
        </w:rPr>
        <w:t>-</w:t>
      </w:r>
      <w:r w:rsidRPr="001F4311">
        <w:rPr>
          <w:rFonts w:ascii="Book Antiqua" w:eastAsia="Book Antiqua" w:hAnsi="Book Antiqua" w:cs="Book Antiqua"/>
          <w:color w:val="000000"/>
          <w:vertAlign w:val="superscript"/>
        </w:rPr>
        <w:t>21]</w:t>
      </w:r>
      <w:r w:rsidRPr="001F4311">
        <w:rPr>
          <w:rFonts w:ascii="Book Antiqua" w:eastAsia="Book Antiqua" w:hAnsi="Book Antiqua" w:cs="Book Antiqua"/>
          <w:color w:val="000000"/>
        </w:rPr>
        <w:t>. Four animal</w:t>
      </w:r>
      <w:r w:rsidRPr="001F4311">
        <w:rPr>
          <w:rFonts w:ascii="Book Antiqua" w:eastAsia="Book Antiqua" w:hAnsi="Book Antiqua" w:cs="Book Antiqua"/>
          <w:i/>
          <w:iCs/>
          <w:color w:val="000000"/>
        </w:rPr>
        <w:t xml:space="preserve"> </w:t>
      </w:r>
      <w:r w:rsidRPr="001F4311">
        <w:rPr>
          <w:rFonts w:ascii="Book Antiqua" w:eastAsia="Book Antiqua" w:hAnsi="Book Antiqua" w:cs="Book Antiqua"/>
          <w:color w:val="000000"/>
        </w:rPr>
        <w:t>studies demonstrated that PPI</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induced hypergastrinemia did not influence growth and invasiveness of CRC</w:t>
      </w:r>
      <w:r w:rsidRPr="001F4311">
        <w:rPr>
          <w:rFonts w:ascii="Book Antiqua" w:eastAsia="Book Antiqua" w:hAnsi="Book Antiqua" w:cs="Book Antiqua"/>
          <w:color w:val="000000"/>
          <w:vertAlign w:val="superscript"/>
        </w:rPr>
        <w:t>[16</w:t>
      </w:r>
      <w:r w:rsidR="006D3E2B" w:rsidRPr="001F4311">
        <w:rPr>
          <w:rFonts w:ascii="Book Antiqua" w:eastAsia="Book Antiqua" w:hAnsi="Book Antiqua" w:cs="Book Antiqua"/>
          <w:color w:val="000000"/>
          <w:vertAlign w:val="superscript"/>
        </w:rPr>
        <w:t>-</w:t>
      </w:r>
      <w:r w:rsidRPr="001F4311">
        <w:rPr>
          <w:rFonts w:ascii="Book Antiqua" w:eastAsia="Book Antiqua" w:hAnsi="Book Antiqua" w:cs="Book Antiqua"/>
          <w:color w:val="000000"/>
          <w:vertAlign w:val="superscript"/>
        </w:rPr>
        <w:t>19]</w:t>
      </w:r>
      <w:r w:rsidRPr="001F4311">
        <w:rPr>
          <w:rFonts w:ascii="Book Antiqua" w:eastAsia="Book Antiqua" w:hAnsi="Book Antiqua" w:cs="Book Antiqua"/>
          <w:color w:val="000000"/>
        </w:rPr>
        <w:t>. These studies showed that omeprazole treatment resulted in significantly higher serum or plasma gastrin levels (4</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 to 20</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fold across studies) in comparison to control groups. However, the treated and control groups </w:t>
      </w:r>
      <w:r w:rsidR="00E27F78" w:rsidRPr="001F4311">
        <w:rPr>
          <w:rFonts w:ascii="Book Antiqua" w:eastAsia="Book Antiqua" w:hAnsi="Book Antiqua" w:cs="Book Antiqua"/>
          <w:color w:val="000000"/>
        </w:rPr>
        <w:t>were</w:t>
      </w:r>
      <w:r w:rsidRPr="001F4311">
        <w:rPr>
          <w:rFonts w:ascii="Book Antiqua" w:eastAsia="Book Antiqua" w:hAnsi="Book Antiqua" w:cs="Book Antiqua"/>
          <w:color w:val="000000"/>
        </w:rPr>
        <w:t xml:space="preserve"> similar in terms of tumor burden and/or invasiveness of CRC. Graffner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[16]</w:t>
      </w:r>
      <w:r w:rsidRPr="001F4311">
        <w:rPr>
          <w:rFonts w:ascii="Book Antiqua" w:eastAsia="Book Antiqua" w:hAnsi="Book Antiqua" w:cs="Book Antiqua"/>
          <w:color w:val="000000"/>
        </w:rPr>
        <w:t xml:space="preserve"> found omeprazole</w:t>
      </w:r>
      <w:r w:rsidR="00F138B1" w:rsidRPr="001F4311">
        <w:rPr>
          <w:rFonts w:ascii="Book Antiqua" w:eastAsia="Book Antiqua" w:hAnsi="Book Antiqua" w:cs="Book Antiqua"/>
          <w:color w:val="000000"/>
        </w:rPr>
        <w:t>-</w:t>
      </w:r>
      <w:r w:rsidRPr="001F4311">
        <w:rPr>
          <w:rFonts w:ascii="Book Antiqua" w:eastAsia="Book Antiqua" w:hAnsi="Book Antiqua" w:cs="Book Antiqua"/>
          <w:color w:val="000000"/>
        </w:rPr>
        <w:t>treated and control mice to be similar in terms of tumor size, survival and distant metastasis rate.</w:t>
      </w:r>
      <w:r w:rsidRPr="001F4311">
        <w:rPr>
          <w:rFonts w:ascii="Book Antiqua" w:eastAsia="Book Antiqua" w:hAnsi="Book Antiqua" w:cs="Book Antiqua"/>
          <w:b/>
          <w:bCs/>
          <w:color w:val="000000"/>
        </w:rPr>
        <w:t xml:space="preserve"> </w:t>
      </w:r>
      <w:r w:rsidRPr="001F4311">
        <w:rPr>
          <w:rFonts w:ascii="Book Antiqua" w:eastAsia="Book Antiqua" w:hAnsi="Book Antiqua" w:cs="Book Antiqua"/>
          <w:color w:val="000000"/>
        </w:rPr>
        <w:t xml:space="preserve">Pinson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[17]</w:t>
      </w:r>
      <w:r w:rsidRPr="001F4311">
        <w:rPr>
          <w:rFonts w:ascii="Book Antiqua" w:eastAsia="Book Antiqua" w:hAnsi="Book Antiqua" w:cs="Book Antiqua"/>
          <w:color w:val="000000"/>
        </w:rPr>
        <w:t xml:space="preserve"> compared low</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dose and high-dose omeprazole, ranitidine (histamine</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2 receptor antagonist), and control exposure in rats. They found that overall tumor burden and survival were similar among these groups but documented significantly lower mean tumor number, volume, and total mass in the ranitidine group (multiple comparisons, all </w:t>
      </w:r>
      <w:r w:rsidR="00022625" w:rsidRPr="001F4311">
        <w:rPr>
          <w:rFonts w:ascii="Book Antiqua" w:eastAsia="Book Antiqua" w:hAnsi="Book Antiqua" w:cs="Book Antiqua"/>
          <w:i/>
          <w:iCs/>
          <w:color w:val="000000"/>
        </w:rPr>
        <w:t>P</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&lt;</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0.05).</w:t>
      </w:r>
      <w:r w:rsidRPr="001F4311">
        <w:rPr>
          <w:rFonts w:ascii="Book Antiqua" w:eastAsia="Book Antiqua" w:hAnsi="Book Antiqua" w:cs="Book Antiqua"/>
          <w:b/>
          <w:bCs/>
          <w:color w:val="000000"/>
        </w:rPr>
        <w:t xml:space="preserve"> </w:t>
      </w:r>
      <w:r w:rsidRPr="001F4311">
        <w:rPr>
          <w:rFonts w:ascii="Book Antiqua" w:eastAsia="Book Antiqua" w:hAnsi="Book Antiqua" w:cs="Book Antiqua"/>
          <w:color w:val="000000"/>
        </w:rPr>
        <w:t xml:space="preserve">Hurwitz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[18]</w:t>
      </w:r>
      <w:r w:rsidRPr="001F4311">
        <w:rPr>
          <w:rFonts w:ascii="Book Antiqua" w:eastAsia="Book Antiqua" w:hAnsi="Book Antiqua" w:cs="Book Antiqua"/>
          <w:color w:val="000000"/>
        </w:rPr>
        <w:t xml:space="preserve"> reported concordant findings in their study, additionally noting no significant differences in DNA, RNA or protein concentration in tumor</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free colonic tissues of treated </w:t>
      </w:r>
      <w:r w:rsidRPr="001F4311">
        <w:rPr>
          <w:rFonts w:ascii="Book Antiqua" w:eastAsia="Book Antiqua" w:hAnsi="Book Antiqua" w:cs="Book Antiqua"/>
          <w:i/>
          <w:iCs/>
          <w:color w:val="000000"/>
        </w:rPr>
        <w:t>versus</w:t>
      </w:r>
      <w:r w:rsidRPr="001F4311">
        <w:rPr>
          <w:rFonts w:ascii="Book Antiqua" w:eastAsia="Book Antiqua" w:hAnsi="Book Antiqua" w:cs="Book Antiqua"/>
          <w:color w:val="000000"/>
        </w:rPr>
        <w:t xml:space="preserve"> control rats. Chen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[19]</w:t>
      </w:r>
      <w:r w:rsidRPr="001F4311">
        <w:rPr>
          <w:rFonts w:ascii="Book Antiqua" w:eastAsia="Book Antiqua" w:hAnsi="Book Antiqua" w:cs="Book Antiqua"/>
          <w:color w:val="000000"/>
        </w:rPr>
        <w:t xml:space="preserve"> performed sham operation, colostomy and/or fundectomy, omeprazole treatment, or fasting with refeeding to assess the short</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term and long</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term effects of hypergastrinemia. None of the groups demonstrated growth of CRC tumors, but the fundectomy group showed suppressed tumor growth. </w:t>
      </w:r>
    </w:p>
    <w:p w14:paraId="3AB856B1" w14:textId="4F03085B"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Two studies indicated that PPI treatment resulted in suppression of CRC growth</w:t>
      </w:r>
      <w:r w:rsidRPr="001F4311">
        <w:rPr>
          <w:rFonts w:ascii="Book Antiqua" w:eastAsia="Book Antiqua" w:hAnsi="Book Antiqua" w:cs="Book Antiqua"/>
          <w:color w:val="000000"/>
          <w:vertAlign w:val="superscript"/>
        </w:rPr>
        <w:t>[20,21]</w:t>
      </w:r>
      <w:r w:rsidRPr="001F4311">
        <w:rPr>
          <w:rFonts w:ascii="Book Antiqua" w:eastAsia="Book Antiqua" w:hAnsi="Book Antiqua" w:cs="Book Antiqua"/>
          <w:color w:val="000000"/>
        </w:rPr>
        <w:t xml:space="preserve">. Penman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[20]</w:t>
      </w:r>
      <w:r w:rsidRPr="001F4311">
        <w:rPr>
          <w:rFonts w:ascii="Book Antiqua" w:eastAsia="Book Antiqua" w:hAnsi="Book Antiqua" w:cs="Book Antiqua"/>
          <w:color w:val="000000"/>
        </w:rPr>
        <w:t xml:space="preserve"> found a significantly lower incidence of CRC tumors in omeprazole</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treated rats than controls (63% </w:t>
      </w:r>
      <w:r w:rsidRPr="001F4311">
        <w:rPr>
          <w:rFonts w:ascii="Book Antiqua" w:eastAsia="Book Antiqua" w:hAnsi="Book Antiqua" w:cs="Book Antiqua"/>
          <w:i/>
          <w:iCs/>
          <w:color w:val="000000"/>
        </w:rPr>
        <w:t>vs</w:t>
      </w:r>
      <w:r w:rsidRPr="001F4311">
        <w:rPr>
          <w:rFonts w:ascii="Book Antiqua" w:eastAsia="Book Antiqua" w:hAnsi="Book Antiqua" w:cs="Book Antiqua"/>
          <w:color w:val="000000"/>
        </w:rPr>
        <w:t xml:space="preserve"> 95%, </w:t>
      </w:r>
      <w:r w:rsidR="00022625" w:rsidRPr="001F4311">
        <w:rPr>
          <w:rFonts w:ascii="Book Antiqua" w:eastAsia="Book Antiqua" w:hAnsi="Book Antiqua" w:cs="Book Antiqua"/>
          <w:i/>
          <w:iCs/>
          <w:color w:val="000000"/>
        </w:rPr>
        <w:t>P</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&lt;</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0.02). They hypothesized that omeprazole possibly influenced metabolism of the carcinogen (azoxymethane) by affecting either intestinal microflora or P450 isoenzymes, therefore resulting in lower CRC growth. Working with </w:t>
      </w:r>
      <w:r w:rsidR="00DD44E6"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NCI</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H719 human colon cancer cell line, Tobi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[21]</w:t>
      </w:r>
      <w:r w:rsidRPr="001F4311">
        <w:rPr>
          <w:rFonts w:ascii="Book Antiqua" w:eastAsia="Book Antiqua" w:hAnsi="Book Antiqua" w:cs="Book Antiqua"/>
          <w:color w:val="000000"/>
        </w:rPr>
        <w:t xml:space="preserve"> demonstrated a </w:t>
      </w:r>
      <w:r w:rsidRPr="001F4311">
        <w:rPr>
          <w:rFonts w:ascii="Book Antiqua" w:eastAsia="Book Antiqua" w:hAnsi="Book Antiqua" w:cs="Book Antiqua"/>
          <w:color w:val="000000"/>
        </w:rPr>
        <w:lastRenderedPageBreak/>
        <w:t>dose</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dependent decrease in proliferation (cytostatic effect) with omeprazole, but noted no such effect in two other cell lines (DLD</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1 and LCC</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18). These researchers found that the cytostatic effect of omeprazole persisted even when omeprazole was combined with gastrin, suggesting a potential paradoxical inhibition of gastrin’s trophic influence on CRC.</w:t>
      </w:r>
    </w:p>
    <w:p w14:paraId="4CE29DC4" w14:textId="77777777" w:rsidR="00A77B3E" w:rsidRPr="001F4311" w:rsidRDefault="00A77B3E" w:rsidP="00512F88">
      <w:pPr>
        <w:spacing w:line="360" w:lineRule="auto"/>
        <w:ind w:firstLine="720"/>
        <w:jc w:val="both"/>
        <w:rPr>
          <w:rFonts w:ascii="Book Antiqua" w:hAnsi="Book Antiqua"/>
        </w:rPr>
      </w:pPr>
    </w:p>
    <w:p w14:paraId="0BFF39B1" w14:textId="38EC0E75"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Chemotherapeutic studies</w:t>
      </w:r>
      <w:r w:rsidR="00022625" w:rsidRPr="001F4311">
        <w:rPr>
          <w:rFonts w:ascii="Book Antiqua" w:hAnsi="Book Antiqua"/>
          <w:b/>
          <w:bCs/>
          <w:lang w:eastAsia="zh-CN"/>
        </w:rPr>
        <w:t>:</w:t>
      </w:r>
      <w:r w:rsidR="00022625" w:rsidRPr="001F4311">
        <w:rPr>
          <w:rFonts w:ascii="Book Antiqua" w:hAnsi="Book Antiqua"/>
          <w:lang w:eastAsia="zh-CN"/>
        </w:rPr>
        <w:t xml:space="preserve"> </w:t>
      </w:r>
      <w:r w:rsidRPr="001F4311">
        <w:rPr>
          <w:rFonts w:ascii="Book Antiqua" w:eastAsia="Book Antiqua" w:hAnsi="Book Antiqua" w:cs="Book Antiqua"/>
          <w:color w:val="000000"/>
        </w:rPr>
        <w:t>Six studies addressed the potential chemotherapeutic role of PPI</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in CRC</w:t>
      </w:r>
      <w:r w:rsidRPr="001F4311">
        <w:rPr>
          <w:rFonts w:ascii="Book Antiqua" w:eastAsia="Book Antiqua" w:hAnsi="Book Antiqua" w:cs="Book Antiqua"/>
          <w:color w:val="000000"/>
          <w:vertAlign w:val="superscript"/>
        </w:rPr>
        <w:t>[22</w:t>
      </w:r>
      <w:r w:rsidR="006D3E2B" w:rsidRPr="001F4311">
        <w:rPr>
          <w:rFonts w:ascii="Book Antiqua" w:eastAsia="Book Antiqua" w:hAnsi="Book Antiqua" w:cs="Book Antiqua"/>
          <w:color w:val="000000"/>
          <w:vertAlign w:val="superscript"/>
        </w:rPr>
        <w:t>-</w:t>
      </w:r>
      <w:r w:rsidRPr="001F4311">
        <w:rPr>
          <w:rFonts w:ascii="Book Antiqua" w:eastAsia="Book Antiqua" w:hAnsi="Book Antiqua" w:cs="Book Antiqua"/>
          <w:color w:val="000000"/>
          <w:vertAlign w:val="superscript"/>
        </w:rPr>
        <w:t>27]</w:t>
      </w:r>
      <w:r w:rsidRPr="001F4311">
        <w:rPr>
          <w:rFonts w:ascii="Book Antiqua" w:eastAsia="Book Antiqua" w:hAnsi="Book Antiqua" w:cs="Book Antiqua"/>
          <w:color w:val="000000"/>
        </w:rPr>
        <w:t>. Three studies assessed the cytotoxic effects – anti-proliferative, pro-apoptotic, and anti-inflammatory properties – of PPI on CRC and found that PPI</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(omeprazole, pantoprazole) dose-dependently inhibited proliferation and induced apoptosis in CRC models</w:t>
      </w:r>
      <w:r w:rsidRPr="001F4311">
        <w:rPr>
          <w:rFonts w:ascii="Book Antiqua" w:eastAsia="Book Antiqua" w:hAnsi="Book Antiqua" w:cs="Book Antiqua"/>
          <w:color w:val="000000"/>
          <w:vertAlign w:val="superscript"/>
        </w:rPr>
        <w:t>[22</w:t>
      </w:r>
      <w:r w:rsidR="006D3E2B" w:rsidRPr="001F4311">
        <w:rPr>
          <w:rFonts w:ascii="Book Antiqua" w:eastAsia="Book Antiqua" w:hAnsi="Book Antiqua" w:cs="Book Antiqua"/>
          <w:color w:val="000000"/>
          <w:vertAlign w:val="superscript"/>
        </w:rPr>
        <w:t>-</w:t>
      </w:r>
      <w:r w:rsidRPr="001F4311">
        <w:rPr>
          <w:rFonts w:ascii="Book Antiqua" w:eastAsia="Book Antiqua" w:hAnsi="Book Antiqua" w:cs="Book Antiqua"/>
          <w:color w:val="000000"/>
          <w:vertAlign w:val="superscript"/>
        </w:rPr>
        <w:t>24]</w:t>
      </w:r>
      <w:r w:rsidRPr="001F4311">
        <w:rPr>
          <w:rFonts w:ascii="Book Antiqua" w:eastAsia="Book Antiqua" w:hAnsi="Book Antiqua" w:cs="Book Antiqua"/>
          <w:color w:val="000000"/>
        </w:rPr>
        <w:t xml:space="preserve">. Patlolla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[22]</w:t>
      </w:r>
      <w:r w:rsidRPr="001F4311">
        <w:rPr>
          <w:rFonts w:ascii="Book Antiqua" w:eastAsia="Book Antiqua" w:hAnsi="Book Antiqua" w:cs="Book Antiqua"/>
          <w:color w:val="000000"/>
        </w:rPr>
        <w:t xml:space="preserve"> reported that omeprazole resulted in upregulation of p21waf1/cip1 and downregulation of cyclin A, Bcl-2, Bcl Xl, and survivin expression, leading to induction of cell apoptosis. Kim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[23]</w:t>
      </w:r>
      <w:r w:rsidRPr="001F4311">
        <w:rPr>
          <w:rFonts w:ascii="Book Antiqua" w:eastAsia="Book Antiqua" w:hAnsi="Book Antiqua" w:cs="Book Antiqua"/>
          <w:color w:val="000000"/>
        </w:rPr>
        <w:t xml:space="preserve"> reported on the anti-inflammatory activities of PPI, describing reduced tumor necrosis factor-alpha (TNF-</w:t>
      </w:r>
      <w:r w:rsidR="00022625" w:rsidRPr="001F4311">
        <w:rPr>
          <w:rFonts w:ascii="Book Antiqua" w:hAnsi="Book Antiqua" w:cs="Book Antiqua"/>
          <w:color w:val="000000"/>
          <w:lang w:eastAsia="zh-CN"/>
        </w:rPr>
        <w:t>α</w:t>
      </w:r>
      <w:r w:rsidRPr="001F4311">
        <w:rPr>
          <w:rFonts w:ascii="Book Antiqua" w:eastAsia="Book Antiqua" w:hAnsi="Book Antiqua" w:cs="Book Antiqua"/>
          <w:color w:val="000000"/>
        </w:rPr>
        <w:t xml:space="preserve">), nitric oxide (NO), colon thiobarbituric acid-reactive substance (TBA-RS), and expression of cyclooxygenase-2 (COX-2) and NO synthetase. These authors also suggested a potential anti-proteolytic and anti-mutagenic action of PPI, reporting decreased levels of matrix metalloproteinase (MMP)-9, MMP-11, and MT1-MMP and decreased beta-catenin accumulation in omeprazole-treated mice as compared to controls. </w:t>
      </w:r>
    </w:p>
    <w:p w14:paraId="5954E14A" w14:textId="4480CF19"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 xml:space="preserve">Han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[24]</w:t>
      </w:r>
      <w:r w:rsidRPr="001F4311">
        <w:rPr>
          <w:rFonts w:ascii="Book Antiqua" w:eastAsia="Book Antiqua" w:hAnsi="Book Antiqua" w:cs="Book Antiqua"/>
          <w:color w:val="000000"/>
        </w:rPr>
        <w:t xml:space="preserve"> reported similar findings on the pro-apoptotic, anti-inflammatory, and anti-proliferative properties of PPI, along with a potential anti-angiogenic effect. They found that PPI treatment reduced expression of angiogenic factors such as interleukin (IL)-8, platelet-derived growth factor, vascular endothelial growth factor, and hypoxia-inducible factor 1-alpha. Moreover, Kim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[23]</w:t>
      </w:r>
      <w:r w:rsidRPr="001F4311">
        <w:rPr>
          <w:rFonts w:ascii="Book Antiqua" w:eastAsia="Book Antiqua" w:hAnsi="Book Antiqua" w:cs="Book Antiqua"/>
          <w:color w:val="000000"/>
        </w:rPr>
        <w:t xml:space="preserve"> and Han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[24]</w:t>
      </w:r>
      <w:r w:rsidRPr="001F4311">
        <w:rPr>
          <w:rFonts w:ascii="Book Antiqua" w:eastAsia="Book Antiqua" w:hAnsi="Book Antiqua" w:cs="Book Antiqua"/>
          <w:color w:val="000000"/>
        </w:rPr>
        <w:t xml:space="preserve"> demonstrated that PPI</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may paradoxically inhibit the trophic effect of gastrin on CRC cells. Kim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[23]</w:t>
      </w:r>
      <w:r w:rsidRPr="001F4311">
        <w:rPr>
          <w:rFonts w:ascii="Book Antiqua" w:eastAsia="Book Antiqua" w:hAnsi="Book Antiqua" w:cs="Book Antiqua"/>
          <w:color w:val="000000"/>
        </w:rPr>
        <w:t xml:space="preserve"> found cell proliferation to be significantly (</w:t>
      </w:r>
      <w:r w:rsidR="00022625" w:rsidRPr="001F4311">
        <w:rPr>
          <w:rFonts w:ascii="Book Antiqua" w:eastAsia="Book Antiqua" w:hAnsi="Book Antiqua" w:cs="Book Antiqua"/>
          <w:i/>
          <w:iCs/>
          <w:color w:val="000000"/>
        </w:rPr>
        <w:t xml:space="preserve">P </w:t>
      </w:r>
      <w:r w:rsidRPr="001F4311">
        <w:rPr>
          <w:rFonts w:ascii="Book Antiqua" w:eastAsia="Book Antiqua" w:hAnsi="Book Antiqua" w:cs="Book Antiqua"/>
          <w:color w:val="000000"/>
        </w:rPr>
        <w:t>&lt;</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0.05) reduced in cells treated with both omeprazole and gastrin compared to with gastrin only. Han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[24]</w:t>
      </w:r>
      <w:r w:rsidRPr="001F4311">
        <w:rPr>
          <w:rFonts w:ascii="Book Antiqua" w:eastAsia="Book Antiqua" w:hAnsi="Book Antiqua" w:cs="Book Antiqua"/>
          <w:color w:val="000000"/>
        </w:rPr>
        <w:t xml:space="preserve"> reported similar </w:t>
      </w:r>
      <w:r w:rsidRPr="001F4311">
        <w:rPr>
          <w:rFonts w:ascii="Book Antiqua" w:eastAsia="Book Antiqua" w:hAnsi="Book Antiqua" w:cs="Book Antiqua"/>
          <w:color w:val="000000"/>
        </w:rPr>
        <w:lastRenderedPageBreak/>
        <w:t>findings and found that PPI antagonized gastrin’s binding to cholecystokinin B receptor (CCKBR), both alone and in combination with gastrin.</w:t>
      </w:r>
    </w:p>
    <w:p w14:paraId="2853B13F" w14:textId="286598F0"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 xml:space="preserve">Wang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[25]</w:t>
      </w:r>
      <w:r w:rsidRPr="001F4311">
        <w:rPr>
          <w:rFonts w:ascii="Book Antiqua" w:eastAsia="Book Antiqua" w:hAnsi="Book Antiqua" w:cs="Book Antiqua"/>
          <w:color w:val="000000"/>
        </w:rPr>
        <w:t xml:space="preserve"> found that PPI</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increased the chemosensitivity of human colon cancer cells (HT29 and RKO lines) as PPI combined with 5-fluorouracil (5-FU) resulted in significantly higher cell inhibition rates than 5-FU alone (</w:t>
      </w:r>
      <w:r w:rsidRPr="001F4311">
        <w:rPr>
          <w:rFonts w:ascii="Book Antiqua" w:eastAsia="Book Antiqua" w:hAnsi="Book Antiqua" w:cs="Book Antiqua"/>
          <w:i/>
          <w:iCs/>
          <w:color w:val="000000"/>
        </w:rPr>
        <w:t xml:space="preserve">in vitro </w:t>
      </w:r>
      <w:r w:rsidRPr="001F4311">
        <w:rPr>
          <w:rFonts w:ascii="Book Antiqua" w:eastAsia="Book Antiqua" w:hAnsi="Book Antiqua" w:cs="Book Antiqua"/>
          <w:color w:val="000000"/>
        </w:rPr>
        <w:t xml:space="preserve">experiment: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0.04; </w:t>
      </w:r>
      <w:r w:rsidRPr="001F4311">
        <w:rPr>
          <w:rFonts w:ascii="Book Antiqua" w:eastAsia="Book Antiqua" w:hAnsi="Book Antiqua" w:cs="Book Antiqua"/>
          <w:i/>
          <w:iCs/>
          <w:color w:val="000000"/>
        </w:rPr>
        <w:t>in vivo</w:t>
      </w:r>
      <w:r w:rsidRPr="001F4311">
        <w:rPr>
          <w:rFonts w:ascii="Book Antiqua" w:eastAsia="Book Antiqua" w:hAnsi="Book Antiqua" w:cs="Book Antiqua"/>
          <w:color w:val="000000"/>
        </w:rPr>
        <w:t xml:space="preserve"> experiment: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0.03). </w:t>
      </w:r>
    </w:p>
    <w:p w14:paraId="2DC37DCD" w14:textId="483460CB"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 xml:space="preserve">Zeng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[26]</w:t>
      </w:r>
      <w:r w:rsidRPr="001F4311">
        <w:rPr>
          <w:rFonts w:ascii="Book Antiqua" w:eastAsia="Book Antiqua" w:hAnsi="Book Antiqua" w:cs="Book Antiqua"/>
          <w:color w:val="000000"/>
        </w:rPr>
        <w:t xml:space="preserve"> and Zheng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[27]</w:t>
      </w:r>
      <w:r w:rsidRPr="001F4311">
        <w:rPr>
          <w:rFonts w:ascii="Book Antiqua" w:eastAsia="Book Antiqua" w:hAnsi="Book Antiqua" w:cs="Book Antiqua"/>
          <w:color w:val="000000"/>
        </w:rPr>
        <w:t xml:space="preserve"> investigated pantoprazole and ilaprazole, respectively, as potential TOPK inhibitors. Both groups found that PPI</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inhibited CRC cell growth </w:t>
      </w:r>
      <w:r w:rsidRPr="001F4311">
        <w:rPr>
          <w:rFonts w:ascii="Book Antiqua" w:eastAsia="Book Antiqua" w:hAnsi="Book Antiqua" w:cs="Book Antiqua"/>
          <w:i/>
          <w:iCs/>
          <w:color w:val="000000"/>
        </w:rPr>
        <w:t>via</w:t>
      </w:r>
      <w:r w:rsidRPr="001F4311">
        <w:rPr>
          <w:rFonts w:ascii="Book Antiqua" w:eastAsia="Book Antiqua" w:hAnsi="Book Antiqua" w:cs="Book Antiqua"/>
          <w:color w:val="000000"/>
        </w:rPr>
        <w:t xml:space="preserve"> TOPK inhibition </w:t>
      </w:r>
      <w:r w:rsidRPr="001F4311">
        <w:rPr>
          <w:rFonts w:ascii="Book Antiqua" w:eastAsia="Book Antiqua" w:hAnsi="Book Antiqua" w:cs="Book Antiqua"/>
          <w:i/>
          <w:iCs/>
          <w:color w:val="000000"/>
        </w:rPr>
        <w:t>in vitro</w:t>
      </w:r>
      <w:r w:rsidRPr="001F4311">
        <w:rPr>
          <w:rFonts w:ascii="Book Antiqua" w:eastAsia="Book Antiqua" w:hAnsi="Book Antiqua" w:cs="Book Antiqua"/>
          <w:color w:val="000000"/>
        </w:rPr>
        <w:t xml:space="preserve"> and </w:t>
      </w:r>
      <w:r w:rsidRPr="001F4311">
        <w:rPr>
          <w:rFonts w:ascii="Book Antiqua" w:eastAsia="Book Antiqua" w:hAnsi="Book Antiqua" w:cs="Book Antiqua"/>
          <w:i/>
          <w:iCs/>
          <w:color w:val="000000"/>
        </w:rPr>
        <w:t>in vivo</w:t>
      </w:r>
      <w:r w:rsidRPr="001F4311">
        <w:rPr>
          <w:rFonts w:ascii="Book Antiqua" w:eastAsia="Book Antiqua" w:hAnsi="Book Antiqua" w:cs="Book Antiqua"/>
          <w:color w:val="000000"/>
        </w:rPr>
        <w:t xml:space="preserve">. Among the PPI, ilaprazole and pantoprazole showed the strongest affinity for TOPK. Zeng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[26]</w:t>
      </w:r>
      <w:r w:rsidRPr="001F4311">
        <w:rPr>
          <w:rFonts w:ascii="Book Antiqua" w:eastAsia="Book Antiqua" w:hAnsi="Book Antiqua" w:cs="Book Antiqua"/>
          <w:color w:val="000000"/>
        </w:rPr>
        <w:t xml:space="preserve"> examining three colon cancer cell lines with different TOPK expression levels reported that pantoprazole had a growth-inhibiting effect through interaction with TOPK. Zheng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[27]</w:t>
      </w:r>
      <w:r w:rsidRPr="001F4311">
        <w:rPr>
          <w:rFonts w:ascii="Book Antiqua" w:eastAsia="Book Antiqua" w:hAnsi="Book Antiqua" w:cs="Book Antiqua"/>
          <w:color w:val="000000"/>
        </w:rPr>
        <w:t xml:space="preserve"> described similar results for ilaprazole, with PPI treatment resulting in decreased phosphorylation of histone, a TOPK-mediated process, suggesting that TOPK may be a direct target for these drugs. Furthermore, the authors found ilaprazole to be an inducer of apoptosis </w:t>
      </w:r>
      <w:r w:rsidRPr="001F4311">
        <w:rPr>
          <w:rFonts w:ascii="Book Antiqua" w:eastAsia="Book Antiqua" w:hAnsi="Book Antiqua" w:cs="Book Antiqua"/>
          <w:i/>
          <w:iCs/>
          <w:color w:val="000000"/>
        </w:rPr>
        <w:t>via</w:t>
      </w:r>
      <w:r w:rsidRPr="001F4311">
        <w:rPr>
          <w:rFonts w:ascii="Book Antiqua" w:eastAsia="Book Antiqua" w:hAnsi="Book Antiqua" w:cs="Book Antiqua"/>
          <w:color w:val="000000"/>
        </w:rPr>
        <w:t xml:space="preserve"> activation of caspases and cleavage of poly-(ADP-ribose) polymerase. </w:t>
      </w:r>
    </w:p>
    <w:p w14:paraId="3FBDF8FD" w14:textId="77777777" w:rsidR="00A77B3E" w:rsidRPr="001F4311" w:rsidRDefault="00A77B3E" w:rsidP="00512F88">
      <w:pPr>
        <w:spacing w:line="360" w:lineRule="auto"/>
        <w:ind w:firstLine="720"/>
        <w:jc w:val="both"/>
        <w:rPr>
          <w:rFonts w:ascii="Book Antiqua" w:hAnsi="Book Antiqua"/>
        </w:rPr>
      </w:pPr>
    </w:p>
    <w:p w14:paraId="7605E1BE"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i/>
          <w:iCs/>
          <w:color w:val="000000"/>
        </w:rPr>
        <w:t>Epidemiological studies</w:t>
      </w:r>
    </w:p>
    <w:p w14:paraId="5AB21C13" w14:textId="52F37246"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Six case-control studies</w:t>
      </w:r>
      <w:r w:rsidRPr="001F4311">
        <w:rPr>
          <w:rFonts w:ascii="Book Antiqua" w:eastAsia="Book Antiqua" w:hAnsi="Book Antiqua" w:cs="Book Antiqua"/>
          <w:color w:val="000000"/>
          <w:vertAlign w:val="superscript"/>
        </w:rPr>
        <w:t>[28</w:t>
      </w:r>
      <w:r w:rsidR="006D3E2B" w:rsidRPr="001F4311">
        <w:rPr>
          <w:rFonts w:ascii="Book Antiqua" w:eastAsia="Book Antiqua" w:hAnsi="Book Antiqua" w:cs="Book Antiqua"/>
          <w:color w:val="000000"/>
          <w:vertAlign w:val="superscript"/>
        </w:rPr>
        <w:t>-</w:t>
      </w:r>
      <w:r w:rsidRPr="001F4311">
        <w:rPr>
          <w:rFonts w:ascii="Book Antiqua" w:eastAsia="Book Antiqua" w:hAnsi="Book Antiqua" w:cs="Book Antiqua"/>
          <w:color w:val="000000"/>
          <w:vertAlign w:val="superscript"/>
        </w:rPr>
        <w:t>33]</w:t>
      </w:r>
      <w:r w:rsidRPr="001F4311">
        <w:rPr>
          <w:rFonts w:ascii="Book Antiqua" w:eastAsia="Book Antiqua" w:hAnsi="Book Antiqua" w:cs="Book Antiqua"/>
          <w:color w:val="000000"/>
        </w:rPr>
        <w:t>, two prospective studies</w:t>
      </w:r>
      <w:r w:rsidRPr="001F4311">
        <w:rPr>
          <w:rFonts w:ascii="Book Antiqua" w:eastAsia="Book Antiqua" w:hAnsi="Book Antiqua" w:cs="Book Antiqua"/>
          <w:color w:val="000000"/>
          <w:vertAlign w:val="superscript"/>
        </w:rPr>
        <w:t>[34,35]</w:t>
      </w:r>
      <w:r w:rsidRPr="001F4311">
        <w:rPr>
          <w:rFonts w:ascii="Book Antiqua" w:eastAsia="Book Antiqua" w:hAnsi="Book Antiqua" w:cs="Book Antiqua"/>
          <w:color w:val="000000"/>
        </w:rPr>
        <w:t>, and one retrospective study</w:t>
      </w:r>
      <w:r w:rsidRPr="001F4311">
        <w:rPr>
          <w:rFonts w:ascii="Book Antiqua" w:eastAsia="Book Antiqua" w:hAnsi="Book Antiqua" w:cs="Book Antiqua"/>
          <w:color w:val="000000"/>
          <w:vertAlign w:val="superscript"/>
        </w:rPr>
        <w:t>[36]</w:t>
      </w:r>
      <w:r w:rsidRPr="001F4311">
        <w:rPr>
          <w:rFonts w:ascii="Book Antiqua" w:eastAsia="Book Antiqua" w:hAnsi="Book Antiqua" w:cs="Book Antiqua"/>
          <w:color w:val="000000"/>
        </w:rPr>
        <w:t xml:space="preserve"> addressed the incidence of CRC in PPI-users </w:t>
      </w:r>
      <w:r w:rsidRPr="001F4311">
        <w:rPr>
          <w:rFonts w:ascii="Book Antiqua" w:eastAsia="Book Antiqua" w:hAnsi="Book Antiqua" w:cs="Book Antiqua"/>
          <w:i/>
          <w:iCs/>
          <w:color w:val="000000"/>
        </w:rPr>
        <w:t xml:space="preserve">versus </w:t>
      </w:r>
      <w:r w:rsidRPr="001F4311">
        <w:rPr>
          <w:rFonts w:ascii="Book Antiqua" w:eastAsia="Book Antiqua" w:hAnsi="Book Antiqua" w:cs="Book Antiqua"/>
          <w:color w:val="000000"/>
        </w:rPr>
        <w:t xml:space="preserve">non-users. Two retrospective cohort studies assessed the survival of CRC patients in relation to PPI use. </w:t>
      </w:r>
    </w:p>
    <w:p w14:paraId="7DEBEE06" w14:textId="77777777" w:rsidR="00A77B3E" w:rsidRPr="001F4311" w:rsidRDefault="00A77B3E" w:rsidP="00512F88">
      <w:pPr>
        <w:spacing w:line="360" w:lineRule="auto"/>
        <w:jc w:val="both"/>
        <w:rPr>
          <w:rFonts w:ascii="Book Antiqua" w:hAnsi="Book Antiqua"/>
        </w:rPr>
      </w:pPr>
    </w:p>
    <w:p w14:paraId="1D5717E7" w14:textId="3097D334"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Incidence studies</w:t>
      </w:r>
      <w:r w:rsidR="00022625" w:rsidRPr="001F4311">
        <w:rPr>
          <w:rFonts w:ascii="Book Antiqua" w:hAnsi="Book Antiqua"/>
          <w:b/>
          <w:bCs/>
          <w:lang w:eastAsia="zh-CN"/>
        </w:rPr>
        <w:t>:</w:t>
      </w:r>
      <w:r w:rsidR="00022625" w:rsidRPr="001F4311">
        <w:rPr>
          <w:rFonts w:ascii="Book Antiqua" w:hAnsi="Book Antiqua"/>
          <w:lang w:eastAsia="zh-CN"/>
        </w:rPr>
        <w:t xml:space="preserve"> </w:t>
      </w:r>
      <w:r w:rsidRPr="001F4311">
        <w:rPr>
          <w:rFonts w:ascii="Book Antiqua" w:eastAsia="Book Antiqua" w:hAnsi="Book Antiqua" w:cs="Book Antiqua"/>
          <w:color w:val="000000"/>
        </w:rPr>
        <w:t>The information from the six included case</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control incidence studies is abstracted in Table 3</w:t>
      </w:r>
      <w:r w:rsidRPr="001F4311">
        <w:rPr>
          <w:rFonts w:ascii="Book Antiqua" w:eastAsia="Book Antiqua" w:hAnsi="Book Antiqua" w:cs="Book Antiqua"/>
          <w:color w:val="000000"/>
          <w:vertAlign w:val="superscript"/>
        </w:rPr>
        <w:t>[28</w:t>
      </w:r>
      <w:r w:rsidR="006D3E2B" w:rsidRPr="001F4311">
        <w:rPr>
          <w:rFonts w:ascii="Book Antiqua" w:eastAsia="Book Antiqua" w:hAnsi="Book Antiqua" w:cs="Book Antiqua"/>
          <w:color w:val="000000"/>
          <w:vertAlign w:val="superscript"/>
        </w:rPr>
        <w:t>-</w:t>
      </w:r>
      <w:r w:rsidRPr="001F4311">
        <w:rPr>
          <w:rFonts w:ascii="Book Antiqua" w:eastAsia="Book Antiqua" w:hAnsi="Book Antiqua" w:cs="Book Antiqua"/>
          <w:color w:val="000000"/>
          <w:vertAlign w:val="superscript"/>
        </w:rPr>
        <w:t>33]</w:t>
      </w:r>
      <w:r w:rsidRPr="001F4311">
        <w:rPr>
          <w:rFonts w:ascii="Book Antiqua" w:eastAsia="Book Antiqua" w:hAnsi="Book Antiqua" w:cs="Book Antiqua"/>
          <w:color w:val="000000"/>
        </w:rPr>
        <w:t>. The time definition of PPI use varied across studies. The included studies analyzed information from healthcare databases or registries of different regions – Denmark, the Netherlands, United Kingdom, San Francisco (</w:t>
      </w:r>
      <w:r w:rsidR="00022625" w:rsidRPr="001F4311">
        <w:rPr>
          <w:rFonts w:ascii="Book Antiqua" w:eastAsia="Book Antiqua" w:hAnsi="Book Antiqua" w:cs="Book Antiqua"/>
          <w:color w:val="000000"/>
        </w:rPr>
        <w:t>United States</w:t>
      </w:r>
      <w:r w:rsidRPr="001F4311">
        <w:rPr>
          <w:rFonts w:ascii="Book Antiqua" w:eastAsia="Book Antiqua" w:hAnsi="Book Antiqua" w:cs="Book Antiqua"/>
          <w:color w:val="000000"/>
        </w:rPr>
        <w:t>), and Washington (</w:t>
      </w:r>
      <w:r w:rsidR="00022625" w:rsidRPr="001F4311">
        <w:rPr>
          <w:rFonts w:ascii="Book Antiqua" w:eastAsia="Book Antiqua" w:hAnsi="Book Antiqua" w:cs="Book Antiqua"/>
          <w:color w:val="000000"/>
        </w:rPr>
        <w:t>United States</w:t>
      </w:r>
      <w:r w:rsidRPr="001F4311">
        <w:rPr>
          <w:rFonts w:ascii="Book Antiqua" w:eastAsia="Book Antiqua" w:hAnsi="Book Antiqua" w:cs="Book Antiqua"/>
          <w:color w:val="000000"/>
        </w:rPr>
        <w:t xml:space="preserve">). A total of 31829 CRC patients matched with 276647 controls were included in this review. After adjustment for confounders, none of the studies revealed an increased risk of CRC in current or ever PPI-users in </w:t>
      </w:r>
      <w:r w:rsidRPr="001F4311">
        <w:rPr>
          <w:rFonts w:ascii="Book Antiqua" w:eastAsia="Book Antiqua" w:hAnsi="Book Antiqua" w:cs="Book Antiqua"/>
          <w:color w:val="000000"/>
        </w:rPr>
        <w:lastRenderedPageBreak/>
        <w:t>comparison to non-users. Furthermore, most (5/6) of the studies found that the duration of PPI use or average daily dose of PPI</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did not influence CRC risk</w:t>
      </w:r>
      <w:r w:rsidRPr="001F4311">
        <w:rPr>
          <w:rFonts w:ascii="Book Antiqua" w:eastAsia="Book Antiqua" w:hAnsi="Book Antiqua" w:cs="Book Antiqua"/>
          <w:color w:val="000000"/>
          <w:vertAlign w:val="superscript"/>
        </w:rPr>
        <w:t>[28</w:t>
      </w:r>
      <w:r w:rsidR="006D3E2B" w:rsidRPr="001F4311">
        <w:rPr>
          <w:rFonts w:ascii="Book Antiqua" w:eastAsia="Book Antiqua" w:hAnsi="Book Antiqua" w:cs="Book Antiqua"/>
          <w:color w:val="000000"/>
          <w:vertAlign w:val="superscript"/>
        </w:rPr>
        <w:t>-</w:t>
      </w:r>
      <w:r w:rsidRPr="001F4311">
        <w:rPr>
          <w:rFonts w:ascii="Book Antiqua" w:eastAsia="Book Antiqua" w:hAnsi="Book Antiqua" w:cs="Book Antiqua"/>
          <w:color w:val="000000"/>
          <w:vertAlign w:val="superscript"/>
        </w:rPr>
        <w:t>30,32,33]</w:t>
      </w:r>
      <w:r w:rsidRPr="001F4311">
        <w:rPr>
          <w:rFonts w:ascii="Book Antiqua" w:eastAsia="Book Antiqua" w:hAnsi="Book Antiqua" w:cs="Book Antiqua"/>
          <w:color w:val="000000"/>
        </w:rPr>
        <w:t xml:space="preserve">. However, Lee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[31]</w:t>
      </w:r>
      <w:r w:rsidRPr="001F4311">
        <w:rPr>
          <w:rFonts w:ascii="Book Antiqua" w:eastAsia="Book Antiqua" w:hAnsi="Book Antiqua" w:cs="Book Antiqua"/>
          <w:color w:val="000000"/>
        </w:rPr>
        <w:t xml:space="preserve"> reported that the risk of CRC increased significantly with ≥</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10 years of PPI use compared to no use </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odds ratio </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OR</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1.28, 95% confidence interval </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CI</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 1.15</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1.44</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 Robertson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[28]</w:t>
      </w:r>
      <w:r w:rsidRPr="001F4311">
        <w:rPr>
          <w:rFonts w:ascii="Book Antiqua" w:eastAsia="Book Antiqua" w:hAnsi="Book Antiqua" w:cs="Book Antiqua"/>
          <w:color w:val="000000"/>
        </w:rPr>
        <w:t xml:space="preserve">, Yang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[30]</w:t>
      </w:r>
      <w:r w:rsidRPr="001F4311">
        <w:rPr>
          <w:rFonts w:ascii="Book Antiqua" w:eastAsia="Book Antiqua" w:hAnsi="Book Antiqua" w:cs="Book Antiqua"/>
          <w:color w:val="000000"/>
        </w:rPr>
        <w:t xml:space="preserve"> and Kuiper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[33]</w:t>
      </w:r>
      <w:r w:rsidRPr="001F4311">
        <w:rPr>
          <w:rFonts w:ascii="Book Antiqua" w:eastAsia="Book Antiqua" w:hAnsi="Book Antiqua" w:cs="Book Antiqua"/>
          <w:color w:val="000000"/>
        </w:rPr>
        <w:t xml:space="preserve"> did not find any significant increase in risk in recent or former PPI-users. However, Kuiper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[33]</w:t>
      </w:r>
      <w:r w:rsidRPr="001F4311">
        <w:rPr>
          <w:rFonts w:ascii="Book Antiqua" w:eastAsia="Book Antiqua" w:hAnsi="Book Antiqua" w:cs="Book Antiqua"/>
          <w:color w:val="000000"/>
        </w:rPr>
        <w:t xml:space="preserve"> found that current PPI-users were at an increased risk of developing CRC (OR</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w:t>
      </w:r>
      <w:r w:rsidR="0002262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1.30, 95%CI: 1</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16</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1.47), especially with concomitant non-steroidal anti-inflammatory drugs use (OR=1.57, 95%CI: 1.27</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1.93).</w:t>
      </w:r>
    </w:p>
    <w:p w14:paraId="313CAE6B" w14:textId="7FA8F5FD"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Three cohort studies assessed the hazard of developing CRC in PPI-users and non-users</w:t>
      </w:r>
      <w:r w:rsidRPr="001F4311">
        <w:rPr>
          <w:rFonts w:ascii="Book Antiqua" w:eastAsia="Book Antiqua" w:hAnsi="Book Antiqua" w:cs="Book Antiqua"/>
          <w:color w:val="000000"/>
          <w:vertAlign w:val="superscript"/>
        </w:rPr>
        <w:t>[34–36]</w:t>
      </w:r>
      <w:r w:rsidRPr="001F4311">
        <w:rPr>
          <w:rFonts w:ascii="Book Antiqua" w:eastAsia="Book Antiqua" w:hAnsi="Book Antiqua" w:cs="Book Antiqua"/>
          <w:color w:val="000000"/>
        </w:rPr>
        <w:t xml:space="preserve"> (Table 4)</w:t>
      </w:r>
      <w:r w:rsidR="00022625"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 The review included a total of 108107 PPI-users and 609800 non-users identified through healthcare databases in Korea, </w:t>
      </w:r>
      <w:r w:rsidR="00022625" w:rsidRPr="001F4311">
        <w:rPr>
          <w:rFonts w:ascii="Book Antiqua" w:eastAsia="Book Antiqua" w:hAnsi="Book Antiqua" w:cs="Book Antiqua"/>
          <w:color w:val="000000"/>
        </w:rPr>
        <w:t>United States</w:t>
      </w:r>
      <w:r w:rsidRPr="001F4311">
        <w:rPr>
          <w:rFonts w:ascii="Book Antiqua" w:eastAsia="Book Antiqua" w:hAnsi="Book Antiqua" w:cs="Book Antiqua"/>
          <w:color w:val="000000"/>
        </w:rPr>
        <w:t xml:space="preserve">, and Taiwan. Hwang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[34]</w:t>
      </w:r>
      <w:r w:rsidRPr="001F4311">
        <w:rPr>
          <w:rFonts w:ascii="Book Antiqua" w:eastAsia="Book Antiqua" w:hAnsi="Book Antiqua" w:cs="Book Antiqua"/>
          <w:color w:val="000000"/>
        </w:rPr>
        <w:t xml:space="preserve"> and Babic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[35]</w:t>
      </w:r>
      <w:r w:rsidRPr="001F4311">
        <w:rPr>
          <w:rFonts w:ascii="Book Antiqua" w:eastAsia="Book Antiqua" w:hAnsi="Book Antiqua" w:cs="Book Antiqua"/>
          <w:color w:val="000000"/>
        </w:rPr>
        <w:t xml:space="preserve"> found no significant association between PPI exposure and CRC development, but Lei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[36]</w:t>
      </w:r>
      <w:r w:rsidRPr="001F4311">
        <w:rPr>
          <w:rFonts w:ascii="Book Antiqua" w:eastAsia="Book Antiqua" w:hAnsi="Book Antiqua" w:cs="Book Antiqua"/>
          <w:color w:val="000000"/>
        </w:rPr>
        <w:t xml:space="preserve"> reported a significantly increased risk of CRC among PPI-users </w:t>
      </w:r>
      <w:r w:rsidR="00077AAF"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hazard ratio </w:t>
      </w:r>
      <w:r w:rsidR="00077AAF" w:rsidRPr="001F4311">
        <w:rPr>
          <w:rFonts w:ascii="Book Antiqua" w:eastAsia="Book Antiqua" w:hAnsi="Book Antiqua" w:cs="Book Antiqua"/>
          <w:color w:val="000000"/>
        </w:rPr>
        <w:t>(</w:t>
      </w:r>
      <w:r w:rsidRPr="001F4311">
        <w:rPr>
          <w:rFonts w:ascii="Book Antiqua" w:eastAsia="Book Antiqua" w:hAnsi="Book Antiqua" w:cs="Book Antiqua"/>
          <w:color w:val="000000"/>
        </w:rPr>
        <w:t>HR</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2.03, 95%CI: 1.56</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2.63, </w:t>
      </w:r>
      <w:r w:rsidR="00077AAF" w:rsidRPr="001F4311">
        <w:rPr>
          <w:rFonts w:ascii="Book Antiqua" w:eastAsia="Book Antiqua" w:hAnsi="Book Antiqua" w:cs="Book Antiqua"/>
          <w:i/>
          <w:iCs/>
          <w:color w:val="000000"/>
        </w:rPr>
        <w:t xml:space="preserve">P </w:t>
      </w:r>
      <w:r w:rsidRPr="001F4311">
        <w:rPr>
          <w:rFonts w:ascii="Book Antiqua" w:eastAsia="Book Antiqua" w:hAnsi="Book Antiqua" w:cs="Book Antiqua"/>
          <w:color w:val="000000"/>
        </w:rPr>
        <w:t>&lt;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0.05</w:t>
      </w:r>
      <w:r w:rsidR="00077AAF"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 Hwang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[34]</w:t>
      </w:r>
      <w:r w:rsidRPr="001F4311">
        <w:rPr>
          <w:rFonts w:ascii="Book Antiqua" w:eastAsia="Book Antiqua" w:hAnsi="Book Antiqua" w:cs="Book Antiqua"/>
          <w:color w:val="000000"/>
        </w:rPr>
        <w:t xml:space="preserve"> reported that PPI use was associated with increased CRC risk in individuals at low risk for CRC (non-obese, non-diabetics, female,</w:t>
      </w:r>
      <w:r w:rsidR="009F4ED7" w:rsidRPr="001F4311">
        <w:rPr>
          <w:rFonts w:ascii="Book Antiqua" w:eastAsia="Book Antiqua" w:hAnsi="Book Antiqua" w:cs="Book Antiqua"/>
          <w:color w:val="000000"/>
        </w:rPr>
        <w:t xml:space="preserve"> aged</w:t>
      </w:r>
      <w:r w:rsidRPr="001F4311">
        <w:rPr>
          <w:rFonts w:ascii="Book Antiqua" w:eastAsia="Book Antiqua" w:hAnsi="Book Antiqua" w:cs="Book Antiqua"/>
          <w:color w:val="000000"/>
        </w:rPr>
        <w:t xml:space="preserve"> &lt;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50 years, no history of alcoholism, receiving ≥</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180 daily defined dose of PPI) (HR</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12.30, 95%CI: 1.71</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88.23, </w:t>
      </w:r>
      <w:r w:rsidR="00077AAF" w:rsidRPr="001F4311">
        <w:rPr>
          <w:rFonts w:ascii="Book Antiqua" w:eastAsia="Book Antiqua" w:hAnsi="Book Antiqua" w:cs="Book Antiqua"/>
          <w:i/>
          <w:iCs/>
          <w:color w:val="000000"/>
        </w:rPr>
        <w:t xml:space="preserve">P </w:t>
      </w:r>
      <w:r w:rsidRPr="001F4311">
        <w:rPr>
          <w:rFonts w:ascii="Book Antiqua" w:eastAsia="Book Antiqua" w:hAnsi="Book Antiqua" w:cs="Book Antiqua"/>
          <w:color w:val="000000"/>
        </w:rPr>
        <w:t>&lt;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0.01). Babic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[35]</w:t>
      </w:r>
      <w:r w:rsidRPr="001F4311">
        <w:rPr>
          <w:rFonts w:ascii="Book Antiqua" w:eastAsia="Book Antiqua" w:hAnsi="Book Antiqua" w:cs="Book Antiqua"/>
          <w:color w:val="000000"/>
        </w:rPr>
        <w:t xml:space="preserve"> found that the period of PPI use had no effect on CRC risk but that current PPI use was associated with a decreased risk (HR</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0.82, 95%CI: 0.68</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0.98). In contrast, Lei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[36]</w:t>
      </w:r>
      <w:r w:rsidRPr="001F4311">
        <w:rPr>
          <w:rFonts w:ascii="Book Antiqua" w:eastAsia="Book Antiqua" w:hAnsi="Book Antiqua" w:cs="Book Antiqua"/>
          <w:color w:val="000000"/>
        </w:rPr>
        <w:t xml:space="preserve"> reported a time-dependent and dose-dependent relationship between PPI use and CRC development, with patients at higher risk if they were using PPI</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for ≥</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1 year and increasing doses of PPI. On further analysis, Lei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[36]</w:t>
      </w:r>
      <w:r w:rsidRPr="001F4311">
        <w:rPr>
          <w:rFonts w:ascii="Book Antiqua" w:eastAsia="Book Antiqua" w:hAnsi="Book Antiqua" w:cs="Book Antiqua"/>
          <w:color w:val="000000"/>
        </w:rPr>
        <w:t xml:space="preserve"> found that </w:t>
      </w:r>
      <w:r w:rsidR="009F4ED7"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 xml:space="preserve">risk of CRC was increased with esomeprazole, lansoprazole, and omeprazole, but no such association was seen with pantoprazole and rabeprazole. </w:t>
      </w:r>
    </w:p>
    <w:p w14:paraId="7FFC0CDE" w14:textId="77777777" w:rsidR="00A77B3E" w:rsidRPr="001F4311" w:rsidRDefault="00A77B3E" w:rsidP="00512F88">
      <w:pPr>
        <w:spacing w:line="360" w:lineRule="auto"/>
        <w:jc w:val="both"/>
        <w:rPr>
          <w:rFonts w:ascii="Book Antiqua" w:hAnsi="Book Antiqua"/>
        </w:rPr>
      </w:pPr>
    </w:p>
    <w:p w14:paraId="5F56F70C" w14:textId="685F6C7A"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Survival studies</w:t>
      </w:r>
      <w:r w:rsidR="00077AAF" w:rsidRPr="001F4311">
        <w:rPr>
          <w:rFonts w:ascii="Book Antiqua" w:hAnsi="Book Antiqua"/>
          <w:b/>
          <w:bCs/>
          <w:lang w:eastAsia="zh-CN"/>
        </w:rPr>
        <w:t>:</w:t>
      </w:r>
      <w:r w:rsidR="00077AAF" w:rsidRPr="001F4311">
        <w:rPr>
          <w:rFonts w:ascii="Book Antiqua" w:hAnsi="Book Antiqua"/>
          <w:lang w:eastAsia="zh-CN"/>
        </w:rPr>
        <w:t xml:space="preserve"> </w:t>
      </w:r>
      <w:r w:rsidRPr="001F4311">
        <w:rPr>
          <w:rFonts w:ascii="Book Antiqua" w:eastAsia="Book Antiqua" w:hAnsi="Book Antiqua" w:cs="Book Antiqua"/>
          <w:color w:val="000000"/>
        </w:rPr>
        <w:t xml:space="preserve">Survival of CRC patients was assessed in two retrospective studies. Graham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[37]</w:t>
      </w:r>
      <w:r w:rsidRPr="001F4311">
        <w:rPr>
          <w:rFonts w:ascii="Book Antiqua" w:eastAsia="Book Antiqua" w:hAnsi="Book Antiqua" w:cs="Book Antiqua"/>
          <w:color w:val="000000"/>
        </w:rPr>
        <w:t xml:space="preserve"> included 1304 CRC (117 PPI-users at diagnosis) patients with similar baseline characteristics, but greater cardiac comorbidities in PPI-users (</w:t>
      </w:r>
      <w:r w:rsidR="00077AAF" w:rsidRPr="001F4311">
        <w:rPr>
          <w:rFonts w:ascii="Book Antiqua" w:eastAsia="Book Antiqua" w:hAnsi="Book Antiqua" w:cs="Book Antiqua"/>
          <w:i/>
          <w:iCs/>
          <w:color w:val="000000"/>
        </w:rPr>
        <w:t xml:space="preserve">P </w:t>
      </w:r>
      <w:r w:rsidRPr="001F4311">
        <w:rPr>
          <w:rFonts w:ascii="Book Antiqua" w:eastAsia="Book Antiqua" w:hAnsi="Book Antiqua" w:cs="Book Antiqua"/>
          <w:color w:val="000000"/>
        </w:rPr>
        <w:t>&lt;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0.05). The </w:t>
      </w:r>
      <w:r w:rsidRPr="001F4311">
        <w:rPr>
          <w:rFonts w:ascii="Book Antiqua" w:eastAsia="Book Antiqua" w:hAnsi="Book Antiqua" w:cs="Book Antiqua"/>
          <w:color w:val="000000"/>
        </w:rPr>
        <w:lastRenderedPageBreak/>
        <w:t xml:space="preserve">authors found similar </w:t>
      </w:r>
      <w:r w:rsidR="009F4ED7" w:rsidRPr="001F4311">
        <w:rPr>
          <w:rFonts w:ascii="Book Antiqua" w:eastAsia="Book Antiqua" w:hAnsi="Book Antiqua" w:cs="Book Antiqua"/>
          <w:color w:val="000000"/>
        </w:rPr>
        <w:t>overall survival (</w:t>
      </w:r>
      <w:r w:rsidRPr="001F4311">
        <w:rPr>
          <w:rFonts w:ascii="Book Antiqua" w:eastAsia="Book Antiqua" w:hAnsi="Book Antiqua" w:cs="Book Antiqua"/>
          <w:color w:val="000000"/>
        </w:rPr>
        <w:t>OS</w:t>
      </w:r>
      <w:r w:rsidR="009F4ED7"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 rates at 1-, 2- and 5-years between PPI-users and non-users, but the cumulative survival of PPI-users was significantly shorter than non-users (1775 </w:t>
      </w:r>
      <w:r w:rsidRPr="001F4311">
        <w:rPr>
          <w:rFonts w:ascii="Book Antiqua" w:eastAsia="Book Antiqua" w:hAnsi="Book Antiqua" w:cs="Book Antiqua"/>
          <w:i/>
          <w:iCs/>
          <w:color w:val="000000"/>
        </w:rPr>
        <w:t>vs</w:t>
      </w:r>
      <w:r w:rsidRPr="001F4311">
        <w:rPr>
          <w:rFonts w:ascii="Book Antiqua" w:eastAsia="Book Antiqua" w:hAnsi="Book Antiqua" w:cs="Book Antiqua"/>
          <w:color w:val="000000"/>
        </w:rPr>
        <w:t xml:space="preserve"> 2279 d,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0.048). Furthermore, after controlling for known risk factors, the risk of mortality was significantly higher in CRC patients using PPI</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(HR</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1.34, 95%CI: 1.01</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1.78,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0.04). Tvingsholm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[38]</w:t>
      </w:r>
      <w:r w:rsidRPr="001F4311">
        <w:rPr>
          <w:rFonts w:ascii="Book Antiqua" w:eastAsia="Book Antiqua" w:hAnsi="Book Antiqua" w:cs="Book Antiqua"/>
          <w:color w:val="000000"/>
        </w:rPr>
        <w:t xml:space="preserve"> analyzed cancer-specific mortality for nine cancers in a cohort of 347919 patients, including 47188 CRC patients. They found that the risk of mortality in CRC patients was approximately 12 times higher in PPI-users as compared to non-users (HR</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11.8, 95%CI: 11.3</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12.4).</w:t>
      </w:r>
    </w:p>
    <w:p w14:paraId="2650671F" w14:textId="77777777" w:rsidR="00A77B3E" w:rsidRPr="001F4311" w:rsidRDefault="00A77B3E" w:rsidP="00512F88">
      <w:pPr>
        <w:spacing w:line="360" w:lineRule="auto"/>
        <w:jc w:val="both"/>
        <w:rPr>
          <w:rFonts w:ascii="Book Antiqua" w:hAnsi="Book Antiqua"/>
        </w:rPr>
      </w:pPr>
    </w:p>
    <w:p w14:paraId="7590C8FB"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i/>
          <w:iCs/>
          <w:color w:val="000000"/>
        </w:rPr>
        <w:t xml:space="preserve">Treatment studies </w:t>
      </w:r>
    </w:p>
    <w:p w14:paraId="4E7B3247" w14:textId="5A0BE12B"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The effects of PPI use concurrently with chemotherapeutic treatment of CRC was assessed in three retrospective studies, two post-hoc analys</w:t>
      </w:r>
      <w:r w:rsidR="009F4ED7" w:rsidRPr="001F4311">
        <w:rPr>
          <w:rFonts w:ascii="Book Antiqua" w:eastAsia="Book Antiqua" w:hAnsi="Book Antiqua" w:cs="Book Antiqua"/>
          <w:color w:val="000000"/>
        </w:rPr>
        <w:t>e</w:t>
      </w:r>
      <w:r w:rsidRPr="001F4311">
        <w:rPr>
          <w:rFonts w:ascii="Book Antiqua" w:eastAsia="Book Antiqua" w:hAnsi="Book Antiqua" w:cs="Book Antiqua"/>
          <w:color w:val="000000"/>
        </w:rPr>
        <w:t xml:space="preserve">s of </w:t>
      </w:r>
      <w:r w:rsidR="00077AAF" w:rsidRPr="001F4311">
        <w:rPr>
          <w:rFonts w:ascii="Book Antiqua" w:eastAsia="Book Antiqua" w:hAnsi="Book Antiqua" w:cs="Book Antiqua"/>
          <w:color w:val="000000"/>
        </w:rPr>
        <w:t>randomized controlled trials (</w:t>
      </w:r>
      <w:r w:rsidRPr="001F4311">
        <w:rPr>
          <w:rFonts w:ascii="Book Antiqua" w:eastAsia="Book Antiqua" w:hAnsi="Book Antiqua" w:cs="Book Antiqua"/>
          <w:color w:val="000000"/>
        </w:rPr>
        <w:t>RCTs</w:t>
      </w:r>
      <w:r w:rsidR="00077AAF" w:rsidRPr="001F4311">
        <w:rPr>
          <w:rFonts w:ascii="Book Antiqua" w:eastAsia="Book Antiqua" w:hAnsi="Book Antiqua" w:cs="Book Antiqua"/>
          <w:color w:val="000000"/>
        </w:rPr>
        <w:t>)</w:t>
      </w:r>
      <w:r w:rsidRPr="001F4311">
        <w:rPr>
          <w:rFonts w:ascii="Book Antiqua" w:eastAsia="Book Antiqua" w:hAnsi="Book Antiqua" w:cs="Book Antiqua"/>
          <w:color w:val="000000"/>
          <w:vertAlign w:val="superscript"/>
        </w:rPr>
        <w:t>[39</w:t>
      </w:r>
      <w:r w:rsidR="006D3E2B" w:rsidRPr="001F4311">
        <w:rPr>
          <w:rFonts w:ascii="Book Antiqua" w:eastAsia="Book Antiqua" w:hAnsi="Book Antiqua" w:cs="Book Antiqua"/>
          <w:color w:val="000000"/>
          <w:vertAlign w:val="superscript"/>
        </w:rPr>
        <w:t>-</w:t>
      </w:r>
      <w:r w:rsidRPr="001F4311">
        <w:rPr>
          <w:rFonts w:ascii="Book Antiqua" w:eastAsia="Book Antiqua" w:hAnsi="Book Antiqua" w:cs="Book Antiqua"/>
          <w:color w:val="000000"/>
          <w:vertAlign w:val="superscript"/>
        </w:rPr>
        <w:t>43]</w:t>
      </w:r>
      <w:r w:rsidRPr="001F4311">
        <w:rPr>
          <w:rFonts w:ascii="Book Antiqua" w:eastAsia="Book Antiqua" w:hAnsi="Book Antiqua" w:cs="Book Antiqua"/>
          <w:color w:val="000000"/>
        </w:rPr>
        <w:t>. These studies cumulatively examined 7065 patients and are summarized in Table 5.</w:t>
      </w:r>
    </w:p>
    <w:p w14:paraId="6744B99D" w14:textId="14CA0E4F"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 xml:space="preserve">Zhang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[39]</w:t>
      </w:r>
      <w:r w:rsidRPr="001F4311">
        <w:rPr>
          <w:rFonts w:ascii="Book Antiqua" w:eastAsia="Book Antiqua" w:hAnsi="Book Antiqua" w:cs="Book Antiqua"/>
          <w:color w:val="000000"/>
        </w:rPr>
        <w:t xml:space="preserve"> examined 125 patients with stage II-III rectal cancer dichotomizing them as eligible omeprazole users (EOU, 20 mg per os at least once/day for 6 d and/or 40 mg IV infusion daily during adjuvant chemotherapy) or non-EOU, and a</w:t>
      </w:r>
      <w:r w:rsidR="009F4ED7" w:rsidRPr="001F4311">
        <w:rPr>
          <w:rFonts w:ascii="Book Antiqua" w:eastAsia="Book Antiqua" w:hAnsi="Book Antiqua" w:cs="Book Antiqua"/>
          <w:color w:val="000000"/>
        </w:rPr>
        <w:t>n</w:t>
      </w:r>
      <w:r w:rsidRPr="001F4311">
        <w:rPr>
          <w:rFonts w:ascii="Book Antiqua" w:eastAsia="Book Antiqua" w:hAnsi="Book Antiqua" w:cs="Book Antiqua"/>
          <w:color w:val="000000"/>
        </w:rPr>
        <w:t xml:space="preserve"> effective omeprazole group (EOG, OME ≥</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200 mg total during the study period), or a non-EOG. The authors found that 5-year disease-free survival (DFS) was significantly decreased in the EOG </w:t>
      </w:r>
      <w:r w:rsidRPr="001F4311">
        <w:rPr>
          <w:rFonts w:ascii="Book Antiqua" w:eastAsia="Book Antiqua" w:hAnsi="Book Antiqua" w:cs="Book Antiqua"/>
          <w:i/>
          <w:iCs/>
          <w:color w:val="000000"/>
        </w:rPr>
        <w:t>vs</w:t>
      </w:r>
      <w:r w:rsidRPr="001F4311">
        <w:rPr>
          <w:rFonts w:ascii="Book Antiqua" w:eastAsia="Book Antiqua" w:hAnsi="Book Antiqua" w:cs="Book Antiqua"/>
          <w:color w:val="000000"/>
        </w:rPr>
        <w:t xml:space="preserve"> non-EOG group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0.032), but OS was similar among the groups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0.092). Additionally, the recurrence of rectal cancer was more common in the non-EOG group than in the EOG group (31.3% </w:t>
      </w:r>
      <w:r w:rsidRPr="001F4311">
        <w:rPr>
          <w:rFonts w:ascii="Book Antiqua" w:eastAsia="Book Antiqua" w:hAnsi="Book Antiqua" w:cs="Book Antiqua"/>
          <w:i/>
          <w:iCs/>
          <w:color w:val="000000"/>
        </w:rPr>
        <w:t>vs</w:t>
      </w:r>
      <w:r w:rsidRPr="001F4311">
        <w:rPr>
          <w:rFonts w:ascii="Book Antiqua" w:eastAsia="Book Antiqua" w:hAnsi="Book Antiqua" w:cs="Book Antiqua"/>
          <w:color w:val="000000"/>
        </w:rPr>
        <w:t xml:space="preserve"> 10.3%,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0.025). A comparison of EOU and non-EOU patients revealed similar DFS and OS at 3 and 5 years.</w:t>
      </w:r>
    </w:p>
    <w:p w14:paraId="5291A47C" w14:textId="3761C699"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In a cohort of 298 patients with stage I</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III CRC, Sun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[40]</w:t>
      </w:r>
      <w:r w:rsidRPr="001F4311">
        <w:rPr>
          <w:rFonts w:ascii="Book Antiqua" w:eastAsia="Book Antiqua" w:hAnsi="Book Antiqua" w:cs="Book Antiqua"/>
          <w:color w:val="000000"/>
        </w:rPr>
        <w:t xml:space="preserve"> identified 77 patients who used PPIs concurrently during adjuvant capecitabine therapy. PPI-users were found to have significantly lower 5-year recurrence-free survival (RFS) (74% </w:t>
      </w:r>
      <w:r w:rsidRPr="001F4311">
        <w:rPr>
          <w:rFonts w:ascii="Book Antiqua" w:eastAsia="Book Antiqua" w:hAnsi="Book Antiqua" w:cs="Book Antiqua"/>
          <w:i/>
          <w:iCs/>
          <w:color w:val="000000"/>
        </w:rPr>
        <w:t>vs</w:t>
      </w:r>
      <w:r w:rsidRPr="001F4311">
        <w:rPr>
          <w:rFonts w:ascii="Book Antiqua" w:eastAsia="Book Antiqua" w:hAnsi="Book Antiqua" w:cs="Book Antiqua"/>
          <w:color w:val="000000"/>
        </w:rPr>
        <w:t xml:space="preserve"> 83%,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0.03), but similar OS (81% </w:t>
      </w:r>
      <w:r w:rsidRPr="001F4311">
        <w:rPr>
          <w:rFonts w:ascii="Book Antiqua" w:eastAsia="Book Antiqua" w:hAnsi="Book Antiqua" w:cs="Book Antiqua"/>
          <w:i/>
          <w:iCs/>
          <w:color w:val="000000"/>
        </w:rPr>
        <w:t>vs</w:t>
      </w:r>
      <w:r w:rsidRPr="001F4311">
        <w:rPr>
          <w:rFonts w:ascii="Book Antiqua" w:eastAsia="Book Antiqua" w:hAnsi="Book Antiqua" w:cs="Book Antiqua"/>
          <w:color w:val="000000"/>
        </w:rPr>
        <w:t xml:space="preserve"> 78%,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0.7) compared to non-users. Multivariate analysis revealed similar RFS between the groups (HR</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1.65, 95%CI: 0.93</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2.94,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0.09). </w:t>
      </w:r>
    </w:p>
    <w:p w14:paraId="38600AD4" w14:textId="173E05B9"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lastRenderedPageBreak/>
        <w:t xml:space="preserve">Wong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[41]</w:t>
      </w:r>
      <w:r w:rsidRPr="001F4311">
        <w:rPr>
          <w:rFonts w:ascii="Book Antiqua" w:eastAsia="Book Antiqua" w:hAnsi="Book Antiqua" w:cs="Book Antiqua"/>
          <w:color w:val="000000"/>
        </w:rPr>
        <w:t xml:space="preserve"> studied PPI use with adjuvant CapeOx (capecitabine, intravenous oxaliplatin), or adjuvant FOLFOX (intravenous 5-FU, leucovorin, oxaliplatin) therapy. Of 389 patients with stage II-III CRC, 214 underwent CapeO</w:t>
      </w:r>
      <w:r w:rsidR="009F4ED7" w:rsidRPr="001F4311">
        <w:rPr>
          <w:rFonts w:ascii="Book Antiqua" w:eastAsia="Book Antiqua" w:hAnsi="Book Antiqua" w:cs="Book Antiqua"/>
          <w:color w:val="000000"/>
        </w:rPr>
        <w:t>x</w:t>
      </w:r>
      <w:r w:rsidRPr="001F4311">
        <w:rPr>
          <w:rFonts w:ascii="Book Antiqua" w:eastAsia="Book Antiqua" w:hAnsi="Book Antiqua" w:cs="Book Antiqua"/>
          <w:color w:val="000000"/>
        </w:rPr>
        <w:t xml:space="preserve"> therapy and 175 had FOLFOX therapy. The proportions of patients taking PPI in both groups were similar (23.4% CapeOx </w:t>
      </w:r>
      <w:r w:rsidRPr="001F4311">
        <w:rPr>
          <w:rFonts w:ascii="Book Antiqua" w:eastAsia="Book Antiqua" w:hAnsi="Book Antiqua" w:cs="Book Antiqua"/>
          <w:i/>
          <w:iCs/>
          <w:color w:val="000000"/>
        </w:rPr>
        <w:t>vs</w:t>
      </w:r>
      <w:r w:rsidRPr="001F4311">
        <w:rPr>
          <w:rFonts w:ascii="Book Antiqua" w:eastAsia="Book Antiqua" w:hAnsi="Book Antiqua" w:cs="Book Antiqua"/>
          <w:color w:val="000000"/>
        </w:rPr>
        <w:t xml:space="preserve"> 28% FOLFOX,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0.3). Comparing PPI-users and non-users, the authors found 3-year RFS to be significantly lower in CapeO</w:t>
      </w:r>
      <w:r w:rsidR="009F4ED7" w:rsidRPr="001F4311">
        <w:rPr>
          <w:rFonts w:ascii="Book Antiqua" w:eastAsia="Book Antiqua" w:hAnsi="Book Antiqua" w:cs="Book Antiqua"/>
          <w:color w:val="000000"/>
        </w:rPr>
        <w:t>x</w:t>
      </w:r>
      <w:r w:rsidRPr="001F4311">
        <w:rPr>
          <w:rFonts w:ascii="Book Antiqua" w:eastAsia="Book Antiqua" w:hAnsi="Book Antiqua" w:cs="Book Antiqua"/>
          <w:color w:val="000000"/>
        </w:rPr>
        <w:t>-treated PPI-users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0.029) but similar between the two groups in FOLFOX-treated patients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0.66). Multivariate analysis showed that PPI use was associated with increased risk of CRC recurrence in the CapeOx-treated group (HR</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2.20, 95%CI: 1.14</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4.25,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0.018). The use of PPI in combination with either adjuvant treatment regimen did not affect 3-year OS in this study (CapeOx,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0.35; FOLFOX,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0.929).</w:t>
      </w:r>
    </w:p>
    <w:p w14:paraId="578C426D" w14:textId="3FF8D4F3"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 xml:space="preserve">Kichenadasse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[42]</w:t>
      </w:r>
      <w:r w:rsidRPr="001F4311">
        <w:rPr>
          <w:rFonts w:ascii="Book Antiqua" w:eastAsia="Book Antiqua" w:hAnsi="Book Antiqua" w:cs="Book Antiqua"/>
          <w:color w:val="000000"/>
        </w:rPr>
        <w:t xml:space="preserve"> analyzing data from six RCT</w:t>
      </w:r>
      <w:r w:rsidR="009F4ED7" w:rsidRPr="001F4311">
        <w:rPr>
          <w:rFonts w:ascii="Book Antiqua" w:eastAsia="Book Antiqua" w:hAnsi="Book Antiqua" w:cs="Book Antiqua"/>
          <w:color w:val="000000"/>
        </w:rPr>
        <w:t>s</w:t>
      </w:r>
      <w:r w:rsidRPr="001F4311">
        <w:rPr>
          <w:rFonts w:ascii="Book Antiqua" w:eastAsia="Book Antiqua" w:hAnsi="Book Antiqua" w:cs="Book Antiqua"/>
          <w:color w:val="000000"/>
        </w:rPr>
        <w:t xml:space="preserve"> including metastatic CRC patients reported that PPI-users had significantly poorer OS (HR</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1.20, 95%CI: 1.03</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1.40,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0.02) and PFS (HR</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1.20, 95%CI: 1.05</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1.37,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0.009). The subgroup analysis revealed that chemotherapy type, use of capecitabine or 5-FU, line of therapy and VEGF inhibitor use, across studies, did not influence oncological outcomes between users and non-users. Kim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[43]</w:t>
      </w:r>
      <w:r w:rsidRPr="001F4311">
        <w:rPr>
          <w:rFonts w:ascii="Book Antiqua" w:eastAsia="Book Antiqua" w:hAnsi="Book Antiqua" w:cs="Book Antiqua"/>
          <w:color w:val="000000"/>
        </w:rPr>
        <w:t xml:space="preserve"> described post-hoc analysis of data relating to PPI use from </w:t>
      </w:r>
      <w:r w:rsidR="00C36818"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AXEPT tri</w:t>
      </w:r>
      <w:r w:rsidR="00C36818" w:rsidRPr="001F4311">
        <w:rPr>
          <w:rFonts w:ascii="Book Antiqua" w:eastAsia="Book Antiqua" w:hAnsi="Book Antiqua" w:cs="Book Antiqua"/>
          <w:color w:val="000000"/>
        </w:rPr>
        <w:t>a</w:t>
      </w:r>
      <w:r w:rsidRPr="001F4311">
        <w:rPr>
          <w:rFonts w:ascii="Book Antiqua" w:eastAsia="Book Antiqua" w:hAnsi="Book Antiqua" w:cs="Book Antiqua"/>
          <w:color w:val="000000"/>
        </w:rPr>
        <w:t xml:space="preserve">l. The authors reported that PPI users in </w:t>
      </w:r>
      <w:r w:rsidR="00C36818"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FOLFIRI (fluorouracil, leucovorin, irinotecan) arm had significantly better OS (HR</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0.5, 95%CI: 0.30</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0.85;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0.011) and PFS (HR</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0.55, 95%CI: 0.33</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0.91, </w:t>
      </w:r>
      <w:r w:rsidRPr="001F4311">
        <w:rPr>
          <w:rFonts w:ascii="Book Antiqua" w:eastAsia="Book Antiqua" w:hAnsi="Book Antiqua" w:cs="Book Antiqua"/>
          <w:i/>
          <w:iCs/>
          <w:color w:val="000000"/>
        </w:rPr>
        <w:t>P</w:t>
      </w:r>
      <w:r w:rsidRPr="001F4311">
        <w:rPr>
          <w:rFonts w:ascii="Book Antiqua" w:eastAsia="Book Antiqua" w:hAnsi="Book Antiqua" w:cs="Book Antiqua"/>
          <w:color w:val="000000"/>
        </w:rPr>
        <w:t xml:space="preserve"> = 0.02) compared to non-users, while there were no differences noted in the mXELIRI (capecitabine, irinotecan) arm. </w:t>
      </w:r>
    </w:p>
    <w:p w14:paraId="3ADD4084" w14:textId="77777777" w:rsidR="00A77B3E" w:rsidRPr="001F4311" w:rsidRDefault="00A77B3E" w:rsidP="00512F88">
      <w:pPr>
        <w:spacing w:line="360" w:lineRule="auto"/>
        <w:ind w:firstLine="720"/>
        <w:jc w:val="both"/>
        <w:rPr>
          <w:rFonts w:ascii="Book Antiqua" w:hAnsi="Book Antiqua"/>
        </w:rPr>
      </w:pPr>
    </w:p>
    <w:p w14:paraId="5500D787"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aps/>
          <w:color w:val="000000"/>
          <w:u w:val="single"/>
        </w:rPr>
        <w:t>DISCUSSION</w:t>
      </w:r>
    </w:p>
    <w:p w14:paraId="1C592C23"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 xml:space="preserve">This systematic review of 26 articles is the first in the literature to summarize the evidence on the association between PPI and CRC from basic research, epidemiological, and clinical treatment studies. Previously published meta-analyses by Ahn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[12]</w:t>
      </w:r>
      <w:r w:rsidRPr="001F4311">
        <w:rPr>
          <w:rFonts w:ascii="Book Antiqua" w:eastAsia="Book Antiqua" w:hAnsi="Book Antiqua" w:cs="Book Antiqua"/>
          <w:color w:val="000000"/>
        </w:rPr>
        <w:t xml:space="preserve"> and Ma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[13]</w:t>
      </w:r>
      <w:r w:rsidRPr="001F4311">
        <w:rPr>
          <w:rFonts w:ascii="Book Antiqua" w:eastAsia="Book Antiqua" w:hAnsi="Book Antiqua" w:cs="Book Antiqua"/>
          <w:color w:val="000000"/>
        </w:rPr>
        <w:t xml:space="preserve"> primarily focused on the epidemiological aspect, assessing the risk of CRC with PPI exposure. In this systematic review, we describe evidence from basic research studies on the potential pro-tumor (proliferative) and anti-tumor (therapeutic) effects of </w:t>
      </w:r>
      <w:r w:rsidRPr="001F4311">
        <w:rPr>
          <w:rFonts w:ascii="Book Antiqua" w:eastAsia="Book Antiqua" w:hAnsi="Book Antiqua" w:cs="Book Antiqua"/>
          <w:color w:val="000000"/>
        </w:rPr>
        <w:lastRenderedPageBreak/>
        <w:t xml:space="preserve">PPI, assess if these findings are translatable into human studies, and discuss future clinical and research aspects related to the use of PPI in patients with CRC. </w:t>
      </w:r>
    </w:p>
    <w:p w14:paraId="23FF093E" w14:textId="3254D360"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 xml:space="preserve">Although primarily responsible for gastric acid secretion, gastrin and its precursors are </w:t>
      </w:r>
      <w:r w:rsidR="00C36818" w:rsidRPr="001F4311">
        <w:rPr>
          <w:rFonts w:ascii="Book Antiqua" w:eastAsia="Book Antiqua" w:hAnsi="Book Antiqua" w:cs="Book Antiqua"/>
          <w:color w:val="000000"/>
        </w:rPr>
        <w:t xml:space="preserve">also </w:t>
      </w:r>
      <w:r w:rsidRPr="001F4311">
        <w:rPr>
          <w:rFonts w:ascii="Book Antiqua" w:eastAsia="Book Antiqua" w:hAnsi="Book Antiqua" w:cs="Book Antiqua"/>
          <w:color w:val="000000"/>
        </w:rPr>
        <w:t>potent growth factors for normal and malignant GI tissues</w:t>
      </w:r>
      <w:r w:rsidRPr="001F4311">
        <w:rPr>
          <w:rFonts w:ascii="Book Antiqua" w:eastAsia="Book Antiqua" w:hAnsi="Book Antiqua" w:cs="Book Antiqua"/>
          <w:color w:val="000000"/>
          <w:vertAlign w:val="superscript"/>
        </w:rPr>
        <w:t>[44]</w:t>
      </w:r>
      <w:r w:rsidRPr="001F4311">
        <w:rPr>
          <w:rFonts w:ascii="Book Antiqua" w:eastAsia="Book Antiqua" w:hAnsi="Book Antiqua" w:cs="Book Antiqua"/>
          <w:color w:val="000000"/>
        </w:rPr>
        <w:t>. Gastrin exerts its trophic effect through interaction with CCKBR, resulting in activation of growth-promoting downstream pathways</w:t>
      </w:r>
      <w:r w:rsidRPr="001F4311">
        <w:rPr>
          <w:rFonts w:ascii="Book Antiqua" w:eastAsia="Book Antiqua" w:hAnsi="Book Antiqua" w:cs="Book Antiqua"/>
          <w:color w:val="000000"/>
          <w:vertAlign w:val="superscript"/>
        </w:rPr>
        <w:t>[24,44]</w:t>
      </w:r>
      <w:r w:rsidRPr="001F4311">
        <w:rPr>
          <w:rFonts w:ascii="Book Antiqua" w:eastAsia="Book Antiqua" w:hAnsi="Book Antiqua" w:cs="Book Antiqua"/>
          <w:color w:val="000000"/>
        </w:rPr>
        <w:t>. As noted, long</w:t>
      </w:r>
      <w:r w:rsidR="00077AAF"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term PPI use causes hypergastrinemia, raising concerns </w:t>
      </w:r>
      <w:r w:rsidR="00C36818" w:rsidRPr="001F4311">
        <w:rPr>
          <w:rFonts w:ascii="Book Antiqua" w:eastAsia="Book Antiqua" w:hAnsi="Book Antiqua" w:cs="Book Antiqua"/>
          <w:color w:val="000000"/>
        </w:rPr>
        <w:t>regarding the</w:t>
      </w:r>
      <w:r w:rsidRPr="001F4311">
        <w:rPr>
          <w:rFonts w:ascii="Book Antiqua" w:eastAsia="Book Antiqua" w:hAnsi="Book Antiqua" w:cs="Book Antiqua"/>
          <w:color w:val="000000"/>
        </w:rPr>
        <w:t xml:space="preserve"> effects of PPI-induced hypergastrinemia on GI cancers. Recent reviews on </w:t>
      </w:r>
      <w:r w:rsidR="00C36818"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association of PPI use and various GI cancers such as pancreatic, hepatocellular, esophageal, and gastric cancer have yielded conflicting evidence</w:t>
      </w:r>
      <w:r w:rsidRPr="001F4311">
        <w:rPr>
          <w:rFonts w:ascii="Book Antiqua" w:eastAsia="Book Antiqua" w:hAnsi="Book Antiqua" w:cs="Book Antiqua"/>
          <w:color w:val="000000"/>
          <w:vertAlign w:val="superscript"/>
        </w:rPr>
        <w:t>[45–47]</w:t>
      </w:r>
      <w:r w:rsidRPr="001F4311">
        <w:rPr>
          <w:rFonts w:ascii="Book Antiqua" w:eastAsia="Book Antiqua" w:hAnsi="Book Antiqua" w:cs="Book Antiqua"/>
          <w:color w:val="000000"/>
        </w:rPr>
        <w:t>. Previous reviews addressing PPI</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and CRC suggested that there may not be any causative association between them</w:t>
      </w:r>
      <w:r w:rsidRPr="001F4311">
        <w:rPr>
          <w:rFonts w:ascii="Book Antiqua" w:eastAsia="Book Antiqua" w:hAnsi="Book Antiqua" w:cs="Book Antiqua"/>
          <w:color w:val="000000"/>
          <w:vertAlign w:val="superscript"/>
        </w:rPr>
        <w:t>[12</w:t>
      </w:r>
      <w:r w:rsidR="006D3E2B" w:rsidRPr="001F4311">
        <w:rPr>
          <w:rFonts w:ascii="Book Antiqua" w:eastAsia="Book Antiqua" w:hAnsi="Book Antiqua" w:cs="Book Antiqua"/>
          <w:color w:val="000000"/>
          <w:vertAlign w:val="superscript"/>
        </w:rPr>
        <w:t>-</w:t>
      </w:r>
      <w:r w:rsidRPr="001F4311">
        <w:rPr>
          <w:rFonts w:ascii="Book Antiqua" w:eastAsia="Book Antiqua" w:hAnsi="Book Antiqua" w:cs="Book Antiqua"/>
          <w:color w:val="000000"/>
          <w:vertAlign w:val="superscript"/>
        </w:rPr>
        <w:t>13]</w:t>
      </w:r>
      <w:r w:rsidRPr="001F4311">
        <w:rPr>
          <w:rFonts w:ascii="Book Antiqua" w:eastAsia="Book Antiqua" w:hAnsi="Book Antiqua" w:cs="Book Antiqua"/>
          <w:color w:val="000000"/>
        </w:rPr>
        <w:t xml:space="preserve">. However, Ma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[13]</w:t>
      </w:r>
      <w:r w:rsidRPr="001F4311">
        <w:rPr>
          <w:rFonts w:ascii="Book Antiqua" w:eastAsia="Book Antiqua" w:hAnsi="Book Antiqua" w:cs="Book Antiqua"/>
          <w:color w:val="000000"/>
        </w:rPr>
        <w:t xml:space="preserve"> suggest</w:t>
      </w:r>
      <w:r w:rsidR="00C36818" w:rsidRPr="001F4311">
        <w:rPr>
          <w:rFonts w:ascii="Book Antiqua" w:eastAsia="Book Antiqua" w:hAnsi="Book Antiqua" w:cs="Book Antiqua"/>
          <w:color w:val="000000"/>
        </w:rPr>
        <w:t>ed</w:t>
      </w:r>
      <w:r w:rsidRPr="001F4311">
        <w:rPr>
          <w:rFonts w:ascii="Book Antiqua" w:eastAsia="Book Antiqua" w:hAnsi="Book Antiqua" w:cs="Book Antiqua"/>
          <w:color w:val="000000"/>
        </w:rPr>
        <w:t xml:space="preserve"> that long-term PPI use (&gt;</w:t>
      </w:r>
      <w:r w:rsidR="00077AA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5 years) may increase CRC risk. </w:t>
      </w:r>
    </w:p>
    <w:p w14:paraId="0A1250CA" w14:textId="653AD360"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Of the six basic research studies on PPI-induced hypergastrinemia, four demonstrated that PPI did not influence CRC growth and progression, whereas two suggested that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may even have a protective effect against CRC</w:t>
      </w:r>
      <w:r w:rsidRPr="001F4311">
        <w:rPr>
          <w:rFonts w:ascii="Book Antiqua" w:eastAsia="Book Antiqua" w:hAnsi="Book Antiqua" w:cs="Book Antiqua"/>
          <w:color w:val="000000"/>
          <w:vertAlign w:val="superscript"/>
        </w:rPr>
        <w:t>[16,17,19</w:t>
      </w:r>
      <w:r w:rsidR="006D3E2B" w:rsidRPr="001F4311">
        <w:rPr>
          <w:rFonts w:ascii="Book Antiqua" w:eastAsia="Book Antiqua" w:hAnsi="Book Antiqua" w:cs="Book Antiqua"/>
          <w:color w:val="000000"/>
          <w:vertAlign w:val="superscript"/>
        </w:rPr>
        <w:t>-</w:t>
      </w:r>
      <w:r w:rsidRPr="001F4311">
        <w:rPr>
          <w:rFonts w:ascii="Book Antiqua" w:eastAsia="Book Antiqua" w:hAnsi="Book Antiqua" w:cs="Book Antiqua"/>
          <w:color w:val="000000"/>
          <w:vertAlign w:val="superscript"/>
        </w:rPr>
        <w:t>21]</w:t>
      </w:r>
      <w:r w:rsidRPr="001F4311">
        <w:rPr>
          <w:rFonts w:ascii="Book Antiqua" w:eastAsia="Book Antiqua" w:hAnsi="Book Antiqua" w:cs="Book Antiqua"/>
          <w:color w:val="000000"/>
        </w:rPr>
        <w:t xml:space="preserve">. The two publications reporting a suggested protective effect, by Penman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rPr>
        <w:t xml:space="preserve"> and Tobi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[21]</w:t>
      </w:r>
      <w:r w:rsidRPr="001F4311">
        <w:rPr>
          <w:rFonts w:ascii="Book Antiqua" w:eastAsia="Book Antiqua" w:hAnsi="Book Antiqua" w:cs="Book Antiqua"/>
          <w:color w:val="000000"/>
        </w:rPr>
        <w:t xml:space="preserve">, demonstrated a lower CRC tumor burden in PPI-treated animal models and a dose-dependent decrease in CRC cell line (NCL-H716) proliferation, respectively. These findings may be suggestive of an anti-tumor effect of this drug class or may be explained by a possible interaction with the carcinogen (azoxymethane) used for tumor induction (as Penman </w:t>
      </w:r>
      <w:r w:rsidRPr="001F4311">
        <w:rPr>
          <w:rFonts w:ascii="Book Antiqua" w:eastAsia="Book Antiqua" w:hAnsi="Book Antiqua" w:cs="Book Antiqua"/>
          <w:i/>
          <w:iCs/>
          <w:color w:val="000000"/>
        </w:rPr>
        <w:t>et al</w:t>
      </w:r>
      <w:r w:rsidR="000D0BFF" w:rsidRPr="001F4311">
        <w:rPr>
          <w:rFonts w:ascii="Book Antiqua" w:eastAsia="Book Antiqua" w:hAnsi="Book Antiqua" w:cs="Book Antiqua"/>
          <w:color w:val="000000"/>
          <w:vertAlign w:val="superscript"/>
        </w:rPr>
        <w:t>[20]</w:t>
      </w:r>
      <w:r w:rsidRPr="001F4311">
        <w:rPr>
          <w:rFonts w:ascii="Book Antiqua" w:eastAsia="Book Antiqua" w:hAnsi="Book Antiqua" w:cs="Book Antiqua"/>
          <w:color w:val="000000"/>
        </w:rPr>
        <w:t xml:space="preserve"> hypothesized). </w:t>
      </w:r>
    </w:p>
    <w:p w14:paraId="7BB210DF" w14:textId="7B3DE3B6"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The included human epidemiological studies do not present compelling evidence of a causative relationship between PPI use and CRC. Seven of nine studies demonstrated no significant risk of CRC development in patients previously or currently using PPI</w:t>
      </w:r>
      <w:r w:rsidRPr="001F4311">
        <w:rPr>
          <w:rFonts w:ascii="Book Antiqua" w:eastAsia="Book Antiqua" w:hAnsi="Book Antiqua" w:cs="Book Antiqua"/>
          <w:color w:val="000000"/>
          <w:vertAlign w:val="superscript"/>
        </w:rPr>
        <w:t>[28–35]</w:t>
      </w:r>
      <w:r w:rsidRPr="001F4311">
        <w:rPr>
          <w:rFonts w:ascii="Book Antiqua" w:eastAsia="Book Antiqua" w:hAnsi="Book Antiqua" w:cs="Book Antiqua"/>
          <w:color w:val="000000"/>
        </w:rPr>
        <w:t xml:space="preserve">. However, of these, Lee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[31]</w:t>
      </w:r>
      <w:r w:rsidRPr="001F4311">
        <w:rPr>
          <w:rFonts w:ascii="Book Antiqua" w:eastAsia="Book Antiqua" w:hAnsi="Book Antiqua" w:cs="Book Antiqua"/>
          <w:color w:val="000000"/>
        </w:rPr>
        <w:t xml:space="preserve"> reported an increased incidence with long-term use (≥</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10 years), whereas Hwang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[34]</w:t>
      </w:r>
      <w:r w:rsidRPr="001F4311">
        <w:rPr>
          <w:rFonts w:ascii="Book Antiqua" w:eastAsia="Book Antiqua" w:hAnsi="Book Antiqua" w:cs="Book Antiqua"/>
          <w:color w:val="000000"/>
        </w:rPr>
        <w:t xml:space="preserve"> found increased cases in a specific cohort of patients using PPI and at low risk of developing CRC. Of the remaining two studies, Lei and colleagues</w:t>
      </w:r>
      <w:r w:rsidRPr="001F4311">
        <w:rPr>
          <w:rFonts w:ascii="Book Antiqua" w:eastAsia="Book Antiqua" w:hAnsi="Book Antiqua" w:cs="Book Antiqua"/>
          <w:color w:val="000000"/>
          <w:vertAlign w:val="superscript"/>
        </w:rPr>
        <w:t>[36]</w:t>
      </w:r>
      <w:r w:rsidRPr="001F4311">
        <w:rPr>
          <w:rFonts w:ascii="Book Antiqua" w:eastAsia="Book Antiqua" w:hAnsi="Book Antiqua" w:cs="Book Antiqua"/>
          <w:color w:val="000000"/>
        </w:rPr>
        <w:t xml:space="preserve">, found that </w:t>
      </w:r>
      <w:r w:rsidR="00C36818"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 xml:space="preserve">risk of CRC was significantly increased in PPI users while Kuiper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[33]</w:t>
      </w:r>
      <w:r w:rsidRPr="001F4311">
        <w:rPr>
          <w:rFonts w:ascii="Book Antiqua" w:eastAsia="Book Antiqua" w:hAnsi="Book Antiqua" w:cs="Book Antiqua"/>
          <w:color w:val="000000"/>
        </w:rPr>
        <w:t xml:space="preserve"> found significantly increased risk only in current PPI users, especially </w:t>
      </w:r>
      <w:r w:rsidRPr="001F4311">
        <w:rPr>
          <w:rFonts w:ascii="Book Antiqua" w:eastAsia="Book Antiqua" w:hAnsi="Book Antiqua" w:cs="Book Antiqua"/>
          <w:color w:val="000000"/>
        </w:rPr>
        <w:lastRenderedPageBreak/>
        <w:t>those using NSAIDs concomitantly. These results from human studies may be corroborative of the basic research findings that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do not have a growth-promoting effect on CRC. However, two included retrospective analyses examining survival among CRC patients, found that mortality risk was significantly higher in those using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compared to non-users</w:t>
      </w:r>
      <w:r w:rsidRPr="001F4311">
        <w:rPr>
          <w:rFonts w:ascii="Book Antiqua" w:eastAsia="Book Antiqua" w:hAnsi="Book Antiqua" w:cs="Book Antiqua"/>
          <w:color w:val="000000"/>
          <w:vertAlign w:val="superscript"/>
        </w:rPr>
        <w:t>[37,38]</w:t>
      </w:r>
      <w:r w:rsidRPr="001F4311">
        <w:rPr>
          <w:rFonts w:ascii="Book Antiqua" w:eastAsia="Book Antiqua" w:hAnsi="Book Antiqua" w:cs="Book Antiqua"/>
          <w:color w:val="000000"/>
        </w:rPr>
        <w:t xml:space="preserve">. In their cohort, Graham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[37]</w:t>
      </w:r>
      <w:r w:rsidRPr="001F4311">
        <w:rPr>
          <w:rFonts w:ascii="Book Antiqua" w:eastAsia="Book Antiqua" w:hAnsi="Book Antiqua" w:cs="Book Antiqua"/>
          <w:color w:val="000000"/>
        </w:rPr>
        <w:t xml:space="preserve"> found any comorbidities, advanced tumor stage, and poor tumor differentiation to be significant predictors of mortality. Such data may depict a potential pro-tumor influence of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on the CRC microenvironment, in contrast to findings from basic research mentioned above. Another explanation for poorer survival seen in PPI-using patients with CRC could be drug</w:t>
      </w:r>
      <w:r w:rsidR="000D0BFF" w:rsidRPr="001F4311">
        <w:rPr>
          <w:rFonts w:ascii="Book Antiqua" w:eastAsia="Book Antiqua" w:hAnsi="Book Antiqua" w:cs="Book Antiqua"/>
          <w:color w:val="000000"/>
        </w:rPr>
        <w:t>-</w:t>
      </w:r>
      <w:r w:rsidRPr="001F4311">
        <w:rPr>
          <w:rFonts w:ascii="Book Antiqua" w:eastAsia="Book Antiqua" w:hAnsi="Book Antiqua" w:cs="Book Antiqua"/>
          <w:color w:val="000000"/>
        </w:rPr>
        <w:t>drug interactions between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and commonly used chemotherapeutics, such as capecitabine. However, neither study describes information </w:t>
      </w:r>
      <w:r w:rsidR="00C36818" w:rsidRPr="001F4311">
        <w:rPr>
          <w:rFonts w:ascii="Book Antiqua" w:eastAsia="Book Antiqua" w:hAnsi="Book Antiqua" w:cs="Book Antiqua"/>
          <w:color w:val="000000"/>
        </w:rPr>
        <w:t>on</w:t>
      </w:r>
      <w:r w:rsidRPr="001F4311">
        <w:rPr>
          <w:rFonts w:ascii="Book Antiqua" w:eastAsia="Book Antiqua" w:hAnsi="Book Antiqua" w:cs="Book Antiqua"/>
          <w:color w:val="000000"/>
        </w:rPr>
        <w:t xml:space="preserve"> CRC treatment of their cohorts. </w:t>
      </w:r>
    </w:p>
    <w:p w14:paraId="793E43C1" w14:textId="56366390"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Capecitabine is rapidly and predominantly absorbed from the upper GI tract</w:t>
      </w:r>
      <w:r w:rsidRPr="001F4311">
        <w:rPr>
          <w:rFonts w:ascii="Book Antiqua" w:eastAsia="Book Antiqua" w:hAnsi="Book Antiqua" w:cs="Book Antiqua"/>
          <w:color w:val="000000"/>
          <w:vertAlign w:val="superscript"/>
        </w:rPr>
        <w:t>[48]</w:t>
      </w:r>
      <w:r w:rsidRPr="001F4311">
        <w:rPr>
          <w:rFonts w:ascii="Book Antiqua" w:eastAsia="Book Antiqua" w:hAnsi="Book Antiqua" w:cs="Book Antiqua"/>
          <w:color w:val="000000"/>
        </w:rPr>
        <w:t>. It is thought that the dissolution and absorption of capecitabine may be reduced with increasing gastric pH (an effect produced by PPI)</w:t>
      </w:r>
      <w:r w:rsidRPr="001F4311">
        <w:rPr>
          <w:rFonts w:ascii="Book Antiqua" w:eastAsia="Book Antiqua" w:hAnsi="Book Antiqua" w:cs="Book Antiqua"/>
          <w:color w:val="000000"/>
          <w:vertAlign w:val="superscript"/>
        </w:rPr>
        <w:t>[49]</w:t>
      </w:r>
      <w:r w:rsidRPr="001F4311">
        <w:rPr>
          <w:rFonts w:ascii="Book Antiqua" w:eastAsia="Book Antiqua" w:hAnsi="Book Antiqua" w:cs="Book Antiqua"/>
          <w:color w:val="000000"/>
        </w:rPr>
        <w:t xml:space="preserve">. Sun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rPr>
        <w:t xml:space="preserve"> and Wong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rPr>
        <w:t xml:space="preserve"> studied the drug interaction between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and capecitabine in patients diagnosed with CRC. After adjustment for confounders, these authors found conflicting evidence: Sun </w:t>
      </w:r>
      <w:r w:rsidRPr="001F4311">
        <w:rPr>
          <w:rFonts w:ascii="Book Antiqua" w:eastAsia="Book Antiqua" w:hAnsi="Book Antiqua" w:cs="Book Antiqua"/>
          <w:i/>
          <w:iCs/>
          <w:color w:val="000000"/>
        </w:rPr>
        <w:t>et al</w:t>
      </w:r>
      <w:r w:rsidR="000D0BFF" w:rsidRPr="001F4311">
        <w:rPr>
          <w:rFonts w:ascii="Book Antiqua" w:eastAsia="Book Antiqua" w:hAnsi="Book Antiqua" w:cs="Book Antiqua"/>
          <w:color w:val="000000"/>
          <w:vertAlign w:val="superscript"/>
        </w:rPr>
        <w:t>[40]</w:t>
      </w:r>
      <w:r w:rsidRPr="001F4311">
        <w:rPr>
          <w:rFonts w:ascii="Book Antiqua" w:eastAsia="Book Antiqua" w:hAnsi="Book Antiqua" w:cs="Book Antiqua"/>
          <w:color w:val="000000"/>
        </w:rPr>
        <w:t xml:space="preserve"> reported similar RFS, but Wong </w:t>
      </w:r>
      <w:r w:rsidRPr="001F4311">
        <w:rPr>
          <w:rFonts w:ascii="Book Antiqua" w:eastAsia="Book Antiqua" w:hAnsi="Book Antiqua" w:cs="Book Antiqua"/>
          <w:i/>
          <w:iCs/>
          <w:color w:val="000000"/>
        </w:rPr>
        <w:t>et al</w:t>
      </w:r>
      <w:r w:rsidR="000D0BFF" w:rsidRPr="001F4311">
        <w:rPr>
          <w:rFonts w:ascii="Book Antiqua" w:eastAsia="Book Antiqua" w:hAnsi="Book Antiqua" w:cs="Book Antiqua"/>
          <w:color w:val="000000"/>
          <w:vertAlign w:val="superscript"/>
        </w:rPr>
        <w:t>[41]</w:t>
      </w:r>
      <w:r w:rsidRPr="001F4311">
        <w:rPr>
          <w:rFonts w:ascii="Book Antiqua" w:eastAsia="Book Antiqua" w:hAnsi="Book Antiqua" w:cs="Book Antiqua"/>
          <w:color w:val="000000"/>
        </w:rPr>
        <w:t xml:space="preserve"> found significantly lower 3-year RFS in the cohort concomitantly treated with CapeOx and PPI. These studies did not account for several potential confounders, such as concomitant drug use (statins, aspirin, anti-diabetics), serious comorbidities, and treatment modifications, making it difficult to draw firm conclusions. Furthermore, a recent study by Sekido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[50]</w:t>
      </w:r>
      <w:r w:rsidRPr="001F4311">
        <w:rPr>
          <w:rFonts w:ascii="Book Antiqua" w:eastAsia="Book Antiqua" w:hAnsi="Book Antiqua" w:cs="Book Antiqua"/>
          <w:color w:val="000000"/>
        </w:rPr>
        <w:t xml:space="preserve"> concluded that rabeprazole does not influence the plasma concentration of capecitabine and its metabolites, and subsequently their inhibitory effect on CRC cell proliferation.</w:t>
      </w:r>
    </w:p>
    <w:p w14:paraId="64BA2FFB" w14:textId="1C0FEEBB"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Several basic research studies have also focused on identifying potential anti-tumor mechanisms of PPIs in CRC. Three basic research studies revealed that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may exert anti-tumorigenic effects through several mechanisms: </w:t>
      </w:r>
      <w:r w:rsidR="000D0BFF" w:rsidRPr="001F4311">
        <w:rPr>
          <w:rFonts w:ascii="Book Antiqua" w:eastAsia="Book Antiqua" w:hAnsi="Book Antiqua" w:cs="Book Antiqua"/>
          <w:color w:val="000000"/>
        </w:rPr>
        <w:t>R</w:t>
      </w:r>
      <w:r w:rsidRPr="001F4311">
        <w:rPr>
          <w:rFonts w:ascii="Book Antiqua" w:eastAsia="Book Antiqua" w:hAnsi="Book Antiqua" w:cs="Book Antiqua"/>
          <w:color w:val="000000"/>
        </w:rPr>
        <w:t>educing pro-inflammatory signaling molecules (TNF</w:t>
      </w:r>
      <w:r w:rsidR="006D3E2B" w:rsidRPr="001F4311">
        <w:rPr>
          <w:rFonts w:ascii="Book Antiqua" w:eastAsia="Book Antiqua" w:hAnsi="Book Antiqua" w:cs="Book Antiqua"/>
          <w:color w:val="000000"/>
        </w:rPr>
        <w:t>-</w:t>
      </w:r>
      <w:r w:rsidR="000D0BFF" w:rsidRPr="001F4311">
        <w:rPr>
          <w:rFonts w:ascii="Book Antiqua" w:hAnsi="Book Antiqua" w:cs="Book Antiqua"/>
          <w:color w:val="000000"/>
          <w:lang w:eastAsia="zh-CN"/>
        </w:rPr>
        <w:t>α</w:t>
      </w:r>
      <w:r w:rsidRPr="001F4311">
        <w:rPr>
          <w:rFonts w:ascii="Book Antiqua" w:eastAsia="Book Antiqua" w:hAnsi="Book Antiqua" w:cs="Book Antiqua"/>
          <w:color w:val="000000"/>
        </w:rPr>
        <w:t>, COX</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2, and IL</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6), oxidative stressors (NO and TBA</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RS), and proteolytic enzymes (MMP</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9, MMP</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11, and MT1</w:t>
      </w:r>
      <w:r w:rsidR="006D3E2B"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MMP); exerting anti-mitogenic </w:t>
      </w:r>
      <w:r w:rsidRPr="001F4311">
        <w:rPr>
          <w:rFonts w:ascii="Book Antiqua" w:eastAsia="Book Antiqua" w:hAnsi="Book Antiqua" w:cs="Book Antiqua"/>
          <w:color w:val="000000"/>
        </w:rPr>
        <w:lastRenderedPageBreak/>
        <w:t xml:space="preserve">effects (inhibition of MAPKs) and anti-angiogenic effects (hypoxia-inducible factor 1-alpha, vascular endothelial growth factor, platelet-derived growth factor, IL-8); and inducing apoptosis </w:t>
      </w:r>
      <w:r w:rsidRPr="001F4311">
        <w:rPr>
          <w:rFonts w:ascii="Book Antiqua" w:eastAsia="Book Antiqua" w:hAnsi="Book Antiqua" w:cs="Book Antiqua"/>
          <w:i/>
          <w:iCs/>
          <w:color w:val="000000"/>
        </w:rPr>
        <w:t>via</w:t>
      </w:r>
      <w:r w:rsidRPr="001F4311">
        <w:rPr>
          <w:rFonts w:ascii="Book Antiqua" w:eastAsia="Book Antiqua" w:hAnsi="Book Antiqua" w:cs="Book Antiqua"/>
          <w:color w:val="000000"/>
        </w:rPr>
        <w:t xml:space="preserve"> upregulating pro-apoptotic molecules</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(p21waf1/cip1) and downregulating anti-apoptotic molecules (cyclin A, Bcl-2, Bcl-xl and survivin)</w:t>
      </w:r>
      <w:r w:rsidRPr="001F4311">
        <w:rPr>
          <w:rFonts w:ascii="Book Antiqua" w:eastAsia="Book Antiqua" w:hAnsi="Book Antiqua" w:cs="Book Antiqua"/>
          <w:color w:val="000000"/>
          <w:vertAlign w:val="superscript"/>
        </w:rPr>
        <w:t>[23,24]</w:t>
      </w:r>
      <w:r w:rsidRPr="001F4311">
        <w:rPr>
          <w:rFonts w:ascii="Book Antiqua" w:eastAsia="Book Antiqua" w:hAnsi="Book Antiqua" w:cs="Book Antiqua"/>
          <w:color w:val="000000"/>
        </w:rPr>
        <w:t>. Additionally, these studies also found that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could exert anti-tumor properties even when co-administered with gastrin. It seems that instead of enhancing the trophic effects of gastrin,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may paradoxically inhibit these effects by interfering with the interaction between gastrin and CCKBR</w:t>
      </w:r>
      <w:r w:rsidRPr="001F4311">
        <w:rPr>
          <w:rFonts w:ascii="Book Antiqua" w:eastAsia="Book Antiqua" w:hAnsi="Book Antiqua" w:cs="Book Antiqua"/>
          <w:color w:val="000000"/>
          <w:vertAlign w:val="superscript"/>
        </w:rPr>
        <w:t>[24]</w:t>
      </w:r>
      <w:r w:rsidRPr="001F4311">
        <w:rPr>
          <w:rFonts w:ascii="Book Antiqua" w:eastAsia="Book Antiqua" w:hAnsi="Book Antiqua" w:cs="Book Antiqua"/>
          <w:color w:val="000000"/>
        </w:rPr>
        <w:t>.</w:t>
      </w:r>
    </w:p>
    <w:p w14:paraId="55CFAD8A" w14:textId="4313728F"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 xml:space="preserve">These results may explain the earlier findings of Penman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[20]</w:t>
      </w:r>
      <w:r w:rsidRPr="001F4311">
        <w:rPr>
          <w:rFonts w:ascii="Book Antiqua" w:eastAsia="Book Antiqua" w:hAnsi="Book Antiqua" w:cs="Book Antiqua"/>
          <w:color w:val="000000"/>
        </w:rPr>
        <w:t xml:space="preserve"> and Tobi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[21]</w:t>
      </w:r>
      <w:r w:rsidRPr="001F4311">
        <w:rPr>
          <w:rFonts w:ascii="Book Antiqua" w:eastAsia="Book Antiqua" w:hAnsi="Book Antiqua" w:cs="Book Antiqua"/>
          <w:color w:val="000000"/>
        </w:rPr>
        <w:t xml:space="preserve">, who also used omeprazole in their work and found a protective effect of PPI on CRC. Zeng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[26]</w:t>
      </w:r>
      <w:r w:rsidRPr="001F4311">
        <w:rPr>
          <w:rFonts w:ascii="Book Antiqua" w:eastAsia="Book Antiqua" w:hAnsi="Book Antiqua" w:cs="Book Antiqua"/>
          <w:color w:val="000000"/>
        </w:rPr>
        <w:t xml:space="preserve"> and Zheng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[27]</w:t>
      </w:r>
      <w:r w:rsidRPr="001F4311">
        <w:rPr>
          <w:rFonts w:ascii="Book Antiqua" w:eastAsia="Book Antiqua" w:hAnsi="Book Antiqua" w:cs="Book Antiqua"/>
          <w:color w:val="000000"/>
        </w:rPr>
        <w:t xml:space="preserve"> identified another potential action of specific PPI agents (pantoprazole, ilaprazole), as inhibitors of TOPK, a kinase highly expressed in rapidly proliferating tissues of embryological and cancerous origin</w:t>
      </w:r>
      <w:r w:rsidRPr="001F4311">
        <w:rPr>
          <w:rFonts w:ascii="Book Antiqua" w:eastAsia="Book Antiqua" w:hAnsi="Book Antiqua" w:cs="Book Antiqua"/>
          <w:color w:val="000000"/>
          <w:vertAlign w:val="superscript"/>
        </w:rPr>
        <w:t>[51]</w:t>
      </w:r>
      <w:r w:rsidRPr="001F4311">
        <w:rPr>
          <w:rFonts w:ascii="Book Antiqua" w:eastAsia="Book Antiqua" w:hAnsi="Book Antiqua" w:cs="Book Antiqua"/>
          <w:color w:val="000000"/>
        </w:rPr>
        <w:t>. The overexpression of TOPK in cancers has been associated with aggressive tumor behavior and poor clinical outcomes. Therefore, this kinase has been speculated to be a viable target for inhibiting downstream growth-promoting pathways</w:t>
      </w:r>
      <w:r w:rsidRPr="001F4311">
        <w:rPr>
          <w:rFonts w:ascii="Book Antiqua" w:eastAsia="Book Antiqua" w:hAnsi="Book Antiqua" w:cs="Book Antiqua"/>
          <w:color w:val="000000"/>
          <w:vertAlign w:val="superscript"/>
        </w:rPr>
        <w:t>[51]</w:t>
      </w:r>
      <w:r w:rsidRPr="001F4311">
        <w:rPr>
          <w:rFonts w:ascii="Book Antiqua" w:eastAsia="Book Antiqua" w:hAnsi="Book Antiqua" w:cs="Book Antiqua"/>
          <w:color w:val="000000"/>
        </w:rPr>
        <w:t>. Considering that no specific TOPK-inhibiting drugs have been approved for clinical use and the reported findings, further examin</w:t>
      </w:r>
      <w:r w:rsidR="00B21E51" w:rsidRPr="001F4311">
        <w:rPr>
          <w:rFonts w:ascii="Book Antiqua" w:eastAsia="Book Antiqua" w:hAnsi="Book Antiqua" w:cs="Book Antiqua"/>
          <w:color w:val="000000"/>
        </w:rPr>
        <w:t>ation of</w:t>
      </w:r>
      <w:r w:rsidRPr="001F4311">
        <w:rPr>
          <w:rFonts w:ascii="Book Antiqua" w:eastAsia="Book Antiqua" w:hAnsi="Book Antiqua" w:cs="Book Antiqua"/>
          <w:color w:val="000000"/>
        </w:rPr>
        <w:t xml:space="preserve"> these properties of pantoprazole and ilaprazole</w:t>
      </w:r>
      <w:r w:rsidR="00B21E51" w:rsidRPr="001F4311">
        <w:rPr>
          <w:rFonts w:ascii="Book Antiqua" w:eastAsia="Book Antiqua" w:hAnsi="Book Antiqua" w:cs="Book Antiqua"/>
          <w:color w:val="000000"/>
        </w:rPr>
        <w:t xml:space="preserve"> may be worthwhile</w:t>
      </w:r>
      <w:r w:rsidRPr="001F4311">
        <w:rPr>
          <w:rFonts w:ascii="Book Antiqua" w:eastAsia="Book Antiqua" w:hAnsi="Book Antiqua" w:cs="Book Antiqua"/>
          <w:color w:val="000000"/>
        </w:rPr>
        <w:t xml:space="preserve">. </w:t>
      </w:r>
    </w:p>
    <w:p w14:paraId="1B415C8E" w14:textId="1ED9D81A"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 xml:space="preserve">It has </w:t>
      </w:r>
      <w:r w:rsidR="00B21E51" w:rsidRPr="001F4311">
        <w:rPr>
          <w:rFonts w:ascii="Book Antiqua" w:eastAsia="Book Antiqua" w:hAnsi="Book Antiqua" w:cs="Book Antiqua"/>
          <w:color w:val="000000"/>
        </w:rPr>
        <w:t xml:space="preserve">also </w:t>
      </w:r>
      <w:r w:rsidRPr="001F4311">
        <w:rPr>
          <w:rFonts w:ascii="Book Antiqua" w:eastAsia="Book Antiqua" w:hAnsi="Book Antiqua" w:cs="Book Antiqua"/>
          <w:color w:val="000000"/>
        </w:rPr>
        <w:t xml:space="preserve">been suggested that PPIs have chemosensitizing ability. This was highlighted by Wang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[25]</w:t>
      </w:r>
      <w:r w:rsidRPr="001F4311">
        <w:rPr>
          <w:rFonts w:ascii="Book Antiqua" w:eastAsia="Book Antiqua" w:hAnsi="Book Antiqua" w:cs="Book Antiqua"/>
          <w:color w:val="000000"/>
        </w:rPr>
        <w:t xml:space="preserve"> demonstrating that pantoprazole enhanced the cytostatic effect of FOLFOX in CRC. Chemoresistance has been associated with an acidic tumor microenvironment, which results from the increased production of lactic acid (Warburg effect) and/or overexpression of vacuolar-ATPase pumps</w:t>
      </w:r>
      <w:r w:rsidRPr="001F4311">
        <w:rPr>
          <w:rFonts w:ascii="Book Antiqua" w:eastAsia="Book Antiqua" w:hAnsi="Book Antiqua" w:cs="Book Antiqua"/>
          <w:color w:val="000000"/>
          <w:vertAlign w:val="superscript"/>
        </w:rPr>
        <w:t>[52,53]</w:t>
      </w:r>
      <w:r w:rsidRPr="001F4311">
        <w:rPr>
          <w:rFonts w:ascii="Book Antiqua" w:eastAsia="Book Antiqua" w:hAnsi="Book Antiqua" w:cs="Book Antiqua"/>
          <w:color w:val="000000"/>
        </w:rPr>
        <w:t>. It is thought that this microenvironment neutralizes the effects of chemotherapeutic agents while decreasing their uptake into cancer cells.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appear to inhibit the activity of vacuolar-ATPase pumps, thereby increasing the pH of cancer cells and sensitizing them to chemotherapeutics</w:t>
      </w:r>
      <w:r w:rsidRPr="001F4311">
        <w:rPr>
          <w:rFonts w:ascii="Book Antiqua" w:eastAsia="Book Antiqua" w:hAnsi="Book Antiqua" w:cs="Book Antiqua"/>
          <w:color w:val="000000"/>
          <w:vertAlign w:val="superscript"/>
        </w:rPr>
        <w:t>[54]</w:t>
      </w:r>
      <w:r w:rsidRPr="001F4311">
        <w:rPr>
          <w:rFonts w:ascii="Book Antiqua" w:eastAsia="Book Antiqua" w:hAnsi="Book Antiqua" w:cs="Book Antiqua"/>
          <w:color w:val="000000"/>
        </w:rPr>
        <w:t xml:space="preserve">. This mechanism may suggest a potential role </w:t>
      </w:r>
      <w:r w:rsidR="00B21E51" w:rsidRPr="001F4311">
        <w:rPr>
          <w:rFonts w:ascii="Book Antiqua" w:eastAsia="Book Antiqua" w:hAnsi="Book Antiqua" w:cs="Book Antiqua"/>
          <w:color w:val="000000"/>
        </w:rPr>
        <w:t>for</w:t>
      </w:r>
      <w:r w:rsidRPr="001F4311">
        <w:rPr>
          <w:rFonts w:ascii="Book Antiqua" w:eastAsia="Book Antiqua" w:hAnsi="Book Antiqua" w:cs="Book Antiqua"/>
          <w:color w:val="000000"/>
        </w:rPr>
        <w:t xml:space="preserve">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as adjuvants during chemotherapy, not only for the symptomatic treatment of side effects but also to improve oncological outcomes. Zhang </w:t>
      </w:r>
      <w:r w:rsidRPr="001F4311">
        <w:rPr>
          <w:rFonts w:ascii="Book Antiqua" w:eastAsia="Book Antiqua" w:hAnsi="Book Antiqua" w:cs="Book Antiqua"/>
          <w:i/>
          <w:iCs/>
          <w:color w:val="000000"/>
        </w:rPr>
        <w:t>et al</w:t>
      </w:r>
      <w:r w:rsidRPr="001F4311">
        <w:rPr>
          <w:rFonts w:ascii="Book Antiqua" w:eastAsia="Book Antiqua" w:hAnsi="Book Antiqua" w:cs="Book Antiqua"/>
          <w:color w:val="000000"/>
          <w:vertAlign w:val="superscript"/>
        </w:rPr>
        <w:t>[39]</w:t>
      </w:r>
      <w:r w:rsidRPr="001F4311">
        <w:rPr>
          <w:rFonts w:ascii="Book Antiqua" w:eastAsia="Book Antiqua" w:hAnsi="Book Antiqua" w:cs="Book Antiqua"/>
          <w:color w:val="000000"/>
        </w:rPr>
        <w:t xml:space="preserve"> further provided evidence to </w:t>
      </w:r>
      <w:r w:rsidRPr="001F4311">
        <w:rPr>
          <w:rFonts w:ascii="Book Antiqua" w:eastAsia="Book Antiqua" w:hAnsi="Book Antiqua" w:cs="Book Antiqua"/>
          <w:color w:val="000000"/>
        </w:rPr>
        <w:lastRenderedPageBreak/>
        <w:t>support this rationale by demonstrating lower recurrence rates and better chemoradiotherapy efficacy in patients using omeprazole concomitantly during chemotherapy compared with those did not.</w:t>
      </w:r>
    </w:p>
    <w:p w14:paraId="358869C3" w14:textId="2644296D"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Various PPI agents have been developed on the basis of the prototype PPI, omeprazole. They all share structural similarities and are generally effective and safe in the treatment of acid-related disorders</w:t>
      </w:r>
      <w:r w:rsidRPr="001F4311">
        <w:rPr>
          <w:rFonts w:ascii="Book Antiqua" w:eastAsia="Book Antiqua" w:hAnsi="Book Antiqua" w:cs="Book Antiqua"/>
          <w:color w:val="000000"/>
          <w:vertAlign w:val="superscript"/>
        </w:rPr>
        <w:t>[6]</w:t>
      </w:r>
      <w:r w:rsidRPr="001F4311">
        <w:rPr>
          <w:rFonts w:ascii="Book Antiqua" w:eastAsia="Book Antiqua" w:hAnsi="Book Antiqua" w:cs="Book Antiqua"/>
          <w:color w:val="000000"/>
        </w:rPr>
        <w:t>. However, differences in pharmacokinetics and pharmacodynamics exist</w:t>
      </w:r>
      <w:r w:rsidR="00B21E51" w:rsidRPr="001F4311">
        <w:rPr>
          <w:rFonts w:ascii="Book Antiqua" w:eastAsia="Book Antiqua" w:hAnsi="Book Antiqua" w:cs="Book Antiqua"/>
          <w:color w:val="000000"/>
        </w:rPr>
        <w:t xml:space="preserve"> among them</w:t>
      </w:r>
      <w:r w:rsidRPr="001F4311">
        <w:rPr>
          <w:rFonts w:ascii="Book Antiqua" w:eastAsia="Book Antiqua" w:hAnsi="Book Antiqua" w:cs="Book Antiqua"/>
          <w:color w:val="000000"/>
        </w:rPr>
        <w:t>, with the newer agents offering several advantages</w:t>
      </w:r>
      <w:r w:rsidRPr="001F4311">
        <w:rPr>
          <w:rFonts w:ascii="Book Antiqua" w:eastAsia="Book Antiqua" w:hAnsi="Book Antiqua" w:cs="Book Antiqua"/>
          <w:color w:val="000000"/>
          <w:vertAlign w:val="superscript"/>
        </w:rPr>
        <w:t>[55]</w:t>
      </w:r>
      <w:r w:rsidRPr="001F4311">
        <w:rPr>
          <w:rFonts w:ascii="Book Antiqua" w:eastAsia="Book Antiqua" w:hAnsi="Book Antiqua" w:cs="Book Antiqua"/>
          <w:color w:val="000000"/>
        </w:rPr>
        <w:t xml:space="preserve">. Although these differences are primarily related to the onset of action and degree of acid suppression, they also include reduced potential for drug interaction and other potential mechanisms of action that could make them effective in the treatment of diseases other than acid-related disorders. </w:t>
      </w:r>
    </w:p>
    <w:p w14:paraId="4D4E1DD4" w14:textId="77777777"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Finally, it is important to mention that long-term PPI use also results in intestinal dysbiosis, with reduced abundance and diversity of gut microbiota and an increase in pathogenic bacteria</w:t>
      </w:r>
      <w:r w:rsidRPr="001F4311">
        <w:rPr>
          <w:rFonts w:ascii="Book Antiqua" w:eastAsia="Book Antiqua" w:hAnsi="Book Antiqua" w:cs="Book Antiqua"/>
          <w:color w:val="000000"/>
          <w:vertAlign w:val="superscript"/>
        </w:rPr>
        <w:t>[56]</w:t>
      </w:r>
      <w:r w:rsidRPr="001F4311">
        <w:rPr>
          <w:rFonts w:ascii="Book Antiqua" w:eastAsia="Book Antiqua" w:hAnsi="Book Antiqua" w:cs="Book Antiqua"/>
          <w:color w:val="000000"/>
        </w:rPr>
        <w:t xml:space="preserve">. Pathogenic bacteria implicated in the carcinogenesis of CRC, such as </w:t>
      </w:r>
      <w:r w:rsidRPr="001F4311">
        <w:rPr>
          <w:rFonts w:ascii="Book Antiqua" w:eastAsia="Book Antiqua" w:hAnsi="Book Antiqua" w:cs="Book Antiqua"/>
          <w:i/>
          <w:iCs/>
          <w:color w:val="000000"/>
        </w:rPr>
        <w:t>Fusobacterium nucleatum</w:t>
      </w:r>
      <w:r w:rsidRPr="001F4311">
        <w:rPr>
          <w:rFonts w:ascii="Book Antiqua" w:eastAsia="Book Antiqua" w:hAnsi="Book Antiqua" w:cs="Book Antiqua"/>
          <w:color w:val="000000"/>
        </w:rPr>
        <w:t xml:space="preserve">, </w:t>
      </w:r>
      <w:r w:rsidRPr="001F4311">
        <w:rPr>
          <w:rFonts w:ascii="Book Antiqua" w:eastAsia="Book Antiqua" w:hAnsi="Book Antiqua" w:cs="Book Antiqua"/>
          <w:i/>
          <w:iCs/>
          <w:color w:val="000000"/>
        </w:rPr>
        <w:t>Escherichia coli</w:t>
      </w:r>
      <w:r w:rsidRPr="001F4311">
        <w:rPr>
          <w:rFonts w:ascii="Book Antiqua" w:eastAsia="Book Antiqua" w:hAnsi="Book Antiqua" w:cs="Book Antiqua"/>
          <w:color w:val="000000"/>
        </w:rPr>
        <w:t xml:space="preserve">, </w:t>
      </w:r>
      <w:r w:rsidRPr="001F4311">
        <w:rPr>
          <w:rFonts w:ascii="Book Antiqua" w:eastAsia="Book Antiqua" w:hAnsi="Book Antiqua" w:cs="Book Antiqua"/>
          <w:i/>
          <w:iCs/>
          <w:color w:val="000000"/>
        </w:rPr>
        <w:t>Enterococcus faecalis</w:t>
      </w:r>
      <w:r w:rsidRPr="001F4311">
        <w:rPr>
          <w:rFonts w:ascii="Book Antiqua" w:eastAsia="Book Antiqua" w:hAnsi="Book Antiqua" w:cs="Book Antiqua"/>
          <w:color w:val="000000"/>
        </w:rPr>
        <w:t xml:space="preserve"> </w:t>
      </w:r>
      <w:r w:rsidRPr="001F4311">
        <w:rPr>
          <w:rFonts w:ascii="Book Antiqua" w:eastAsia="Book Antiqua" w:hAnsi="Book Antiqua" w:cs="Book Antiqua"/>
          <w:i/>
          <w:iCs/>
          <w:color w:val="000000"/>
        </w:rPr>
        <w:t>etc.</w:t>
      </w:r>
      <w:r w:rsidRPr="001F4311">
        <w:rPr>
          <w:rFonts w:ascii="Book Antiqua" w:eastAsia="Book Antiqua" w:hAnsi="Book Antiqua" w:cs="Book Antiqua"/>
          <w:color w:val="000000"/>
        </w:rPr>
        <w:t xml:space="preserve"> are more prevalent in PPI users</w:t>
      </w:r>
      <w:r w:rsidRPr="001F4311">
        <w:rPr>
          <w:rFonts w:ascii="Book Antiqua" w:eastAsia="Book Antiqua" w:hAnsi="Book Antiqua" w:cs="Book Antiqua"/>
          <w:color w:val="000000"/>
          <w:vertAlign w:val="superscript"/>
        </w:rPr>
        <w:t>[57]</w:t>
      </w:r>
      <w:r w:rsidRPr="001F4311">
        <w:rPr>
          <w:rFonts w:ascii="Book Antiqua" w:eastAsia="Book Antiqua" w:hAnsi="Book Antiqua" w:cs="Book Antiqua"/>
          <w:color w:val="000000"/>
        </w:rPr>
        <w:t>. These bacteria form a special microenvironment in the colorectal tissue that is conducive to neoplastic transformation and progression. They produce toxins that can damage the intestinal cell barrier, dysregulate immune cell function, induce a chronic inflammatory state, and cause DNA damage and genomic instability, all of which increase cell proliferation and contribute to the development of CRC</w:t>
      </w:r>
      <w:r w:rsidRPr="001F4311">
        <w:rPr>
          <w:rFonts w:ascii="Book Antiqua" w:eastAsia="Book Antiqua" w:hAnsi="Book Antiqua" w:cs="Book Antiqua"/>
          <w:color w:val="000000"/>
          <w:vertAlign w:val="superscript"/>
        </w:rPr>
        <w:t>[57,58]</w:t>
      </w:r>
      <w:r w:rsidRPr="001F4311">
        <w:rPr>
          <w:rFonts w:ascii="Book Antiqua" w:eastAsia="Book Antiqua" w:hAnsi="Book Antiqua" w:cs="Book Antiqua"/>
          <w:color w:val="000000"/>
        </w:rPr>
        <w:t xml:space="preserve">. One group has found that the abundance of </w:t>
      </w:r>
      <w:r w:rsidRPr="001F4311">
        <w:rPr>
          <w:rFonts w:ascii="Book Antiqua" w:eastAsia="Book Antiqua" w:hAnsi="Book Antiqua" w:cs="Book Antiqua"/>
          <w:i/>
          <w:iCs/>
          <w:color w:val="000000"/>
        </w:rPr>
        <w:t>Fusobacterium nucleatum</w:t>
      </w:r>
      <w:r w:rsidRPr="001F4311">
        <w:rPr>
          <w:rFonts w:ascii="Book Antiqua" w:eastAsia="Book Antiqua" w:hAnsi="Book Antiqua" w:cs="Book Antiqua"/>
          <w:color w:val="000000"/>
        </w:rPr>
        <w:t xml:space="preserve"> may be associated with chemoresistance in CRC, resulting in poor response to 5-FU and oxaliplatin and higher recurrence rates</w:t>
      </w:r>
      <w:r w:rsidRPr="001F4311">
        <w:rPr>
          <w:rFonts w:ascii="Book Antiqua" w:eastAsia="Book Antiqua" w:hAnsi="Book Antiqua" w:cs="Book Antiqua"/>
          <w:color w:val="000000"/>
          <w:vertAlign w:val="superscript"/>
        </w:rPr>
        <w:t>[59]</w:t>
      </w:r>
      <w:r w:rsidRPr="001F4311">
        <w:rPr>
          <w:rFonts w:ascii="Book Antiqua" w:eastAsia="Book Antiqua" w:hAnsi="Book Antiqua" w:cs="Book Antiqua"/>
          <w:color w:val="000000"/>
        </w:rPr>
        <w:t xml:space="preserve">. This review did not identify any studies assessing the effect on CRC of intestinal dysbiosis resulting from PPI use. Studies focusing on the interaction of PPI-induced dysbiosis in CRC are needed to resolve the inconsistencies between the basic research and human studies. </w:t>
      </w:r>
    </w:p>
    <w:p w14:paraId="48DB2C80" w14:textId="78CED993"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 xml:space="preserve">A major limitation of this review is the heterogeneity among the included studies. The basic research studies describe experiments with different animal models and cell lines, using different PPI doses and exposure periods, whereas the human </w:t>
      </w:r>
      <w:r w:rsidRPr="001F4311">
        <w:rPr>
          <w:rFonts w:ascii="Book Antiqua" w:eastAsia="Book Antiqua" w:hAnsi="Book Antiqua" w:cs="Book Antiqua"/>
          <w:color w:val="000000"/>
        </w:rPr>
        <w:lastRenderedPageBreak/>
        <w:t>(epidemiological and treatment) studies varied in accounting for potential confounding factors and inclusion criteria for PPI exposure. Additionally, most of the human studies used prescription databases to ascertain PPI use, which may fail to accurately determine PPI use because they do not account for prescription non-adherence and possible over-the-counter use. Moreover, stratification of epidemiological and treatment-related evidence based on the individual PPI agents was lacking in all but one included study. These limitations make it difficult to present conclusive evidence on the question of whether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are an adversary or an ally in relation to CRC. Nonetheless, this review is the first to systematize the entirety of current evidence on the topic</w:t>
      </w:r>
      <w:r w:rsidR="00BD2917" w:rsidRPr="001F4311">
        <w:rPr>
          <w:rFonts w:ascii="Book Antiqua" w:eastAsia="Book Antiqua" w:hAnsi="Book Antiqua" w:cs="Book Antiqua"/>
          <w:color w:val="000000"/>
        </w:rPr>
        <w:t>,</w:t>
      </w:r>
      <w:r w:rsidRPr="001F4311">
        <w:rPr>
          <w:rFonts w:ascii="Book Antiqua" w:eastAsia="Book Antiqua" w:hAnsi="Book Antiqua" w:cs="Book Antiqua"/>
          <w:color w:val="000000"/>
        </w:rPr>
        <w:t xml:space="preserve"> </w:t>
      </w:r>
      <w:r w:rsidR="00BD2917" w:rsidRPr="001F4311">
        <w:rPr>
          <w:rFonts w:ascii="Book Antiqua" w:eastAsia="Book Antiqua" w:hAnsi="Book Antiqua" w:cs="Book Antiqua"/>
          <w:color w:val="000000"/>
        </w:rPr>
        <w:t xml:space="preserve">and </w:t>
      </w:r>
      <w:r w:rsidRPr="001F4311">
        <w:rPr>
          <w:rFonts w:ascii="Book Antiqua" w:eastAsia="Book Antiqua" w:hAnsi="Book Antiqua" w:cs="Book Antiqua"/>
          <w:color w:val="000000"/>
        </w:rPr>
        <w:t xml:space="preserve">summarize data from different levels and aspects of the relationship. </w:t>
      </w:r>
    </w:p>
    <w:p w14:paraId="1B470637" w14:textId="77777777" w:rsidR="00A77B3E" w:rsidRPr="001F4311" w:rsidRDefault="002250BB" w:rsidP="00512F88">
      <w:pPr>
        <w:spacing w:line="360" w:lineRule="auto"/>
        <w:ind w:firstLineChars="100" w:firstLine="240"/>
        <w:jc w:val="both"/>
        <w:rPr>
          <w:rFonts w:ascii="Book Antiqua" w:hAnsi="Book Antiqua"/>
        </w:rPr>
      </w:pPr>
      <w:r w:rsidRPr="001F4311">
        <w:rPr>
          <w:rFonts w:ascii="Book Antiqua" w:eastAsia="Book Antiqua" w:hAnsi="Book Antiqua" w:cs="Book Antiqua"/>
          <w:color w:val="000000"/>
        </w:rPr>
        <w:t>In light of the evidence, we suggest that PPI use should continue when appropriately indicated, while a cautious approach should be implemented when combining them with capecitabine-based chemotherapy. Patients must be educated regarding the potential adverse effects of long-term PPI use and advised to avoid over-the-counter use for improper indications, with physicians being more diligent not to overprescribe. There are several aspects of this relationship which require further, high-quality investigation as outlined in Figure 1.</w:t>
      </w:r>
    </w:p>
    <w:p w14:paraId="0EC62C0C" w14:textId="77777777" w:rsidR="00A77B3E" w:rsidRPr="001F4311" w:rsidRDefault="00A77B3E" w:rsidP="00512F88">
      <w:pPr>
        <w:spacing w:line="360" w:lineRule="auto"/>
        <w:ind w:firstLine="720"/>
        <w:jc w:val="both"/>
        <w:rPr>
          <w:rFonts w:ascii="Book Antiqua" w:hAnsi="Book Antiqua"/>
        </w:rPr>
      </w:pPr>
    </w:p>
    <w:p w14:paraId="63948772"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aps/>
          <w:color w:val="000000"/>
          <w:u w:val="single"/>
        </w:rPr>
        <w:t>CONCLUSION</w:t>
      </w:r>
    </w:p>
    <w:p w14:paraId="541D1E5E" w14:textId="3D0CB413"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In conclusion, this review highlights an unexpected potential beneficial role of specific PPI agents in relation to CRC. First,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 xml:space="preserve">instead of promoting CRC growth </w:t>
      </w:r>
      <w:r w:rsidRPr="001F4311">
        <w:rPr>
          <w:rFonts w:ascii="Book Antiqua" w:eastAsia="Book Antiqua" w:hAnsi="Book Antiqua" w:cs="Book Antiqua"/>
          <w:i/>
          <w:iCs/>
          <w:color w:val="000000"/>
        </w:rPr>
        <w:t>via</w:t>
      </w:r>
      <w:r w:rsidRPr="001F4311">
        <w:rPr>
          <w:rFonts w:ascii="Book Antiqua" w:eastAsia="Book Antiqua" w:hAnsi="Book Antiqua" w:cs="Book Antiqua"/>
          <w:color w:val="000000"/>
        </w:rPr>
        <w:t xml:space="preserve"> trophic effects of hypergastrinemia, may paradoxically inhibit them. Second, current evidence suggests that individual PPI agents may affect CRC differently: </w:t>
      </w:r>
      <w:r w:rsidR="000D0BFF" w:rsidRPr="001F4311">
        <w:rPr>
          <w:rFonts w:ascii="Book Antiqua" w:eastAsia="Book Antiqua" w:hAnsi="Book Antiqua" w:cs="Book Antiqua"/>
          <w:color w:val="000000"/>
        </w:rPr>
        <w:t>P</w:t>
      </w:r>
      <w:r w:rsidRPr="001F4311">
        <w:rPr>
          <w:rFonts w:ascii="Book Antiqua" w:eastAsia="Book Antiqua" w:hAnsi="Book Antiqua" w:cs="Book Antiqua"/>
          <w:color w:val="000000"/>
        </w:rPr>
        <w:t xml:space="preserve">antoprazole and ilaprazole as TOPK inhibitors; rabeprazole with lower drug interaction capability with capecitabine; and pantoprazole and rabeprazole with little impact on CRC incidence (as evidenced by Lei </w:t>
      </w:r>
      <w:r w:rsidRPr="001F4311">
        <w:rPr>
          <w:rFonts w:ascii="Book Antiqua" w:eastAsia="Book Antiqua" w:hAnsi="Book Antiqua" w:cs="Book Antiqua"/>
          <w:i/>
          <w:iCs/>
          <w:color w:val="000000"/>
        </w:rPr>
        <w:t>et al</w:t>
      </w:r>
      <w:r w:rsidR="000D0BFF" w:rsidRPr="001F4311">
        <w:rPr>
          <w:rFonts w:ascii="Book Antiqua" w:eastAsia="Book Antiqua" w:hAnsi="Book Antiqua" w:cs="Book Antiqua"/>
          <w:color w:val="000000"/>
          <w:vertAlign w:val="superscript"/>
        </w:rPr>
        <w:t>[36]</w:t>
      </w:r>
      <w:r w:rsidRPr="001F4311">
        <w:rPr>
          <w:rFonts w:ascii="Book Antiqua" w:eastAsia="Book Antiqua" w:hAnsi="Book Antiqua" w:cs="Book Antiqua"/>
          <w:color w:val="000000"/>
        </w:rPr>
        <w:t>)</w:t>
      </w:r>
      <w:r w:rsidRPr="001F4311">
        <w:rPr>
          <w:rFonts w:ascii="Book Antiqua" w:eastAsia="Book Antiqua" w:hAnsi="Book Antiqua" w:cs="Book Antiqua"/>
          <w:color w:val="000000"/>
          <w:vertAlign w:val="superscript"/>
        </w:rPr>
        <w:t>[26,27</w:t>
      </w:r>
      <w:r w:rsidR="000D0BFF" w:rsidRPr="001F4311">
        <w:rPr>
          <w:rFonts w:ascii="Book Antiqua" w:eastAsia="Book Antiqua" w:hAnsi="Book Antiqua" w:cs="Book Antiqua"/>
          <w:color w:val="000000"/>
          <w:vertAlign w:val="superscript"/>
        </w:rPr>
        <w:t>,</w:t>
      </w:r>
      <w:r w:rsidRPr="001F4311">
        <w:rPr>
          <w:rFonts w:ascii="Book Antiqua" w:eastAsia="Book Antiqua" w:hAnsi="Book Antiqua" w:cs="Book Antiqua"/>
          <w:color w:val="000000"/>
          <w:vertAlign w:val="superscript"/>
        </w:rPr>
        <w:t>50]</w:t>
      </w:r>
      <w:r w:rsidRPr="001F4311">
        <w:rPr>
          <w:rFonts w:ascii="Book Antiqua" w:eastAsia="Book Antiqua" w:hAnsi="Book Antiqua" w:cs="Book Antiqua"/>
          <w:color w:val="000000"/>
        </w:rPr>
        <w:t>. These findings warrant further studies to better understand these mechanisms and possibly facilitate use of PPI</w:t>
      </w:r>
      <w:r w:rsidR="000D0BFF"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differently in clinical practice.</w:t>
      </w:r>
    </w:p>
    <w:p w14:paraId="7C22E2F2" w14:textId="77777777" w:rsidR="00A77B3E" w:rsidRPr="001F4311" w:rsidRDefault="00A77B3E" w:rsidP="00512F88">
      <w:pPr>
        <w:spacing w:line="360" w:lineRule="auto"/>
        <w:jc w:val="both"/>
        <w:rPr>
          <w:rFonts w:ascii="Book Antiqua" w:hAnsi="Book Antiqua"/>
        </w:rPr>
      </w:pPr>
    </w:p>
    <w:p w14:paraId="61696635"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aps/>
          <w:color w:val="000000"/>
          <w:u w:val="single"/>
        </w:rPr>
        <w:lastRenderedPageBreak/>
        <w:t>ARTICLE HIGHLIGHTS</w:t>
      </w:r>
    </w:p>
    <w:p w14:paraId="2382E8AE"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i/>
          <w:color w:val="000000"/>
        </w:rPr>
        <w:t>Research background</w:t>
      </w:r>
    </w:p>
    <w:p w14:paraId="7025247D"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Proton pump inhibitors (PPI) are one of the most widely used medications globally. Several reports have raised concerns that they may be inappropriately or even overused. Several adverse effects of PPI have been reported such as increased risk of gastrointestinal cancers including colorectal cancer (CRC).</w:t>
      </w:r>
    </w:p>
    <w:p w14:paraId="5BF5C1F9" w14:textId="77777777" w:rsidR="00A77B3E" w:rsidRPr="001F4311" w:rsidRDefault="00A77B3E" w:rsidP="00512F88">
      <w:pPr>
        <w:spacing w:line="360" w:lineRule="auto"/>
        <w:jc w:val="both"/>
        <w:rPr>
          <w:rFonts w:ascii="Book Antiqua" w:hAnsi="Book Antiqua"/>
        </w:rPr>
      </w:pPr>
    </w:p>
    <w:p w14:paraId="7E1F6351"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i/>
          <w:color w:val="000000"/>
        </w:rPr>
        <w:t>Research motivation</w:t>
      </w:r>
    </w:p>
    <w:p w14:paraId="15320FEB" w14:textId="6BA82D0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 xml:space="preserve">There is </w:t>
      </w:r>
      <w:r w:rsidR="001A5C3E" w:rsidRPr="001F4311">
        <w:rPr>
          <w:rFonts w:ascii="Book Antiqua" w:eastAsia="Book Antiqua" w:hAnsi="Book Antiqua" w:cs="Book Antiqua"/>
          <w:color w:val="000000"/>
        </w:rPr>
        <w:t>no</w:t>
      </w:r>
      <w:r w:rsidRPr="001F4311">
        <w:rPr>
          <w:rFonts w:ascii="Book Antiqua" w:eastAsia="Book Antiqua" w:hAnsi="Book Antiqua" w:cs="Book Antiqua"/>
          <w:color w:val="000000"/>
        </w:rPr>
        <w:t xml:space="preserve"> systematic review covering the entire body of evidence on the influence of PPI on CRC carcinogenesis. Previous reviews have primarily focused on the epidemiological aspect, in terms of CRC incidence, of their relationship. A comprehensive review analyzing the association between PPI use and CRC may yield findings, which may have practical implications. Therefore, this systematic review aimed </w:t>
      </w:r>
      <w:r w:rsidR="001A5C3E" w:rsidRPr="001F4311">
        <w:rPr>
          <w:rFonts w:ascii="Book Antiqua" w:eastAsia="Book Antiqua" w:hAnsi="Book Antiqua" w:cs="Book Antiqua"/>
          <w:color w:val="000000"/>
        </w:rPr>
        <w:t>to</w:t>
      </w:r>
      <w:r w:rsidRPr="001F4311">
        <w:rPr>
          <w:rFonts w:ascii="Book Antiqua" w:eastAsia="Book Antiqua" w:hAnsi="Book Antiqua" w:cs="Book Antiqua"/>
          <w:color w:val="000000"/>
        </w:rPr>
        <w:t xml:space="preserve"> summariz</w:t>
      </w:r>
      <w:r w:rsidR="001A5C3E" w:rsidRPr="001F4311">
        <w:rPr>
          <w:rFonts w:ascii="Book Antiqua" w:eastAsia="Book Antiqua" w:hAnsi="Book Antiqua" w:cs="Book Antiqua"/>
          <w:color w:val="000000"/>
        </w:rPr>
        <w:t>e</w:t>
      </w:r>
      <w:r w:rsidRPr="001F4311">
        <w:rPr>
          <w:rFonts w:ascii="Book Antiqua" w:eastAsia="Book Antiqua" w:hAnsi="Book Antiqua" w:cs="Book Antiqua"/>
          <w:color w:val="000000"/>
        </w:rPr>
        <w:t xml:space="preserve"> evidence from basic research studies on potential mechanisms of PPI, as well as from human epidemiological and clinical studies assessing the influence of PPI use on survival and treatment outcomes of CRC patients.</w:t>
      </w:r>
    </w:p>
    <w:p w14:paraId="3C9956A7" w14:textId="77777777" w:rsidR="00A77B3E" w:rsidRPr="001F4311" w:rsidRDefault="00A77B3E" w:rsidP="00512F88">
      <w:pPr>
        <w:spacing w:line="360" w:lineRule="auto"/>
        <w:jc w:val="both"/>
        <w:rPr>
          <w:rFonts w:ascii="Book Antiqua" w:hAnsi="Book Antiqua"/>
        </w:rPr>
      </w:pPr>
    </w:p>
    <w:p w14:paraId="619E2BEB"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i/>
          <w:color w:val="000000"/>
        </w:rPr>
        <w:t>Research objectives</w:t>
      </w:r>
    </w:p>
    <w:p w14:paraId="0C07BBC1" w14:textId="5FDA0963"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To summarize evidence from basic research, epidemiological and clinical studies focusing on the relationship between PPI and CRC.</w:t>
      </w:r>
    </w:p>
    <w:p w14:paraId="1FBA8560" w14:textId="77777777" w:rsidR="00A77B3E" w:rsidRPr="001F4311" w:rsidRDefault="00A77B3E" w:rsidP="00512F88">
      <w:pPr>
        <w:spacing w:line="360" w:lineRule="auto"/>
        <w:jc w:val="both"/>
        <w:rPr>
          <w:rFonts w:ascii="Book Antiqua" w:hAnsi="Book Antiqua"/>
        </w:rPr>
      </w:pPr>
    </w:p>
    <w:p w14:paraId="519B786F"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i/>
          <w:color w:val="000000"/>
        </w:rPr>
        <w:t>Research methods</w:t>
      </w:r>
    </w:p>
    <w:p w14:paraId="54681BE1" w14:textId="21C7267E"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 xml:space="preserve">This systematic review performed according to the PRISMA guidelines </w:t>
      </w:r>
      <w:r w:rsidR="001A5C3E" w:rsidRPr="001F4311">
        <w:rPr>
          <w:rFonts w:ascii="Book Antiqua" w:eastAsia="Book Antiqua" w:hAnsi="Book Antiqua" w:cs="Book Antiqua"/>
          <w:color w:val="000000"/>
        </w:rPr>
        <w:t xml:space="preserve">was </w:t>
      </w:r>
      <w:r w:rsidRPr="001F4311">
        <w:rPr>
          <w:rFonts w:ascii="Book Antiqua" w:eastAsia="Book Antiqua" w:hAnsi="Book Antiqua" w:cs="Book Antiqua"/>
          <w:color w:val="000000"/>
        </w:rPr>
        <w:t xml:space="preserve">based on </w:t>
      </w:r>
      <w:r w:rsidR="000D0BFF" w:rsidRPr="001F4311">
        <w:rPr>
          <w:rFonts w:ascii="Book Antiqua" w:eastAsia="Book Antiqua" w:hAnsi="Book Antiqua" w:cs="Book Antiqua"/>
          <w:color w:val="000000"/>
        </w:rPr>
        <w:t xml:space="preserve">patients, interventions, comparisons, </w:t>
      </w:r>
      <w:r w:rsidR="001A5C3E" w:rsidRPr="001F4311">
        <w:rPr>
          <w:rFonts w:ascii="Book Antiqua" w:eastAsia="Book Antiqua" w:hAnsi="Book Antiqua" w:cs="Book Antiqua"/>
          <w:color w:val="000000"/>
        </w:rPr>
        <w:t xml:space="preserve">and </w:t>
      </w:r>
      <w:r w:rsidR="000D0BFF" w:rsidRPr="001F4311">
        <w:rPr>
          <w:rFonts w:ascii="Book Antiqua" w:eastAsia="Book Antiqua" w:hAnsi="Book Antiqua" w:cs="Book Antiqua"/>
          <w:color w:val="000000"/>
        </w:rPr>
        <w:t>outcomes</w:t>
      </w:r>
      <w:r w:rsidRPr="001F4311">
        <w:rPr>
          <w:rFonts w:ascii="Book Antiqua" w:eastAsia="Book Antiqua" w:hAnsi="Book Antiqua" w:cs="Book Antiqua"/>
          <w:color w:val="000000"/>
        </w:rPr>
        <w:t xml:space="preserve">. Using a predetermined search strategy, MEDLINE, EMBASE, Scopus, and Web of Science </w:t>
      </w:r>
      <w:r w:rsidR="001A5C3E" w:rsidRPr="001F4311">
        <w:rPr>
          <w:rFonts w:ascii="Book Antiqua" w:eastAsia="Book Antiqua" w:hAnsi="Book Antiqua" w:cs="Book Antiqua"/>
          <w:color w:val="000000"/>
        </w:rPr>
        <w:t xml:space="preserve">electronic databases </w:t>
      </w:r>
      <w:r w:rsidRPr="001F4311">
        <w:rPr>
          <w:rFonts w:ascii="Book Antiqua" w:eastAsia="Book Antiqua" w:hAnsi="Book Antiqua" w:cs="Book Antiqua"/>
          <w:color w:val="000000"/>
        </w:rPr>
        <w:t xml:space="preserve">were searched from inception until May 17, 2021. The initial search returned 2591 articles. </w:t>
      </w:r>
      <w:r w:rsidR="001A5C3E" w:rsidRPr="001F4311">
        <w:rPr>
          <w:rFonts w:ascii="Book Antiqua" w:eastAsia="Book Antiqua" w:hAnsi="Book Antiqua" w:cs="Book Antiqua"/>
          <w:color w:val="000000"/>
        </w:rPr>
        <w:t>Twenty-eight</w:t>
      </w:r>
      <w:r w:rsidRPr="001F4311">
        <w:rPr>
          <w:rFonts w:ascii="Book Antiqua" w:eastAsia="Book Antiqua" w:hAnsi="Book Antiqua" w:cs="Book Antiqua"/>
          <w:color w:val="000000"/>
        </w:rPr>
        <w:t xml:space="preserve"> studies were included in this review and categorized as basic research studies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12), epidemiological studies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11), and CRC treatment studies (</w:t>
      </w:r>
      <w:r w:rsidRPr="001F4311">
        <w:rPr>
          <w:rFonts w:ascii="Book Antiqua" w:eastAsia="Book Antiqua" w:hAnsi="Book Antiqua" w:cs="Book Antiqua"/>
          <w:i/>
          <w:iCs/>
          <w:color w:val="000000"/>
        </w:rPr>
        <w:t>n</w:t>
      </w:r>
      <w:r w:rsidRPr="001F4311">
        <w:rPr>
          <w:rFonts w:ascii="Book Antiqua" w:eastAsia="Book Antiqua" w:hAnsi="Book Antiqua" w:cs="Book Antiqua"/>
          <w:color w:val="000000"/>
        </w:rPr>
        <w:t xml:space="preserve"> = 5).</w:t>
      </w:r>
      <w:r w:rsidR="0094678A" w:rsidRPr="001F4311">
        <w:rPr>
          <w:rFonts w:ascii="Book Antiqua" w:eastAsia="Book Antiqua" w:hAnsi="Book Antiqua" w:cs="Book Antiqua"/>
          <w:color w:val="000000"/>
        </w:rPr>
        <w:t xml:space="preserve"> </w:t>
      </w:r>
      <w:r w:rsidR="001A5C3E" w:rsidRPr="001F4311">
        <w:rPr>
          <w:rFonts w:ascii="Book Antiqua" w:eastAsia="Book Antiqua" w:hAnsi="Book Antiqua" w:cs="Book Antiqua"/>
          <w:color w:val="000000"/>
        </w:rPr>
        <w:lastRenderedPageBreak/>
        <w:t xml:space="preserve">The </w:t>
      </w:r>
      <w:r w:rsidRPr="001F4311">
        <w:rPr>
          <w:rFonts w:ascii="Book Antiqua" w:eastAsia="Book Antiqua" w:hAnsi="Book Antiqua" w:cs="Book Antiqua"/>
          <w:color w:val="000000"/>
        </w:rPr>
        <w:t xml:space="preserve">Newcastle-Ottawa Scale or Cochrane Risk of Bias 2.0 tool were utilized to assess the quality of the included studies depending on the study design. </w:t>
      </w:r>
    </w:p>
    <w:p w14:paraId="3902739C" w14:textId="77777777" w:rsidR="00A77B3E" w:rsidRPr="001F4311" w:rsidRDefault="00A77B3E" w:rsidP="00512F88">
      <w:pPr>
        <w:spacing w:line="360" w:lineRule="auto"/>
        <w:jc w:val="both"/>
        <w:rPr>
          <w:rFonts w:ascii="Book Antiqua" w:hAnsi="Book Antiqua"/>
        </w:rPr>
      </w:pPr>
    </w:p>
    <w:p w14:paraId="2E19FE97"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i/>
          <w:color w:val="000000"/>
        </w:rPr>
        <w:t>Research results</w:t>
      </w:r>
    </w:p>
    <w:p w14:paraId="3648B54E" w14:textId="02319E64"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 xml:space="preserve">Basic research studies show that PPI may paradoxically inhibit the trophic effect of gastrin rather than stimulating CRC development through it. Additionally, PPI may possess several anti-tumor properties (omeprazole, pantoprazole) while also being potential </w:t>
      </w:r>
      <w:r w:rsidR="0094678A" w:rsidRPr="001F4311">
        <w:rPr>
          <w:rFonts w:ascii="Book Antiqua" w:eastAsia="Book Antiqua" w:hAnsi="Book Antiqua" w:cs="Book Antiqua"/>
          <w:color w:val="000000"/>
        </w:rPr>
        <w:t>T lymphokine-activated killer cell-originated protein kinase</w:t>
      </w:r>
      <w:r w:rsidRPr="001F4311">
        <w:rPr>
          <w:rFonts w:ascii="Book Antiqua" w:eastAsia="Book Antiqua" w:hAnsi="Book Antiqua" w:cs="Book Antiqua"/>
          <w:color w:val="000000"/>
        </w:rPr>
        <w:t xml:space="preserve"> inhibitors (pantoprazole, ilaprazole) and chemosensitizing agents (pantoprazole). Based on data from epidemiological studies, it appears that no causal association between PPI use and increased CRC risk exists. Treatment studies suggest that concomitant use of PPI with capecitabine use may reduce the efficacy of chemotherapy and result in poorer oncological outcomes. These studies also suggest that pantoprazole may have </w:t>
      </w:r>
      <w:r w:rsidR="001A5C3E" w:rsidRPr="001F4311">
        <w:rPr>
          <w:rFonts w:ascii="Book Antiqua" w:eastAsia="Book Antiqua" w:hAnsi="Book Antiqua" w:cs="Book Antiqua"/>
          <w:color w:val="000000"/>
        </w:rPr>
        <w:t xml:space="preserve">a </w:t>
      </w:r>
      <w:r w:rsidRPr="001F4311">
        <w:rPr>
          <w:rFonts w:ascii="Book Antiqua" w:eastAsia="Book Antiqua" w:hAnsi="Book Antiqua" w:cs="Book Antiqua"/>
          <w:color w:val="000000"/>
        </w:rPr>
        <w:t xml:space="preserve">chemosensitizing effect with </w:t>
      </w:r>
      <w:r w:rsidR="001A5C3E" w:rsidRPr="001F4311">
        <w:rPr>
          <w:rFonts w:ascii="Book Antiqua" w:eastAsia="Book Antiqua" w:hAnsi="Book Antiqua" w:cs="Book Antiqua"/>
          <w:color w:val="000000"/>
        </w:rPr>
        <w:t xml:space="preserve">the </w:t>
      </w:r>
      <w:r w:rsidRPr="001F4311">
        <w:rPr>
          <w:rFonts w:ascii="Book Antiqua" w:eastAsia="Book Antiqua" w:hAnsi="Book Antiqua" w:cs="Book Antiqua"/>
          <w:color w:val="000000"/>
        </w:rPr>
        <w:t>FOLFOX regimen.</w:t>
      </w:r>
    </w:p>
    <w:p w14:paraId="1E6051FF" w14:textId="77777777" w:rsidR="00A77B3E" w:rsidRPr="001F4311" w:rsidRDefault="00A77B3E" w:rsidP="00512F88">
      <w:pPr>
        <w:spacing w:line="360" w:lineRule="auto"/>
        <w:jc w:val="both"/>
        <w:rPr>
          <w:rFonts w:ascii="Book Antiqua" w:hAnsi="Book Antiqua"/>
        </w:rPr>
      </w:pPr>
    </w:p>
    <w:p w14:paraId="70366340"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i/>
          <w:color w:val="000000"/>
        </w:rPr>
        <w:t>Research conclusions</w:t>
      </w:r>
    </w:p>
    <w:p w14:paraId="718A7041"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 xml:space="preserve">This systematic review identifies an unexpected inhibitory effect on CRC carcinogenesis by way of several potential mechanisms. Moreover, it appears that different PPI agents may have differential effects on CRC treatment, which may have practical implications. Further prospective studies are warranted to delineate this relationship as well as assess the role of individual PPI agents. </w:t>
      </w:r>
    </w:p>
    <w:p w14:paraId="67015DEE" w14:textId="77777777" w:rsidR="00A77B3E" w:rsidRPr="001F4311" w:rsidRDefault="00A77B3E" w:rsidP="00512F88">
      <w:pPr>
        <w:spacing w:line="360" w:lineRule="auto"/>
        <w:jc w:val="both"/>
        <w:rPr>
          <w:rFonts w:ascii="Book Antiqua" w:hAnsi="Book Antiqua"/>
        </w:rPr>
      </w:pPr>
    </w:p>
    <w:p w14:paraId="3A7D5817"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i/>
          <w:color w:val="000000"/>
        </w:rPr>
        <w:t>Research perspectives</w:t>
      </w:r>
    </w:p>
    <w:p w14:paraId="75A94205" w14:textId="44960804"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 xml:space="preserve">PPI do not appear </w:t>
      </w:r>
      <w:r w:rsidR="001A5C3E" w:rsidRPr="001F4311">
        <w:rPr>
          <w:rFonts w:ascii="Book Antiqua" w:eastAsia="Book Antiqua" w:hAnsi="Book Antiqua" w:cs="Book Antiqua"/>
          <w:color w:val="000000"/>
        </w:rPr>
        <w:t xml:space="preserve">to </w:t>
      </w:r>
      <w:r w:rsidRPr="001F4311">
        <w:rPr>
          <w:rFonts w:ascii="Book Antiqua" w:eastAsia="Book Antiqua" w:hAnsi="Book Antiqua" w:cs="Book Antiqua"/>
          <w:color w:val="000000"/>
        </w:rPr>
        <w:t>have a growth promoting effect on CRC, however, a cautious approach should be adopted while concomitantly administering PPI and capecitabine-based chemotherapy. Recent evidence suggests that individual PPI agents have a differential effect on CRC carcinogenesis, with newer agents such as pantoprazole, ilaprazole and rabeprazole possessing beneficial characteristics, which may have a role in the treatment of CRC.</w:t>
      </w:r>
    </w:p>
    <w:p w14:paraId="7956A795" w14:textId="77777777" w:rsidR="00A77B3E" w:rsidRPr="001F4311" w:rsidRDefault="00A77B3E" w:rsidP="00512F88">
      <w:pPr>
        <w:spacing w:line="360" w:lineRule="auto"/>
        <w:jc w:val="both"/>
        <w:rPr>
          <w:rFonts w:ascii="Book Antiqua" w:hAnsi="Book Antiqua"/>
        </w:rPr>
      </w:pPr>
    </w:p>
    <w:p w14:paraId="0C680361"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olor w:val="000000"/>
        </w:rPr>
        <w:t>REFERENCES</w:t>
      </w:r>
    </w:p>
    <w:p w14:paraId="074E30DD"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1 </w:t>
      </w:r>
      <w:r w:rsidRPr="001F4311">
        <w:rPr>
          <w:rFonts w:ascii="Book Antiqua" w:hAnsi="Book Antiqua"/>
          <w:b/>
          <w:bCs/>
        </w:rPr>
        <w:t>Hálfdánarson ÓÖ</w:t>
      </w:r>
      <w:r w:rsidRPr="001F4311">
        <w:rPr>
          <w:rFonts w:ascii="Book Antiqua" w:hAnsi="Book Antiqua"/>
        </w:rPr>
        <w:t xml:space="preserve">, Pottegård A, Björnsson ES, Lund SH, Ogmundsdottir MH, Steingrímsson E, Ogmundsdottir HM, Zoega H. Proton-pump inhibitors among adults: a nationwide drug-utilization study. </w:t>
      </w:r>
      <w:r w:rsidRPr="001F4311">
        <w:rPr>
          <w:rFonts w:ascii="Book Antiqua" w:hAnsi="Book Antiqua"/>
          <w:i/>
          <w:iCs/>
        </w:rPr>
        <w:t>Therap Adv Gastroenterol</w:t>
      </w:r>
      <w:r w:rsidRPr="001F4311">
        <w:rPr>
          <w:rFonts w:ascii="Book Antiqua" w:hAnsi="Book Antiqua"/>
        </w:rPr>
        <w:t xml:space="preserve"> 2018; </w:t>
      </w:r>
      <w:r w:rsidRPr="001F4311">
        <w:rPr>
          <w:rFonts w:ascii="Book Antiqua" w:hAnsi="Book Antiqua"/>
          <w:b/>
          <w:bCs/>
        </w:rPr>
        <w:t>11</w:t>
      </w:r>
      <w:r w:rsidRPr="001F4311">
        <w:rPr>
          <w:rFonts w:ascii="Book Antiqua" w:hAnsi="Book Antiqua"/>
        </w:rPr>
        <w:t>: 1756284818777943 [PMID: 29872455 DOI: 10.1177/1756284818777943]</w:t>
      </w:r>
    </w:p>
    <w:p w14:paraId="5DB5420F"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2 </w:t>
      </w:r>
      <w:r w:rsidRPr="001F4311">
        <w:rPr>
          <w:rFonts w:ascii="Book Antiqua" w:hAnsi="Book Antiqua"/>
          <w:b/>
          <w:bCs/>
        </w:rPr>
        <w:t>Lassalle M</w:t>
      </w:r>
      <w:r w:rsidRPr="001F4311">
        <w:rPr>
          <w:rFonts w:ascii="Book Antiqua" w:hAnsi="Book Antiqua"/>
        </w:rPr>
        <w:t xml:space="preserve">, Le Tri T, Bardou M, Biour M, Kirchgesner J, Rouby F, Dumarcet N, Zureik M, Dray-Spira R. Use of proton pump inhibitors in adults in France: a nationwide drug utilization study. </w:t>
      </w:r>
      <w:r w:rsidRPr="001F4311">
        <w:rPr>
          <w:rFonts w:ascii="Book Antiqua" w:hAnsi="Book Antiqua"/>
          <w:i/>
          <w:iCs/>
        </w:rPr>
        <w:t>Eur J Clin Pharmacol</w:t>
      </w:r>
      <w:r w:rsidRPr="001F4311">
        <w:rPr>
          <w:rFonts w:ascii="Book Antiqua" w:hAnsi="Book Antiqua"/>
        </w:rPr>
        <w:t xml:space="preserve"> 2020; </w:t>
      </w:r>
      <w:r w:rsidRPr="001F4311">
        <w:rPr>
          <w:rFonts w:ascii="Book Antiqua" w:hAnsi="Book Antiqua"/>
          <w:b/>
          <w:bCs/>
        </w:rPr>
        <w:t>76</w:t>
      </w:r>
      <w:r w:rsidRPr="001F4311">
        <w:rPr>
          <w:rFonts w:ascii="Book Antiqua" w:hAnsi="Book Antiqua"/>
        </w:rPr>
        <w:t>: 449-457 [PMID: 31838548 DOI: 10.1007/s00228-019-02810-1]</w:t>
      </w:r>
    </w:p>
    <w:p w14:paraId="0DB426FF"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3 </w:t>
      </w:r>
      <w:r w:rsidRPr="001F4311">
        <w:rPr>
          <w:rFonts w:ascii="Book Antiqua" w:hAnsi="Book Antiqua"/>
          <w:b/>
          <w:bCs/>
        </w:rPr>
        <w:t>Savarino V</w:t>
      </w:r>
      <w:r w:rsidRPr="001F4311">
        <w:rPr>
          <w:rFonts w:ascii="Book Antiqua" w:hAnsi="Book Antiqua"/>
        </w:rPr>
        <w:t xml:space="preserve">, Dulbecco P, de Bortoli N, Ottonello A, Savarino E. The appropriate use of proton pump inhibitors (PPIs): Need for a reappraisal. </w:t>
      </w:r>
      <w:r w:rsidRPr="001F4311">
        <w:rPr>
          <w:rFonts w:ascii="Book Antiqua" w:hAnsi="Book Antiqua"/>
          <w:i/>
          <w:iCs/>
        </w:rPr>
        <w:t>Eur J Intern Med</w:t>
      </w:r>
      <w:r w:rsidRPr="001F4311">
        <w:rPr>
          <w:rFonts w:ascii="Book Antiqua" w:hAnsi="Book Antiqua"/>
        </w:rPr>
        <w:t xml:space="preserve"> 2017; </w:t>
      </w:r>
      <w:r w:rsidRPr="001F4311">
        <w:rPr>
          <w:rFonts w:ascii="Book Antiqua" w:hAnsi="Book Antiqua"/>
          <w:b/>
          <w:bCs/>
        </w:rPr>
        <w:t>37</w:t>
      </w:r>
      <w:r w:rsidRPr="001F4311">
        <w:rPr>
          <w:rFonts w:ascii="Book Antiqua" w:hAnsi="Book Antiqua"/>
        </w:rPr>
        <w:t>: 19-24 [PMID: 27784575 DOI: 10.1016/j.ejim.2016.10.007]</w:t>
      </w:r>
    </w:p>
    <w:p w14:paraId="5348CD8B"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4 </w:t>
      </w:r>
      <w:r w:rsidRPr="001F4311">
        <w:rPr>
          <w:rFonts w:ascii="Book Antiqua" w:hAnsi="Book Antiqua"/>
          <w:b/>
          <w:bCs/>
        </w:rPr>
        <w:t>Sattayalertyanyong O</w:t>
      </w:r>
      <w:r w:rsidRPr="001F4311">
        <w:rPr>
          <w:rFonts w:ascii="Book Antiqua" w:hAnsi="Book Antiqua"/>
        </w:rPr>
        <w:t xml:space="preserve">, Thitilertdecha P, Auesomwang C. The inappropriate use of proton pump inhibitors during admission and after discharge: a prospective cross-sectional study. </w:t>
      </w:r>
      <w:r w:rsidRPr="001F4311">
        <w:rPr>
          <w:rFonts w:ascii="Book Antiqua" w:hAnsi="Book Antiqua"/>
          <w:i/>
          <w:iCs/>
        </w:rPr>
        <w:t>Int J Clin Pharm</w:t>
      </w:r>
      <w:r w:rsidRPr="001F4311">
        <w:rPr>
          <w:rFonts w:ascii="Book Antiqua" w:hAnsi="Book Antiqua"/>
        </w:rPr>
        <w:t xml:space="preserve"> 2020; </w:t>
      </w:r>
      <w:r w:rsidRPr="001F4311">
        <w:rPr>
          <w:rFonts w:ascii="Book Antiqua" w:hAnsi="Book Antiqua"/>
          <w:b/>
          <w:bCs/>
        </w:rPr>
        <w:t>42</w:t>
      </w:r>
      <w:r w:rsidRPr="001F4311">
        <w:rPr>
          <w:rFonts w:ascii="Book Antiqua" w:hAnsi="Book Antiqua"/>
        </w:rPr>
        <w:t>: 174-183 [PMID: 31865594 DOI: 10.1007/s11096-019-00955-8]</w:t>
      </w:r>
    </w:p>
    <w:p w14:paraId="2B021D39"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5 </w:t>
      </w:r>
      <w:r w:rsidRPr="001F4311">
        <w:rPr>
          <w:rFonts w:ascii="Book Antiqua" w:hAnsi="Book Antiqua"/>
          <w:b/>
          <w:bCs/>
        </w:rPr>
        <w:t>Akram F</w:t>
      </w:r>
      <w:r w:rsidRPr="001F4311">
        <w:rPr>
          <w:rFonts w:ascii="Book Antiqua" w:hAnsi="Book Antiqua"/>
        </w:rPr>
        <w:t xml:space="preserve">, Huang Y, Lim V, Huggan PJ, Merchant RA. Proton pump inhibitors: Are we still prescribing them without valid indications? </w:t>
      </w:r>
      <w:r w:rsidRPr="001F4311">
        <w:rPr>
          <w:rFonts w:ascii="Book Antiqua" w:hAnsi="Book Antiqua"/>
          <w:i/>
          <w:iCs/>
        </w:rPr>
        <w:t>Australas Med J</w:t>
      </w:r>
      <w:r w:rsidRPr="001F4311">
        <w:rPr>
          <w:rFonts w:ascii="Book Antiqua" w:hAnsi="Book Antiqua"/>
        </w:rPr>
        <w:t xml:space="preserve"> 2014; </w:t>
      </w:r>
      <w:r w:rsidRPr="001F4311">
        <w:rPr>
          <w:rFonts w:ascii="Book Antiqua" w:hAnsi="Book Antiqua"/>
          <w:b/>
          <w:bCs/>
        </w:rPr>
        <w:t>7</w:t>
      </w:r>
      <w:r w:rsidRPr="001F4311">
        <w:rPr>
          <w:rFonts w:ascii="Book Antiqua" w:hAnsi="Book Antiqua"/>
        </w:rPr>
        <w:t>: 465-470 [PMID: 25550719 DOI: 10.4066/AMJ.2014.2093]</w:t>
      </w:r>
    </w:p>
    <w:p w14:paraId="0B27D160"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6 </w:t>
      </w:r>
      <w:r w:rsidRPr="001F4311">
        <w:rPr>
          <w:rFonts w:ascii="Book Antiqua" w:hAnsi="Book Antiqua"/>
          <w:b/>
          <w:bCs/>
        </w:rPr>
        <w:t>Shin JM</w:t>
      </w:r>
      <w:r w:rsidRPr="001F4311">
        <w:rPr>
          <w:rFonts w:ascii="Book Antiqua" w:hAnsi="Book Antiqua"/>
        </w:rPr>
        <w:t xml:space="preserve">, Kim N. Pharmacokinetics and pharmacodynamics of the proton pump inhibitors. </w:t>
      </w:r>
      <w:r w:rsidRPr="001F4311">
        <w:rPr>
          <w:rFonts w:ascii="Book Antiqua" w:hAnsi="Book Antiqua"/>
          <w:i/>
          <w:iCs/>
        </w:rPr>
        <w:t>J Neurogastroenterol Motil</w:t>
      </w:r>
      <w:r w:rsidRPr="001F4311">
        <w:rPr>
          <w:rFonts w:ascii="Book Antiqua" w:hAnsi="Book Antiqua"/>
        </w:rPr>
        <w:t xml:space="preserve"> 2013; </w:t>
      </w:r>
      <w:r w:rsidRPr="001F4311">
        <w:rPr>
          <w:rFonts w:ascii="Book Antiqua" w:hAnsi="Book Antiqua"/>
          <w:b/>
          <w:bCs/>
        </w:rPr>
        <w:t>19</w:t>
      </w:r>
      <w:r w:rsidRPr="001F4311">
        <w:rPr>
          <w:rFonts w:ascii="Book Antiqua" w:hAnsi="Book Antiqua"/>
        </w:rPr>
        <w:t>: 25-35 [PMID: 23350044 DOI: 10.5056/jnm.2013.19.1.25]</w:t>
      </w:r>
    </w:p>
    <w:p w14:paraId="11981629"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7 </w:t>
      </w:r>
      <w:r w:rsidRPr="001F4311">
        <w:rPr>
          <w:rFonts w:ascii="Book Antiqua" w:hAnsi="Book Antiqua"/>
          <w:b/>
          <w:bCs/>
        </w:rPr>
        <w:t>Rozengurt E</w:t>
      </w:r>
      <w:r w:rsidRPr="001F4311">
        <w:rPr>
          <w:rFonts w:ascii="Book Antiqua" w:hAnsi="Book Antiqua"/>
        </w:rPr>
        <w:t xml:space="preserve">, Walsh JH. Gastrin, CCK, signaling, and cancer. </w:t>
      </w:r>
      <w:r w:rsidRPr="001F4311">
        <w:rPr>
          <w:rFonts w:ascii="Book Antiqua" w:hAnsi="Book Antiqua"/>
          <w:i/>
          <w:iCs/>
        </w:rPr>
        <w:t>Annu Rev Physiol</w:t>
      </w:r>
      <w:r w:rsidRPr="001F4311">
        <w:rPr>
          <w:rFonts w:ascii="Book Antiqua" w:hAnsi="Book Antiqua"/>
        </w:rPr>
        <w:t xml:space="preserve"> 2001; </w:t>
      </w:r>
      <w:r w:rsidRPr="001F4311">
        <w:rPr>
          <w:rFonts w:ascii="Book Antiqua" w:hAnsi="Book Antiqua"/>
          <w:b/>
          <w:bCs/>
        </w:rPr>
        <w:t>63</w:t>
      </w:r>
      <w:r w:rsidRPr="001F4311">
        <w:rPr>
          <w:rFonts w:ascii="Book Antiqua" w:hAnsi="Book Antiqua"/>
        </w:rPr>
        <w:t>: 49-76 [PMID: 11181948 DOI: 10.1146/annurev.physiol.63.1.49]</w:t>
      </w:r>
    </w:p>
    <w:p w14:paraId="1296E4E9"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8 </w:t>
      </w:r>
      <w:r w:rsidRPr="001F4311">
        <w:rPr>
          <w:rFonts w:ascii="Book Antiqua" w:hAnsi="Book Antiqua"/>
          <w:b/>
          <w:bCs/>
        </w:rPr>
        <w:t>Colucci R</w:t>
      </w:r>
      <w:r w:rsidRPr="001F4311">
        <w:rPr>
          <w:rFonts w:ascii="Book Antiqua" w:hAnsi="Book Antiqua"/>
        </w:rPr>
        <w:t xml:space="preserve">, Blandizzi C, Tanini M, Vassalle C, Breschi MC, Del Tacca M. Gastrin promotes human colon cancer cell growth via CCK-2 receptor-mediated cyclooxygenase-2 induction and prostaglandin E2 production. </w:t>
      </w:r>
      <w:r w:rsidRPr="001F4311">
        <w:rPr>
          <w:rFonts w:ascii="Book Antiqua" w:hAnsi="Book Antiqua"/>
          <w:i/>
          <w:iCs/>
        </w:rPr>
        <w:t>Br J Pharmacol</w:t>
      </w:r>
      <w:r w:rsidRPr="001F4311">
        <w:rPr>
          <w:rFonts w:ascii="Book Antiqua" w:hAnsi="Book Antiqua"/>
        </w:rPr>
        <w:t xml:space="preserve"> 2005; </w:t>
      </w:r>
      <w:r w:rsidRPr="001F4311">
        <w:rPr>
          <w:rFonts w:ascii="Book Antiqua" w:hAnsi="Book Antiqua"/>
          <w:b/>
          <w:bCs/>
        </w:rPr>
        <w:t>144</w:t>
      </w:r>
      <w:r w:rsidRPr="001F4311">
        <w:rPr>
          <w:rFonts w:ascii="Book Antiqua" w:hAnsi="Book Antiqua"/>
        </w:rPr>
        <w:t>: 338-348 [PMID: 15655524 DOI: 10.1038/sj.bjp.0706053]</w:t>
      </w:r>
    </w:p>
    <w:p w14:paraId="41D87318" w14:textId="77777777" w:rsidR="00B37F65" w:rsidRPr="001F4311" w:rsidRDefault="00B37F65" w:rsidP="00512F88">
      <w:pPr>
        <w:spacing w:line="360" w:lineRule="auto"/>
        <w:jc w:val="both"/>
        <w:rPr>
          <w:rFonts w:ascii="Book Antiqua" w:hAnsi="Book Antiqua"/>
        </w:rPr>
      </w:pPr>
      <w:r w:rsidRPr="001F4311">
        <w:rPr>
          <w:rFonts w:ascii="Book Antiqua" w:hAnsi="Book Antiqua"/>
        </w:rPr>
        <w:lastRenderedPageBreak/>
        <w:t xml:space="preserve">9 </w:t>
      </w:r>
      <w:r w:rsidRPr="001F4311">
        <w:rPr>
          <w:rFonts w:ascii="Book Antiqua" w:hAnsi="Book Antiqua"/>
          <w:b/>
          <w:bCs/>
        </w:rPr>
        <w:t>Han YM</w:t>
      </w:r>
      <w:r w:rsidRPr="001F4311">
        <w:rPr>
          <w:rFonts w:ascii="Book Antiqua" w:hAnsi="Book Antiqua"/>
        </w:rPr>
        <w:t xml:space="preserve">, Park JM, Kangwan N, Jeong M, Lee S, Cho JY, Ko WJ, Hahm KB. Role of proton pump inhibitors in preventing hypergastrinemia-associated carcinogenesis and in antagonizing the trophic effect of gastrin. </w:t>
      </w:r>
      <w:r w:rsidRPr="001F4311">
        <w:rPr>
          <w:rFonts w:ascii="Book Antiqua" w:hAnsi="Book Antiqua"/>
          <w:i/>
          <w:iCs/>
        </w:rPr>
        <w:t>J Physiol Pharmacol</w:t>
      </w:r>
      <w:r w:rsidRPr="001F4311">
        <w:rPr>
          <w:rFonts w:ascii="Book Antiqua" w:hAnsi="Book Antiqua"/>
        </w:rPr>
        <w:t xml:space="preserve"> 2015; </w:t>
      </w:r>
      <w:r w:rsidRPr="001F4311">
        <w:rPr>
          <w:rFonts w:ascii="Book Antiqua" w:hAnsi="Book Antiqua"/>
          <w:b/>
          <w:bCs/>
        </w:rPr>
        <w:t>66</w:t>
      </w:r>
      <w:r w:rsidRPr="001F4311">
        <w:rPr>
          <w:rFonts w:ascii="Book Antiqua" w:hAnsi="Book Antiqua"/>
        </w:rPr>
        <w:t>: 159-167 [PMID: 25903947]</w:t>
      </w:r>
    </w:p>
    <w:p w14:paraId="27C43F41"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10 </w:t>
      </w:r>
      <w:r w:rsidRPr="001F4311">
        <w:rPr>
          <w:rFonts w:ascii="Book Antiqua" w:hAnsi="Book Antiqua"/>
          <w:b/>
          <w:bCs/>
        </w:rPr>
        <w:t>De Milito A</w:t>
      </w:r>
      <w:r w:rsidRPr="001F4311">
        <w:rPr>
          <w:rFonts w:ascii="Book Antiqua" w:hAnsi="Book Antiqua"/>
        </w:rPr>
        <w:t xml:space="preserve">, Fais S. Tumor acidity, chemoresistance and proton pump inhibitors. </w:t>
      </w:r>
      <w:r w:rsidRPr="001F4311">
        <w:rPr>
          <w:rFonts w:ascii="Book Antiqua" w:hAnsi="Book Antiqua"/>
          <w:i/>
          <w:iCs/>
        </w:rPr>
        <w:t>Future Oncol</w:t>
      </w:r>
      <w:r w:rsidRPr="001F4311">
        <w:rPr>
          <w:rFonts w:ascii="Book Antiqua" w:hAnsi="Book Antiqua"/>
        </w:rPr>
        <w:t xml:space="preserve"> 2005; </w:t>
      </w:r>
      <w:r w:rsidRPr="001F4311">
        <w:rPr>
          <w:rFonts w:ascii="Book Antiqua" w:hAnsi="Book Antiqua"/>
          <w:b/>
          <w:bCs/>
        </w:rPr>
        <w:t>1</w:t>
      </w:r>
      <w:r w:rsidRPr="001F4311">
        <w:rPr>
          <w:rFonts w:ascii="Book Antiqua" w:hAnsi="Book Antiqua"/>
        </w:rPr>
        <w:t>: 779-786 [PMID: 16556057 DOI: 10.2217/14796694.1.6.779]</w:t>
      </w:r>
    </w:p>
    <w:p w14:paraId="2EBB6ACB"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11 </w:t>
      </w:r>
      <w:r w:rsidRPr="001F4311">
        <w:rPr>
          <w:rFonts w:ascii="Book Antiqua" w:hAnsi="Book Antiqua"/>
          <w:b/>
          <w:bCs/>
        </w:rPr>
        <w:t>Chu MP</w:t>
      </w:r>
      <w:r w:rsidRPr="001F4311">
        <w:rPr>
          <w:rFonts w:ascii="Book Antiqua" w:hAnsi="Book Antiqua"/>
        </w:rPr>
        <w:t xml:space="preserve">, Hecht JR, Slamon D, Wainberg ZA, Bang YJ, Hoff PM, Sobrero A, Qin S, Afenjar K, Houe V, King K, Koski S, Mulder K, Hiller JP, Scarfe A, Spratlin J, Huang YJ, Khan-Wasti S, Chua N, Sawyer MB. Association of Proton Pump Inhibitors and Capecitabine Efficacy in Advanced Gastroesophageal Cancer: Secondary Analysis of the TRIO-013/LOGiC Randomized Clinical Trial. </w:t>
      </w:r>
      <w:r w:rsidRPr="001F4311">
        <w:rPr>
          <w:rFonts w:ascii="Book Antiqua" w:hAnsi="Book Antiqua"/>
          <w:i/>
          <w:iCs/>
        </w:rPr>
        <w:t>JAMA Oncol</w:t>
      </w:r>
      <w:r w:rsidRPr="001F4311">
        <w:rPr>
          <w:rFonts w:ascii="Book Antiqua" w:hAnsi="Book Antiqua"/>
        </w:rPr>
        <w:t xml:space="preserve"> 2017; </w:t>
      </w:r>
      <w:r w:rsidRPr="001F4311">
        <w:rPr>
          <w:rFonts w:ascii="Book Antiqua" w:hAnsi="Book Antiqua"/>
          <w:b/>
          <w:bCs/>
        </w:rPr>
        <w:t>3</w:t>
      </w:r>
      <w:r w:rsidRPr="001F4311">
        <w:rPr>
          <w:rFonts w:ascii="Book Antiqua" w:hAnsi="Book Antiqua"/>
        </w:rPr>
        <w:t>: 767-773 [PMID: 27737436 DOI: 10.1001/jamaoncol.2016.3358]</w:t>
      </w:r>
    </w:p>
    <w:p w14:paraId="66FCC0D7"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12 </w:t>
      </w:r>
      <w:r w:rsidRPr="001F4311">
        <w:rPr>
          <w:rFonts w:ascii="Book Antiqua" w:hAnsi="Book Antiqua"/>
          <w:b/>
          <w:bCs/>
        </w:rPr>
        <w:t>Ahn JS</w:t>
      </w:r>
      <w:r w:rsidRPr="001F4311">
        <w:rPr>
          <w:rFonts w:ascii="Book Antiqua" w:hAnsi="Book Antiqua"/>
        </w:rPr>
        <w:t xml:space="preserve">, Park SM, Eom CS, Kim S, Myung SK. Use of Proton Pump Inhibitor and Risk of Colorectal Cancer: A Meta-analysis of Observational Studies. </w:t>
      </w:r>
      <w:r w:rsidRPr="001F4311">
        <w:rPr>
          <w:rFonts w:ascii="Book Antiqua" w:hAnsi="Book Antiqua"/>
          <w:i/>
          <w:iCs/>
        </w:rPr>
        <w:t>Korean J Fam Med</w:t>
      </w:r>
      <w:r w:rsidRPr="001F4311">
        <w:rPr>
          <w:rFonts w:ascii="Book Antiqua" w:hAnsi="Book Antiqua"/>
        </w:rPr>
        <w:t xml:space="preserve"> 2012; </w:t>
      </w:r>
      <w:r w:rsidRPr="001F4311">
        <w:rPr>
          <w:rFonts w:ascii="Book Antiqua" w:hAnsi="Book Antiqua"/>
          <w:b/>
          <w:bCs/>
        </w:rPr>
        <w:t>33</w:t>
      </w:r>
      <w:r w:rsidRPr="001F4311">
        <w:rPr>
          <w:rFonts w:ascii="Book Antiqua" w:hAnsi="Book Antiqua"/>
        </w:rPr>
        <w:t>: 272-279 [PMID: 23115701 DOI: 10.4082/kjfm.2012.33.5.272]</w:t>
      </w:r>
    </w:p>
    <w:p w14:paraId="097EE2CF"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13 </w:t>
      </w:r>
      <w:r w:rsidRPr="001F4311">
        <w:rPr>
          <w:rFonts w:ascii="Book Antiqua" w:hAnsi="Book Antiqua"/>
          <w:b/>
          <w:bCs/>
        </w:rPr>
        <w:t>Ma T</w:t>
      </w:r>
      <w:r w:rsidRPr="001F4311">
        <w:rPr>
          <w:rFonts w:ascii="Book Antiqua" w:hAnsi="Book Antiqua"/>
        </w:rPr>
        <w:t xml:space="preserve">, Wu M, Jia S, Yang L. Proton pump inhibitors and the risk of colorectal cancer: a systematic review and meta-analysis of observational studies. </w:t>
      </w:r>
      <w:r w:rsidRPr="001F4311">
        <w:rPr>
          <w:rFonts w:ascii="Book Antiqua" w:hAnsi="Book Antiqua"/>
          <w:i/>
          <w:iCs/>
        </w:rPr>
        <w:t>Int J Colorectal Dis</w:t>
      </w:r>
      <w:r w:rsidRPr="001F4311">
        <w:rPr>
          <w:rFonts w:ascii="Book Antiqua" w:hAnsi="Book Antiqua"/>
        </w:rPr>
        <w:t xml:space="preserve"> 2020; </w:t>
      </w:r>
      <w:r w:rsidRPr="001F4311">
        <w:rPr>
          <w:rFonts w:ascii="Book Antiqua" w:hAnsi="Book Antiqua"/>
          <w:b/>
          <w:bCs/>
        </w:rPr>
        <w:t>35</w:t>
      </w:r>
      <w:r w:rsidRPr="001F4311">
        <w:rPr>
          <w:rFonts w:ascii="Book Antiqua" w:hAnsi="Book Antiqua"/>
        </w:rPr>
        <w:t>: 2157-2169 [PMID: 32808072 DOI: 10.1007/s00384-020-03717-5]</w:t>
      </w:r>
    </w:p>
    <w:p w14:paraId="63CFC57C"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14 </w:t>
      </w:r>
      <w:r w:rsidRPr="001F4311">
        <w:rPr>
          <w:rFonts w:ascii="Book Antiqua" w:hAnsi="Book Antiqua"/>
          <w:b/>
          <w:bCs/>
        </w:rPr>
        <w:t>Wells G,</w:t>
      </w:r>
      <w:r w:rsidRPr="001F4311">
        <w:rPr>
          <w:rFonts w:ascii="Book Antiqua" w:hAnsi="Book Antiqua"/>
        </w:rPr>
        <w:t xml:space="preserve"> Shea B, O’Connell D, Peterson J, Welch V, Losos M, Tugwell P. The Newcastle-Ottawa Scale (NOS) for assessing the quality of nonrandomised studies in meta-analyses. [cited 25 June 2021]. Available from: http://www.ohri.ca/programs/clinical_epidemiology/oxford.asp</w:t>
      </w:r>
    </w:p>
    <w:p w14:paraId="34D81F48"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15 </w:t>
      </w:r>
      <w:r w:rsidRPr="001F4311">
        <w:rPr>
          <w:rFonts w:ascii="Book Antiqua" w:hAnsi="Book Antiqua"/>
          <w:b/>
          <w:bCs/>
        </w:rPr>
        <w:t>Sterne JAC</w:t>
      </w:r>
      <w:r w:rsidRPr="001F4311">
        <w:rPr>
          <w:rFonts w:ascii="Book Antiqua" w:hAnsi="Book Antiqua"/>
        </w:rPr>
        <w:t xml:space="preserve">, Savović J, Page MJ, Elbers RG, Blencowe NS, Boutron I, Cates CJ, Cheng HY, Corbett MS, Eldridge SM, Emberson JR, Hernán MA, Hopewell S, Hróbjartsson A, Junqueira DR, Jüni P, Kirkham JJ, Lasserson T, Li T, McAleenan A, Reeves BC, Shepperd S, Shrier I, Stewart LA, Tilling K, White IR, Whiting PF, Higgins JPT. RoB 2: a revised tool for assessing risk of bias in randomised trials. </w:t>
      </w:r>
      <w:r w:rsidRPr="001F4311">
        <w:rPr>
          <w:rFonts w:ascii="Book Antiqua" w:hAnsi="Book Antiqua"/>
          <w:i/>
          <w:iCs/>
        </w:rPr>
        <w:t>BMJ</w:t>
      </w:r>
      <w:r w:rsidRPr="001F4311">
        <w:rPr>
          <w:rFonts w:ascii="Book Antiqua" w:hAnsi="Book Antiqua"/>
        </w:rPr>
        <w:t xml:space="preserve"> 2019; </w:t>
      </w:r>
      <w:r w:rsidRPr="001F4311">
        <w:rPr>
          <w:rFonts w:ascii="Book Antiqua" w:hAnsi="Book Antiqua"/>
          <w:b/>
          <w:bCs/>
        </w:rPr>
        <w:t>366</w:t>
      </w:r>
      <w:r w:rsidRPr="001F4311">
        <w:rPr>
          <w:rFonts w:ascii="Book Antiqua" w:hAnsi="Book Antiqua"/>
        </w:rPr>
        <w:t>: l4898 [PMID: 31462531 DOI: 10.1136/bmj.l4898]</w:t>
      </w:r>
    </w:p>
    <w:p w14:paraId="6234E2F3" w14:textId="77777777" w:rsidR="00B37F65" w:rsidRPr="001F4311" w:rsidRDefault="00B37F65" w:rsidP="00512F88">
      <w:pPr>
        <w:spacing w:line="360" w:lineRule="auto"/>
        <w:jc w:val="both"/>
        <w:rPr>
          <w:rFonts w:ascii="Book Antiqua" w:hAnsi="Book Antiqua"/>
        </w:rPr>
      </w:pPr>
      <w:r w:rsidRPr="001F4311">
        <w:rPr>
          <w:rFonts w:ascii="Book Antiqua" w:hAnsi="Book Antiqua"/>
        </w:rPr>
        <w:lastRenderedPageBreak/>
        <w:t xml:space="preserve">16 </w:t>
      </w:r>
      <w:r w:rsidRPr="001F4311">
        <w:rPr>
          <w:rFonts w:ascii="Book Antiqua" w:hAnsi="Book Antiqua"/>
          <w:b/>
          <w:bCs/>
        </w:rPr>
        <w:t>Graffner H</w:t>
      </w:r>
      <w:r w:rsidRPr="001F4311">
        <w:rPr>
          <w:rFonts w:ascii="Book Antiqua" w:hAnsi="Book Antiqua"/>
        </w:rPr>
        <w:t xml:space="preserve">, Singh G, Chaudry I, Milsom JW. Omeprazole-induced hypergastrinemia does not influence growth of colon carcinoma. </w:t>
      </w:r>
      <w:r w:rsidRPr="001F4311">
        <w:rPr>
          <w:rFonts w:ascii="Book Antiqua" w:hAnsi="Book Antiqua"/>
          <w:i/>
          <w:iCs/>
        </w:rPr>
        <w:t>Dig Dis Sci</w:t>
      </w:r>
      <w:r w:rsidRPr="001F4311">
        <w:rPr>
          <w:rFonts w:ascii="Book Antiqua" w:hAnsi="Book Antiqua"/>
        </w:rPr>
        <w:t xml:space="preserve"> 1992; </w:t>
      </w:r>
      <w:r w:rsidRPr="001F4311">
        <w:rPr>
          <w:rFonts w:ascii="Book Antiqua" w:hAnsi="Book Antiqua"/>
          <w:b/>
          <w:bCs/>
        </w:rPr>
        <w:t>37</w:t>
      </w:r>
      <w:r w:rsidRPr="001F4311">
        <w:rPr>
          <w:rFonts w:ascii="Book Antiqua" w:hAnsi="Book Antiqua"/>
        </w:rPr>
        <w:t>: 485-489 [PMID: 1551334 DOI: 10.1007/bf01307567]</w:t>
      </w:r>
    </w:p>
    <w:p w14:paraId="21F35D4B"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17 </w:t>
      </w:r>
      <w:r w:rsidRPr="001F4311">
        <w:rPr>
          <w:rFonts w:ascii="Book Antiqua" w:hAnsi="Book Antiqua"/>
          <w:b/>
          <w:bCs/>
        </w:rPr>
        <w:t>Pinson DM</w:t>
      </w:r>
      <w:r w:rsidRPr="001F4311">
        <w:rPr>
          <w:rFonts w:ascii="Book Antiqua" w:hAnsi="Book Antiqua"/>
        </w:rPr>
        <w:t xml:space="preserve">, Havu N, Sztern MI, Mattsson H, Looney GA, Kimler BF, Hurwitz A. Drug-induced hypergastrinemia: absence of trophic effects on colonic carcinoma in rats. </w:t>
      </w:r>
      <w:r w:rsidRPr="001F4311">
        <w:rPr>
          <w:rFonts w:ascii="Book Antiqua" w:hAnsi="Book Antiqua"/>
          <w:i/>
          <w:iCs/>
        </w:rPr>
        <w:t>Gastroenterology</w:t>
      </w:r>
      <w:r w:rsidRPr="001F4311">
        <w:rPr>
          <w:rFonts w:ascii="Book Antiqua" w:hAnsi="Book Antiqua"/>
        </w:rPr>
        <w:t xml:space="preserve"> 1995; </w:t>
      </w:r>
      <w:r w:rsidRPr="001F4311">
        <w:rPr>
          <w:rFonts w:ascii="Book Antiqua" w:hAnsi="Book Antiqua"/>
          <w:b/>
          <w:bCs/>
        </w:rPr>
        <w:t>108</w:t>
      </w:r>
      <w:r w:rsidRPr="001F4311">
        <w:rPr>
          <w:rFonts w:ascii="Book Antiqua" w:hAnsi="Book Antiqua"/>
        </w:rPr>
        <w:t>: 1068-1074 [PMID: 7698573 DOI: 10.1016/0016-5085(95)90204-x]</w:t>
      </w:r>
    </w:p>
    <w:p w14:paraId="104ED7FF"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18 </w:t>
      </w:r>
      <w:r w:rsidRPr="001F4311">
        <w:rPr>
          <w:rFonts w:ascii="Book Antiqua" w:hAnsi="Book Antiqua"/>
          <w:b/>
          <w:bCs/>
        </w:rPr>
        <w:t>Hurwitz A</w:t>
      </w:r>
      <w:r w:rsidRPr="001F4311">
        <w:rPr>
          <w:rFonts w:ascii="Book Antiqua" w:hAnsi="Book Antiqua"/>
        </w:rPr>
        <w:t xml:space="preserve">, Sztern MI, Looney GA, Pinson DM, Bauer KD, Kimler BF. Effects of omeprazole on cell kinetics of carcinogen-induced colon tumours in rats. </w:t>
      </w:r>
      <w:r w:rsidRPr="001F4311">
        <w:rPr>
          <w:rFonts w:ascii="Book Antiqua" w:hAnsi="Book Antiqua"/>
          <w:i/>
          <w:iCs/>
        </w:rPr>
        <w:t>Cell Prolif</w:t>
      </w:r>
      <w:r w:rsidRPr="001F4311">
        <w:rPr>
          <w:rFonts w:ascii="Book Antiqua" w:hAnsi="Book Antiqua"/>
        </w:rPr>
        <w:t xml:space="preserve"> 1995; </w:t>
      </w:r>
      <w:r w:rsidRPr="001F4311">
        <w:rPr>
          <w:rFonts w:ascii="Book Antiqua" w:hAnsi="Book Antiqua"/>
          <w:b/>
          <w:bCs/>
        </w:rPr>
        <w:t>28</w:t>
      </w:r>
      <w:r w:rsidRPr="001F4311">
        <w:rPr>
          <w:rFonts w:ascii="Book Antiqua" w:hAnsi="Book Antiqua"/>
        </w:rPr>
        <w:t>: 525-531 [PMID: 7488672 DOI: 10.1111/j.1365-2184.1995.tb00041.x]</w:t>
      </w:r>
    </w:p>
    <w:p w14:paraId="3BC10BA2"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19 </w:t>
      </w:r>
      <w:r w:rsidRPr="001F4311">
        <w:rPr>
          <w:rFonts w:ascii="Book Antiqua" w:hAnsi="Book Antiqua"/>
          <w:b/>
          <w:bCs/>
        </w:rPr>
        <w:t>Chen D</w:t>
      </w:r>
      <w:r w:rsidRPr="001F4311">
        <w:rPr>
          <w:rFonts w:ascii="Book Antiqua" w:hAnsi="Book Antiqua"/>
        </w:rPr>
        <w:t xml:space="preserve">, Destrée M, Håkanson R, Willems G. Endogenous hypergastrinaemia does not promote growth of colonic mucosa or of a transplanted colon adenocarcinoma in rats. </w:t>
      </w:r>
      <w:r w:rsidRPr="001F4311">
        <w:rPr>
          <w:rFonts w:ascii="Book Antiqua" w:hAnsi="Book Antiqua"/>
          <w:i/>
          <w:iCs/>
        </w:rPr>
        <w:t>Eur J Gastroenterol Hepatol</w:t>
      </w:r>
      <w:r w:rsidRPr="001F4311">
        <w:rPr>
          <w:rFonts w:ascii="Book Antiqua" w:hAnsi="Book Antiqua"/>
        </w:rPr>
        <w:t xml:space="preserve"> 1998; </w:t>
      </w:r>
      <w:r w:rsidRPr="001F4311">
        <w:rPr>
          <w:rFonts w:ascii="Book Antiqua" w:hAnsi="Book Antiqua"/>
          <w:b/>
          <w:bCs/>
        </w:rPr>
        <w:t>10</w:t>
      </w:r>
      <w:r w:rsidRPr="001F4311">
        <w:rPr>
          <w:rFonts w:ascii="Book Antiqua" w:hAnsi="Book Antiqua"/>
        </w:rPr>
        <w:t>: 293-299 [PMID: 9855044 DOI: 10.1097/00042737-199804000-00004]</w:t>
      </w:r>
    </w:p>
    <w:p w14:paraId="77E80FF4"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20 </w:t>
      </w:r>
      <w:r w:rsidRPr="001F4311">
        <w:rPr>
          <w:rFonts w:ascii="Book Antiqua" w:hAnsi="Book Antiqua"/>
          <w:b/>
          <w:bCs/>
        </w:rPr>
        <w:t>Penman ID</w:t>
      </w:r>
      <w:r w:rsidRPr="001F4311">
        <w:rPr>
          <w:rFonts w:ascii="Book Antiqua" w:hAnsi="Book Antiqua"/>
        </w:rPr>
        <w:t xml:space="preserve">, el-Omar E, McGregor JR, Hillan KJ, O'Dwyer PJ, McColl KE. Omeprazole inhibits colorectal carcinogenesis induced by azoxymethane in rats. </w:t>
      </w:r>
      <w:r w:rsidRPr="001F4311">
        <w:rPr>
          <w:rFonts w:ascii="Book Antiqua" w:hAnsi="Book Antiqua"/>
          <w:i/>
          <w:iCs/>
        </w:rPr>
        <w:t>Gut</w:t>
      </w:r>
      <w:r w:rsidRPr="001F4311">
        <w:rPr>
          <w:rFonts w:ascii="Book Antiqua" w:hAnsi="Book Antiqua"/>
        </w:rPr>
        <w:t xml:space="preserve"> 1993; </w:t>
      </w:r>
      <w:r w:rsidRPr="001F4311">
        <w:rPr>
          <w:rFonts w:ascii="Book Antiqua" w:hAnsi="Book Antiqua"/>
          <w:b/>
          <w:bCs/>
        </w:rPr>
        <w:t>34</w:t>
      </w:r>
      <w:r w:rsidRPr="001F4311">
        <w:rPr>
          <w:rFonts w:ascii="Book Antiqua" w:hAnsi="Book Antiqua"/>
        </w:rPr>
        <w:t>: 1559-1565 [PMID: 8244144 DOI: 10.1136/gut.34.11.1559]</w:t>
      </w:r>
    </w:p>
    <w:p w14:paraId="1CB8F622"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21 </w:t>
      </w:r>
      <w:r w:rsidRPr="001F4311">
        <w:rPr>
          <w:rFonts w:ascii="Book Antiqua" w:hAnsi="Book Antiqua"/>
          <w:b/>
          <w:bCs/>
        </w:rPr>
        <w:t>Tobi M</w:t>
      </w:r>
      <w:r w:rsidRPr="001F4311">
        <w:rPr>
          <w:rFonts w:ascii="Book Antiqua" w:hAnsi="Book Antiqua"/>
        </w:rPr>
        <w:t xml:space="preserve">, Chintalapani S, Goo R, Maliakkal B, Reddy J, Lundqvist M, Oberg K, Luk G. Omeprazole inhibits growth of cancer cell line of colonic origin. </w:t>
      </w:r>
      <w:r w:rsidRPr="001F4311">
        <w:rPr>
          <w:rFonts w:ascii="Book Antiqua" w:hAnsi="Book Antiqua"/>
          <w:i/>
          <w:iCs/>
        </w:rPr>
        <w:t>Dig Dis Sci</w:t>
      </w:r>
      <w:r w:rsidRPr="001F4311">
        <w:rPr>
          <w:rFonts w:ascii="Book Antiqua" w:hAnsi="Book Antiqua"/>
        </w:rPr>
        <w:t xml:space="preserve"> 1995; </w:t>
      </w:r>
      <w:r w:rsidRPr="001F4311">
        <w:rPr>
          <w:rFonts w:ascii="Book Antiqua" w:hAnsi="Book Antiqua"/>
          <w:b/>
          <w:bCs/>
        </w:rPr>
        <w:t>40</w:t>
      </w:r>
      <w:r w:rsidRPr="001F4311">
        <w:rPr>
          <w:rFonts w:ascii="Book Antiqua" w:hAnsi="Book Antiqua"/>
        </w:rPr>
        <w:t>: 1526-1530 [PMID: 7628278 DOI: 10.1007/BF02285203]</w:t>
      </w:r>
    </w:p>
    <w:p w14:paraId="7EC73ECE"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22 </w:t>
      </w:r>
      <w:r w:rsidRPr="001F4311">
        <w:rPr>
          <w:rFonts w:ascii="Book Antiqua" w:hAnsi="Book Antiqua"/>
          <w:b/>
          <w:bCs/>
        </w:rPr>
        <w:t>Patlolla JM</w:t>
      </w:r>
      <w:r w:rsidRPr="001F4311">
        <w:rPr>
          <w:rFonts w:ascii="Book Antiqua" w:hAnsi="Book Antiqua"/>
        </w:rPr>
        <w:t xml:space="preserve">, Zhang Y, Li Q, Steele VE, Rao CV. Anti-carcinogenic properties of omeprazole against human colon cancer cells and azoxymethane-induced colonic aberrant crypt foci formation in rats. </w:t>
      </w:r>
      <w:r w:rsidRPr="001F4311">
        <w:rPr>
          <w:rFonts w:ascii="Book Antiqua" w:hAnsi="Book Antiqua"/>
          <w:i/>
          <w:iCs/>
        </w:rPr>
        <w:t>Int J Oncol</w:t>
      </w:r>
      <w:r w:rsidRPr="001F4311">
        <w:rPr>
          <w:rFonts w:ascii="Book Antiqua" w:hAnsi="Book Antiqua"/>
        </w:rPr>
        <w:t xml:space="preserve"> 2012; </w:t>
      </w:r>
      <w:r w:rsidRPr="001F4311">
        <w:rPr>
          <w:rFonts w:ascii="Book Antiqua" w:hAnsi="Book Antiqua"/>
          <w:b/>
          <w:bCs/>
        </w:rPr>
        <w:t>40</w:t>
      </w:r>
      <w:r w:rsidRPr="001F4311">
        <w:rPr>
          <w:rFonts w:ascii="Book Antiqua" w:hAnsi="Book Antiqua"/>
        </w:rPr>
        <w:t>: 170-175 [PMID: 21956158 DOI: 10.3892/ijo.2011.1214]</w:t>
      </w:r>
    </w:p>
    <w:p w14:paraId="3CC1577A"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23 </w:t>
      </w:r>
      <w:r w:rsidRPr="001F4311">
        <w:rPr>
          <w:rFonts w:ascii="Book Antiqua" w:hAnsi="Book Antiqua"/>
          <w:b/>
          <w:bCs/>
        </w:rPr>
        <w:t>Kim YJ</w:t>
      </w:r>
      <w:r w:rsidRPr="001F4311">
        <w:rPr>
          <w:rFonts w:ascii="Book Antiqua" w:hAnsi="Book Antiqua"/>
        </w:rPr>
        <w:t xml:space="preserve">, Lee JS, Hong KS, Chung JW, Kim JH, Hahm KB. Novel application of proton pump inhibitor for the prevention of colitis-induced colorectal carcinogenesis beyond acid suppression. </w:t>
      </w:r>
      <w:r w:rsidRPr="001F4311">
        <w:rPr>
          <w:rFonts w:ascii="Book Antiqua" w:hAnsi="Book Antiqua"/>
          <w:i/>
          <w:iCs/>
        </w:rPr>
        <w:t>Cancer Prev Res (Phila)</w:t>
      </w:r>
      <w:r w:rsidRPr="001F4311">
        <w:rPr>
          <w:rFonts w:ascii="Book Antiqua" w:hAnsi="Book Antiqua"/>
        </w:rPr>
        <w:t xml:space="preserve"> 2010; </w:t>
      </w:r>
      <w:r w:rsidRPr="001F4311">
        <w:rPr>
          <w:rFonts w:ascii="Book Antiqua" w:hAnsi="Book Antiqua"/>
          <w:b/>
          <w:bCs/>
        </w:rPr>
        <w:t>3</w:t>
      </w:r>
      <w:r w:rsidRPr="001F4311">
        <w:rPr>
          <w:rFonts w:ascii="Book Antiqua" w:hAnsi="Book Antiqua"/>
        </w:rPr>
        <w:t>: 963-974 [PMID: 20628001 DOI: 10.1158/1940-6207.CAPR-10-0033]</w:t>
      </w:r>
    </w:p>
    <w:p w14:paraId="6045B9DC" w14:textId="77777777" w:rsidR="00B37F65" w:rsidRPr="001F4311" w:rsidRDefault="00B37F65" w:rsidP="00512F88">
      <w:pPr>
        <w:spacing w:line="360" w:lineRule="auto"/>
        <w:jc w:val="both"/>
        <w:rPr>
          <w:rFonts w:ascii="Book Antiqua" w:hAnsi="Book Antiqua"/>
        </w:rPr>
      </w:pPr>
      <w:r w:rsidRPr="001F4311">
        <w:rPr>
          <w:rFonts w:ascii="Book Antiqua" w:hAnsi="Book Antiqua"/>
        </w:rPr>
        <w:lastRenderedPageBreak/>
        <w:t xml:space="preserve">24 </w:t>
      </w:r>
      <w:r w:rsidRPr="001F4311">
        <w:rPr>
          <w:rFonts w:ascii="Book Antiqua" w:hAnsi="Book Antiqua"/>
          <w:b/>
          <w:bCs/>
        </w:rPr>
        <w:t>Han YM</w:t>
      </w:r>
      <w:r w:rsidRPr="001F4311">
        <w:rPr>
          <w:rFonts w:ascii="Book Antiqua" w:hAnsi="Book Antiqua"/>
        </w:rPr>
        <w:t xml:space="preserve">, Hahm KB, Park JM, Hong SP, Kim EH. Paradoxically augmented anti-tumorigenic action of proton pump inhibitor and GastrininAPCMin/+ intestinal polyposis model. </w:t>
      </w:r>
      <w:r w:rsidRPr="001F4311">
        <w:rPr>
          <w:rFonts w:ascii="Book Antiqua" w:hAnsi="Book Antiqua"/>
          <w:i/>
          <w:iCs/>
        </w:rPr>
        <w:t>Neoplasia</w:t>
      </w:r>
      <w:r w:rsidRPr="001F4311">
        <w:rPr>
          <w:rFonts w:ascii="Book Antiqua" w:hAnsi="Book Antiqua"/>
        </w:rPr>
        <w:t xml:space="preserve"> 2014; </w:t>
      </w:r>
      <w:r w:rsidRPr="001F4311">
        <w:rPr>
          <w:rFonts w:ascii="Book Antiqua" w:hAnsi="Book Antiqua"/>
          <w:b/>
          <w:bCs/>
        </w:rPr>
        <w:t>16</w:t>
      </w:r>
      <w:r w:rsidRPr="001F4311">
        <w:rPr>
          <w:rFonts w:ascii="Book Antiqua" w:hAnsi="Book Antiqua"/>
        </w:rPr>
        <w:t>: 73-83 [PMID: 24563620 DOI: 10.1593/neo.131510]</w:t>
      </w:r>
    </w:p>
    <w:p w14:paraId="6DF82541"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25 </w:t>
      </w:r>
      <w:r w:rsidRPr="001F4311">
        <w:rPr>
          <w:rFonts w:ascii="Book Antiqua" w:hAnsi="Book Antiqua"/>
          <w:b/>
          <w:bCs/>
        </w:rPr>
        <w:t>Wang X</w:t>
      </w:r>
      <w:r w:rsidRPr="001F4311">
        <w:rPr>
          <w:rFonts w:ascii="Book Antiqua" w:hAnsi="Book Antiqua"/>
        </w:rPr>
        <w:t xml:space="preserve">, Liu C, Wang J, Fan Y, Wang Z, Wang Y. Proton pump inhibitors increase the chemosensitivity of patients with advanced colorectal cancer. </w:t>
      </w:r>
      <w:r w:rsidRPr="001F4311">
        <w:rPr>
          <w:rFonts w:ascii="Book Antiqua" w:hAnsi="Book Antiqua"/>
          <w:i/>
          <w:iCs/>
        </w:rPr>
        <w:t>Oncotarget</w:t>
      </w:r>
      <w:r w:rsidRPr="001F4311">
        <w:rPr>
          <w:rFonts w:ascii="Book Antiqua" w:hAnsi="Book Antiqua"/>
        </w:rPr>
        <w:t xml:space="preserve"> 2017; </w:t>
      </w:r>
      <w:r w:rsidRPr="001F4311">
        <w:rPr>
          <w:rFonts w:ascii="Book Antiqua" w:hAnsi="Book Antiqua"/>
          <w:b/>
          <w:bCs/>
        </w:rPr>
        <w:t>8</w:t>
      </w:r>
      <w:r w:rsidRPr="001F4311">
        <w:rPr>
          <w:rFonts w:ascii="Book Antiqua" w:hAnsi="Book Antiqua"/>
        </w:rPr>
        <w:t>: 58801-58808 [PMID: 28938598 DOI: 10.18632/oncotarget.18522]</w:t>
      </w:r>
    </w:p>
    <w:p w14:paraId="63BA23E0"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26 </w:t>
      </w:r>
      <w:r w:rsidRPr="001F4311">
        <w:rPr>
          <w:rFonts w:ascii="Book Antiqua" w:hAnsi="Book Antiqua"/>
          <w:b/>
          <w:bCs/>
        </w:rPr>
        <w:t>Zeng X</w:t>
      </w:r>
      <w:r w:rsidRPr="001F4311">
        <w:rPr>
          <w:rFonts w:ascii="Book Antiqua" w:hAnsi="Book Antiqua"/>
        </w:rPr>
        <w:t xml:space="preserve">, Liu L, Zheng M, Sun H, Xiao J, Lu T, Huang G, Chen P, Zhang J, Zhu F, Li H, Duan Q. Pantoprazole, an FDA-approved proton-pump inhibitor, suppresses colorectal cancer growth by targeting T-cell-originated protein kinase. </w:t>
      </w:r>
      <w:r w:rsidRPr="001F4311">
        <w:rPr>
          <w:rFonts w:ascii="Book Antiqua" w:hAnsi="Book Antiqua"/>
          <w:i/>
          <w:iCs/>
        </w:rPr>
        <w:t>Oncotarget</w:t>
      </w:r>
      <w:r w:rsidRPr="001F4311">
        <w:rPr>
          <w:rFonts w:ascii="Book Antiqua" w:hAnsi="Book Antiqua"/>
        </w:rPr>
        <w:t xml:space="preserve"> 2016; </w:t>
      </w:r>
      <w:r w:rsidRPr="001F4311">
        <w:rPr>
          <w:rFonts w:ascii="Book Antiqua" w:hAnsi="Book Antiqua"/>
          <w:b/>
          <w:bCs/>
        </w:rPr>
        <w:t>7</w:t>
      </w:r>
      <w:r w:rsidRPr="001F4311">
        <w:rPr>
          <w:rFonts w:ascii="Book Antiqua" w:hAnsi="Book Antiqua"/>
        </w:rPr>
        <w:t>: 22460-22473 [PMID: 26967058 DOI: 10.18632/oncotarget.7984]</w:t>
      </w:r>
    </w:p>
    <w:p w14:paraId="76FF2C8D"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27 </w:t>
      </w:r>
      <w:r w:rsidRPr="001F4311">
        <w:rPr>
          <w:rFonts w:ascii="Book Antiqua" w:hAnsi="Book Antiqua"/>
          <w:b/>
          <w:bCs/>
        </w:rPr>
        <w:t>Zheng M</w:t>
      </w:r>
      <w:r w:rsidRPr="001F4311">
        <w:rPr>
          <w:rFonts w:ascii="Book Antiqua" w:hAnsi="Book Antiqua"/>
        </w:rPr>
        <w:t xml:space="preserve">, Luan S, Gao S, Cheng L, Hao B, Li J, Chen Y, Hou X, Chen L, Li H. Proton pump inhibitor ilaprazole suppresses cancer growth by targeting T-cell-originated protein kinase. </w:t>
      </w:r>
      <w:r w:rsidRPr="001F4311">
        <w:rPr>
          <w:rFonts w:ascii="Book Antiqua" w:hAnsi="Book Antiqua"/>
          <w:i/>
          <w:iCs/>
        </w:rPr>
        <w:t>Oncotarget</w:t>
      </w:r>
      <w:r w:rsidRPr="001F4311">
        <w:rPr>
          <w:rFonts w:ascii="Book Antiqua" w:hAnsi="Book Antiqua"/>
        </w:rPr>
        <w:t xml:space="preserve"> 2017; </w:t>
      </w:r>
      <w:r w:rsidRPr="001F4311">
        <w:rPr>
          <w:rFonts w:ascii="Book Antiqua" w:hAnsi="Book Antiqua"/>
          <w:b/>
          <w:bCs/>
        </w:rPr>
        <w:t>8</w:t>
      </w:r>
      <w:r w:rsidRPr="001F4311">
        <w:rPr>
          <w:rFonts w:ascii="Book Antiqua" w:hAnsi="Book Antiqua"/>
        </w:rPr>
        <w:t>: 39143-39153 [PMID: 28388576 DOI: 10.18632/oncotarget.16609]</w:t>
      </w:r>
    </w:p>
    <w:p w14:paraId="365D17CE"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28 </w:t>
      </w:r>
      <w:r w:rsidRPr="001F4311">
        <w:rPr>
          <w:rFonts w:ascii="Book Antiqua" w:hAnsi="Book Antiqua"/>
          <w:b/>
          <w:bCs/>
        </w:rPr>
        <w:t>Robertson DJ</w:t>
      </w:r>
      <w:r w:rsidRPr="001F4311">
        <w:rPr>
          <w:rFonts w:ascii="Book Antiqua" w:hAnsi="Book Antiqua"/>
        </w:rPr>
        <w:t xml:space="preserve">, Larsson H, Friis S, Pedersen L, Baron JA, Sørensen HT. Proton pump inhibitor use and risk of colorectal cancer: a population-based, case-control study. </w:t>
      </w:r>
      <w:r w:rsidRPr="001F4311">
        <w:rPr>
          <w:rFonts w:ascii="Book Antiqua" w:hAnsi="Book Antiqua"/>
          <w:i/>
          <w:iCs/>
        </w:rPr>
        <w:t>Gastroenterology</w:t>
      </w:r>
      <w:r w:rsidRPr="001F4311">
        <w:rPr>
          <w:rFonts w:ascii="Book Antiqua" w:hAnsi="Book Antiqua"/>
        </w:rPr>
        <w:t xml:space="preserve"> 2007; </w:t>
      </w:r>
      <w:r w:rsidRPr="001F4311">
        <w:rPr>
          <w:rFonts w:ascii="Book Antiqua" w:hAnsi="Book Antiqua"/>
          <w:b/>
          <w:bCs/>
        </w:rPr>
        <w:t>133</w:t>
      </w:r>
      <w:r w:rsidRPr="001F4311">
        <w:rPr>
          <w:rFonts w:ascii="Book Antiqua" w:hAnsi="Book Antiqua"/>
        </w:rPr>
        <w:t>: 755-760 [PMID: 17678921 DOI: 10.1053/j.gastro.2007.06.014]</w:t>
      </w:r>
    </w:p>
    <w:p w14:paraId="2C6719F8"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29 </w:t>
      </w:r>
      <w:r w:rsidRPr="001F4311">
        <w:rPr>
          <w:rFonts w:ascii="Book Antiqua" w:hAnsi="Book Antiqua"/>
          <w:b/>
          <w:bCs/>
        </w:rPr>
        <w:t>van Soest EM</w:t>
      </w:r>
      <w:r w:rsidRPr="001F4311">
        <w:rPr>
          <w:rFonts w:ascii="Book Antiqua" w:hAnsi="Book Antiqua"/>
        </w:rPr>
        <w:t xml:space="preserve">, van Rossum LG, Dieleman JP, van Oijen MG, Siersema PD, Sturkenboom MC, Kuipers EJ. Proton pump inhibitors and the risk of colorectal cancer. </w:t>
      </w:r>
      <w:r w:rsidRPr="001F4311">
        <w:rPr>
          <w:rFonts w:ascii="Book Antiqua" w:hAnsi="Book Antiqua"/>
          <w:i/>
          <w:iCs/>
        </w:rPr>
        <w:t>Am J Gastroenterol</w:t>
      </w:r>
      <w:r w:rsidRPr="001F4311">
        <w:rPr>
          <w:rFonts w:ascii="Book Antiqua" w:hAnsi="Book Antiqua"/>
        </w:rPr>
        <w:t xml:space="preserve"> 2008; </w:t>
      </w:r>
      <w:r w:rsidRPr="001F4311">
        <w:rPr>
          <w:rFonts w:ascii="Book Antiqua" w:hAnsi="Book Antiqua"/>
          <w:b/>
          <w:bCs/>
        </w:rPr>
        <w:t>103</w:t>
      </w:r>
      <w:r w:rsidRPr="001F4311">
        <w:rPr>
          <w:rFonts w:ascii="Book Antiqua" w:hAnsi="Book Antiqua"/>
        </w:rPr>
        <w:t>: 966-973 [PMID: 18070237 DOI: 10.1111/j.1572-0241.2007.01665.x]</w:t>
      </w:r>
    </w:p>
    <w:p w14:paraId="0A5C1AA9"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30 </w:t>
      </w:r>
      <w:r w:rsidRPr="001F4311">
        <w:rPr>
          <w:rFonts w:ascii="Book Antiqua" w:hAnsi="Book Antiqua"/>
          <w:b/>
          <w:bCs/>
        </w:rPr>
        <w:t>Yang YX</w:t>
      </w:r>
      <w:r w:rsidRPr="001F4311">
        <w:rPr>
          <w:rFonts w:ascii="Book Antiqua" w:hAnsi="Book Antiqua"/>
        </w:rPr>
        <w:t xml:space="preserve">, Hennessy S, Propert K, Hwang WT, Sedarat A, Lewis JD. Chronic proton pump inhibitor therapy and the risk of colorectal cancer. </w:t>
      </w:r>
      <w:r w:rsidRPr="001F4311">
        <w:rPr>
          <w:rFonts w:ascii="Book Antiqua" w:hAnsi="Book Antiqua"/>
          <w:i/>
          <w:iCs/>
        </w:rPr>
        <w:t>Gastroenterology</w:t>
      </w:r>
      <w:r w:rsidRPr="001F4311">
        <w:rPr>
          <w:rFonts w:ascii="Book Antiqua" w:hAnsi="Book Antiqua"/>
        </w:rPr>
        <w:t xml:space="preserve"> 2007; </w:t>
      </w:r>
      <w:r w:rsidRPr="001F4311">
        <w:rPr>
          <w:rFonts w:ascii="Book Antiqua" w:hAnsi="Book Antiqua"/>
          <w:b/>
          <w:bCs/>
        </w:rPr>
        <w:t>133</w:t>
      </w:r>
      <w:r w:rsidRPr="001F4311">
        <w:rPr>
          <w:rFonts w:ascii="Book Antiqua" w:hAnsi="Book Antiqua"/>
        </w:rPr>
        <w:t>: 748-754 [PMID: 17678926 DOI: 10.1053/j.gastro.2007.06.022]</w:t>
      </w:r>
    </w:p>
    <w:p w14:paraId="0A777786"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31 </w:t>
      </w:r>
      <w:r w:rsidRPr="001F4311">
        <w:rPr>
          <w:rFonts w:ascii="Book Antiqua" w:hAnsi="Book Antiqua"/>
          <w:b/>
          <w:bCs/>
        </w:rPr>
        <w:t>Lee JK</w:t>
      </w:r>
      <w:r w:rsidRPr="001F4311">
        <w:rPr>
          <w:rFonts w:ascii="Book Antiqua" w:hAnsi="Book Antiqua"/>
        </w:rPr>
        <w:t xml:space="preserve">, Merchant SA, Schneider JL, Jensen CD, Fireman BH, Quesenberry CP, Corley DA. Proton Pump Inhibitor Use and Risk of Gastric, Colorectal, Liver, and Pancreatic Cancers in a Community-Based Population. </w:t>
      </w:r>
      <w:r w:rsidRPr="001F4311">
        <w:rPr>
          <w:rFonts w:ascii="Book Antiqua" w:hAnsi="Book Antiqua"/>
          <w:i/>
          <w:iCs/>
        </w:rPr>
        <w:t>Am J Gastroenterol</w:t>
      </w:r>
      <w:r w:rsidRPr="001F4311">
        <w:rPr>
          <w:rFonts w:ascii="Book Antiqua" w:hAnsi="Book Antiqua"/>
        </w:rPr>
        <w:t xml:space="preserve"> 2020; </w:t>
      </w:r>
      <w:r w:rsidRPr="001F4311">
        <w:rPr>
          <w:rFonts w:ascii="Book Antiqua" w:hAnsi="Book Antiqua"/>
          <w:b/>
          <w:bCs/>
        </w:rPr>
        <w:t>115</w:t>
      </w:r>
      <w:r w:rsidRPr="001F4311">
        <w:rPr>
          <w:rFonts w:ascii="Book Antiqua" w:hAnsi="Book Antiqua"/>
        </w:rPr>
        <w:t>: 706-715 [PMID: 32205645 DOI: 10.14309/ajg.0000000000000591]</w:t>
      </w:r>
    </w:p>
    <w:p w14:paraId="24311703" w14:textId="77777777" w:rsidR="00B37F65" w:rsidRPr="001F4311" w:rsidRDefault="00B37F65" w:rsidP="00512F88">
      <w:pPr>
        <w:spacing w:line="360" w:lineRule="auto"/>
        <w:jc w:val="both"/>
        <w:rPr>
          <w:rFonts w:ascii="Book Antiqua" w:hAnsi="Book Antiqua"/>
        </w:rPr>
      </w:pPr>
      <w:r w:rsidRPr="001F4311">
        <w:rPr>
          <w:rFonts w:ascii="Book Antiqua" w:hAnsi="Book Antiqua"/>
        </w:rPr>
        <w:lastRenderedPageBreak/>
        <w:t xml:space="preserve">32 </w:t>
      </w:r>
      <w:r w:rsidRPr="001F4311">
        <w:rPr>
          <w:rFonts w:ascii="Book Antiqua" w:hAnsi="Book Antiqua"/>
          <w:b/>
          <w:bCs/>
        </w:rPr>
        <w:t>Chubak J</w:t>
      </w:r>
      <w:r w:rsidRPr="001F4311">
        <w:rPr>
          <w:rFonts w:ascii="Book Antiqua" w:hAnsi="Book Antiqua"/>
        </w:rPr>
        <w:t xml:space="preserve">, Boudreau DM, Rulyak SJ, Mandelson MT. Colorectal cancer risk in relation to use of acid suppressive medications. </w:t>
      </w:r>
      <w:r w:rsidRPr="001F4311">
        <w:rPr>
          <w:rFonts w:ascii="Book Antiqua" w:hAnsi="Book Antiqua"/>
          <w:i/>
          <w:iCs/>
        </w:rPr>
        <w:t>Pharmacoepidemiol Drug Saf</w:t>
      </w:r>
      <w:r w:rsidRPr="001F4311">
        <w:rPr>
          <w:rFonts w:ascii="Book Antiqua" w:hAnsi="Book Antiqua"/>
        </w:rPr>
        <w:t xml:space="preserve"> 2009; </w:t>
      </w:r>
      <w:r w:rsidRPr="001F4311">
        <w:rPr>
          <w:rFonts w:ascii="Book Antiqua" w:hAnsi="Book Antiqua"/>
          <w:b/>
          <w:bCs/>
        </w:rPr>
        <w:t>18</w:t>
      </w:r>
      <w:r w:rsidRPr="001F4311">
        <w:rPr>
          <w:rFonts w:ascii="Book Antiqua" w:hAnsi="Book Antiqua"/>
        </w:rPr>
        <w:t>: 540-544 [PMID: 19367565 DOI: 10.1002/pds.1749]</w:t>
      </w:r>
    </w:p>
    <w:p w14:paraId="0A4CA4EF"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33 </w:t>
      </w:r>
      <w:r w:rsidRPr="001F4311">
        <w:rPr>
          <w:rFonts w:ascii="Book Antiqua" w:hAnsi="Book Antiqua"/>
          <w:b/>
          <w:bCs/>
        </w:rPr>
        <w:t>Kuiper JG,</w:t>
      </w:r>
      <w:r w:rsidRPr="001F4311">
        <w:rPr>
          <w:rFonts w:ascii="Book Antiqua" w:hAnsi="Book Antiqua"/>
        </w:rPr>
        <w:t xml:space="preserve"> van Herk-Sukel MPP, Lemmens VEPP, Kuipers EJ, Herings RMC. Proton pump inhibitors are not associated with an increased risk of colorectal cancer. </w:t>
      </w:r>
      <w:r w:rsidRPr="001F4311">
        <w:rPr>
          <w:rFonts w:ascii="Book Antiqua" w:hAnsi="Book Antiqua"/>
          <w:i/>
          <w:iCs/>
        </w:rPr>
        <w:t>GastroHep</w:t>
      </w:r>
      <w:r w:rsidRPr="001F4311">
        <w:rPr>
          <w:rFonts w:ascii="Book Antiqua" w:hAnsi="Book Antiqua"/>
        </w:rPr>
        <w:t xml:space="preserve"> 2020; </w:t>
      </w:r>
      <w:r w:rsidRPr="001F4311">
        <w:rPr>
          <w:rFonts w:ascii="Book Antiqua" w:hAnsi="Book Antiqua"/>
          <w:b/>
          <w:bCs/>
        </w:rPr>
        <w:t>2</w:t>
      </w:r>
      <w:r w:rsidRPr="001F4311">
        <w:rPr>
          <w:rFonts w:ascii="Book Antiqua" w:hAnsi="Book Antiqua"/>
        </w:rPr>
        <w:t>: 165–70 [DOI: 10.1002/ygh2.409]</w:t>
      </w:r>
    </w:p>
    <w:p w14:paraId="39602C4E"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34 </w:t>
      </w:r>
      <w:r w:rsidRPr="001F4311">
        <w:rPr>
          <w:rFonts w:ascii="Book Antiqua" w:hAnsi="Book Antiqua"/>
          <w:b/>
          <w:bCs/>
        </w:rPr>
        <w:t>Hwang IC</w:t>
      </w:r>
      <w:r w:rsidRPr="001F4311">
        <w:rPr>
          <w:rFonts w:ascii="Book Antiqua" w:hAnsi="Book Antiqua"/>
        </w:rPr>
        <w:t xml:space="preserve">, Chang J, Park SM. Emerging hazard effects of proton pump inhibitor on the risk of colorectal cancer in low-risk populations: A Korean nationwide prospective cohort study. </w:t>
      </w:r>
      <w:r w:rsidRPr="001F4311">
        <w:rPr>
          <w:rFonts w:ascii="Book Antiqua" w:hAnsi="Book Antiqua"/>
          <w:i/>
          <w:iCs/>
        </w:rPr>
        <w:t>PLoS One</w:t>
      </w:r>
      <w:r w:rsidRPr="001F4311">
        <w:rPr>
          <w:rFonts w:ascii="Book Antiqua" w:hAnsi="Book Antiqua"/>
        </w:rPr>
        <w:t xml:space="preserve"> 2017; </w:t>
      </w:r>
      <w:r w:rsidRPr="001F4311">
        <w:rPr>
          <w:rFonts w:ascii="Book Antiqua" w:hAnsi="Book Antiqua"/>
          <w:b/>
          <w:bCs/>
        </w:rPr>
        <w:t>12</w:t>
      </w:r>
      <w:r w:rsidRPr="001F4311">
        <w:rPr>
          <w:rFonts w:ascii="Book Antiqua" w:hAnsi="Book Antiqua"/>
        </w:rPr>
        <w:t>: e0189114 [PMID: 29216279 DOI: 10.1371/journal.pone.0189114]</w:t>
      </w:r>
    </w:p>
    <w:p w14:paraId="3990911D"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35 </w:t>
      </w:r>
      <w:r w:rsidRPr="001F4311">
        <w:rPr>
          <w:rFonts w:ascii="Book Antiqua" w:hAnsi="Book Antiqua"/>
          <w:b/>
          <w:bCs/>
        </w:rPr>
        <w:t>Babic A</w:t>
      </w:r>
      <w:r w:rsidRPr="001F4311">
        <w:rPr>
          <w:rFonts w:ascii="Book Antiqua" w:hAnsi="Book Antiqua"/>
        </w:rPr>
        <w:t xml:space="preserve">, Zhang X, Morales-Oyarvide V, Yuan C, Khalaf N, Khalili H, Lochhead P, Chan AT, Ogino S, Wolpin BM, Wu K, Fuchs CS, Giovannucci EL, Stampfer MJ, Ng K. Acid-suppressive medications and risk of colorectal cancer: results from three large prospective cohort studies. </w:t>
      </w:r>
      <w:r w:rsidRPr="001F4311">
        <w:rPr>
          <w:rFonts w:ascii="Book Antiqua" w:hAnsi="Book Antiqua"/>
          <w:i/>
          <w:iCs/>
        </w:rPr>
        <w:t>Br J Cancer</w:t>
      </w:r>
      <w:r w:rsidRPr="001F4311">
        <w:rPr>
          <w:rFonts w:ascii="Book Antiqua" w:hAnsi="Book Antiqua"/>
        </w:rPr>
        <w:t xml:space="preserve"> 2020; </w:t>
      </w:r>
      <w:r w:rsidRPr="001F4311">
        <w:rPr>
          <w:rFonts w:ascii="Book Antiqua" w:hAnsi="Book Antiqua"/>
          <w:b/>
          <w:bCs/>
        </w:rPr>
        <w:t>123</w:t>
      </w:r>
      <w:r w:rsidRPr="001F4311">
        <w:rPr>
          <w:rFonts w:ascii="Book Antiqua" w:hAnsi="Book Antiqua"/>
        </w:rPr>
        <w:t>: 844-851 [PMID: 32541871 DOI: 10.1038/s41416-020-0939-y]</w:t>
      </w:r>
    </w:p>
    <w:p w14:paraId="7A1BEB22"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36 </w:t>
      </w:r>
      <w:r w:rsidRPr="001F4311">
        <w:rPr>
          <w:rFonts w:ascii="Book Antiqua" w:hAnsi="Book Antiqua"/>
          <w:b/>
          <w:bCs/>
        </w:rPr>
        <w:t>Lei WY</w:t>
      </w:r>
      <w:r w:rsidRPr="001F4311">
        <w:rPr>
          <w:rFonts w:ascii="Book Antiqua" w:hAnsi="Book Antiqua"/>
        </w:rPr>
        <w:t xml:space="preserve">, Wang JH, Yi CH, Liu TT, Hung JS, Wong MW, Bair MJ, Vaezi MF, Orr WC, Chen CL. Association between use of proton pump inhibitors and colorectal cancer: A nationwide population-based study. </w:t>
      </w:r>
      <w:r w:rsidRPr="001F4311">
        <w:rPr>
          <w:rFonts w:ascii="Book Antiqua" w:hAnsi="Book Antiqua"/>
          <w:i/>
          <w:iCs/>
        </w:rPr>
        <w:t>Clin Res Hepatol Gastroenterol</w:t>
      </w:r>
      <w:r w:rsidRPr="001F4311">
        <w:rPr>
          <w:rFonts w:ascii="Book Antiqua" w:hAnsi="Book Antiqua"/>
        </w:rPr>
        <w:t xml:space="preserve"> 2021; </w:t>
      </w:r>
      <w:r w:rsidRPr="001F4311">
        <w:rPr>
          <w:rFonts w:ascii="Book Antiqua" w:hAnsi="Book Antiqua"/>
          <w:b/>
          <w:bCs/>
        </w:rPr>
        <w:t>45</w:t>
      </w:r>
      <w:r w:rsidRPr="001F4311">
        <w:rPr>
          <w:rFonts w:ascii="Book Antiqua" w:hAnsi="Book Antiqua"/>
        </w:rPr>
        <w:t>: 101397 [PMID: 32224118 DOI: 10.1016/j.clinre.2020.02.017]</w:t>
      </w:r>
    </w:p>
    <w:p w14:paraId="1C18833F"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37 </w:t>
      </w:r>
      <w:r w:rsidRPr="001F4311">
        <w:rPr>
          <w:rFonts w:ascii="Book Antiqua" w:hAnsi="Book Antiqua"/>
          <w:b/>
          <w:bCs/>
        </w:rPr>
        <w:t>Graham C</w:t>
      </w:r>
      <w:r w:rsidRPr="001F4311">
        <w:rPr>
          <w:rFonts w:ascii="Book Antiqua" w:hAnsi="Book Antiqua"/>
        </w:rPr>
        <w:t xml:space="preserve">, Orr C, Bricks CS, Hopman WM, Hammad N, Ramjeesingh R. A retrospective analysis of the role of proton pump inhibitors in colorectal cancer disease survival. </w:t>
      </w:r>
      <w:r w:rsidRPr="001F4311">
        <w:rPr>
          <w:rFonts w:ascii="Book Antiqua" w:hAnsi="Book Antiqua"/>
          <w:i/>
          <w:iCs/>
        </w:rPr>
        <w:t>Curr Oncol</w:t>
      </w:r>
      <w:r w:rsidRPr="001F4311">
        <w:rPr>
          <w:rFonts w:ascii="Book Antiqua" w:hAnsi="Book Antiqua"/>
        </w:rPr>
        <w:t xml:space="preserve"> 2016; </w:t>
      </w:r>
      <w:r w:rsidRPr="001F4311">
        <w:rPr>
          <w:rFonts w:ascii="Book Antiqua" w:hAnsi="Book Antiqua"/>
          <w:b/>
          <w:bCs/>
        </w:rPr>
        <w:t>23</w:t>
      </w:r>
      <w:r w:rsidRPr="001F4311">
        <w:rPr>
          <w:rFonts w:ascii="Book Antiqua" w:hAnsi="Book Antiqua"/>
        </w:rPr>
        <w:t>: e583-e588 [PMID: 28050148 DOI: 10.3747/co.23.3204]</w:t>
      </w:r>
    </w:p>
    <w:p w14:paraId="736FC028"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38 </w:t>
      </w:r>
      <w:r w:rsidRPr="001F4311">
        <w:rPr>
          <w:rFonts w:ascii="Book Antiqua" w:hAnsi="Book Antiqua"/>
          <w:b/>
          <w:bCs/>
        </w:rPr>
        <w:t>Tvingsholm SA</w:t>
      </w:r>
      <w:r w:rsidRPr="001F4311">
        <w:rPr>
          <w:rFonts w:ascii="Book Antiqua" w:hAnsi="Book Antiqua"/>
        </w:rPr>
        <w:t xml:space="preserve">, Dehlendorff C, Østerlind K, Friis S, Jäättelä M. Proton pump inhibitor use and cancer mortality. </w:t>
      </w:r>
      <w:r w:rsidRPr="001F4311">
        <w:rPr>
          <w:rFonts w:ascii="Book Antiqua" w:hAnsi="Book Antiqua"/>
          <w:i/>
          <w:iCs/>
        </w:rPr>
        <w:t>Int J Cancer</w:t>
      </w:r>
      <w:r w:rsidRPr="001F4311">
        <w:rPr>
          <w:rFonts w:ascii="Book Antiqua" w:hAnsi="Book Antiqua"/>
        </w:rPr>
        <w:t xml:space="preserve"> 2018; </w:t>
      </w:r>
      <w:r w:rsidRPr="001F4311">
        <w:rPr>
          <w:rFonts w:ascii="Book Antiqua" w:hAnsi="Book Antiqua"/>
          <w:b/>
          <w:bCs/>
        </w:rPr>
        <w:t>143</w:t>
      </w:r>
      <w:r w:rsidRPr="001F4311">
        <w:rPr>
          <w:rFonts w:ascii="Book Antiqua" w:hAnsi="Book Antiqua"/>
        </w:rPr>
        <w:t>: 1315-1326 [PMID: 29658114 DOI: 10.1002/ijc.31529]</w:t>
      </w:r>
    </w:p>
    <w:p w14:paraId="212BA82F"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39 </w:t>
      </w:r>
      <w:r w:rsidRPr="001F4311">
        <w:rPr>
          <w:rFonts w:ascii="Book Antiqua" w:hAnsi="Book Antiqua"/>
          <w:b/>
          <w:bCs/>
        </w:rPr>
        <w:t>Zhang JL</w:t>
      </w:r>
      <w:r w:rsidRPr="001F4311">
        <w:rPr>
          <w:rFonts w:ascii="Book Antiqua" w:hAnsi="Book Antiqua"/>
        </w:rPr>
        <w:t xml:space="preserve">, Liu M, Yang Q, Lin SY, Shan HB, Wang HY, Xu GL. Effects of omeprazole in improving concurrent chemoradiotherapy efficacy in rectal cancer. </w:t>
      </w:r>
      <w:r w:rsidRPr="001F4311">
        <w:rPr>
          <w:rFonts w:ascii="Book Antiqua" w:hAnsi="Book Antiqua"/>
          <w:i/>
          <w:iCs/>
        </w:rPr>
        <w:t>World J Gastroenterol</w:t>
      </w:r>
      <w:r w:rsidRPr="001F4311">
        <w:rPr>
          <w:rFonts w:ascii="Book Antiqua" w:hAnsi="Book Antiqua"/>
        </w:rPr>
        <w:t xml:space="preserve"> 2017; </w:t>
      </w:r>
      <w:r w:rsidRPr="001F4311">
        <w:rPr>
          <w:rFonts w:ascii="Book Antiqua" w:hAnsi="Book Antiqua"/>
          <w:b/>
          <w:bCs/>
        </w:rPr>
        <w:t>23</w:t>
      </w:r>
      <w:r w:rsidRPr="001F4311">
        <w:rPr>
          <w:rFonts w:ascii="Book Antiqua" w:hAnsi="Book Antiqua"/>
        </w:rPr>
        <w:t>: 2575-2584 [PMID: 28465642 DOI: 10.3748/wjg.v23.i14.2575]</w:t>
      </w:r>
    </w:p>
    <w:p w14:paraId="22DFCB0C" w14:textId="4949B00B" w:rsidR="00B37F65" w:rsidRPr="001F4311" w:rsidRDefault="00B37F65" w:rsidP="00512F88">
      <w:pPr>
        <w:spacing w:line="360" w:lineRule="auto"/>
        <w:jc w:val="both"/>
        <w:rPr>
          <w:rFonts w:ascii="Book Antiqua" w:hAnsi="Book Antiqua"/>
        </w:rPr>
      </w:pPr>
      <w:r w:rsidRPr="001F4311">
        <w:rPr>
          <w:rFonts w:ascii="Book Antiqua" w:hAnsi="Book Antiqua"/>
        </w:rPr>
        <w:lastRenderedPageBreak/>
        <w:t xml:space="preserve">40 </w:t>
      </w:r>
      <w:r w:rsidRPr="001F4311">
        <w:rPr>
          <w:rFonts w:ascii="Book Antiqua" w:hAnsi="Book Antiqua"/>
          <w:b/>
          <w:bCs/>
        </w:rPr>
        <w:t>Sun J</w:t>
      </w:r>
      <w:r w:rsidRPr="001F4311">
        <w:rPr>
          <w:rFonts w:ascii="Book Antiqua" w:hAnsi="Book Antiqua"/>
        </w:rPr>
        <w:t xml:space="preserve">, Ilich AI, Kim CA, Chu MP, Wong GG, Ghosh S, Danilak M, Mulder KE, Spratlin JL, Chambers CR, Sawyer MB. Concomitant Administration of Proton Pump Inhibitors and Capecitabine is Associated </w:t>
      </w:r>
      <w:r w:rsidR="00A25CEB" w:rsidRPr="001F4311">
        <w:rPr>
          <w:rFonts w:ascii="Book Antiqua" w:hAnsi="Book Antiqua"/>
        </w:rPr>
        <w:t>with</w:t>
      </w:r>
      <w:r w:rsidRPr="001F4311">
        <w:rPr>
          <w:rFonts w:ascii="Book Antiqua" w:hAnsi="Book Antiqua"/>
        </w:rPr>
        <w:t xml:space="preserve"> Increased Recurrence Risk in </w:t>
      </w:r>
      <w:r w:rsidR="00A25CEB" w:rsidRPr="001F4311">
        <w:rPr>
          <w:rFonts w:ascii="Book Antiqua" w:hAnsi="Book Antiqua"/>
        </w:rPr>
        <w:t>Early-Stage</w:t>
      </w:r>
      <w:r w:rsidRPr="001F4311">
        <w:rPr>
          <w:rFonts w:ascii="Book Antiqua" w:hAnsi="Book Antiqua"/>
        </w:rPr>
        <w:t xml:space="preserve"> Colorectal Cancer Patients. </w:t>
      </w:r>
      <w:r w:rsidRPr="001F4311">
        <w:rPr>
          <w:rFonts w:ascii="Book Antiqua" w:hAnsi="Book Antiqua"/>
          <w:i/>
          <w:iCs/>
        </w:rPr>
        <w:t>Clin Colorectal Cancer</w:t>
      </w:r>
      <w:r w:rsidRPr="001F4311">
        <w:rPr>
          <w:rFonts w:ascii="Book Antiqua" w:hAnsi="Book Antiqua"/>
        </w:rPr>
        <w:t xml:space="preserve"> 2016; </w:t>
      </w:r>
      <w:r w:rsidRPr="001F4311">
        <w:rPr>
          <w:rFonts w:ascii="Book Antiqua" w:hAnsi="Book Antiqua"/>
          <w:b/>
          <w:bCs/>
        </w:rPr>
        <w:t>15</w:t>
      </w:r>
      <w:r w:rsidRPr="001F4311">
        <w:rPr>
          <w:rFonts w:ascii="Book Antiqua" w:hAnsi="Book Antiqua"/>
        </w:rPr>
        <w:t>: 257-263 [PMID: 26803708 DOI: 10.1016/j.clcc.2015.12.008]</w:t>
      </w:r>
    </w:p>
    <w:p w14:paraId="7E7D5922"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41 </w:t>
      </w:r>
      <w:r w:rsidRPr="001F4311">
        <w:rPr>
          <w:rFonts w:ascii="Book Antiqua" w:hAnsi="Book Antiqua"/>
          <w:b/>
          <w:bCs/>
        </w:rPr>
        <w:t>Wong GG</w:t>
      </w:r>
      <w:r w:rsidRPr="001F4311">
        <w:rPr>
          <w:rFonts w:ascii="Book Antiqua" w:hAnsi="Book Antiqua"/>
        </w:rPr>
        <w:t xml:space="preserve">, Ha V, Chu MP, Dersch-Mills D, Ghosh S, Chambers CR, Sawyer MB. Effects of Proton Pump Inhibitors on FOLFOX and CapeOx Regimens in Colorectal Cancer. </w:t>
      </w:r>
      <w:r w:rsidRPr="001F4311">
        <w:rPr>
          <w:rFonts w:ascii="Book Antiqua" w:hAnsi="Book Antiqua"/>
          <w:i/>
          <w:iCs/>
        </w:rPr>
        <w:t>Clin Colorectal Cancer</w:t>
      </w:r>
      <w:r w:rsidRPr="001F4311">
        <w:rPr>
          <w:rFonts w:ascii="Book Antiqua" w:hAnsi="Book Antiqua"/>
        </w:rPr>
        <w:t xml:space="preserve"> 2019; </w:t>
      </w:r>
      <w:r w:rsidRPr="001F4311">
        <w:rPr>
          <w:rFonts w:ascii="Book Antiqua" w:hAnsi="Book Antiqua"/>
          <w:b/>
          <w:bCs/>
        </w:rPr>
        <w:t>18</w:t>
      </w:r>
      <w:r w:rsidRPr="001F4311">
        <w:rPr>
          <w:rFonts w:ascii="Book Antiqua" w:hAnsi="Book Antiqua"/>
        </w:rPr>
        <w:t>: 72-79 [PMID: 30551953 DOI: 10.1016/j.clcc.2018.11.001]</w:t>
      </w:r>
    </w:p>
    <w:p w14:paraId="29D15C06" w14:textId="4398D497" w:rsidR="00B37F65" w:rsidRPr="001F4311" w:rsidRDefault="00B37F65" w:rsidP="00512F88">
      <w:pPr>
        <w:spacing w:line="360" w:lineRule="auto"/>
        <w:jc w:val="both"/>
        <w:rPr>
          <w:rFonts w:ascii="Book Antiqua" w:hAnsi="Book Antiqua"/>
        </w:rPr>
      </w:pPr>
      <w:r w:rsidRPr="001F4311">
        <w:rPr>
          <w:rFonts w:ascii="Book Antiqua" w:hAnsi="Book Antiqua"/>
        </w:rPr>
        <w:t xml:space="preserve">42 </w:t>
      </w:r>
      <w:r w:rsidRPr="001F4311">
        <w:rPr>
          <w:rFonts w:ascii="Book Antiqua" w:hAnsi="Book Antiqua"/>
          <w:b/>
          <w:bCs/>
        </w:rPr>
        <w:t>Kichenadasse G</w:t>
      </w:r>
      <w:r w:rsidRPr="001F4311">
        <w:rPr>
          <w:rFonts w:ascii="Book Antiqua" w:hAnsi="Book Antiqua"/>
        </w:rPr>
        <w:t xml:space="preserve">, Miners JO, Mangoni AA, Karapetis CS, Hopkins AM, Sorich MJ. Proton Pump Inhibitors and Survival in Patients </w:t>
      </w:r>
      <w:r w:rsidR="00A25CEB" w:rsidRPr="001F4311">
        <w:rPr>
          <w:rFonts w:ascii="Book Antiqua" w:hAnsi="Book Antiqua"/>
        </w:rPr>
        <w:t>with</w:t>
      </w:r>
      <w:r w:rsidRPr="001F4311">
        <w:rPr>
          <w:rFonts w:ascii="Book Antiqua" w:hAnsi="Book Antiqua"/>
        </w:rPr>
        <w:t xml:space="preserve"> Colorectal Cancer Receiving Fluoropyrimidine-Based Chemotherapy. </w:t>
      </w:r>
      <w:r w:rsidRPr="001F4311">
        <w:rPr>
          <w:rFonts w:ascii="Book Antiqua" w:hAnsi="Book Antiqua"/>
          <w:i/>
          <w:iCs/>
        </w:rPr>
        <w:t>J Natl Compr Canc Netw</w:t>
      </w:r>
      <w:r w:rsidRPr="001F4311">
        <w:rPr>
          <w:rFonts w:ascii="Book Antiqua" w:hAnsi="Book Antiqua"/>
        </w:rPr>
        <w:t xml:space="preserve"> 2021: 1-8 [PMID: 33951613 DOI: 10.6004/jnccn.2020.7670]</w:t>
      </w:r>
    </w:p>
    <w:p w14:paraId="5FC41098"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43 </w:t>
      </w:r>
      <w:r w:rsidRPr="001F4311">
        <w:rPr>
          <w:rFonts w:ascii="Book Antiqua" w:hAnsi="Book Antiqua"/>
          <w:b/>
          <w:bCs/>
        </w:rPr>
        <w:t>Kim SY</w:t>
      </w:r>
      <w:r w:rsidRPr="001F4311">
        <w:rPr>
          <w:rFonts w:ascii="Book Antiqua" w:hAnsi="Book Antiqua"/>
        </w:rPr>
        <w:t xml:space="preserve">, Lee JS, Kang J, Morita S, Park YS, Sakamoto J, Muro K, Xu RH, Kim TW. Proton Pump Inhibitor Use and the Efficacy of Chemotherapy in Metastatic Colorectal Cancer: A Post Hoc Analysis of a Randomized Phase III Trial (AXEPT). </w:t>
      </w:r>
      <w:r w:rsidRPr="001F4311">
        <w:rPr>
          <w:rFonts w:ascii="Book Antiqua" w:hAnsi="Book Antiqua"/>
          <w:i/>
          <w:iCs/>
        </w:rPr>
        <w:t>Oncologist</w:t>
      </w:r>
      <w:r w:rsidRPr="001F4311">
        <w:rPr>
          <w:rFonts w:ascii="Book Antiqua" w:hAnsi="Book Antiqua"/>
        </w:rPr>
        <w:t xml:space="preserve"> 2021; </w:t>
      </w:r>
      <w:r w:rsidRPr="001F4311">
        <w:rPr>
          <w:rFonts w:ascii="Book Antiqua" w:hAnsi="Book Antiqua"/>
          <w:b/>
          <w:bCs/>
        </w:rPr>
        <w:t>26</w:t>
      </w:r>
      <w:r w:rsidRPr="001F4311">
        <w:rPr>
          <w:rFonts w:ascii="Book Antiqua" w:hAnsi="Book Antiqua"/>
        </w:rPr>
        <w:t>: e954-e962 [PMID: 33644953 DOI: 10.1002/onco.13735]</w:t>
      </w:r>
    </w:p>
    <w:p w14:paraId="7FBD7CD1"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44 </w:t>
      </w:r>
      <w:r w:rsidRPr="001F4311">
        <w:rPr>
          <w:rFonts w:ascii="Book Antiqua" w:hAnsi="Book Antiqua"/>
          <w:b/>
          <w:bCs/>
        </w:rPr>
        <w:t>Yassin RR</w:t>
      </w:r>
      <w:r w:rsidRPr="001F4311">
        <w:rPr>
          <w:rFonts w:ascii="Book Antiqua" w:hAnsi="Book Antiqua"/>
        </w:rPr>
        <w:t xml:space="preserve">. Signaling pathways mediating gastrin's growth-promoting effects. </w:t>
      </w:r>
      <w:r w:rsidRPr="001F4311">
        <w:rPr>
          <w:rFonts w:ascii="Book Antiqua" w:hAnsi="Book Antiqua"/>
          <w:i/>
          <w:iCs/>
        </w:rPr>
        <w:t>Peptides</w:t>
      </w:r>
      <w:r w:rsidRPr="001F4311">
        <w:rPr>
          <w:rFonts w:ascii="Book Antiqua" w:hAnsi="Book Antiqua"/>
        </w:rPr>
        <w:t xml:space="preserve"> 1999; </w:t>
      </w:r>
      <w:r w:rsidRPr="001F4311">
        <w:rPr>
          <w:rFonts w:ascii="Book Antiqua" w:hAnsi="Book Antiqua"/>
          <w:b/>
          <w:bCs/>
        </w:rPr>
        <w:t>20</w:t>
      </w:r>
      <w:r w:rsidRPr="001F4311">
        <w:rPr>
          <w:rFonts w:ascii="Book Antiqua" w:hAnsi="Book Antiqua"/>
        </w:rPr>
        <w:t>: 885-898 [PMID: 10477091 DOI: 10.1016/s0196-9781(99)00077-7]</w:t>
      </w:r>
    </w:p>
    <w:p w14:paraId="236A69D2"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45 </w:t>
      </w:r>
      <w:r w:rsidRPr="001F4311">
        <w:rPr>
          <w:rFonts w:ascii="Book Antiqua" w:hAnsi="Book Antiqua"/>
          <w:b/>
          <w:bCs/>
        </w:rPr>
        <w:t>Tran-Duy A</w:t>
      </w:r>
      <w:r w:rsidRPr="001F4311">
        <w:rPr>
          <w:rFonts w:ascii="Book Antiqua" w:hAnsi="Book Antiqua"/>
        </w:rPr>
        <w:t xml:space="preserve">, Spaetgens B, Hoes AW, de Wit NJ, Stehouwer CD. Use of Proton Pump Inhibitors and Risks of Fundic Gland Polyps and Gastric Cancer: Systematic Review and Meta-analysis. </w:t>
      </w:r>
      <w:r w:rsidRPr="001F4311">
        <w:rPr>
          <w:rFonts w:ascii="Book Antiqua" w:hAnsi="Book Antiqua"/>
          <w:i/>
          <w:iCs/>
        </w:rPr>
        <w:t>Clin Gastroenterol Hepatol</w:t>
      </w:r>
      <w:r w:rsidRPr="001F4311">
        <w:rPr>
          <w:rFonts w:ascii="Book Antiqua" w:hAnsi="Book Antiqua"/>
        </w:rPr>
        <w:t xml:space="preserve"> 2016; </w:t>
      </w:r>
      <w:r w:rsidRPr="001F4311">
        <w:rPr>
          <w:rFonts w:ascii="Book Antiqua" w:hAnsi="Book Antiqua"/>
          <w:b/>
          <w:bCs/>
        </w:rPr>
        <w:t>14</w:t>
      </w:r>
      <w:r w:rsidRPr="001F4311">
        <w:rPr>
          <w:rFonts w:ascii="Book Antiqua" w:hAnsi="Book Antiqua"/>
        </w:rPr>
        <w:t>: 1706-1719.e5 [PMID: 27211501 DOI: 10.1016/j.cgh.2016.05.018]</w:t>
      </w:r>
    </w:p>
    <w:p w14:paraId="446A558F"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46 </w:t>
      </w:r>
      <w:r w:rsidRPr="001F4311">
        <w:rPr>
          <w:rFonts w:ascii="Book Antiqua" w:hAnsi="Book Antiqua"/>
          <w:b/>
          <w:bCs/>
        </w:rPr>
        <w:t>Chang TE</w:t>
      </w:r>
      <w:r w:rsidRPr="001F4311">
        <w:rPr>
          <w:rFonts w:ascii="Book Antiqua" w:hAnsi="Book Antiqua"/>
        </w:rPr>
        <w:t xml:space="preserve">, Huang YS, Perng CL, Huang YH, Hou MC. Use of proton pump inhibitors and the risk of hepatocellular carcinoma: A systematic review and meta-analysis. </w:t>
      </w:r>
      <w:r w:rsidRPr="001F4311">
        <w:rPr>
          <w:rFonts w:ascii="Book Antiqua" w:hAnsi="Book Antiqua"/>
          <w:i/>
          <w:iCs/>
        </w:rPr>
        <w:t>J Chin Med Assoc</w:t>
      </w:r>
      <w:r w:rsidRPr="001F4311">
        <w:rPr>
          <w:rFonts w:ascii="Book Antiqua" w:hAnsi="Book Antiqua"/>
        </w:rPr>
        <w:t xml:space="preserve"> 2019; </w:t>
      </w:r>
      <w:r w:rsidRPr="001F4311">
        <w:rPr>
          <w:rFonts w:ascii="Book Antiqua" w:hAnsi="Book Antiqua"/>
          <w:b/>
          <w:bCs/>
        </w:rPr>
        <w:t>82</w:t>
      </w:r>
      <w:r w:rsidRPr="001F4311">
        <w:rPr>
          <w:rFonts w:ascii="Book Antiqua" w:hAnsi="Book Antiqua"/>
        </w:rPr>
        <w:t>: 756-761 [PMID: 31335628 DOI: 10.1097/JCMA.0000000000000157]</w:t>
      </w:r>
    </w:p>
    <w:p w14:paraId="3E613899"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47 </w:t>
      </w:r>
      <w:r w:rsidRPr="001F4311">
        <w:rPr>
          <w:rFonts w:ascii="Book Antiqua" w:hAnsi="Book Antiqua"/>
          <w:b/>
          <w:bCs/>
        </w:rPr>
        <w:t>Song HJ</w:t>
      </w:r>
      <w:r w:rsidRPr="001F4311">
        <w:rPr>
          <w:rFonts w:ascii="Book Antiqua" w:hAnsi="Book Antiqua"/>
        </w:rPr>
        <w:t xml:space="preserve">, Jiang X, Henry L, Nguyen MH, Park H. Proton pump inhibitors and risk of liver cancer and mortality in patients with chronic liver disease: a systematic review </w:t>
      </w:r>
      <w:r w:rsidRPr="001F4311">
        <w:rPr>
          <w:rFonts w:ascii="Book Antiqua" w:hAnsi="Book Antiqua"/>
        </w:rPr>
        <w:lastRenderedPageBreak/>
        <w:t xml:space="preserve">and meta-analysis. </w:t>
      </w:r>
      <w:r w:rsidRPr="001F4311">
        <w:rPr>
          <w:rFonts w:ascii="Book Antiqua" w:hAnsi="Book Antiqua"/>
          <w:i/>
          <w:iCs/>
        </w:rPr>
        <w:t>Eur J Clin Pharmacol</w:t>
      </w:r>
      <w:r w:rsidRPr="001F4311">
        <w:rPr>
          <w:rFonts w:ascii="Book Antiqua" w:hAnsi="Book Antiqua"/>
        </w:rPr>
        <w:t xml:space="preserve"> 2020; </w:t>
      </w:r>
      <w:r w:rsidRPr="001F4311">
        <w:rPr>
          <w:rFonts w:ascii="Book Antiqua" w:hAnsi="Book Antiqua"/>
          <w:b/>
          <w:bCs/>
        </w:rPr>
        <w:t>76</w:t>
      </w:r>
      <w:r w:rsidRPr="001F4311">
        <w:rPr>
          <w:rFonts w:ascii="Book Antiqua" w:hAnsi="Book Antiqua"/>
        </w:rPr>
        <w:t>: 851-866 [PMID: 32172363 DOI: 10.1007/s00228-020-02854-8]</w:t>
      </w:r>
    </w:p>
    <w:p w14:paraId="32C523C5"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48 </w:t>
      </w:r>
      <w:r w:rsidRPr="001F4311">
        <w:rPr>
          <w:rFonts w:ascii="Book Antiqua" w:hAnsi="Book Antiqua"/>
          <w:b/>
          <w:bCs/>
        </w:rPr>
        <w:t>Reigner B</w:t>
      </w:r>
      <w:r w:rsidRPr="001F4311">
        <w:rPr>
          <w:rFonts w:ascii="Book Antiqua" w:hAnsi="Book Antiqua"/>
        </w:rPr>
        <w:t xml:space="preserve">, Blesch K, Weidekamm E. Clinical pharmacokinetics of capecitabine. </w:t>
      </w:r>
      <w:r w:rsidRPr="001F4311">
        <w:rPr>
          <w:rFonts w:ascii="Book Antiqua" w:hAnsi="Book Antiqua"/>
          <w:i/>
          <w:iCs/>
        </w:rPr>
        <w:t>Clin Pharmacokinet</w:t>
      </w:r>
      <w:r w:rsidRPr="001F4311">
        <w:rPr>
          <w:rFonts w:ascii="Book Antiqua" w:hAnsi="Book Antiqua"/>
        </w:rPr>
        <w:t xml:space="preserve"> 2001; </w:t>
      </w:r>
      <w:r w:rsidRPr="001F4311">
        <w:rPr>
          <w:rFonts w:ascii="Book Antiqua" w:hAnsi="Book Antiqua"/>
          <w:b/>
          <w:bCs/>
        </w:rPr>
        <w:t>40</w:t>
      </w:r>
      <w:r w:rsidRPr="001F4311">
        <w:rPr>
          <w:rFonts w:ascii="Book Antiqua" w:hAnsi="Book Antiqua"/>
        </w:rPr>
        <w:t>: 85-104 [PMID: 11286326 DOI: 10.2165/00003088-200140020-00002]</w:t>
      </w:r>
    </w:p>
    <w:p w14:paraId="4FF9FC68"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49 </w:t>
      </w:r>
      <w:r w:rsidRPr="001F4311">
        <w:rPr>
          <w:rFonts w:ascii="Book Antiqua" w:hAnsi="Book Antiqua"/>
          <w:b/>
          <w:bCs/>
        </w:rPr>
        <w:t>Budha NR</w:t>
      </w:r>
      <w:r w:rsidRPr="001F4311">
        <w:rPr>
          <w:rFonts w:ascii="Book Antiqua" w:hAnsi="Book Antiqua"/>
        </w:rPr>
        <w:t xml:space="preserve">, Frymoyer A, Smelick GS, Jin JY, Yago MR, Dresser MJ, Holden SN, Benet LZ, Ware JA. Drug absorption interactions between oral targeted anticancer agents and PPIs: is pH-dependent solubility the Achilles heel of targeted therapy? </w:t>
      </w:r>
      <w:r w:rsidRPr="001F4311">
        <w:rPr>
          <w:rFonts w:ascii="Book Antiqua" w:hAnsi="Book Antiqua"/>
          <w:i/>
          <w:iCs/>
        </w:rPr>
        <w:t>Clin Pharmacol Ther</w:t>
      </w:r>
      <w:r w:rsidRPr="001F4311">
        <w:rPr>
          <w:rFonts w:ascii="Book Antiqua" w:hAnsi="Book Antiqua"/>
        </w:rPr>
        <w:t xml:space="preserve"> 2012; </w:t>
      </w:r>
      <w:r w:rsidRPr="001F4311">
        <w:rPr>
          <w:rFonts w:ascii="Book Antiqua" w:hAnsi="Book Antiqua"/>
          <w:b/>
          <w:bCs/>
        </w:rPr>
        <w:t>92</w:t>
      </w:r>
      <w:r w:rsidRPr="001F4311">
        <w:rPr>
          <w:rFonts w:ascii="Book Antiqua" w:hAnsi="Book Antiqua"/>
        </w:rPr>
        <w:t>: 203-213 [PMID: 22739140 DOI: 10.1038/clpt.2012.73]</w:t>
      </w:r>
    </w:p>
    <w:p w14:paraId="4454F254"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50 </w:t>
      </w:r>
      <w:r w:rsidRPr="001F4311">
        <w:rPr>
          <w:rFonts w:ascii="Book Antiqua" w:hAnsi="Book Antiqua"/>
          <w:b/>
          <w:bCs/>
        </w:rPr>
        <w:t>Sekido M</w:t>
      </w:r>
      <w:r w:rsidRPr="001F4311">
        <w:rPr>
          <w:rFonts w:ascii="Book Antiqua" w:hAnsi="Book Antiqua"/>
        </w:rPr>
        <w:t xml:space="preserve">, Fujita KI, Kubota Y, Ishida H, Takahashi T, Ohkuma R, Tsunoda T, Ishikawa F, Shibanuma M, Sasaki Y. Rabeprazole intake does not affect systemic exposure to capecitabine and its metabolites, 5'-deoxy-5-fluorocytidine, 5'-deoxy-5-fluorouridine, and 5-fluorouracil. </w:t>
      </w:r>
      <w:r w:rsidRPr="001F4311">
        <w:rPr>
          <w:rFonts w:ascii="Book Antiqua" w:hAnsi="Book Antiqua"/>
          <w:i/>
          <w:iCs/>
        </w:rPr>
        <w:t>Cancer Chemother Pharmacol</w:t>
      </w:r>
      <w:r w:rsidRPr="001F4311">
        <w:rPr>
          <w:rFonts w:ascii="Book Antiqua" w:hAnsi="Book Antiqua"/>
        </w:rPr>
        <w:t xml:space="preserve"> 2019; </w:t>
      </w:r>
      <w:r w:rsidRPr="001F4311">
        <w:rPr>
          <w:rFonts w:ascii="Book Antiqua" w:hAnsi="Book Antiqua"/>
          <w:b/>
          <w:bCs/>
        </w:rPr>
        <w:t>83</w:t>
      </w:r>
      <w:r w:rsidRPr="001F4311">
        <w:rPr>
          <w:rFonts w:ascii="Book Antiqua" w:hAnsi="Book Antiqua"/>
        </w:rPr>
        <w:t>: 1127-1135 [PMID: 30972456 DOI: 10.1007/s00280-019-03837-y]</w:t>
      </w:r>
    </w:p>
    <w:p w14:paraId="09E16479"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51 </w:t>
      </w:r>
      <w:r w:rsidRPr="001F4311">
        <w:rPr>
          <w:rFonts w:ascii="Book Antiqua" w:hAnsi="Book Antiqua"/>
          <w:b/>
          <w:bCs/>
        </w:rPr>
        <w:t>Herbert KJ</w:t>
      </w:r>
      <w:r w:rsidRPr="001F4311">
        <w:rPr>
          <w:rFonts w:ascii="Book Antiqua" w:hAnsi="Book Antiqua"/>
        </w:rPr>
        <w:t xml:space="preserve">, Ashton TM, Prevo R, Pirovano G, Higgins GS. T-LAK cell-originated protein kinase (TOPK): an emerging target for cancer-specific therapeutics. </w:t>
      </w:r>
      <w:r w:rsidRPr="001F4311">
        <w:rPr>
          <w:rFonts w:ascii="Book Antiqua" w:hAnsi="Book Antiqua"/>
          <w:i/>
          <w:iCs/>
        </w:rPr>
        <w:t>Cell Death Dis</w:t>
      </w:r>
      <w:r w:rsidRPr="001F4311">
        <w:rPr>
          <w:rFonts w:ascii="Book Antiqua" w:hAnsi="Book Antiqua"/>
        </w:rPr>
        <w:t xml:space="preserve"> 2018; </w:t>
      </w:r>
      <w:r w:rsidRPr="001F4311">
        <w:rPr>
          <w:rFonts w:ascii="Book Antiqua" w:hAnsi="Book Antiqua"/>
          <w:b/>
          <w:bCs/>
        </w:rPr>
        <w:t>9</w:t>
      </w:r>
      <w:r w:rsidRPr="001F4311">
        <w:rPr>
          <w:rFonts w:ascii="Book Antiqua" w:hAnsi="Book Antiqua"/>
        </w:rPr>
        <w:t>: 1089 [PMID: 30356039 DOI: 10.1038/s41419-018-1131-7]</w:t>
      </w:r>
    </w:p>
    <w:p w14:paraId="26D83546"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52 </w:t>
      </w:r>
      <w:r w:rsidRPr="001F4311">
        <w:rPr>
          <w:rFonts w:ascii="Book Antiqua" w:hAnsi="Book Antiqua"/>
          <w:b/>
          <w:bCs/>
        </w:rPr>
        <w:t>Murakami T</w:t>
      </w:r>
      <w:r w:rsidRPr="001F4311">
        <w:rPr>
          <w:rFonts w:ascii="Book Antiqua" w:hAnsi="Book Antiqua"/>
        </w:rPr>
        <w:t xml:space="preserve">, Shibuya I, Ise T, Chen ZS, Akiyama S, Nakagawa M, Izumi H, Nakamura T, Matsuo K, Yamada Y, Kohno K. Elevated expression of vacuolar proton pump genes and cellular PH in cisplatin resistance. </w:t>
      </w:r>
      <w:r w:rsidRPr="001F4311">
        <w:rPr>
          <w:rFonts w:ascii="Book Antiqua" w:hAnsi="Book Antiqua"/>
          <w:i/>
          <w:iCs/>
        </w:rPr>
        <w:t>Int J Cancer</w:t>
      </w:r>
      <w:r w:rsidRPr="001F4311">
        <w:rPr>
          <w:rFonts w:ascii="Book Antiqua" w:hAnsi="Book Antiqua"/>
        </w:rPr>
        <w:t xml:space="preserve"> 2001; </w:t>
      </w:r>
      <w:r w:rsidRPr="001F4311">
        <w:rPr>
          <w:rFonts w:ascii="Book Antiqua" w:hAnsi="Book Antiqua"/>
          <w:b/>
          <w:bCs/>
        </w:rPr>
        <w:t>93</w:t>
      </w:r>
      <w:r w:rsidRPr="001F4311">
        <w:rPr>
          <w:rFonts w:ascii="Book Antiqua" w:hAnsi="Book Antiqua"/>
        </w:rPr>
        <w:t>: 869-874 [PMID: 11519050 DOI: 10.1002/ijc.1418]</w:t>
      </w:r>
    </w:p>
    <w:p w14:paraId="4F808490"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53 </w:t>
      </w:r>
      <w:r w:rsidRPr="001F4311">
        <w:rPr>
          <w:rFonts w:ascii="Book Antiqua" w:hAnsi="Book Antiqua"/>
          <w:b/>
          <w:bCs/>
        </w:rPr>
        <w:t>El Sayed SM</w:t>
      </w:r>
      <w:r w:rsidRPr="001F4311">
        <w:rPr>
          <w:rFonts w:ascii="Book Antiqua" w:hAnsi="Book Antiqua"/>
        </w:rPr>
        <w:t xml:space="preserve">, Mahmoud AA, El Sawy SA, Abdelaal EA, Fouad AM, Yousif RS, Hashim MS, Hemdan SB, Kadry ZM, Abdelmoaty MA, Gabr AG, Omran FM, Nabo MM, Ahmed NS. Warburg effect increases steady-state ROS condition in cancer cells through decreasing their antioxidant capacities (anticancer effects of 3-bromopyruvate through antagonizing Warburg effect). </w:t>
      </w:r>
      <w:r w:rsidRPr="001F4311">
        <w:rPr>
          <w:rFonts w:ascii="Book Antiqua" w:hAnsi="Book Antiqua"/>
          <w:i/>
          <w:iCs/>
        </w:rPr>
        <w:t>Med Hypotheses</w:t>
      </w:r>
      <w:r w:rsidRPr="001F4311">
        <w:rPr>
          <w:rFonts w:ascii="Book Antiqua" w:hAnsi="Book Antiqua"/>
        </w:rPr>
        <w:t xml:space="preserve"> 2013; </w:t>
      </w:r>
      <w:r w:rsidRPr="001F4311">
        <w:rPr>
          <w:rFonts w:ascii="Book Antiqua" w:hAnsi="Book Antiqua"/>
          <w:b/>
          <w:bCs/>
        </w:rPr>
        <w:t>81</w:t>
      </w:r>
      <w:r w:rsidRPr="001F4311">
        <w:rPr>
          <w:rFonts w:ascii="Book Antiqua" w:hAnsi="Book Antiqua"/>
        </w:rPr>
        <w:t>: 866-870 [PMID: 24071366 DOI: 10.1016/j.mehy.2013.08.024]</w:t>
      </w:r>
    </w:p>
    <w:p w14:paraId="106A62C1" w14:textId="3A493EE1" w:rsidR="00B37F65" w:rsidRPr="001F4311" w:rsidRDefault="00B37F65" w:rsidP="00512F88">
      <w:pPr>
        <w:spacing w:line="360" w:lineRule="auto"/>
        <w:jc w:val="both"/>
        <w:rPr>
          <w:rFonts w:ascii="Book Antiqua" w:hAnsi="Book Antiqua"/>
        </w:rPr>
      </w:pPr>
      <w:r w:rsidRPr="001F4311">
        <w:rPr>
          <w:rFonts w:ascii="Book Antiqua" w:hAnsi="Book Antiqua"/>
        </w:rPr>
        <w:lastRenderedPageBreak/>
        <w:t xml:space="preserve">54 </w:t>
      </w:r>
      <w:r w:rsidRPr="001F4311">
        <w:rPr>
          <w:rFonts w:ascii="Book Antiqua" w:hAnsi="Book Antiqua"/>
          <w:b/>
          <w:bCs/>
        </w:rPr>
        <w:t>Spugnini EP</w:t>
      </w:r>
      <w:r w:rsidRPr="001F4311">
        <w:rPr>
          <w:rFonts w:ascii="Book Antiqua" w:hAnsi="Book Antiqua"/>
        </w:rPr>
        <w:t xml:space="preserve">, Citro G, Fais S. Proton pump inhibitors as </w:t>
      </w:r>
      <w:r w:rsidR="00A25CEB" w:rsidRPr="001F4311">
        <w:rPr>
          <w:rFonts w:ascii="Book Antiqua" w:hAnsi="Book Antiqua"/>
        </w:rPr>
        <w:t>anti-vacuolar</w:t>
      </w:r>
      <w:r w:rsidRPr="001F4311">
        <w:rPr>
          <w:rFonts w:ascii="Book Antiqua" w:hAnsi="Book Antiqua"/>
        </w:rPr>
        <w:t xml:space="preserve">-ATPases drugs: a novel anticancer strategy. </w:t>
      </w:r>
      <w:r w:rsidRPr="001F4311">
        <w:rPr>
          <w:rFonts w:ascii="Book Antiqua" w:hAnsi="Book Antiqua"/>
          <w:i/>
          <w:iCs/>
        </w:rPr>
        <w:t>J Exp Clin Cancer Res</w:t>
      </w:r>
      <w:r w:rsidRPr="001F4311">
        <w:rPr>
          <w:rFonts w:ascii="Book Antiqua" w:hAnsi="Book Antiqua"/>
        </w:rPr>
        <w:t xml:space="preserve"> 2010; </w:t>
      </w:r>
      <w:r w:rsidRPr="001F4311">
        <w:rPr>
          <w:rFonts w:ascii="Book Antiqua" w:hAnsi="Book Antiqua"/>
          <w:b/>
          <w:bCs/>
        </w:rPr>
        <w:t>29</w:t>
      </w:r>
      <w:r w:rsidRPr="001F4311">
        <w:rPr>
          <w:rFonts w:ascii="Book Antiqua" w:hAnsi="Book Antiqua"/>
        </w:rPr>
        <w:t>: 44 [PMID: 20459683 DOI: 10.1186/1756-9966-29-44]</w:t>
      </w:r>
    </w:p>
    <w:p w14:paraId="5C5B42CE"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55 </w:t>
      </w:r>
      <w:r w:rsidRPr="001F4311">
        <w:rPr>
          <w:rFonts w:ascii="Book Antiqua" w:hAnsi="Book Antiqua"/>
          <w:b/>
          <w:bCs/>
        </w:rPr>
        <w:t>Robinson M</w:t>
      </w:r>
      <w:r w:rsidRPr="001F4311">
        <w:rPr>
          <w:rFonts w:ascii="Book Antiqua" w:hAnsi="Book Antiqua"/>
        </w:rPr>
        <w:t xml:space="preserve">, Horn J. Clinical pharmacology of proton pump inhibitors: what the practising physician needs to know. </w:t>
      </w:r>
      <w:r w:rsidRPr="001F4311">
        <w:rPr>
          <w:rFonts w:ascii="Book Antiqua" w:hAnsi="Book Antiqua"/>
          <w:i/>
          <w:iCs/>
        </w:rPr>
        <w:t>Drugs</w:t>
      </w:r>
      <w:r w:rsidRPr="001F4311">
        <w:rPr>
          <w:rFonts w:ascii="Book Antiqua" w:hAnsi="Book Antiqua"/>
        </w:rPr>
        <w:t xml:space="preserve"> 2003; </w:t>
      </w:r>
      <w:r w:rsidRPr="001F4311">
        <w:rPr>
          <w:rFonts w:ascii="Book Antiqua" w:hAnsi="Book Antiqua"/>
          <w:b/>
          <w:bCs/>
        </w:rPr>
        <w:t>63</w:t>
      </w:r>
      <w:r w:rsidRPr="001F4311">
        <w:rPr>
          <w:rFonts w:ascii="Book Antiqua" w:hAnsi="Book Antiqua"/>
        </w:rPr>
        <w:t>: 2739-2754 [PMID: 14664653 DOI: 10.2165/00003495-200363240-00004]</w:t>
      </w:r>
    </w:p>
    <w:p w14:paraId="341EB79F"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56 </w:t>
      </w:r>
      <w:r w:rsidRPr="001F4311">
        <w:rPr>
          <w:rFonts w:ascii="Book Antiqua" w:hAnsi="Book Antiqua"/>
          <w:b/>
          <w:bCs/>
        </w:rPr>
        <w:t>Jackson MA</w:t>
      </w:r>
      <w:r w:rsidRPr="001F4311">
        <w:rPr>
          <w:rFonts w:ascii="Book Antiqua" w:hAnsi="Book Antiqua"/>
        </w:rPr>
        <w:t xml:space="preserve">, Goodrich JK, Maxan ME, Freedberg DE, Abrams JA, Poole AC, Sutter JL, Welter D, Ley RE, Bell JT, Spector TD, Steves CJ. Proton pump inhibitors alter the composition of the gut microbiota. </w:t>
      </w:r>
      <w:r w:rsidRPr="001F4311">
        <w:rPr>
          <w:rFonts w:ascii="Book Antiqua" w:hAnsi="Book Antiqua"/>
          <w:i/>
          <w:iCs/>
        </w:rPr>
        <w:t>Gut</w:t>
      </w:r>
      <w:r w:rsidRPr="001F4311">
        <w:rPr>
          <w:rFonts w:ascii="Book Antiqua" w:hAnsi="Book Antiqua"/>
        </w:rPr>
        <w:t xml:space="preserve"> 2016; </w:t>
      </w:r>
      <w:r w:rsidRPr="001F4311">
        <w:rPr>
          <w:rFonts w:ascii="Book Antiqua" w:hAnsi="Book Antiqua"/>
          <w:b/>
          <w:bCs/>
        </w:rPr>
        <w:t>65</w:t>
      </w:r>
      <w:r w:rsidRPr="001F4311">
        <w:rPr>
          <w:rFonts w:ascii="Book Antiqua" w:hAnsi="Book Antiqua"/>
        </w:rPr>
        <w:t>: 749-756 [PMID: 26719299 DOI: 10.1136/gutjnl-2015-310861]</w:t>
      </w:r>
    </w:p>
    <w:p w14:paraId="19771FFD"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57 </w:t>
      </w:r>
      <w:r w:rsidRPr="001F4311">
        <w:rPr>
          <w:rFonts w:ascii="Book Antiqua" w:hAnsi="Book Antiqua"/>
          <w:b/>
          <w:bCs/>
        </w:rPr>
        <w:t>Si H</w:t>
      </w:r>
      <w:r w:rsidRPr="001F4311">
        <w:rPr>
          <w:rFonts w:ascii="Book Antiqua" w:hAnsi="Book Antiqua"/>
        </w:rPr>
        <w:t xml:space="preserve">, Yang Q, Hu H, Ding C, Wang H, Lin X. Colorectal cancer occurrence and treatment based on changes in intestinal flora. </w:t>
      </w:r>
      <w:r w:rsidRPr="001F4311">
        <w:rPr>
          <w:rFonts w:ascii="Book Antiqua" w:hAnsi="Book Antiqua"/>
          <w:i/>
          <w:iCs/>
        </w:rPr>
        <w:t>Semin Cancer Biol</w:t>
      </w:r>
      <w:r w:rsidRPr="001F4311">
        <w:rPr>
          <w:rFonts w:ascii="Book Antiqua" w:hAnsi="Book Antiqua"/>
        </w:rPr>
        <w:t xml:space="preserve"> 2021; </w:t>
      </w:r>
      <w:r w:rsidRPr="001F4311">
        <w:rPr>
          <w:rFonts w:ascii="Book Antiqua" w:hAnsi="Book Antiqua"/>
          <w:b/>
          <w:bCs/>
        </w:rPr>
        <w:t>70</w:t>
      </w:r>
      <w:r w:rsidRPr="001F4311">
        <w:rPr>
          <w:rFonts w:ascii="Book Antiqua" w:hAnsi="Book Antiqua"/>
        </w:rPr>
        <w:t>: 3-10 [PMID: 32404293 DOI: 10.1016/j.semcancer.2020.05.004]</w:t>
      </w:r>
    </w:p>
    <w:p w14:paraId="0A12DC7E"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58 </w:t>
      </w:r>
      <w:r w:rsidRPr="001F4311">
        <w:rPr>
          <w:rFonts w:ascii="Book Antiqua" w:hAnsi="Book Antiqua"/>
          <w:b/>
          <w:bCs/>
        </w:rPr>
        <w:t>Wong SH</w:t>
      </w:r>
      <w:r w:rsidRPr="001F4311">
        <w:rPr>
          <w:rFonts w:ascii="Book Antiqua" w:hAnsi="Book Antiqua"/>
        </w:rPr>
        <w:t xml:space="preserve">, Yu J. Gut microbiota in colorectal cancer: mechanisms of action and clinical applications. </w:t>
      </w:r>
      <w:r w:rsidRPr="001F4311">
        <w:rPr>
          <w:rFonts w:ascii="Book Antiqua" w:hAnsi="Book Antiqua"/>
          <w:i/>
          <w:iCs/>
        </w:rPr>
        <w:t>Nat Rev Gastroenterol Hepatol</w:t>
      </w:r>
      <w:r w:rsidRPr="001F4311">
        <w:rPr>
          <w:rFonts w:ascii="Book Antiqua" w:hAnsi="Book Antiqua"/>
        </w:rPr>
        <w:t xml:space="preserve"> 2019; </w:t>
      </w:r>
      <w:r w:rsidRPr="001F4311">
        <w:rPr>
          <w:rFonts w:ascii="Book Antiqua" w:hAnsi="Book Antiqua"/>
          <w:b/>
          <w:bCs/>
        </w:rPr>
        <w:t>16</w:t>
      </w:r>
      <w:r w:rsidRPr="001F4311">
        <w:rPr>
          <w:rFonts w:ascii="Book Antiqua" w:hAnsi="Book Antiqua"/>
        </w:rPr>
        <w:t>: 690-704 [PMID: 31554963 DOI: 10.1038/s41575-019-0209-8]</w:t>
      </w:r>
    </w:p>
    <w:p w14:paraId="10A18E5D" w14:textId="77777777" w:rsidR="00B37F65" w:rsidRPr="001F4311" w:rsidRDefault="00B37F65" w:rsidP="00512F88">
      <w:pPr>
        <w:spacing w:line="360" w:lineRule="auto"/>
        <w:jc w:val="both"/>
        <w:rPr>
          <w:rFonts w:ascii="Book Antiqua" w:hAnsi="Book Antiqua"/>
        </w:rPr>
      </w:pPr>
      <w:r w:rsidRPr="001F4311">
        <w:rPr>
          <w:rFonts w:ascii="Book Antiqua" w:hAnsi="Book Antiqua"/>
        </w:rPr>
        <w:t xml:space="preserve">59 </w:t>
      </w:r>
      <w:r w:rsidRPr="001F4311">
        <w:rPr>
          <w:rFonts w:ascii="Book Antiqua" w:hAnsi="Book Antiqua"/>
          <w:b/>
          <w:bCs/>
        </w:rPr>
        <w:t>Yu T</w:t>
      </w:r>
      <w:r w:rsidRPr="001F4311">
        <w:rPr>
          <w:rFonts w:ascii="Book Antiqua" w:hAnsi="Book Antiqua"/>
        </w:rPr>
        <w:t xml:space="preserve">, Guo F, Yu Y, Sun T, Ma D, Han J, Qian Y, Kryczek I, Sun D, Nagarsheth N, Chen Y, Chen H, Hong J, Zou W, Fang JY. Fusobacterium nucleatum Promotes Chemoresistance to Colorectal Cancer by Modulating Autophagy. </w:t>
      </w:r>
      <w:r w:rsidRPr="001F4311">
        <w:rPr>
          <w:rFonts w:ascii="Book Antiqua" w:hAnsi="Book Antiqua"/>
          <w:i/>
          <w:iCs/>
        </w:rPr>
        <w:t>Cell</w:t>
      </w:r>
      <w:r w:rsidRPr="001F4311">
        <w:rPr>
          <w:rFonts w:ascii="Book Antiqua" w:hAnsi="Book Antiqua"/>
        </w:rPr>
        <w:t xml:space="preserve"> 2017; </w:t>
      </w:r>
      <w:r w:rsidRPr="001F4311">
        <w:rPr>
          <w:rFonts w:ascii="Book Antiqua" w:hAnsi="Book Antiqua"/>
          <w:b/>
          <w:bCs/>
        </w:rPr>
        <w:t>170</w:t>
      </w:r>
      <w:r w:rsidRPr="001F4311">
        <w:rPr>
          <w:rFonts w:ascii="Book Antiqua" w:hAnsi="Book Antiqua"/>
        </w:rPr>
        <w:t>: 548-563.e16 [PMID: 28753429 DOI: 10.1016/j.cell.2017.07.008]</w:t>
      </w:r>
    </w:p>
    <w:p w14:paraId="672E28D1" w14:textId="77777777" w:rsidR="00A77B3E" w:rsidRPr="001F4311" w:rsidRDefault="00A77B3E" w:rsidP="00512F88">
      <w:pPr>
        <w:spacing w:line="360" w:lineRule="auto"/>
        <w:jc w:val="both"/>
        <w:rPr>
          <w:rFonts w:ascii="Book Antiqua" w:hAnsi="Book Antiqua"/>
        </w:rPr>
        <w:sectPr w:rsidR="00A77B3E" w:rsidRPr="001F4311">
          <w:pgSz w:w="12240" w:h="15840"/>
          <w:pgMar w:top="1440" w:right="1440" w:bottom="1440" w:left="1440" w:header="720" w:footer="720" w:gutter="0"/>
          <w:cols w:space="720"/>
          <w:docGrid w:linePitch="360"/>
        </w:sectPr>
      </w:pPr>
    </w:p>
    <w:p w14:paraId="70E0BA81"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olor w:val="000000"/>
        </w:rPr>
        <w:lastRenderedPageBreak/>
        <w:t>Footnotes</w:t>
      </w:r>
    </w:p>
    <w:p w14:paraId="785FEC3C"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 xml:space="preserve">Conflict-of-interest statement: </w:t>
      </w:r>
      <w:r w:rsidRPr="001F4311">
        <w:rPr>
          <w:rFonts w:ascii="Book Antiqua" w:eastAsia="Book Antiqua" w:hAnsi="Book Antiqua" w:cs="Book Antiqua"/>
          <w:color w:val="000000"/>
        </w:rPr>
        <w:t xml:space="preserve">All the authors declare that they have no competing interests. </w:t>
      </w:r>
    </w:p>
    <w:p w14:paraId="12F69FED" w14:textId="77777777" w:rsidR="00A77B3E" w:rsidRPr="001F4311" w:rsidRDefault="00A77B3E" w:rsidP="00512F88">
      <w:pPr>
        <w:spacing w:line="360" w:lineRule="auto"/>
        <w:jc w:val="both"/>
        <w:rPr>
          <w:rFonts w:ascii="Book Antiqua" w:hAnsi="Book Antiqua"/>
        </w:rPr>
      </w:pPr>
    </w:p>
    <w:p w14:paraId="1A6210C1"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 xml:space="preserve">PRISMA 2009 Checklist statement: </w:t>
      </w:r>
      <w:r w:rsidRPr="001F4311">
        <w:rPr>
          <w:rFonts w:ascii="Book Antiqua" w:eastAsia="Book Antiqua" w:hAnsi="Book Antiqua" w:cs="Book Antiqua"/>
          <w:color w:val="000000"/>
        </w:rPr>
        <w:t xml:space="preserve">The authors have read the PRISMA 2009 checklist, and the manuscript was prepared in accordance with the PRISMA guidelines. </w:t>
      </w:r>
    </w:p>
    <w:p w14:paraId="3F2984CB" w14:textId="77777777" w:rsidR="00A77B3E" w:rsidRPr="001F4311" w:rsidRDefault="00A77B3E" w:rsidP="00512F88">
      <w:pPr>
        <w:spacing w:line="360" w:lineRule="auto"/>
        <w:jc w:val="both"/>
        <w:rPr>
          <w:rFonts w:ascii="Book Antiqua" w:hAnsi="Book Antiqua"/>
        </w:rPr>
      </w:pPr>
    </w:p>
    <w:p w14:paraId="36D840EE"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bCs/>
          <w:color w:val="000000"/>
        </w:rPr>
        <w:t xml:space="preserve">Open-Access: </w:t>
      </w:r>
      <w:r w:rsidRPr="001F431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3FB47E" w14:textId="77777777" w:rsidR="00A77B3E" w:rsidRPr="001F4311" w:rsidRDefault="00A77B3E" w:rsidP="00512F88">
      <w:pPr>
        <w:spacing w:line="360" w:lineRule="auto"/>
        <w:jc w:val="both"/>
        <w:rPr>
          <w:rFonts w:ascii="Book Antiqua" w:hAnsi="Book Antiqua"/>
        </w:rPr>
      </w:pPr>
    </w:p>
    <w:p w14:paraId="173C3F67" w14:textId="66BEA943" w:rsidR="00A77B3E" w:rsidRDefault="00DC5613" w:rsidP="00512F88">
      <w:pPr>
        <w:spacing w:line="360" w:lineRule="auto"/>
        <w:jc w:val="both"/>
        <w:rPr>
          <w:rFonts w:ascii="Book Antiqua" w:hAnsi="Book Antiqua"/>
          <w:color w:val="000000"/>
        </w:rPr>
      </w:pPr>
      <w:r>
        <w:rPr>
          <w:rFonts w:ascii="Book Antiqua" w:hAnsi="Book Antiqua"/>
          <w:b/>
          <w:bCs/>
          <w:color w:val="000000"/>
        </w:rPr>
        <w:t>Provenance and peer review:</w:t>
      </w:r>
      <w:r>
        <w:rPr>
          <w:rStyle w:val="apple-converted-space"/>
          <w:rFonts w:ascii="Book Antiqua" w:hAnsi="Book Antiqua"/>
          <w:b/>
          <w:bCs/>
          <w:color w:val="000000"/>
        </w:rPr>
        <w:t> </w:t>
      </w:r>
      <w:r>
        <w:rPr>
          <w:rFonts w:ascii="Book Antiqua" w:hAnsi="Book Antiqua"/>
          <w:color w:val="000000"/>
        </w:rPr>
        <w:t>Unsolicited article; Externally peer reviewed</w:t>
      </w:r>
    </w:p>
    <w:p w14:paraId="3B70534B" w14:textId="77777777" w:rsidR="00DC5613" w:rsidRPr="001F4311" w:rsidRDefault="00DC5613" w:rsidP="00512F88">
      <w:pPr>
        <w:spacing w:line="360" w:lineRule="auto"/>
        <w:jc w:val="both"/>
        <w:rPr>
          <w:rFonts w:ascii="Book Antiqua" w:hAnsi="Book Antiqua"/>
        </w:rPr>
      </w:pPr>
    </w:p>
    <w:p w14:paraId="7D591E51"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olor w:val="000000"/>
        </w:rPr>
        <w:t xml:space="preserve">Peer-review started: </w:t>
      </w:r>
      <w:r w:rsidRPr="001F4311">
        <w:rPr>
          <w:rFonts w:ascii="Book Antiqua" w:eastAsia="Book Antiqua" w:hAnsi="Book Antiqua" w:cs="Book Antiqua"/>
          <w:color w:val="000000"/>
        </w:rPr>
        <w:t>July 4, 2021</w:t>
      </w:r>
    </w:p>
    <w:p w14:paraId="5EED09B4"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olor w:val="000000"/>
        </w:rPr>
        <w:t xml:space="preserve">First decision: </w:t>
      </w:r>
      <w:r w:rsidRPr="001F4311">
        <w:rPr>
          <w:rFonts w:ascii="Book Antiqua" w:eastAsia="Book Antiqua" w:hAnsi="Book Antiqua" w:cs="Book Antiqua"/>
          <w:color w:val="000000"/>
        </w:rPr>
        <w:t>July 13, 2021</w:t>
      </w:r>
    </w:p>
    <w:p w14:paraId="469A1708" w14:textId="1DBF0C0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olor w:val="000000"/>
        </w:rPr>
        <w:t xml:space="preserve">Article in press: </w:t>
      </w:r>
      <w:r w:rsidR="00415946" w:rsidRPr="001F4311">
        <w:rPr>
          <w:rFonts w:ascii="Book Antiqua" w:eastAsia="Book Antiqua" w:hAnsi="Book Antiqua" w:cs="Book Antiqua"/>
          <w:color w:val="000000"/>
        </w:rPr>
        <w:t>September 8, 2021</w:t>
      </w:r>
    </w:p>
    <w:p w14:paraId="2072632D" w14:textId="77777777" w:rsidR="00A77B3E" w:rsidRPr="001F4311" w:rsidRDefault="00A77B3E" w:rsidP="00512F88">
      <w:pPr>
        <w:spacing w:line="360" w:lineRule="auto"/>
        <w:jc w:val="both"/>
        <w:rPr>
          <w:rFonts w:ascii="Book Antiqua" w:hAnsi="Book Antiqua"/>
        </w:rPr>
      </w:pPr>
    </w:p>
    <w:p w14:paraId="5F5383F2" w14:textId="2A4648E3"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olor w:val="000000"/>
        </w:rPr>
        <w:t xml:space="preserve">Specialty type: </w:t>
      </w:r>
      <w:r w:rsidRPr="001F4311">
        <w:rPr>
          <w:rFonts w:ascii="Book Antiqua" w:eastAsia="Book Antiqua" w:hAnsi="Book Antiqua" w:cs="Book Antiqua"/>
          <w:color w:val="000000"/>
        </w:rPr>
        <w:t xml:space="preserve">Gastroenterology and </w:t>
      </w:r>
      <w:r w:rsidR="006D3E2B" w:rsidRPr="001F4311">
        <w:rPr>
          <w:rFonts w:ascii="Book Antiqua" w:eastAsia="Book Antiqua" w:hAnsi="Book Antiqua" w:cs="Book Antiqua"/>
          <w:color w:val="000000"/>
        </w:rPr>
        <w:t>hepatology</w:t>
      </w:r>
    </w:p>
    <w:p w14:paraId="21F9C983"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olor w:val="000000"/>
        </w:rPr>
        <w:t xml:space="preserve">Country/Territory of origin: </w:t>
      </w:r>
      <w:r w:rsidRPr="001F4311">
        <w:rPr>
          <w:rFonts w:ascii="Book Antiqua" w:eastAsia="Book Antiqua" w:hAnsi="Book Antiqua" w:cs="Book Antiqua"/>
          <w:color w:val="000000"/>
        </w:rPr>
        <w:t>Poland</w:t>
      </w:r>
    </w:p>
    <w:p w14:paraId="06B45DF7"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b/>
          <w:color w:val="000000"/>
        </w:rPr>
        <w:t>Peer-review report’s scientific quality classification</w:t>
      </w:r>
    </w:p>
    <w:p w14:paraId="5085891F"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Grade A (Excellent): A</w:t>
      </w:r>
    </w:p>
    <w:p w14:paraId="2DEA538A"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Grade B (Very good): B</w:t>
      </w:r>
    </w:p>
    <w:p w14:paraId="1193907B"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Grade C (Good): 0</w:t>
      </w:r>
    </w:p>
    <w:p w14:paraId="651A6CC3"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Grade D (Fair): 0</w:t>
      </w:r>
    </w:p>
    <w:p w14:paraId="41CB69E1" w14:textId="77777777" w:rsidR="00A77B3E" w:rsidRPr="001F4311" w:rsidRDefault="002250BB" w:rsidP="00512F88">
      <w:pPr>
        <w:spacing w:line="360" w:lineRule="auto"/>
        <w:jc w:val="both"/>
        <w:rPr>
          <w:rFonts w:ascii="Book Antiqua" w:hAnsi="Book Antiqua"/>
        </w:rPr>
      </w:pPr>
      <w:r w:rsidRPr="001F4311">
        <w:rPr>
          <w:rFonts w:ascii="Book Antiqua" w:eastAsia="Book Antiqua" w:hAnsi="Book Antiqua" w:cs="Book Antiqua"/>
          <w:color w:val="000000"/>
        </w:rPr>
        <w:t>Grade E (Poor): 0</w:t>
      </w:r>
    </w:p>
    <w:p w14:paraId="7EF0E707" w14:textId="14AC666A" w:rsidR="00B37F65" w:rsidRPr="001F4311" w:rsidRDefault="002250BB" w:rsidP="00512F88">
      <w:pPr>
        <w:spacing w:line="360" w:lineRule="auto"/>
        <w:jc w:val="both"/>
        <w:rPr>
          <w:rFonts w:ascii="Book Antiqua" w:eastAsia="Book Antiqua" w:hAnsi="Book Antiqua" w:cs="Book Antiqua"/>
          <w:bCs/>
          <w:color w:val="000000"/>
        </w:rPr>
      </w:pPr>
      <w:r w:rsidRPr="001F4311">
        <w:rPr>
          <w:rFonts w:ascii="Book Antiqua" w:eastAsia="Book Antiqua" w:hAnsi="Book Antiqua" w:cs="Book Antiqua"/>
          <w:b/>
          <w:color w:val="000000"/>
        </w:rPr>
        <w:lastRenderedPageBreak/>
        <w:t xml:space="preserve">P-Reviewer: </w:t>
      </w:r>
      <w:r w:rsidRPr="001F4311">
        <w:rPr>
          <w:rFonts w:ascii="Book Antiqua" w:eastAsia="Book Antiqua" w:hAnsi="Book Antiqua" w:cs="Book Antiqua"/>
          <w:color w:val="000000"/>
        </w:rPr>
        <w:t>Yoshimatsu K, Zhang Y</w:t>
      </w:r>
      <w:r w:rsidRPr="001F4311">
        <w:rPr>
          <w:rFonts w:ascii="Book Antiqua" w:eastAsia="Book Antiqua" w:hAnsi="Book Antiqua" w:cs="Book Antiqua"/>
          <w:b/>
          <w:color w:val="000000"/>
        </w:rPr>
        <w:t xml:space="preserve"> S-Editor: </w:t>
      </w:r>
      <w:r w:rsidR="00B37F65" w:rsidRPr="001F4311">
        <w:rPr>
          <w:rFonts w:ascii="Book Antiqua" w:eastAsia="Book Antiqua" w:hAnsi="Book Antiqua" w:cs="Book Antiqua"/>
          <w:color w:val="000000"/>
        </w:rPr>
        <w:t xml:space="preserve">Wang JJ </w:t>
      </w:r>
      <w:r w:rsidRPr="001F4311">
        <w:rPr>
          <w:rFonts w:ascii="Book Antiqua" w:eastAsia="Book Antiqua" w:hAnsi="Book Antiqua" w:cs="Book Antiqua"/>
          <w:b/>
          <w:color w:val="000000"/>
        </w:rPr>
        <w:t xml:space="preserve">L-Editor: </w:t>
      </w:r>
      <w:r w:rsidR="001A5C3E" w:rsidRPr="001F4311">
        <w:rPr>
          <w:rFonts w:ascii="Book Antiqua" w:eastAsia="Book Antiqua" w:hAnsi="Book Antiqua" w:cs="Book Antiqua"/>
          <w:color w:val="000000"/>
        </w:rPr>
        <w:t>Webster JR</w:t>
      </w:r>
      <w:r w:rsidRPr="001F4311">
        <w:rPr>
          <w:rFonts w:ascii="Book Antiqua" w:eastAsia="Book Antiqua" w:hAnsi="Book Antiqua" w:cs="Book Antiqua"/>
          <w:b/>
          <w:color w:val="000000"/>
        </w:rPr>
        <w:t xml:space="preserve"> P-Editor: </w:t>
      </w:r>
      <w:r w:rsidR="00A93050" w:rsidRPr="001F4311">
        <w:rPr>
          <w:rFonts w:ascii="Book Antiqua" w:eastAsia="Book Antiqua" w:hAnsi="Book Antiqua" w:cs="Book Antiqua"/>
          <w:bCs/>
          <w:color w:val="000000"/>
        </w:rPr>
        <w:t>Li JH</w:t>
      </w:r>
    </w:p>
    <w:p w14:paraId="609FF008" w14:textId="77777777" w:rsidR="00B37F65" w:rsidRPr="001F4311" w:rsidRDefault="00B37F65" w:rsidP="00512F88">
      <w:pPr>
        <w:spacing w:line="360" w:lineRule="auto"/>
        <w:jc w:val="both"/>
        <w:rPr>
          <w:rFonts w:ascii="Book Antiqua" w:eastAsia="Book Antiqua" w:hAnsi="Book Antiqua" w:cs="Book Antiqua"/>
          <w:b/>
          <w:color w:val="000000"/>
        </w:rPr>
      </w:pPr>
    </w:p>
    <w:p w14:paraId="233D6E9B" w14:textId="2FA03A1C" w:rsidR="00A77B3E" w:rsidRPr="001F4311" w:rsidRDefault="002250BB" w:rsidP="00512F88">
      <w:pPr>
        <w:spacing w:line="360" w:lineRule="auto"/>
        <w:jc w:val="both"/>
        <w:rPr>
          <w:rFonts w:ascii="Book Antiqua" w:eastAsia="Book Antiqua" w:hAnsi="Book Antiqua" w:cs="Book Antiqua"/>
          <w:b/>
          <w:color w:val="000000"/>
        </w:rPr>
      </w:pPr>
      <w:r w:rsidRPr="001F4311">
        <w:rPr>
          <w:rFonts w:ascii="Book Antiqua" w:eastAsia="Book Antiqua" w:hAnsi="Book Antiqua" w:cs="Book Antiqua"/>
          <w:b/>
          <w:color w:val="000000"/>
        </w:rPr>
        <w:t>Figure Legends</w:t>
      </w:r>
    </w:p>
    <w:p w14:paraId="30E21C83" w14:textId="0EA1025F" w:rsidR="002B7D35" w:rsidRPr="001F4311" w:rsidRDefault="002B7D35" w:rsidP="00512F88">
      <w:pPr>
        <w:spacing w:line="360" w:lineRule="auto"/>
        <w:jc w:val="both"/>
        <w:rPr>
          <w:rFonts w:ascii="Book Antiqua" w:hAnsi="Book Antiqua"/>
        </w:rPr>
      </w:pPr>
      <w:r w:rsidRPr="001F4311">
        <w:rPr>
          <w:rFonts w:ascii="Book Antiqua" w:hAnsi="Book Antiqua"/>
          <w:noProof/>
          <w:lang w:val="en-GB" w:eastAsia="zh-CN"/>
        </w:rPr>
        <w:drawing>
          <wp:inline distT="0" distB="0" distL="0" distR="0" wp14:anchorId="51E4AEB5" wp14:editId="2BD17BAF">
            <wp:extent cx="5943600" cy="2934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34335"/>
                    </a:xfrm>
                    <a:prstGeom prst="rect">
                      <a:avLst/>
                    </a:prstGeom>
                  </pic:spPr>
                </pic:pic>
              </a:graphicData>
            </a:graphic>
          </wp:inline>
        </w:drawing>
      </w:r>
    </w:p>
    <w:p w14:paraId="65A07320" w14:textId="6566F4D8" w:rsidR="00F80CBE" w:rsidRPr="001F4311" w:rsidRDefault="002250BB" w:rsidP="00512F88">
      <w:pPr>
        <w:spacing w:line="360" w:lineRule="auto"/>
        <w:jc w:val="both"/>
        <w:rPr>
          <w:rFonts w:ascii="Book Antiqua" w:eastAsia="Book Antiqua" w:hAnsi="Book Antiqua" w:cs="Book Antiqua"/>
          <w:color w:val="000000"/>
        </w:rPr>
      </w:pPr>
      <w:r w:rsidRPr="001F4311">
        <w:rPr>
          <w:rFonts w:ascii="Book Antiqua" w:eastAsia="Book Antiqua" w:hAnsi="Book Antiqua" w:cs="Book Antiqua"/>
          <w:b/>
          <w:bCs/>
          <w:color w:val="000000"/>
        </w:rPr>
        <w:t xml:space="preserve">Figure 1 Figure outlining areas for future research to establish a better understanding of the relationship between </w:t>
      </w:r>
      <w:r w:rsidR="00B37F65" w:rsidRPr="001F4311">
        <w:rPr>
          <w:rFonts w:ascii="Book Antiqua" w:eastAsia="Book Antiqua" w:hAnsi="Book Antiqua" w:cs="Book Antiqua"/>
          <w:b/>
          <w:bCs/>
          <w:color w:val="000000"/>
        </w:rPr>
        <w:t>proton pump inhibitors</w:t>
      </w:r>
      <w:r w:rsidRPr="001F4311">
        <w:rPr>
          <w:rFonts w:ascii="Book Antiqua" w:eastAsia="Book Antiqua" w:hAnsi="Book Antiqua" w:cs="Book Antiqua"/>
          <w:b/>
          <w:bCs/>
          <w:color w:val="000000"/>
        </w:rPr>
        <w:t xml:space="preserve"> and </w:t>
      </w:r>
      <w:r w:rsidR="00B37F65" w:rsidRPr="001F4311">
        <w:rPr>
          <w:rFonts w:ascii="Book Antiqua" w:eastAsia="Book Antiqua" w:hAnsi="Book Antiqua" w:cs="Book Antiqua"/>
          <w:b/>
          <w:bCs/>
          <w:color w:val="000000"/>
        </w:rPr>
        <w:t>colorectal cancer</w:t>
      </w:r>
      <w:r w:rsidRPr="001F4311">
        <w:rPr>
          <w:rFonts w:ascii="Book Antiqua" w:eastAsia="Book Antiqua" w:hAnsi="Book Antiqua" w:cs="Book Antiqua"/>
          <w:b/>
          <w:bCs/>
          <w:color w:val="000000"/>
        </w:rPr>
        <w:t xml:space="preserve">. </w:t>
      </w:r>
      <w:r w:rsidRPr="001F4311">
        <w:rPr>
          <w:rFonts w:ascii="Book Antiqua" w:eastAsia="Book Antiqua" w:hAnsi="Book Antiqua" w:cs="Book Antiqua"/>
          <w:color w:val="000000"/>
        </w:rPr>
        <w:t>CapeOx</w:t>
      </w:r>
      <w:r w:rsidR="002B7D3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Capecitabine plus oxaliplatin; CRC</w:t>
      </w:r>
      <w:bookmarkStart w:id="3" w:name="_Hlk81426564"/>
      <w:r w:rsidR="002B7D3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Colorectal cancer</w:t>
      </w:r>
      <w:bookmarkEnd w:id="3"/>
      <w:r w:rsidRPr="001F4311">
        <w:rPr>
          <w:rFonts w:ascii="Book Antiqua" w:eastAsia="Book Antiqua" w:hAnsi="Book Antiqua" w:cs="Book Antiqua"/>
          <w:color w:val="000000"/>
        </w:rPr>
        <w:t>; DFS</w:t>
      </w:r>
      <w:r w:rsidR="002B7D3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Disease free survival; FOLFOX</w:t>
      </w:r>
      <w:r w:rsidR="002B7D35"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Fluorouracil, leucovorin, oxaliplatin; 5-FU</w:t>
      </w:r>
      <w:r w:rsidR="00817C3E"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5-flourouracil; MFS</w:t>
      </w:r>
      <w:r w:rsidR="00817C3E"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Metastasis free survival; OME</w:t>
      </w:r>
      <w:r w:rsidR="00817C3E"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Omeprazole; OS</w:t>
      </w:r>
      <w:r w:rsidR="00817C3E"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Overall survival; PAN</w:t>
      </w:r>
      <w:r w:rsidR="00817C3E"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Pantoprazole; PPI</w:t>
      </w:r>
      <w:bookmarkStart w:id="4" w:name="_Hlk81426548"/>
      <w:r w:rsidR="00817C3E"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Proton pump inhibitors</w:t>
      </w:r>
      <w:bookmarkEnd w:id="4"/>
      <w:r w:rsidRPr="001F4311">
        <w:rPr>
          <w:rFonts w:ascii="Book Antiqua" w:eastAsia="Book Antiqua" w:hAnsi="Book Antiqua" w:cs="Book Antiqua"/>
          <w:color w:val="000000"/>
        </w:rPr>
        <w:t>; RCT</w:t>
      </w:r>
      <w:bookmarkStart w:id="5" w:name="_Hlk81424979"/>
      <w:r w:rsidR="00817C3E"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Randomized controlled trials</w:t>
      </w:r>
      <w:bookmarkEnd w:id="5"/>
      <w:r w:rsidRPr="001F4311">
        <w:rPr>
          <w:rFonts w:ascii="Book Antiqua" w:eastAsia="Book Antiqua" w:hAnsi="Book Antiqua" w:cs="Book Antiqua"/>
          <w:color w:val="000000"/>
        </w:rPr>
        <w:t>; RFS</w:t>
      </w:r>
      <w:r w:rsidR="00817C3E"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Recurrence free survival; TOPK</w:t>
      </w:r>
      <w:r w:rsidR="00817C3E" w:rsidRPr="001F4311">
        <w:rPr>
          <w:rFonts w:ascii="Book Antiqua" w:eastAsia="Book Antiqua" w:hAnsi="Book Antiqua" w:cs="Book Antiqua"/>
          <w:color w:val="000000"/>
        </w:rPr>
        <w:t xml:space="preserve">: </w:t>
      </w:r>
      <w:r w:rsidRPr="001F4311">
        <w:rPr>
          <w:rFonts w:ascii="Book Antiqua" w:eastAsia="Book Antiqua" w:hAnsi="Book Antiqua" w:cs="Book Antiqua"/>
          <w:color w:val="000000"/>
        </w:rPr>
        <w:t>T lymphokine–activated killer cell</w:t>
      </w:r>
      <w:r w:rsidR="00500EDD" w:rsidRPr="001F4311">
        <w:rPr>
          <w:rFonts w:ascii="Book Antiqua" w:eastAsia="Book Antiqua" w:hAnsi="Book Antiqua" w:cs="Book Antiqua"/>
          <w:color w:val="000000"/>
        </w:rPr>
        <w:t>-</w:t>
      </w:r>
      <w:r w:rsidRPr="001F4311">
        <w:rPr>
          <w:rFonts w:ascii="Book Antiqua" w:eastAsia="Book Antiqua" w:hAnsi="Book Antiqua" w:cs="Book Antiqua"/>
          <w:color w:val="000000"/>
        </w:rPr>
        <w:t>originated protein kinase</w:t>
      </w:r>
      <w:r w:rsidR="00817C3E" w:rsidRPr="001F4311">
        <w:rPr>
          <w:rFonts w:ascii="Book Antiqua" w:eastAsia="Book Antiqua" w:hAnsi="Book Antiqua" w:cs="Book Antiqua"/>
          <w:color w:val="000000"/>
        </w:rPr>
        <w:t>.</w:t>
      </w:r>
    </w:p>
    <w:p w14:paraId="111C9F24" w14:textId="4A21FF94" w:rsidR="00F80CBE" w:rsidRPr="001F4311" w:rsidRDefault="00F80CBE" w:rsidP="00512F88">
      <w:pPr>
        <w:spacing w:line="360" w:lineRule="auto"/>
        <w:jc w:val="both"/>
        <w:rPr>
          <w:rFonts w:ascii="Book Antiqua" w:hAnsi="Book Antiqua"/>
          <w:b/>
          <w:bCs/>
        </w:rPr>
        <w:sectPr w:rsidR="00F80CBE" w:rsidRPr="001F4311">
          <w:pgSz w:w="12240" w:h="15840"/>
          <w:pgMar w:top="1440" w:right="1440" w:bottom="1440" w:left="1440" w:header="720" w:footer="720" w:gutter="0"/>
          <w:cols w:space="720"/>
          <w:docGrid w:linePitch="360"/>
        </w:sectPr>
      </w:pPr>
    </w:p>
    <w:p w14:paraId="0BF0BA73" w14:textId="1556BB04" w:rsidR="00F80CBE" w:rsidRPr="001F4311" w:rsidRDefault="00F80CBE" w:rsidP="00512F88">
      <w:pPr>
        <w:spacing w:line="360" w:lineRule="auto"/>
        <w:jc w:val="both"/>
        <w:rPr>
          <w:rFonts w:ascii="Book Antiqua" w:hAnsi="Book Antiqua"/>
          <w:b/>
          <w:bCs/>
        </w:rPr>
      </w:pPr>
      <w:r w:rsidRPr="001F4311">
        <w:rPr>
          <w:rFonts w:ascii="Book Antiqua" w:hAnsi="Book Antiqua"/>
          <w:b/>
          <w:bCs/>
        </w:rPr>
        <w:lastRenderedPageBreak/>
        <w:t>Table 1</w:t>
      </w:r>
      <w:r w:rsidRPr="001F4311">
        <w:rPr>
          <w:rFonts w:ascii="Book Antiqua" w:hAnsi="Book Antiqua"/>
        </w:rPr>
        <w:t xml:space="preserve"> </w:t>
      </w:r>
      <w:r w:rsidRPr="001F4311">
        <w:rPr>
          <w:rFonts w:ascii="Book Antiqua" w:hAnsi="Book Antiqua"/>
          <w:b/>
          <w:bCs/>
        </w:rPr>
        <w:t>Summary of basic research studies (animal models)</w:t>
      </w:r>
    </w:p>
    <w:tbl>
      <w:tblPr>
        <w:tblStyle w:val="21"/>
        <w:tblW w:w="15246" w:type="dxa"/>
        <w:tblInd w:w="-1080" w:type="dxa"/>
        <w:tblLayout w:type="fixed"/>
        <w:tblLook w:val="04A0" w:firstRow="1" w:lastRow="0" w:firstColumn="1" w:lastColumn="0" w:noHBand="0" w:noVBand="1"/>
      </w:tblPr>
      <w:tblGrid>
        <w:gridCol w:w="1170"/>
        <w:gridCol w:w="1691"/>
        <w:gridCol w:w="818"/>
        <w:gridCol w:w="815"/>
        <w:gridCol w:w="1385"/>
        <w:gridCol w:w="1945"/>
        <w:gridCol w:w="1080"/>
        <w:gridCol w:w="1440"/>
        <w:gridCol w:w="2970"/>
        <w:gridCol w:w="996"/>
        <w:gridCol w:w="936"/>
      </w:tblGrid>
      <w:tr w:rsidR="00F80CBE" w:rsidRPr="001F4311" w14:paraId="55F57A79" w14:textId="77777777" w:rsidTr="0053462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051F9CC" w14:textId="77777777" w:rsidR="00F80CBE" w:rsidRPr="001F4311" w:rsidRDefault="00F80CBE" w:rsidP="00136F94">
            <w:pPr>
              <w:spacing w:line="360" w:lineRule="auto"/>
              <w:jc w:val="both"/>
              <w:rPr>
                <w:rFonts w:ascii="Book Antiqua" w:eastAsia="Times New Roman" w:hAnsi="Book Antiqua"/>
                <w:color w:val="000000"/>
              </w:rPr>
            </w:pPr>
            <w:r w:rsidRPr="001F4311">
              <w:rPr>
                <w:rFonts w:ascii="Book Antiqua" w:eastAsia="Times New Roman" w:hAnsi="Book Antiqua"/>
                <w:color w:val="000000"/>
              </w:rPr>
              <w:t>Author</w:t>
            </w:r>
          </w:p>
        </w:tc>
        <w:tc>
          <w:tcPr>
            <w:tcW w:w="1691" w:type="dxa"/>
            <w:noWrap/>
            <w:hideMark/>
          </w:tcPr>
          <w:p w14:paraId="53E8E093" w14:textId="77777777" w:rsidR="00F80CBE" w:rsidRPr="001F4311"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Aim of study</w:t>
            </w:r>
          </w:p>
        </w:tc>
        <w:tc>
          <w:tcPr>
            <w:tcW w:w="818" w:type="dxa"/>
            <w:noWrap/>
            <w:hideMark/>
          </w:tcPr>
          <w:p w14:paraId="27FC3C99" w14:textId="77777777" w:rsidR="00F80CBE" w:rsidRPr="001F4311"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PPI investigated</w:t>
            </w:r>
          </w:p>
        </w:tc>
        <w:tc>
          <w:tcPr>
            <w:tcW w:w="815" w:type="dxa"/>
            <w:noWrap/>
            <w:hideMark/>
          </w:tcPr>
          <w:p w14:paraId="12AD8137" w14:textId="77777777" w:rsidR="00F80CBE" w:rsidRPr="001F4311"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Species strain, gender</w:t>
            </w:r>
          </w:p>
        </w:tc>
        <w:tc>
          <w:tcPr>
            <w:tcW w:w="1385" w:type="dxa"/>
            <w:noWrap/>
            <w:hideMark/>
          </w:tcPr>
          <w:p w14:paraId="2542E756" w14:textId="0CCC8288" w:rsidR="00F80CBE" w:rsidRPr="001F4311"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Methods of </w:t>
            </w:r>
            <w:r w:rsidR="003C1B79" w:rsidRPr="001F4311">
              <w:rPr>
                <w:rFonts w:ascii="Book Antiqua" w:eastAsia="Times New Roman" w:hAnsi="Book Antiqua"/>
                <w:color w:val="000000"/>
              </w:rPr>
              <w:t>CRC</w:t>
            </w:r>
            <w:r w:rsidRPr="001F4311">
              <w:rPr>
                <w:rFonts w:ascii="Book Antiqua" w:eastAsia="Times New Roman" w:hAnsi="Book Antiqua"/>
                <w:color w:val="000000"/>
              </w:rPr>
              <w:t xml:space="preserve"> induction</w:t>
            </w:r>
          </w:p>
        </w:tc>
        <w:tc>
          <w:tcPr>
            <w:tcW w:w="1945" w:type="dxa"/>
            <w:noWrap/>
            <w:hideMark/>
          </w:tcPr>
          <w:p w14:paraId="12B1853E" w14:textId="77777777" w:rsidR="00F80CBE" w:rsidRPr="001F4311"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PPI treatment</w:t>
            </w:r>
          </w:p>
        </w:tc>
        <w:tc>
          <w:tcPr>
            <w:tcW w:w="1080" w:type="dxa"/>
            <w:noWrap/>
            <w:hideMark/>
          </w:tcPr>
          <w:p w14:paraId="3F515B70" w14:textId="77777777" w:rsidR="00F80CBE" w:rsidRPr="001F4311"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Experimental/control group</w:t>
            </w:r>
          </w:p>
        </w:tc>
        <w:tc>
          <w:tcPr>
            <w:tcW w:w="1440" w:type="dxa"/>
            <w:noWrap/>
            <w:hideMark/>
          </w:tcPr>
          <w:p w14:paraId="2F2DAF35" w14:textId="77777777" w:rsidR="00F80CBE" w:rsidRPr="001F4311"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Outcome measure</w:t>
            </w:r>
          </w:p>
        </w:tc>
        <w:tc>
          <w:tcPr>
            <w:tcW w:w="2970" w:type="dxa"/>
            <w:noWrap/>
            <w:hideMark/>
          </w:tcPr>
          <w:p w14:paraId="06A73DBA" w14:textId="77777777" w:rsidR="00F80CBE" w:rsidRPr="001F4311"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Main findings</w:t>
            </w:r>
          </w:p>
        </w:tc>
        <w:tc>
          <w:tcPr>
            <w:tcW w:w="996" w:type="dxa"/>
            <w:noWrap/>
            <w:hideMark/>
          </w:tcPr>
          <w:p w14:paraId="58F7C842" w14:textId="77777777" w:rsidR="00F80CBE" w:rsidRPr="001F4311"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Mechanism studied</w:t>
            </w:r>
          </w:p>
        </w:tc>
        <w:tc>
          <w:tcPr>
            <w:tcW w:w="936" w:type="dxa"/>
            <w:noWrap/>
            <w:hideMark/>
          </w:tcPr>
          <w:p w14:paraId="34CA74F4" w14:textId="702C787B" w:rsidR="00F80CBE" w:rsidRPr="001F4311"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Role of PPI in</w:t>
            </w:r>
            <w:r w:rsidR="003C1B79" w:rsidRPr="001F4311">
              <w:rPr>
                <w:rFonts w:ascii="Book Antiqua" w:eastAsia="Times New Roman" w:hAnsi="Book Antiqua"/>
                <w:color w:val="000000"/>
              </w:rPr>
              <w:t xml:space="preserve"> CRC</w:t>
            </w:r>
          </w:p>
        </w:tc>
      </w:tr>
      <w:tr w:rsidR="00F80CBE" w:rsidRPr="001F4311" w14:paraId="43E7D3E0" w14:textId="77777777" w:rsidTr="005346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noWrap/>
            <w:hideMark/>
          </w:tcPr>
          <w:p w14:paraId="456858E3" w14:textId="137DF7CA" w:rsidR="00F80CBE" w:rsidRPr="001F4311" w:rsidRDefault="00F80CBE" w:rsidP="00136F94">
            <w:pPr>
              <w:spacing w:line="360" w:lineRule="auto"/>
              <w:jc w:val="both"/>
              <w:rPr>
                <w:rFonts w:ascii="Book Antiqua" w:eastAsia="Times New Roman" w:hAnsi="Book Antiqua"/>
                <w:b w:val="0"/>
                <w:bCs w:val="0"/>
                <w:color w:val="000000"/>
                <w:vertAlign w:val="superscript"/>
              </w:rPr>
            </w:pPr>
            <w:r w:rsidRPr="001F4311">
              <w:rPr>
                <w:rFonts w:ascii="Book Antiqua" w:eastAsia="Times New Roman" w:hAnsi="Book Antiqua"/>
                <w:b w:val="0"/>
                <w:bCs w:val="0"/>
                <w:color w:val="000000"/>
              </w:rPr>
              <w:t xml:space="preserve">Graffner </w:t>
            </w:r>
            <w:r w:rsidRPr="001F4311">
              <w:rPr>
                <w:rFonts w:ascii="Book Antiqua" w:eastAsia="Times New Roman" w:hAnsi="Book Antiqua"/>
                <w:b w:val="0"/>
                <w:bCs w:val="0"/>
                <w:i/>
                <w:iCs/>
                <w:color w:val="000000"/>
              </w:rPr>
              <w:t>et al</w:t>
            </w:r>
            <w:r w:rsidR="003C1B79" w:rsidRPr="001F4311">
              <w:rPr>
                <w:rFonts w:ascii="Book Antiqua" w:eastAsia="Times New Roman" w:hAnsi="Book Antiqua"/>
                <w:b w:val="0"/>
                <w:bCs w:val="0"/>
                <w:color w:val="000000"/>
                <w:vertAlign w:val="superscript"/>
              </w:rPr>
              <w:t>[16]</w:t>
            </w:r>
            <w:r w:rsidRPr="001F4311">
              <w:rPr>
                <w:rFonts w:ascii="Book Antiqua" w:eastAsia="Times New Roman" w:hAnsi="Book Antiqua"/>
                <w:b w:val="0"/>
                <w:bCs w:val="0"/>
                <w:i/>
                <w:iCs/>
                <w:color w:val="000000"/>
              </w:rPr>
              <w:t xml:space="preserve"> </w:t>
            </w:r>
            <w:r w:rsidRPr="001F4311">
              <w:rPr>
                <w:rFonts w:ascii="Book Antiqua" w:eastAsia="Times New Roman" w:hAnsi="Book Antiqua"/>
                <w:b w:val="0"/>
                <w:bCs w:val="0"/>
                <w:color w:val="000000"/>
              </w:rPr>
              <w:t>1992</w:t>
            </w:r>
          </w:p>
        </w:tc>
        <w:tc>
          <w:tcPr>
            <w:tcW w:w="1691" w:type="dxa"/>
            <w:tcBorders>
              <w:bottom w:val="nil"/>
            </w:tcBorders>
            <w:noWrap/>
            <w:hideMark/>
          </w:tcPr>
          <w:p w14:paraId="1E1275DE" w14:textId="2AB3BCD6"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To determine the influence of PPI-induced endogenous hypergastrinemia on growth in CRC-implanted mice</w:t>
            </w:r>
          </w:p>
        </w:tc>
        <w:tc>
          <w:tcPr>
            <w:tcW w:w="818" w:type="dxa"/>
            <w:tcBorders>
              <w:bottom w:val="nil"/>
            </w:tcBorders>
            <w:noWrap/>
            <w:hideMark/>
          </w:tcPr>
          <w:p w14:paraId="45407E98"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OME</w:t>
            </w:r>
          </w:p>
        </w:tc>
        <w:tc>
          <w:tcPr>
            <w:tcW w:w="815" w:type="dxa"/>
            <w:tcBorders>
              <w:bottom w:val="nil"/>
            </w:tcBorders>
            <w:noWrap/>
            <w:hideMark/>
          </w:tcPr>
          <w:p w14:paraId="564568DB"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BALB/C mice, M</w:t>
            </w:r>
          </w:p>
        </w:tc>
        <w:tc>
          <w:tcPr>
            <w:tcW w:w="1385" w:type="dxa"/>
            <w:tcBorders>
              <w:bottom w:val="nil"/>
            </w:tcBorders>
            <w:noWrap/>
            <w:hideMark/>
          </w:tcPr>
          <w:p w14:paraId="3FD47904" w14:textId="217DA999"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MC-26 tumor cells injected SC in epigastric region</w:t>
            </w:r>
          </w:p>
        </w:tc>
        <w:tc>
          <w:tcPr>
            <w:tcW w:w="1945" w:type="dxa"/>
            <w:tcBorders>
              <w:bottom w:val="nil"/>
            </w:tcBorders>
            <w:noWrap/>
            <w:hideMark/>
          </w:tcPr>
          <w:p w14:paraId="55337807" w14:textId="6CE0114B"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Daily for 19 d, 400 μmol/kg, PO</w:t>
            </w:r>
          </w:p>
        </w:tc>
        <w:tc>
          <w:tcPr>
            <w:tcW w:w="1080" w:type="dxa"/>
            <w:tcBorders>
              <w:bottom w:val="nil"/>
            </w:tcBorders>
            <w:noWrap/>
            <w:hideMark/>
          </w:tcPr>
          <w:p w14:paraId="32907BC3"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18/18</w:t>
            </w:r>
          </w:p>
        </w:tc>
        <w:tc>
          <w:tcPr>
            <w:tcW w:w="1440" w:type="dxa"/>
            <w:tcBorders>
              <w:bottom w:val="nil"/>
            </w:tcBorders>
            <w:noWrap/>
            <w:hideMark/>
          </w:tcPr>
          <w:p w14:paraId="6BE8ABCC"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Tumor size, survival</w:t>
            </w:r>
          </w:p>
        </w:tc>
        <w:tc>
          <w:tcPr>
            <w:tcW w:w="2970" w:type="dxa"/>
            <w:tcBorders>
              <w:bottom w:val="nil"/>
            </w:tcBorders>
            <w:noWrap/>
            <w:hideMark/>
          </w:tcPr>
          <w:p w14:paraId="506D3888" w14:textId="5D83F751"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5-fold higher serum gastrin levels in OME-treated animals than controls. No differences in tumor size, tumor weight, survival and metastatic potential (61%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72%,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NR) between tumor-bearing treated and control group</w:t>
            </w:r>
          </w:p>
        </w:tc>
        <w:tc>
          <w:tcPr>
            <w:tcW w:w="996" w:type="dxa"/>
            <w:tcBorders>
              <w:bottom w:val="nil"/>
            </w:tcBorders>
            <w:noWrap/>
            <w:hideMark/>
          </w:tcPr>
          <w:p w14:paraId="091E9BCA"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Trophic effect of gastrin</w:t>
            </w:r>
          </w:p>
        </w:tc>
        <w:tc>
          <w:tcPr>
            <w:tcW w:w="936" w:type="dxa"/>
            <w:tcBorders>
              <w:bottom w:val="nil"/>
            </w:tcBorders>
            <w:noWrap/>
            <w:hideMark/>
          </w:tcPr>
          <w:p w14:paraId="764B5AD0"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NE</w:t>
            </w:r>
          </w:p>
        </w:tc>
      </w:tr>
      <w:tr w:rsidR="00F80CBE" w:rsidRPr="001F4311" w14:paraId="6579A208" w14:textId="77777777" w:rsidTr="00534628">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2FB80B06" w14:textId="174766A5" w:rsidR="00F80CBE" w:rsidRPr="001F4311" w:rsidRDefault="00F80CBE"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Penman </w:t>
            </w:r>
            <w:r w:rsidRPr="001F4311">
              <w:rPr>
                <w:rFonts w:ascii="Book Antiqua" w:eastAsia="Times New Roman" w:hAnsi="Book Antiqua"/>
                <w:b w:val="0"/>
                <w:bCs w:val="0"/>
                <w:i/>
                <w:iCs/>
                <w:color w:val="000000"/>
              </w:rPr>
              <w:t>et al</w:t>
            </w:r>
            <w:r w:rsidR="003C1B79" w:rsidRPr="001F4311">
              <w:rPr>
                <w:rFonts w:ascii="Book Antiqua" w:eastAsia="Times New Roman" w:hAnsi="Book Antiqua"/>
                <w:b w:val="0"/>
                <w:bCs w:val="0"/>
                <w:color w:val="000000"/>
                <w:vertAlign w:val="superscript"/>
              </w:rPr>
              <w:t>[20]</w:t>
            </w:r>
            <w:r w:rsidRPr="001F4311">
              <w:rPr>
                <w:rFonts w:ascii="Book Antiqua" w:eastAsia="Times New Roman" w:hAnsi="Book Antiqua"/>
                <w:b w:val="0"/>
                <w:bCs w:val="0"/>
                <w:color w:val="000000"/>
              </w:rPr>
              <w:t xml:space="preserve"> 1993</w:t>
            </w:r>
          </w:p>
        </w:tc>
        <w:tc>
          <w:tcPr>
            <w:tcW w:w="1691" w:type="dxa"/>
            <w:tcBorders>
              <w:top w:val="nil"/>
              <w:bottom w:val="nil"/>
            </w:tcBorders>
            <w:noWrap/>
          </w:tcPr>
          <w:p w14:paraId="428BA611"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To assess the influence of OME-</w:t>
            </w:r>
            <w:r w:rsidRPr="001F4311">
              <w:rPr>
                <w:rFonts w:ascii="Book Antiqua" w:eastAsia="Times New Roman" w:hAnsi="Book Antiqua"/>
                <w:color w:val="000000"/>
              </w:rPr>
              <w:lastRenderedPageBreak/>
              <w:t>induced hypergastrinemia on CRC development in animal models</w:t>
            </w:r>
          </w:p>
        </w:tc>
        <w:tc>
          <w:tcPr>
            <w:tcW w:w="818" w:type="dxa"/>
            <w:tcBorders>
              <w:top w:val="nil"/>
              <w:bottom w:val="nil"/>
            </w:tcBorders>
            <w:noWrap/>
          </w:tcPr>
          <w:p w14:paraId="026EBF8F"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OME</w:t>
            </w:r>
          </w:p>
        </w:tc>
        <w:tc>
          <w:tcPr>
            <w:tcW w:w="815" w:type="dxa"/>
            <w:tcBorders>
              <w:top w:val="nil"/>
              <w:bottom w:val="nil"/>
            </w:tcBorders>
            <w:noWrap/>
          </w:tcPr>
          <w:p w14:paraId="6DB77B35"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Sprague-Dawl</w:t>
            </w:r>
            <w:r w:rsidRPr="001F4311">
              <w:rPr>
                <w:rFonts w:ascii="Book Antiqua" w:eastAsia="Times New Roman" w:hAnsi="Book Antiqua"/>
                <w:color w:val="000000"/>
              </w:rPr>
              <w:lastRenderedPageBreak/>
              <w:t>ey rats, F</w:t>
            </w:r>
          </w:p>
        </w:tc>
        <w:tc>
          <w:tcPr>
            <w:tcW w:w="1385" w:type="dxa"/>
            <w:tcBorders>
              <w:top w:val="nil"/>
              <w:bottom w:val="nil"/>
            </w:tcBorders>
            <w:noWrap/>
          </w:tcPr>
          <w:p w14:paraId="6A2E35E8" w14:textId="5A7F7778"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12 (weekly) SC </w:t>
            </w:r>
            <w:r w:rsidRPr="001F4311">
              <w:rPr>
                <w:rFonts w:ascii="Book Antiqua" w:eastAsia="Times New Roman" w:hAnsi="Book Antiqua"/>
                <w:color w:val="000000"/>
              </w:rPr>
              <w:lastRenderedPageBreak/>
              <w:t>azoxymethane</w:t>
            </w:r>
            <w:r w:rsidRPr="001F4311">
              <w:rPr>
                <w:rFonts w:ascii="Book Antiqua" w:hAnsi="Book Antiqua"/>
                <w:color w:val="000000"/>
                <w:lang w:eastAsia="zh-CN"/>
              </w:rPr>
              <w:t xml:space="preserve"> </w:t>
            </w:r>
            <w:r w:rsidRPr="001F4311">
              <w:rPr>
                <w:rFonts w:ascii="Book Antiqua" w:eastAsia="Times New Roman" w:hAnsi="Book Antiqua"/>
                <w:color w:val="000000"/>
              </w:rPr>
              <w:t>(10 mg/kg/wk)</w:t>
            </w:r>
          </w:p>
        </w:tc>
        <w:tc>
          <w:tcPr>
            <w:tcW w:w="1945" w:type="dxa"/>
            <w:tcBorders>
              <w:top w:val="nil"/>
              <w:bottom w:val="nil"/>
            </w:tcBorders>
            <w:noWrap/>
          </w:tcPr>
          <w:p w14:paraId="09D6E917" w14:textId="1C5D1063"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Daily for 27 wk, 40 μmol</w:t>
            </w:r>
            <w:r w:rsidRPr="001F4311" w:rsidDel="00D348F1">
              <w:rPr>
                <w:rFonts w:ascii="Book Antiqua" w:eastAsia="Times New Roman" w:hAnsi="Book Antiqua"/>
                <w:color w:val="000000"/>
              </w:rPr>
              <w:t xml:space="preserve"> </w:t>
            </w:r>
            <w:r w:rsidRPr="001F4311">
              <w:rPr>
                <w:rFonts w:ascii="Book Antiqua" w:eastAsia="Times New Roman" w:hAnsi="Book Antiqua"/>
                <w:color w:val="000000"/>
              </w:rPr>
              <w:t>/kg, PO</w:t>
            </w:r>
          </w:p>
        </w:tc>
        <w:tc>
          <w:tcPr>
            <w:tcW w:w="1080" w:type="dxa"/>
            <w:tcBorders>
              <w:top w:val="nil"/>
              <w:bottom w:val="nil"/>
            </w:tcBorders>
            <w:noWrap/>
          </w:tcPr>
          <w:p w14:paraId="14B8C8BC"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19/20</w:t>
            </w:r>
          </w:p>
        </w:tc>
        <w:tc>
          <w:tcPr>
            <w:tcW w:w="1440" w:type="dxa"/>
            <w:tcBorders>
              <w:top w:val="nil"/>
              <w:bottom w:val="nil"/>
            </w:tcBorders>
            <w:noWrap/>
          </w:tcPr>
          <w:p w14:paraId="0FF9A2AD"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Number of tumors, position, </w:t>
            </w:r>
            <w:r w:rsidRPr="001F4311">
              <w:rPr>
                <w:rFonts w:ascii="Book Antiqua" w:eastAsia="Times New Roman" w:hAnsi="Book Antiqua"/>
                <w:color w:val="000000"/>
              </w:rPr>
              <w:lastRenderedPageBreak/>
              <w:t>volume; metastatic disease</w:t>
            </w:r>
          </w:p>
        </w:tc>
        <w:tc>
          <w:tcPr>
            <w:tcW w:w="2970" w:type="dxa"/>
            <w:tcBorders>
              <w:top w:val="nil"/>
              <w:bottom w:val="nil"/>
            </w:tcBorders>
            <w:noWrap/>
          </w:tcPr>
          <w:p w14:paraId="68560B42" w14:textId="49E46E41"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9-10-fold higher gastrin levels in OME-treated groups than control </w:t>
            </w:r>
            <w:r w:rsidRPr="001F4311">
              <w:rPr>
                <w:rFonts w:ascii="Book Antiqua" w:eastAsia="Times New Roman" w:hAnsi="Book Antiqua"/>
                <w:color w:val="000000"/>
              </w:rPr>
              <w:lastRenderedPageBreak/>
              <w:t xml:space="preserve">groups. Significantly fewer OME-treated rats developed tumors compared to control group (63%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95%,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&lt; 0.02). Number of tumors were also significantly lower in OME-treated rats. Average tumor size and invasiveness of CRC was similar for both groups</w:t>
            </w:r>
          </w:p>
        </w:tc>
        <w:tc>
          <w:tcPr>
            <w:tcW w:w="996" w:type="dxa"/>
            <w:tcBorders>
              <w:top w:val="nil"/>
              <w:bottom w:val="nil"/>
            </w:tcBorders>
            <w:noWrap/>
          </w:tcPr>
          <w:p w14:paraId="47FAD6D1"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Trophic effect of </w:t>
            </w:r>
            <w:r w:rsidRPr="001F4311">
              <w:rPr>
                <w:rFonts w:ascii="Book Antiqua" w:eastAsia="Times New Roman" w:hAnsi="Book Antiqua"/>
                <w:color w:val="000000"/>
              </w:rPr>
              <w:lastRenderedPageBreak/>
              <w:t>gastrin</w:t>
            </w:r>
          </w:p>
        </w:tc>
        <w:tc>
          <w:tcPr>
            <w:tcW w:w="936" w:type="dxa"/>
            <w:tcBorders>
              <w:top w:val="nil"/>
              <w:bottom w:val="nil"/>
            </w:tcBorders>
            <w:noWrap/>
          </w:tcPr>
          <w:p w14:paraId="7D0FE2B8"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PE</w:t>
            </w:r>
          </w:p>
        </w:tc>
      </w:tr>
      <w:tr w:rsidR="00F80CBE" w:rsidRPr="001F4311" w14:paraId="0E3EF36F" w14:textId="77777777" w:rsidTr="005346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hideMark/>
          </w:tcPr>
          <w:p w14:paraId="0649EA0C" w14:textId="12AAA384" w:rsidR="00F80CBE" w:rsidRPr="001F4311" w:rsidRDefault="00F80CBE"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Hurwitz </w:t>
            </w:r>
            <w:r w:rsidRPr="001F4311">
              <w:rPr>
                <w:rFonts w:ascii="Book Antiqua" w:eastAsia="Times New Roman" w:hAnsi="Book Antiqua"/>
                <w:b w:val="0"/>
                <w:bCs w:val="0"/>
                <w:i/>
                <w:iCs/>
                <w:color w:val="000000"/>
              </w:rPr>
              <w:t>et al</w:t>
            </w:r>
            <w:r w:rsidR="003C1B79" w:rsidRPr="001F4311">
              <w:rPr>
                <w:rFonts w:ascii="Book Antiqua" w:eastAsia="Times New Roman" w:hAnsi="Book Antiqua"/>
                <w:b w:val="0"/>
                <w:bCs w:val="0"/>
                <w:color w:val="000000"/>
                <w:vertAlign w:val="superscript"/>
              </w:rPr>
              <w:t>[18]</w:t>
            </w:r>
            <w:r w:rsidRPr="001F4311">
              <w:rPr>
                <w:rFonts w:ascii="Book Antiqua" w:eastAsia="Times New Roman" w:hAnsi="Book Antiqua"/>
                <w:b w:val="0"/>
                <w:bCs w:val="0"/>
                <w:color w:val="000000"/>
              </w:rPr>
              <w:t xml:space="preserve"> 1995</w:t>
            </w:r>
          </w:p>
        </w:tc>
        <w:tc>
          <w:tcPr>
            <w:tcW w:w="1691" w:type="dxa"/>
            <w:tcBorders>
              <w:top w:val="nil"/>
              <w:bottom w:val="nil"/>
            </w:tcBorders>
            <w:noWrap/>
            <w:hideMark/>
          </w:tcPr>
          <w:p w14:paraId="5CA4795E"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To evaluate effect of omeprazole-induced hypergastrinemia on carcinogen-induced CRC </w:t>
            </w:r>
            <w:r w:rsidRPr="001F4311">
              <w:rPr>
                <w:rFonts w:ascii="Book Antiqua" w:eastAsia="Times New Roman" w:hAnsi="Book Antiqua"/>
                <w:color w:val="000000"/>
              </w:rPr>
              <w:lastRenderedPageBreak/>
              <w:t>in rats</w:t>
            </w:r>
          </w:p>
        </w:tc>
        <w:tc>
          <w:tcPr>
            <w:tcW w:w="818" w:type="dxa"/>
            <w:tcBorders>
              <w:top w:val="nil"/>
              <w:bottom w:val="nil"/>
            </w:tcBorders>
            <w:noWrap/>
            <w:hideMark/>
          </w:tcPr>
          <w:p w14:paraId="2CD0EF08"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OME</w:t>
            </w:r>
          </w:p>
        </w:tc>
        <w:tc>
          <w:tcPr>
            <w:tcW w:w="815" w:type="dxa"/>
            <w:tcBorders>
              <w:top w:val="nil"/>
              <w:bottom w:val="nil"/>
            </w:tcBorders>
            <w:noWrap/>
            <w:hideMark/>
          </w:tcPr>
          <w:p w14:paraId="666EBE40"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Sprague-Dawley rats, M</w:t>
            </w:r>
          </w:p>
        </w:tc>
        <w:tc>
          <w:tcPr>
            <w:tcW w:w="1385" w:type="dxa"/>
            <w:tcBorders>
              <w:top w:val="nil"/>
              <w:bottom w:val="nil"/>
            </w:tcBorders>
            <w:noWrap/>
            <w:hideMark/>
          </w:tcPr>
          <w:p w14:paraId="41858DDE"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Six (weekly) IP methylazoxymethanol (30 mg/kg) </w:t>
            </w:r>
          </w:p>
        </w:tc>
        <w:tc>
          <w:tcPr>
            <w:tcW w:w="1945" w:type="dxa"/>
            <w:tcBorders>
              <w:top w:val="nil"/>
              <w:bottom w:val="nil"/>
            </w:tcBorders>
            <w:noWrap/>
            <w:hideMark/>
          </w:tcPr>
          <w:p w14:paraId="3BA057B6" w14:textId="28E601D8"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Daily for 10 wk, 40 mg/kg, gastric gavage</w:t>
            </w:r>
          </w:p>
        </w:tc>
        <w:tc>
          <w:tcPr>
            <w:tcW w:w="1080" w:type="dxa"/>
            <w:tcBorders>
              <w:top w:val="nil"/>
              <w:bottom w:val="nil"/>
            </w:tcBorders>
            <w:noWrap/>
            <w:hideMark/>
          </w:tcPr>
          <w:p w14:paraId="1151C7B2"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NR</w:t>
            </w:r>
          </w:p>
        </w:tc>
        <w:tc>
          <w:tcPr>
            <w:tcW w:w="1440" w:type="dxa"/>
            <w:tcBorders>
              <w:top w:val="nil"/>
              <w:bottom w:val="nil"/>
            </w:tcBorders>
            <w:noWrap/>
            <w:hideMark/>
          </w:tcPr>
          <w:p w14:paraId="0966C4B2"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Number of tumors, volume and total tumor burden, biochemical and </w:t>
            </w:r>
            <w:r w:rsidRPr="001F4311">
              <w:rPr>
                <w:rFonts w:ascii="Book Antiqua" w:eastAsia="Times New Roman" w:hAnsi="Book Antiqua"/>
                <w:color w:val="000000"/>
              </w:rPr>
              <w:lastRenderedPageBreak/>
              <w:t>histological analysis</w:t>
            </w:r>
          </w:p>
        </w:tc>
        <w:tc>
          <w:tcPr>
            <w:tcW w:w="2970" w:type="dxa"/>
            <w:tcBorders>
              <w:top w:val="nil"/>
              <w:bottom w:val="nil"/>
            </w:tcBorders>
            <w:noWrap/>
            <w:hideMark/>
          </w:tcPr>
          <w:p w14:paraId="5E358872" w14:textId="56BD3C53"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Serum gastrin levels were elevated 6-fold in OME-treated animals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controls. No differences in tumor number, tumor volume, and total tumor burden between treated and control group. No </w:t>
            </w:r>
            <w:r w:rsidRPr="001F4311">
              <w:rPr>
                <w:rFonts w:ascii="Book Antiqua" w:eastAsia="Times New Roman" w:hAnsi="Book Antiqua"/>
                <w:color w:val="000000"/>
              </w:rPr>
              <w:lastRenderedPageBreak/>
              <w:t>histological (crypt/mucosal height) or biochemical features in CRC-free regions of colon</w:t>
            </w:r>
          </w:p>
        </w:tc>
        <w:tc>
          <w:tcPr>
            <w:tcW w:w="996" w:type="dxa"/>
            <w:tcBorders>
              <w:top w:val="nil"/>
              <w:bottom w:val="nil"/>
            </w:tcBorders>
            <w:noWrap/>
            <w:hideMark/>
          </w:tcPr>
          <w:p w14:paraId="46C063EA"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Trophic effect of gastrin</w:t>
            </w:r>
          </w:p>
        </w:tc>
        <w:tc>
          <w:tcPr>
            <w:tcW w:w="936" w:type="dxa"/>
            <w:tcBorders>
              <w:top w:val="nil"/>
              <w:bottom w:val="nil"/>
            </w:tcBorders>
            <w:noWrap/>
            <w:hideMark/>
          </w:tcPr>
          <w:p w14:paraId="5DC5F46D"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NE</w:t>
            </w:r>
          </w:p>
        </w:tc>
      </w:tr>
      <w:tr w:rsidR="00F80CBE" w:rsidRPr="001F4311" w14:paraId="577DF4A9" w14:textId="77777777" w:rsidTr="00534628">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hideMark/>
          </w:tcPr>
          <w:p w14:paraId="200DAA24" w14:textId="1CF92073" w:rsidR="00F80CBE" w:rsidRPr="001F4311" w:rsidRDefault="00F80CBE"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Pinson </w:t>
            </w:r>
            <w:r w:rsidRPr="001F4311">
              <w:rPr>
                <w:rFonts w:ascii="Book Antiqua" w:eastAsia="Times New Roman" w:hAnsi="Book Antiqua"/>
                <w:b w:val="0"/>
                <w:bCs w:val="0"/>
                <w:i/>
                <w:iCs/>
                <w:color w:val="000000"/>
              </w:rPr>
              <w:t>et al</w:t>
            </w:r>
            <w:r w:rsidR="003C1B79" w:rsidRPr="001F4311">
              <w:rPr>
                <w:rFonts w:ascii="Book Antiqua" w:eastAsia="Times New Roman" w:hAnsi="Book Antiqua"/>
                <w:b w:val="0"/>
                <w:bCs w:val="0"/>
                <w:color w:val="000000"/>
                <w:vertAlign w:val="superscript"/>
              </w:rPr>
              <w:t>[17]</w:t>
            </w:r>
            <w:r w:rsidRPr="001F4311">
              <w:rPr>
                <w:rFonts w:ascii="Book Antiqua" w:eastAsia="Times New Roman" w:hAnsi="Book Antiqua"/>
                <w:b w:val="0"/>
                <w:bCs w:val="0"/>
                <w:color w:val="000000"/>
              </w:rPr>
              <w:t xml:space="preserve"> 1995</w:t>
            </w:r>
          </w:p>
        </w:tc>
        <w:tc>
          <w:tcPr>
            <w:tcW w:w="1691" w:type="dxa"/>
            <w:tcBorders>
              <w:top w:val="nil"/>
              <w:bottom w:val="nil"/>
            </w:tcBorders>
            <w:noWrap/>
            <w:hideMark/>
          </w:tcPr>
          <w:p w14:paraId="4744DF20"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To assess if hypergastrinemia enhances progression or invasiveness of CRC</w:t>
            </w:r>
          </w:p>
        </w:tc>
        <w:tc>
          <w:tcPr>
            <w:tcW w:w="818" w:type="dxa"/>
            <w:tcBorders>
              <w:top w:val="nil"/>
              <w:bottom w:val="nil"/>
            </w:tcBorders>
            <w:noWrap/>
            <w:hideMark/>
          </w:tcPr>
          <w:p w14:paraId="3830A35F"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OME</w:t>
            </w:r>
          </w:p>
        </w:tc>
        <w:tc>
          <w:tcPr>
            <w:tcW w:w="815" w:type="dxa"/>
            <w:tcBorders>
              <w:top w:val="nil"/>
              <w:bottom w:val="nil"/>
            </w:tcBorders>
            <w:noWrap/>
            <w:hideMark/>
          </w:tcPr>
          <w:p w14:paraId="3CF837B2"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Sprague-Dawley rats, M</w:t>
            </w:r>
          </w:p>
        </w:tc>
        <w:tc>
          <w:tcPr>
            <w:tcW w:w="1385" w:type="dxa"/>
            <w:tcBorders>
              <w:top w:val="nil"/>
              <w:bottom w:val="nil"/>
            </w:tcBorders>
            <w:noWrap/>
            <w:hideMark/>
          </w:tcPr>
          <w:p w14:paraId="197D8CBF"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Six (weekly) IP methylazoxymethanol (30 mg/kg) </w:t>
            </w:r>
          </w:p>
        </w:tc>
        <w:tc>
          <w:tcPr>
            <w:tcW w:w="1945" w:type="dxa"/>
            <w:tcBorders>
              <w:top w:val="nil"/>
              <w:bottom w:val="nil"/>
            </w:tcBorders>
            <w:noWrap/>
            <w:hideMark/>
          </w:tcPr>
          <w:p w14:paraId="008D3024" w14:textId="07283A02"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Daily for 10 wk, 14 or 40 mg/kg, gastric gavage</w:t>
            </w:r>
          </w:p>
        </w:tc>
        <w:tc>
          <w:tcPr>
            <w:tcW w:w="1080" w:type="dxa"/>
            <w:tcBorders>
              <w:top w:val="nil"/>
              <w:bottom w:val="nil"/>
            </w:tcBorders>
            <w:noWrap/>
            <w:hideMark/>
          </w:tcPr>
          <w:p w14:paraId="437C83C2"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162/108</w:t>
            </w:r>
          </w:p>
        </w:tc>
        <w:tc>
          <w:tcPr>
            <w:tcW w:w="1440" w:type="dxa"/>
            <w:tcBorders>
              <w:top w:val="nil"/>
              <w:bottom w:val="nil"/>
            </w:tcBorders>
            <w:noWrap/>
            <w:hideMark/>
          </w:tcPr>
          <w:p w14:paraId="1AD7898A"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Number of tumors, volume and total tumor burden, histological analysis</w:t>
            </w:r>
          </w:p>
        </w:tc>
        <w:tc>
          <w:tcPr>
            <w:tcW w:w="2970" w:type="dxa"/>
            <w:tcBorders>
              <w:top w:val="nil"/>
              <w:bottom w:val="nil"/>
            </w:tcBorders>
            <w:noWrap/>
            <w:hideMark/>
          </w:tcPr>
          <w:p w14:paraId="3C905E49" w14:textId="2D46101B"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Plasma gastrin levels in the treated groups (low-dose OME, high-dose OME, ranitidine) were 3–5-fold higher than controls. Crypt height/mucosal height ratio of CRC-free colonic mucosa was similar between all groups. No significant differences in tumor number, tumor burden and invasiveness between OME-treated and control groups. </w:t>
            </w:r>
          </w:p>
        </w:tc>
        <w:tc>
          <w:tcPr>
            <w:tcW w:w="996" w:type="dxa"/>
            <w:tcBorders>
              <w:top w:val="nil"/>
              <w:bottom w:val="nil"/>
            </w:tcBorders>
            <w:noWrap/>
            <w:hideMark/>
          </w:tcPr>
          <w:p w14:paraId="097DDD7B"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Trophic effect of gastrin</w:t>
            </w:r>
          </w:p>
        </w:tc>
        <w:tc>
          <w:tcPr>
            <w:tcW w:w="936" w:type="dxa"/>
            <w:tcBorders>
              <w:top w:val="nil"/>
              <w:bottom w:val="nil"/>
            </w:tcBorders>
            <w:noWrap/>
            <w:hideMark/>
          </w:tcPr>
          <w:p w14:paraId="3CA66BAF"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NE</w:t>
            </w:r>
          </w:p>
        </w:tc>
      </w:tr>
      <w:tr w:rsidR="00F80CBE" w:rsidRPr="001F4311" w14:paraId="4D91A6D6" w14:textId="77777777" w:rsidTr="005346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hideMark/>
          </w:tcPr>
          <w:p w14:paraId="161FDA4E" w14:textId="03A4684A" w:rsidR="00F80CBE" w:rsidRPr="001F4311" w:rsidRDefault="00F80CBE"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Chen </w:t>
            </w:r>
            <w:r w:rsidRPr="001F4311">
              <w:rPr>
                <w:rFonts w:ascii="Book Antiqua" w:eastAsia="Times New Roman" w:hAnsi="Book Antiqua"/>
                <w:b w:val="0"/>
                <w:bCs w:val="0"/>
                <w:i/>
                <w:iCs/>
                <w:color w:val="000000"/>
              </w:rPr>
              <w:t xml:space="preserve">et </w:t>
            </w:r>
            <w:r w:rsidRPr="001F4311">
              <w:rPr>
                <w:rFonts w:ascii="Book Antiqua" w:eastAsia="Times New Roman" w:hAnsi="Book Antiqua"/>
                <w:b w:val="0"/>
                <w:bCs w:val="0"/>
                <w:i/>
                <w:iCs/>
                <w:color w:val="000000"/>
              </w:rPr>
              <w:lastRenderedPageBreak/>
              <w:t>al</w:t>
            </w:r>
            <w:r w:rsidR="003C1B79" w:rsidRPr="001F4311">
              <w:rPr>
                <w:rFonts w:ascii="Book Antiqua" w:eastAsia="Times New Roman" w:hAnsi="Book Antiqua"/>
                <w:b w:val="0"/>
                <w:bCs w:val="0"/>
                <w:color w:val="000000"/>
                <w:vertAlign w:val="superscript"/>
              </w:rPr>
              <w:t>[19]</w:t>
            </w:r>
            <w:r w:rsidRPr="001F4311">
              <w:rPr>
                <w:rFonts w:ascii="Book Antiqua" w:eastAsia="Times New Roman" w:hAnsi="Book Antiqua"/>
                <w:b w:val="0"/>
                <w:bCs w:val="0"/>
                <w:color w:val="000000"/>
              </w:rPr>
              <w:t xml:space="preserve"> 1998</w:t>
            </w:r>
          </w:p>
        </w:tc>
        <w:tc>
          <w:tcPr>
            <w:tcW w:w="1691" w:type="dxa"/>
            <w:tcBorders>
              <w:top w:val="nil"/>
              <w:bottom w:val="nil"/>
            </w:tcBorders>
            <w:noWrap/>
            <w:hideMark/>
          </w:tcPr>
          <w:p w14:paraId="5F068CD2"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To examine </w:t>
            </w:r>
            <w:r w:rsidRPr="001F4311">
              <w:rPr>
                <w:rFonts w:ascii="Book Antiqua" w:eastAsia="Times New Roman" w:hAnsi="Book Antiqua"/>
                <w:color w:val="000000"/>
              </w:rPr>
              <w:lastRenderedPageBreak/>
              <w:t>trophic effects of endogenous hypergastrinemia colonic mucosa and transplanted colon adenocarcinoma in rats</w:t>
            </w:r>
          </w:p>
        </w:tc>
        <w:tc>
          <w:tcPr>
            <w:tcW w:w="818" w:type="dxa"/>
            <w:tcBorders>
              <w:top w:val="nil"/>
              <w:bottom w:val="nil"/>
            </w:tcBorders>
            <w:noWrap/>
            <w:hideMark/>
          </w:tcPr>
          <w:p w14:paraId="19552DC2"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OME</w:t>
            </w:r>
          </w:p>
        </w:tc>
        <w:tc>
          <w:tcPr>
            <w:tcW w:w="815" w:type="dxa"/>
            <w:tcBorders>
              <w:top w:val="nil"/>
              <w:bottom w:val="nil"/>
            </w:tcBorders>
            <w:noWrap/>
            <w:hideMark/>
          </w:tcPr>
          <w:p w14:paraId="73C91A4E"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Spra</w:t>
            </w:r>
            <w:r w:rsidRPr="001F4311">
              <w:rPr>
                <w:rFonts w:ascii="Book Antiqua" w:eastAsia="Times New Roman" w:hAnsi="Book Antiqua"/>
                <w:color w:val="000000"/>
              </w:rPr>
              <w:lastRenderedPageBreak/>
              <w:t>gue-Dawley rats, M</w:t>
            </w:r>
          </w:p>
        </w:tc>
        <w:tc>
          <w:tcPr>
            <w:tcW w:w="1385" w:type="dxa"/>
            <w:tcBorders>
              <w:top w:val="nil"/>
              <w:bottom w:val="nil"/>
            </w:tcBorders>
            <w:noWrap/>
            <w:hideMark/>
          </w:tcPr>
          <w:p w14:paraId="6196593B" w14:textId="2661A6C4"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Injection </w:t>
            </w:r>
            <w:r w:rsidRPr="001F4311">
              <w:rPr>
                <w:rFonts w:ascii="Book Antiqua" w:eastAsia="Times New Roman" w:hAnsi="Book Antiqua"/>
                <w:color w:val="000000"/>
              </w:rPr>
              <w:lastRenderedPageBreak/>
              <w:t>of K-12 cell line (Established in syngeneic BDIX rats via induction using 1,2-dimethylhydrazine)</w:t>
            </w:r>
          </w:p>
        </w:tc>
        <w:tc>
          <w:tcPr>
            <w:tcW w:w="1945" w:type="dxa"/>
            <w:tcBorders>
              <w:top w:val="nil"/>
              <w:bottom w:val="nil"/>
            </w:tcBorders>
            <w:noWrap/>
            <w:hideMark/>
          </w:tcPr>
          <w:p w14:paraId="5FEA09CB" w14:textId="73E4AA2E"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Daily for 10 d, </w:t>
            </w:r>
            <w:r w:rsidRPr="001F4311">
              <w:rPr>
                <w:rFonts w:ascii="Book Antiqua" w:eastAsia="Times New Roman" w:hAnsi="Book Antiqua"/>
                <w:color w:val="000000"/>
              </w:rPr>
              <w:lastRenderedPageBreak/>
              <w:t>400 μmol/kg, PO</w:t>
            </w:r>
          </w:p>
        </w:tc>
        <w:tc>
          <w:tcPr>
            <w:tcW w:w="1080" w:type="dxa"/>
            <w:tcBorders>
              <w:top w:val="nil"/>
              <w:bottom w:val="nil"/>
            </w:tcBorders>
            <w:noWrap/>
            <w:hideMark/>
          </w:tcPr>
          <w:p w14:paraId="30869706"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NR</w:t>
            </w:r>
          </w:p>
        </w:tc>
        <w:tc>
          <w:tcPr>
            <w:tcW w:w="1440" w:type="dxa"/>
            <w:tcBorders>
              <w:top w:val="nil"/>
              <w:bottom w:val="nil"/>
            </w:tcBorders>
            <w:noWrap/>
            <w:hideMark/>
          </w:tcPr>
          <w:p w14:paraId="365C98B2"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Tumor </w:t>
            </w:r>
            <w:r w:rsidRPr="001F4311">
              <w:rPr>
                <w:rFonts w:ascii="Book Antiqua" w:eastAsia="Times New Roman" w:hAnsi="Book Antiqua"/>
                <w:color w:val="000000"/>
              </w:rPr>
              <w:lastRenderedPageBreak/>
              <w:t>weight and volume, histological analysis, labelling index</w:t>
            </w:r>
          </w:p>
        </w:tc>
        <w:tc>
          <w:tcPr>
            <w:tcW w:w="2970" w:type="dxa"/>
            <w:tcBorders>
              <w:top w:val="nil"/>
              <w:bottom w:val="nil"/>
            </w:tcBorders>
            <w:noWrap/>
            <w:hideMark/>
          </w:tcPr>
          <w:p w14:paraId="4A312230" w14:textId="0B477104"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OME treatment and </w:t>
            </w:r>
            <w:r w:rsidRPr="001F4311">
              <w:rPr>
                <w:rFonts w:ascii="Book Antiqua" w:eastAsia="Times New Roman" w:hAnsi="Book Antiqua"/>
                <w:color w:val="000000"/>
              </w:rPr>
              <w:lastRenderedPageBreak/>
              <w:t xml:space="preserve">fundectomy raised serum gastrin levels by 4-5-fold. OME-treatment did not stimulate growth of transplanted tumor (K-12) cells, while fundectomy suppressed CRC growth (decreased labelling index, weight and volume of tumor) </w:t>
            </w:r>
          </w:p>
          <w:p w14:paraId="10F30A89" w14:textId="6EE02469"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Sustained hypergastrinemia did not affect the thickness and labelling index of normal colon mucosa</w:t>
            </w:r>
          </w:p>
        </w:tc>
        <w:tc>
          <w:tcPr>
            <w:tcW w:w="996" w:type="dxa"/>
            <w:tcBorders>
              <w:top w:val="nil"/>
              <w:bottom w:val="nil"/>
            </w:tcBorders>
            <w:noWrap/>
            <w:hideMark/>
          </w:tcPr>
          <w:p w14:paraId="56E7F6F2"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Trophi</w:t>
            </w:r>
            <w:r w:rsidRPr="001F4311">
              <w:rPr>
                <w:rFonts w:ascii="Book Antiqua" w:eastAsia="Times New Roman" w:hAnsi="Book Antiqua"/>
                <w:color w:val="000000"/>
              </w:rPr>
              <w:lastRenderedPageBreak/>
              <w:t>c effect of gastrin</w:t>
            </w:r>
          </w:p>
        </w:tc>
        <w:tc>
          <w:tcPr>
            <w:tcW w:w="936" w:type="dxa"/>
            <w:tcBorders>
              <w:top w:val="nil"/>
              <w:bottom w:val="nil"/>
            </w:tcBorders>
            <w:noWrap/>
            <w:hideMark/>
          </w:tcPr>
          <w:p w14:paraId="1BF97F34"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NE</w:t>
            </w:r>
          </w:p>
        </w:tc>
      </w:tr>
      <w:tr w:rsidR="00F80CBE" w:rsidRPr="001F4311" w14:paraId="2DF8081B" w14:textId="77777777" w:rsidTr="00534628">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67BA3B61" w14:textId="7CF3B8DE" w:rsidR="00F80CBE" w:rsidRPr="001F4311" w:rsidRDefault="00F80CBE"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Kim </w:t>
            </w:r>
            <w:r w:rsidRPr="001F4311">
              <w:rPr>
                <w:rFonts w:ascii="Book Antiqua" w:eastAsia="Times New Roman" w:hAnsi="Book Antiqua"/>
                <w:b w:val="0"/>
                <w:bCs w:val="0"/>
                <w:i/>
                <w:iCs/>
                <w:color w:val="000000"/>
              </w:rPr>
              <w:t>et al</w:t>
            </w:r>
            <w:r w:rsidR="003C1B79" w:rsidRPr="001F4311">
              <w:rPr>
                <w:rFonts w:ascii="Book Antiqua" w:eastAsia="Times New Roman" w:hAnsi="Book Antiqua"/>
                <w:b w:val="0"/>
                <w:bCs w:val="0"/>
                <w:color w:val="000000"/>
                <w:vertAlign w:val="superscript"/>
              </w:rPr>
              <w:t>[23]</w:t>
            </w:r>
            <w:r w:rsidRPr="001F4311">
              <w:rPr>
                <w:rFonts w:ascii="Book Antiqua" w:eastAsia="Times New Roman" w:hAnsi="Book Antiqua"/>
                <w:b w:val="0"/>
                <w:bCs w:val="0"/>
                <w:color w:val="000000"/>
              </w:rPr>
              <w:t xml:space="preserve"> 2010</w:t>
            </w:r>
          </w:p>
        </w:tc>
        <w:tc>
          <w:tcPr>
            <w:tcW w:w="1691" w:type="dxa"/>
            <w:tcBorders>
              <w:top w:val="nil"/>
              <w:bottom w:val="nil"/>
            </w:tcBorders>
            <w:noWrap/>
          </w:tcPr>
          <w:p w14:paraId="6E84D7B2"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To evaluate chemo-preventive properties of omeprazole </w:t>
            </w:r>
            <w:r w:rsidRPr="001F4311">
              <w:rPr>
                <w:rFonts w:ascii="Book Antiqua" w:eastAsia="Times New Roman" w:hAnsi="Book Antiqua"/>
                <w:color w:val="000000"/>
              </w:rPr>
              <w:lastRenderedPageBreak/>
              <w:t xml:space="preserve">in a colitis-associated CRC mouse model </w:t>
            </w:r>
          </w:p>
        </w:tc>
        <w:tc>
          <w:tcPr>
            <w:tcW w:w="818" w:type="dxa"/>
            <w:tcBorders>
              <w:top w:val="nil"/>
              <w:bottom w:val="nil"/>
            </w:tcBorders>
            <w:noWrap/>
          </w:tcPr>
          <w:p w14:paraId="7953B13C"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OME</w:t>
            </w:r>
          </w:p>
        </w:tc>
        <w:tc>
          <w:tcPr>
            <w:tcW w:w="815" w:type="dxa"/>
            <w:tcBorders>
              <w:top w:val="nil"/>
              <w:bottom w:val="nil"/>
            </w:tcBorders>
            <w:noWrap/>
          </w:tcPr>
          <w:p w14:paraId="1AC34874"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C57BL/6 mice, F</w:t>
            </w:r>
          </w:p>
        </w:tc>
        <w:tc>
          <w:tcPr>
            <w:tcW w:w="1385" w:type="dxa"/>
            <w:tcBorders>
              <w:top w:val="nil"/>
              <w:bottom w:val="nil"/>
            </w:tcBorders>
            <w:noWrap/>
          </w:tcPr>
          <w:p w14:paraId="50BF5525"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Colitis induction - 15 cycles of 0.7% DSS in </w:t>
            </w:r>
            <w:r w:rsidRPr="001F4311">
              <w:rPr>
                <w:rFonts w:ascii="Book Antiqua" w:eastAsia="Times New Roman" w:hAnsi="Book Antiqua"/>
                <w:color w:val="000000"/>
              </w:rPr>
              <w:lastRenderedPageBreak/>
              <w:t>drinking water</w:t>
            </w:r>
          </w:p>
        </w:tc>
        <w:tc>
          <w:tcPr>
            <w:tcW w:w="1945" w:type="dxa"/>
            <w:tcBorders>
              <w:top w:val="nil"/>
              <w:bottom w:val="nil"/>
            </w:tcBorders>
            <w:noWrap/>
          </w:tcPr>
          <w:p w14:paraId="57323F76"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NR, 10 mg/kg, IP</w:t>
            </w:r>
          </w:p>
        </w:tc>
        <w:tc>
          <w:tcPr>
            <w:tcW w:w="1080" w:type="dxa"/>
            <w:tcBorders>
              <w:top w:val="nil"/>
              <w:bottom w:val="nil"/>
            </w:tcBorders>
            <w:noWrap/>
          </w:tcPr>
          <w:p w14:paraId="3DB97599"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12/24</w:t>
            </w:r>
          </w:p>
        </w:tc>
        <w:tc>
          <w:tcPr>
            <w:tcW w:w="1440" w:type="dxa"/>
            <w:tcBorders>
              <w:top w:val="nil"/>
              <w:bottom w:val="nil"/>
            </w:tcBorders>
            <w:noWrap/>
          </w:tcPr>
          <w:p w14:paraId="0EE13F5C"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Tumor burden, biochemical and histological </w:t>
            </w:r>
            <w:r w:rsidRPr="001F4311">
              <w:rPr>
                <w:rFonts w:ascii="Book Antiqua" w:eastAsia="Times New Roman" w:hAnsi="Book Antiqua"/>
                <w:color w:val="000000"/>
              </w:rPr>
              <w:lastRenderedPageBreak/>
              <w:t>analysis</w:t>
            </w:r>
          </w:p>
        </w:tc>
        <w:tc>
          <w:tcPr>
            <w:tcW w:w="2970" w:type="dxa"/>
            <w:tcBorders>
              <w:top w:val="nil"/>
              <w:bottom w:val="nil"/>
            </w:tcBorders>
            <w:noWrap/>
          </w:tcPr>
          <w:p w14:paraId="531A1D2D" w14:textId="4E274D0B"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OME-treated group developed significantly lower number of colon tumors than control groups. OME </w:t>
            </w:r>
            <w:r w:rsidRPr="001F4311">
              <w:rPr>
                <w:rFonts w:ascii="Book Antiqua" w:eastAsia="Times New Roman" w:hAnsi="Book Antiqua"/>
                <w:color w:val="000000"/>
              </w:rPr>
              <w:lastRenderedPageBreak/>
              <w:t>administration also resulted in decreased inflammatory markers (TNF-</w:t>
            </w:r>
            <w:r w:rsidRPr="001F4311">
              <w:rPr>
                <w:rFonts w:ascii="Book Antiqua" w:hAnsi="Book Antiqua"/>
                <w:color w:val="000000"/>
                <w:lang w:eastAsia="zh-CN"/>
              </w:rPr>
              <w:t>α</w:t>
            </w:r>
            <w:r w:rsidRPr="001F4311">
              <w:rPr>
                <w:rFonts w:ascii="Book Antiqua" w:eastAsia="Times New Roman" w:hAnsi="Book Antiqua"/>
                <w:color w:val="000000"/>
              </w:rPr>
              <w:t>, serum NO, and colon TBA-RS levels), attenuated expression of MMP, COX-2, NO synthase, and β-catenin, and greater apoptotic index</w:t>
            </w:r>
          </w:p>
        </w:tc>
        <w:tc>
          <w:tcPr>
            <w:tcW w:w="996" w:type="dxa"/>
            <w:tcBorders>
              <w:top w:val="nil"/>
              <w:bottom w:val="nil"/>
            </w:tcBorders>
            <w:noWrap/>
          </w:tcPr>
          <w:p w14:paraId="2BDE1739"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Cytostatic properties</w:t>
            </w:r>
          </w:p>
        </w:tc>
        <w:tc>
          <w:tcPr>
            <w:tcW w:w="936" w:type="dxa"/>
            <w:tcBorders>
              <w:top w:val="nil"/>
              <w:bottom w:val="nil"/>
            </w:tcBorders>
            <w:noWrap/>
          </w:tcPr>
          <w:p w14:paraId="022DB150"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PE</w:t>
            </w:r>
          </w:p>
        </w:tc>
      </w:tr>
      <w:tr w:rsidR="00F80CBE" w:rsidRPr="001F4311" w14:paraId="6122394A" w14:textId="77777777" w:rsidTr="005346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1F5BB693" w14:textId="6142EED2" w:rsidR="00F80CBE" w:rsidRPr="001F4311" w:rsidRDefault="00F80CBE"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Patlolla </w:t>
            </w:r>
            <w:r w:rsidRPr="001F4311">
              <w:rPr>
                <w:rFonts w:ascii="Book Antiqua" w:eastAsia="Times New Roman" w:hAnsi="Book Antiqua"/>
                <w:b w:val="0"/>
                <w:bCs w:val="0"/>
                <w:i/>
                <w:iCs/>
                <w:color w:val="000000"/>
              </w:rPr>
              <w:t>et al</w:t>
            </w:r>
            <w:r w:rsidR="003C1B79" w:rsidRPr="001F4311">
              <w:rPr>
                <w:rFonts w:ascii="Book Antiqua" w:eastAsia="Times New Roman" w:hAnsi="Book Antiqua"/>
                <w:b w:val="0"/>
                <w:bCs w:val="0"/>
                <w:color w:val="000000"/>
                <w:vertAlign w:val="superscript"/>
              </w:rPr>
              <w:t>[22]</w:t>
            </w:r>
            <w:r w:rsidRPr="001F4311">
              <w:rPr>
                <w:rFonts w:ascii="Book Antiqua" w:eastAsia="Times New Roman" w:hAnsi="Book Antiqua"/>
                <w:b w:val="0"/>
                <w:bCs w:val="0"/>
                <w:color w:val="000000"/>
              </w:rPr>
              <w:t xml:space="preserve"> 2012</w:t>
            </w:r>
          </w:p>
        </w:tc>
        <w:tc>
          <w:tcPr>
            <w:tcW w:w="1691" w:type="dxa"/>
            <w:tcBorders>
              <w:top w:val="nil"/>
              <w:bottom w:val="nil"/>
            </w:tcBorders>
            <w:noWrap/>
          </w:tcPr>
          <w:p w14:paraId="1C77E9D0"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To assess chemo-preventive effects of omeprazole</w:t>
            </w:r>
          </w:p>
        </w:tc>
        <w:tc>
          <w:tcPr>
            <w:tcW w:w="818" w:type="dxa"/>
            <w:tcBorders>
              <w:top w:val="nil"/>
              <w:bottom w:val="nil"/>
            </w:tcBorders>
            <w:noWrap/>
          </w:tcPr>
          <w:p w14:paraId="3F51A42F"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OME</w:t>
            </w:r>
          </w:p>
        </w:tc>
        <w:tc>
          <w:tcPr>
            <w:tcW w:w="815" w:type="dxa"/>
            <w:tcBorders>
              <w:top w:val="nil"/>
              <w:bottom w:val="nil"/>
            </w:tcBorders>
            <w:noWrap/>
          </w:tcPr>
          <w:p w14:paraId="3A146DD3"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F344 rats, M</w:t>
            </w:r>
          </w:p>
        </w:tc>
        <w:tc>
          <w:tcPr>
            <w:tcW w:w="1385" w:type="dxa"/>
            <w:tcBorders>
              <w:top w:val="nil"/>
              <w:bottom w:val="nil"/>
            </w:tcBorders>
            <w:noWrap/>
          </w:tcPr>
          <w:p w14:paraId="3CC60DD2"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Two (weekly) SC azoxymethane (15 mg/kg)</w:t>
            </w:r>
          </w:p>
        </w:tc>
        <w:tc>
          <w:tcPr>
            <w:tcW w:w="1945" w:type="dxa"/>
            <w:tcBorders>
              <w:top w:val="nil"/>
              <w:bottom w:val="nil"/>
            </w:tcBorders>
            <w:noWrap/>
          </w:tcPr>
          <w:p w14:paraId="150D06C9" w14:textId="3FEFFA45"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9 wk, 200/400 ppm, PO</w:t>
            </w:r>
          </w:p>
        </w:tc>
        <w:tc>
          <w:tcPr>
            <w:tcW w:w="1080" w:type="dxa"/>
            <w:tcBorders>
              <w:top w:val="nil"/>
              <w:bottom w:val="nil"/>
            </w:tcBorders>
            <w:noWrap/>
          </w:tcPr>
          <w:p w14:paraId="2FCA0A2A"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30/18</w:t>
            </w:r>
          </w:p>
        </w:tc>
        <w:tc>
          <w:tcPr>
            <w:tcW w:w="1440" w:type="dxa"/>
            <w:tcBorders>
              <w:top w:val="nil"/>
              <w:bottom w:val="nil"/>
            </w:tcBorders>
            <w:noWrap/>
          </w:tcPr>
          <w:p w14:paraId="74F4A91F"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Aberrant crypt foci incidence</w:t>
            </w:r>
          </w:p>
        </w:tc>
        <w:tc>
          <w:tcPr>
            <w:tcW w:w="2970" w:type="dxa"/>
            <w:tcBorders>
              <w:top w:val="nil"/>
              <w:bottom w:val="nil"/>
            </w:tcBorders>
            <w:noWrap/>
          </w:tcPr>
          <w:p w14:paraId="69090F7B" w14:textId="4DB905FB"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Omeprazole inhibited the AOM-induced colonic foci formation in a dose-dependent manner</w:t>
            </w:r>
          </w:p>
        </w:tc>
        <w:tc>
          <w:tcPr>
            <w:tcW w:w="996" w:type="dxa"/>
            <w:tcBorders>
              <w:top w:val="nil"/>
              <w:bottom w:val="nil"/>
            </w:tcBorders>
            <w:noWrap/>
          </w:tcPr>
          <w:p w14:paraId="1BA3E064"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Cytostatic properties</w:t>
            </w:r>
          </w:p>
        </w:tc>
        <w:tc>
          <w:tcPr>
            <w:tcW w:w="936" w:type="dxa"/>
            <w:tcBorders>
              <w:top w:val="nil"/>
              <w:bottom w:val="nil"/>
            </w:tcBorders>
            <w:noWrap/>
          </w:tcPr>
          <w:p w14:paraId="78E415B8"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PE</w:t>
            </w:r>
          </w:p>
        </w:tc>
      </w:tr>
      <w:tr w:rsidR="00F80CBE" w:rsidRPr="001F4311" w14:paraId="7AF186B1" w14:textId="77777777" w:rsidTr="00534628">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hideMark/>
          </w:tcPr>
          <w:p w14:paraId="78FCB90D" w14:textId="13D3D126" w:rsidR="00F80CBE" w:rsidRPr="001F4311" w:rsidRDefault="00F80CBE"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Han </w:t>
            </w:r>
            <w:r w:rsidRPr="001F4311">
              <w:rPr>
                <w:rFonts w:ascii="Book Antiqua" w:eastAsia="Times New Roman" w:hAnsi="Book Antiqua"/>
                <w:b w:val="0"/>
                <w:bCs w:val="0"/>
                <w:i/>
                <w:iCs/>
                <w:color w:val="000000"/>
              </w:rPr>
              <w:t>et al</w:t>
            </w:r>
            <w:r w:rsidR="003C1B79" w:rsidRPr="001F4311">
              <w:rPr>
                <w:rFonts w:ascii="Book Antiqua" w:eastAsia="Times New Roman" w:hAnsi="Book Antiqua"/>
                <w:b w:val="0"/>
                <w:bCs w:val="0"/>
                <w:color w:val="000000"/>
                <w:vertAlign w:val="superscript"/>
              </w:rPr>
              <w:t>[24]</w:t>
            </w:r>
            <w:r w:rsidRPr="001F4311">
              <w:rPr>
                <w:rFonts w:ascii="Book Antiqua" w:eastAsia="Times New Roman" w:hAnsi="Book Antiqua"/>
                <w:b w:val="0"/>
                <w:bCs w:val="0"/>
                <w:color w:val="000000"/>
              </w:rPr>
              <w:t xml:space="preserve"> 2014</w:t>
            </w:r>
          </w:p>
        </w:tc>
        <w:tc>
          <w:tcPr>
            <w:tcW w:w="1691" w:type="dxa"/>
            <w:tcBorders>
              <w:top w:val="nil"/>
              <w:bottom w:val="nil"/>
            </w:tcBorders>
            <w:noWrap/>
            <w:hideMark/>
          </w:tcPr>
          <w:p w14:paraId="12541A84"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To study the effects of PPI on colitis-associated </w:t>
            </w:r>
            <w:r w:rsidRPr="001F4311">
              <w:rPr>
                <w:rFonts w:ascii="Book Antiqua" w:eastAsia="Times New Roman" w:hAnsi="Book Antiqua"/>
                <w:color w:val="000000"/>
              </w:rPr>
              <w:lastRenderedPageBreak/>
              <w:t>carcinogenesis</w:t>
            </w:r>
          </w:p>
        </w:tc>
        <w:tc>
          <w:tcPr>
            <w:tcW w:w="818" w:type="dxa"/>
            <w:tcBorders>
              <w:top w:val="nil"/>
              <w:bottom w:val="nil"/>
            </w:tcBorders>
            <w:noWrap/>
            <w:hideMark/>
          </w:tcPr>
          <w:p w14:paraId="3F89F7EB"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等线" w:hAnsi="Book Antiqua"/>
              </w:rPr>
              <w:lastRenderedPageBreak/>
              <w:t>PAN</w:t>
            </w:r>
          </w:p>
        </w:tc>
        <w:tc>
          <w:tcPr>
            <w:tcW w:w="815" w:type="dxa"/>
            <w:tcBorders>
              <w:top w:val="nil"/>
              <w:bottom w:val="nil"/>
            </w:tcBorders>
            <w:noWrap/>
            <w:hideMark/>
          </w:tcPr>
          <w:p w14:paraId="2AF8D487"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APCMin/+ mice, </w:t>
            </w:r>
            <w:r w:rsidRPr="001F4311">
              <w:rPr>
                <w:rFonts w:ascii="Book Antiqua" w:eastAsia="Times New Roman" w:hAnsi="Book Antiqua"/>
                <w:color w:val="000000"/>
              </w:rPr>
              <w:lastRenderedPageBreak/>
              <w:t>M</w:t>
            </w:r>
          </w:p>
        </w:tc>
        <w:tc>
          <w:tcPr>
            <w:tcW w:w="1385" w:type="dxa"/>
            <w:tcBorders>
              <w:top w:val="nil"/>
              <w:bottom w:val="nil"/>
            </w:tcBorders>
            <w:noWrap/>
            <w:hideMark/>
          </w:tcPr>
          <w:p w14:paraId="26FE16F0"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Genetically engineered </w:t>
            </w:r>
            <w:r w:rsidRPr="001F4311">
              <w:rPr>
                <w:rFonts w:ascii="Book Antiqua" w:eastAsia="Times New Roman" w:hAnsi="Book Antiqua"/>
                <w:color w:val="000000"/>
              </w:rPr>
              <w:lastRenderedPageBreak/>
              <w:t>mutation in APC gene</w:t>
            </w:r>
          </w:p>
        </w:tc>
        <w:tc>
          <w:tcPr>
            <w:tcW w:w="1945" w:type="dxa"/>
            <w:tcBorders>
              <w:top w:val="nil"/>
              <w:bottom w:val="nil"/>
            </w:tcBorders>
            <w:noWrap/>
            <w:hideMark/>
          </w:tcPr>
          <w:p w14:paraId="7CC2AB22" w14:textId="5DEA44A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Thrice weekly for 10 wk, 8 mg/kg, IP</w:t>
            </w:r>
          </w:p>
        </w:tc>
        <w:tc>
          <w:tcPr>
            <w:tcW w:w="1080" w:type="dxa"/>
            <w:tcBorders>
              <w:top w:val="nil"/>
              <w:bottom w:val="nil"/>
            </w:tcBorders>
            <w:noWrap/>
            <w:hideMark/>
          </w:tcPr>
          <w:p w14:paraId="532C2F29"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NR/8</w:t>
            </w:r>
          </w:p>
        </w:tc>
        <w:tc>
          <w:tcPr>
            <w:tcW w:w="1440" w:type="dxa"/>
            <w:tcBorders>
              <w:top w:val="nil"/>
              <w:bottom w:val="nil"/>
            </w:tcBorders>
            <w:noWrap/>
            <w:hideMark/>
          </w:tcPr>
          <w:p w14:paraId="611A22D1"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Number and size of intestinal polyps</w:t>
            </w:r>
          </w:p>
        </w:tc>
        <w:tc>
          <w:tcPr>
            <w:tcW w:w="2970" w:type="dxa"/>
            <w:tcBorders>
              <w:top w:val="nil"/>
              <w:bottom w:val="nil"/>
            </w:tcBorders>
            <w:noWrap/>
            <w:hideMark/>
          </w:tcPr>
          <w:p w14:paraId="7775E280" w14:textId="455AF6C0"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Gastrin + PPI exerted significant anti-polyposis effect through β-catenin inactivation, increased </w:t>
            </w:r>
            <w:r w:rsidRPr="001F4311">
              <w:rPr>
                <w:rFonts w:ascii="Book Antiqua" w:eastAsia="Times New Roman" w:hAnsi="Book Antiqua"/>
                <w:color w:val="000000"/>
              </w:rPr>
              <w:lastRenderedPageBreak/>
              <w:t>apoptosis, anti-angiogenic, and MAPK inactivation relevant to decreased levels of pro-inflammatory mediators</w:t>
            </w:r>
          </w:p>
        </w:tc>
        <w:tc>
          <w:tcPr>
            <w:tcW w:w="996" w:type="dxa"/>
            <w:tcBorders>
              <w:top w:val="nil"/>
              <w:bottom w:val="nil"/>
            </w:tcBorders>
            <w:noWrap/>
            <w:hideMark/>
          </w:tcPr>
          <w:p w14:paraId="007F3D51"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Cytostatic properties</w:t>
            </w:r>
          </w:p>
        </w:tc>
        <w:tc>
          <w:tcPr>
            <w:tcW w:w="936" w:type="dxa"/>
            <w:tcBorders>
              <w:top w:val="nil"/>
              <w:bottom w:val="nil"/>
            </w:tcBorders>
            <w:noWrap/>
            <w:hideMark/>
          </w:tcPr>
          <w:p w14:paraId="2C6006CC"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PE</w:t>
            </w:r>
          </w:p>
        </w:tc>
      </w:tr>
      <w:tr w:rsidR="00F80CBE" w:rsidRPr="001F4311" w14:paraId="0A8F4619" w14:textId="77777777" w:rsidTr="005346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1EC91DB1" w14:textId="0F030D95" w:rsidR="00F80CBE" w:rsidRPr="001F4311" w:rsidRDefault="00F80CBE"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Zeng </w:t>
            </w:r>
            <w:r w:rsidRPr="001F4311">
              <w:rPr>
                <w:rFonts w:ascii="Book Antiqua" w:eastAsia="Times New Roman" w:hAnsi="Book Antiqua"/>
                <w:b w:val="0"/>
                <w:bCs w:val="0"/>
                <w:i/>
                <w:iCs/>
                <w:color w:val="000000"/>
              </w:rPr>
              <w:t>et al</w:t>
            </w:r>
            <w:r w:rsidR="003C1B79" w:rsidRPr="001F4311">
              <w:rPr>
                <w:rFonts w:ascii="Book Antiqua" w:eastAsia="Times New Roman" w:hAnsi="Book Antiqua"/>
                <w:b w:val="0"/>
                <w:bCs w:val="0"/>
                <w:color w:val="000000"/>
                <w:vertAlign w:val="superscript"/>
              </w:rPr>
              <w:t>[26]</w:t>
            </w:r>
            <w:r w:rsidRPr="001F4311">
              <w:rPr>
                <w:rFonts w:ascii="Book Antiqua" w:eastAsia="Times New Roman" w:hAnsi="Book Antiqua"/>
                <w:b w:val="0"/>
                <w:bCs w:val="0"/>
                <w:color w:val="000000"/>
              </w:rPr>
              <w:t xml:space="preserve"> 2016</w:t>
            </w:r>
          </w:p>
        </w:tc>
        <w:tc>
          <w:tcPr>
            <w:tcW w:w="1691" w:type="dxa"/>
            <w:tcBorders>
              <w:top w:val="nil"/>
              <w:bottom w:val="nil"/>
            </w:tcBorders>
            <w:noWrap/>
          </w:tcPr>
          <w:p w14:paraId="2484C207"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To evaluate the effect of pantoprazole as TOPK inhibitor </w:t>
            </w:r>
            <w:r w:rsidRPr="001F4311">
              <w:rPr>
                <w:rFonts w:ascii="Book Antiqua" w:eastAsia="Times New Roman" w:hAnsi="Book Antiqua"/>
                <w:i/>
                <w:iCs/>
                <w:color w:val="000000"/>
              </w:rPr>
              <w:t>in vivo</w:t>
            </w:r>
            <w:r w:rsidRPr="001F4311">
              <w:rPr>
                <w:rFonts w:ascii="Book Antiqua" w:eastAsia="Times New Roman" w:hAnsi="Book Antiqua"/>
                <w:color w:val="000000"/>
              </w:rPr>
              <w:t xml:space="preserve"> and </w:t>
            </w:r>
            <w:r w:rsidRPr="001F4311">
              <w:rPr>
                <w:rFonts w:ascii="Book Antiqua" w:eastAsia="Times New Roman" w:hAnsi="Book Antiqua"/>
                <w:i/>
                <w:iCs/>
                <w:color w:val="000000"/>
              </w:rPr>
              <w:t>in vitro</w:t>
            </w:r>
            <w:r w:rsidRPr="001F4311">
              <w:rPr>
                <w:rFonts w:ascii="Book Antiqua" w:eastAsia="Times New Roman" w:hAnsi="Book Antiqua"/>
                <w:color w:val="000000"/>
              </w:rPr>
              <w:t xml:space="preserve"> </w:t>
            </w:r>
          </w:p>
        </w:tc>
        <w:tc>
          <w:tcPr>
            <w:tcW w:w="818" w:type="dxa"/>
            <w:tcBorders>
              <w:top w:val="nil"/>
              <w:bottom w:val="nil"/>
            </w:tcBorders>
            <w:noWrap/>
          </w:tcPr>
          <w:p w14:paraId="14145F43"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等线" w:hAnsi="Book Antiqua"/>
              </w:rPr>
              <w:t>PAN</w:t>
            </w:r>
          </w:p>
        </w:tc>
        <w:tc>
          <w:tcPr>
            <w:tcW w:w="815" w:type="dxa"/>
            <w:tcBorders>
              <w:top w:val="nil"/>
              <w:bottom w:val="nil"/>
            </w:tcBorders>
            <w:noWrap/>
          </w:tcPr>
          <w:p w14:paraId="6C974336"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Non-obese diabetic-SCID mice</w:t>
            </w:r>
          </w:p>
        </w:tc>
        <w:tc>
          <w:tcPr>
            <w:tcW w:w="1385" w:type="dxa"/>
            <w:tcBorders>
              <w:top w:val="nil"/>
              <w:bottom w:val="nil"/>
            </w:tcBorders>
            <w:noWrap/>
          </w:tcPr>
          <w:p w14:paraId="01FA5F77"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HCT 116 cells inoculated SC into left flank</w:t>
            </w:r>
          </w:p>
        </w:tc>
        <w:tc>
          <w:tcPr>
            <w:tcW w:w="1945" w:type="dxa"/>
            <w:tcBorders>
              <w:top w:val="nil"/>
              <w:bottom w:val="nil"/>
            </w:tcBorders>
            <w:noWrap/>
          </w:tcPr>
          <w:p w14:paraId="7D2CFA9F" w14:textId="21BA3B2F"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Every 2 d for 19 d, 100 mg/kg, IP </w:t>
            </w:r>
          </w:p>
        </w:tc>
        <w:tc>
          <w:tcPr>
            <w:tcW w:w="1080" w:type="dxa"/>
            <w:tcBorders>
              <w:top w:val="nil"/>
              <w:bottom w:val="nil"/>
            </w:tcBorders>
            <w:noWrap/>
          </w:tcPr>
          <w:p w14:paraId="41978DEA"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8/8</w:t>
            </w:r>
          </w:p>
        </w:tc>
        <w:tc>
          <w:tcPr>
            <w:tcW w:w="1440" w:type="dxa"/>
            <w:tcBorders>
              <w:top w:val="nil"/>
              <w:bottom w:val="nil"/>
            </w:tcBorders>
            <w:noWrap/>
          </w:tcPr>
          <w:p w14:paraId="6E2C26FE"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Tumor volume, immunohistochemical analysis</w:t>
            </w:r>
          </w:p>
        </w:tc>
        <w:tc>
          <w:tcPr>
            <w:tcW w:w="2970" w:type="dxa"/>
            <w:tcBorders>
              <w:top w:val="nil"/>
              <w:bottom w:val="nil"/>
            </w:tcBorders>
            <w:noWrap/>
          </w:tcPr>
          <w:p w14:paraId="3B6B9F5B" w14:textId="3788284C"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Tumors treated with PAN grew significantly more slowly, and the size of tumors was smaller compared with the control group. PAN-treated group had lower average tumor volume per mouse compared to controls (111 mm</w:t>
            </w:r>
            <w:r w:rsidRPr="001F4311">
              <w:rPr>
                <w:rFonts w:ascii="Book Antiqua" w:eastAsia="Times New Roman" w:hAnsi="Book Antiqua"/>
                <w:color w:val="000000"/>
                <w:vertAlign w:val="superscript"/>
              </w:rPr>
              <w:t>3</w:t>
            </w:r>
            <w:r w:rsidRPr="001F4311">
              <w:rPr>
                <w:rFonts w:ascii="Book Antiqua" w:eastAsia="Times New Roman" w:hAnsi="Book Antiqua"/>
                <w:color w:val="000000"/>
              </w:rPr>
              <w:t xml:space="preserve">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285 mm</w:t>
            </w:r>
            <w:r w:rsidRPr="001F4311">
              <w:rPr>
                <w:rFonts w:ascii="Book Antiqua" w:eastAsia="Times New Roman" w:hAnsi="Book Antiqua"/>
                <w:color w:val="000000"/>
                <w:vertAlign w:val="superscript"/>
              </w:rPr>
              <w:t>3</w:t>
            </w:r>
            <w:r w:rsidRPr="001F4311">
              <w:rPr>
                <w:rFonts w:ascii="Book Antiqua" w:eastAsia="Times New Roman" w:hAnsi="Book Antiqua"/>
                <w:color w:val="000000"/>
              </w:rPr>
              <w:t xml:space="preserve">,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xml:space="preserve">&lt; 0.05). Average body weight was similar throughout the study indicating no toxic effects of PAN in the mice </w:t>
            </w:r>
            <w:r w:rsidRPr="001F4311">
              <w:rPr>
                <w:rFonts w:ascii="Book Antiqua" w:eastAsia="Times New Roman" w:hAnsi="Book Antiqua"/>
                <w:color w:val="000000"/>
              </w:rPr>
              <w:lastRenderedPageBreak/>
              <w:t>IMHC for phosphorylated histone H3 revealed substantially decreased expression in PAN-treated group compared to control</w:t>
            </w:r>
          </w:p>
        </w:tc>
        <w:tc>
          <w:tcPr>
            <w:tcW w:w="996" w:type="dxa"/>
            <w:tcBorders>
              <w:top w:val="nil"/>
              <w:bottom w:val="nil"/>
            </w:tcBorders>
            <w:noWrap/>
          </w:tcPr>
          <w:p w14:paraId="2ACD375C"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TOPK inhibition</w:t>
            </w:r>
          </w:p>
        </w:tc>
        <w:tc>
          <w:tcPr>
            <w:tcW w:w="936" w:type="dxa"/>
            <w:tcBorders>
              <w:top w:val="nil"/>
              <w:bottom w:val="nil"/>
            </w:tcBorders>
            <w:noWrap/>
          </w:tcPr>
          <w:p w14:paraId="1DD1895C"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PE</w:t>
            </w:r>
          </w:p>
        </w:tc>
      </w:tr>
      <w:tr w:rsidR="00F80CBE" w:rsidRPr="001F4311" w14:paraId="3CFE095B" w14:textId="77777777" w:rsidTr="00EF3678">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3580DEFC" w14:textId="002E9C0D" w:rsidR="00F80CBE" w:rsidRPr="001F4311" w:rsidRDefault="00F80CBE"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Zheng </w:t>
            </w:r>
            <w:r w:rsidRPr="001F4311">
              <w:rPr>
                <w:rFonts w:ascii="Book Antiqua" w:eastAsia="Times New Roman" w:hAnsi="Book Antiqua"/>
                <w:b w:val="0"/>
                <w:bCs w:val="0"/>
                <w:i/>
                <w:iCs/>
                <w:color w:val="000000"/>
              </w:rPr>
              <w:t>et al</w:t>
            </w:r>
            <w:r w:rsidR="003C1B79" w:rsidRPr="001F4311">
              <w:rPr>
                <w:rFonts w:ascii="Book Antiqua" w:eastAsia="Times New Roman" w:hAnsi="Book Antiqua"/>
                <w:b w:val="0"/>
                <w:bCs w:val="0"/>
                <w:color w:val="000000"/>
                <w:vertAlign w:val="superscript"/>
              </w:rPr>
              <w:t>[27]</w:t>
            </w:r>
            <w:r w:rsidRPr="001F4311">
              <w:rPr>
                <w:rFonts w:ascii="Book Antiqua" w:eastAsia="Times New Roman" w:hAnsi="Book Antiqua"/>
                <w:b w:val="0"/>
                <w:bCs w:val="0"/>
                <w:color w:val="000000"/>
              </w:rPr>
              <w:t xml:space="preserve"> 2017</w:t>
            </w:r>
          </w:p>
        </w:tc>
        <w:tc>
          <w:tcPr>
            <w:tcW w:w="1691" w:type="dxa"/>
            <w:tcBorders>
              <w:top w:val="nil"/>
              <w:bottom w:val="nil"/>
            </w:tcBorders>
            <w:noWrap/>
          </w:tcPr>
          <w:p w14:paraId="2BF74257"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To evaluate the effect of PPI as a TOPK inhibitor </w:t>
            </w:r>
            <w:r w:rsidRPr="001F4311">
              <w:rPr>
                <w:rFonts w:ascii="Book Antiqua" w:eastAsia="Times New Roman" w:hAnsi="Book Antiqua"/>
                <w:i/>
                <w:iCs/>
                <w:color w:val="000000"/>
              </w:rPr>
              <w:t>in vivo</w:t>
            </w:r>
            <w:r w:rsidRPr="001F4311">
              <w:rPr>
                <w:rFonts w:ascii="Book Antiqua" w:eastAsia="Times New Roman" w:hAnsi="Book Antiqua"/>
                <w:color w:val="000000"/>
              </w:rPr>
              <w:t xml:space="preserve"> and </w:t>
            </w:r>
            <w:r w:rsidRPr="001F4311">
              <w:rPr>
                <w:rFonts w:ascii="Book Antiqua" w:eastAsia="Times New Roman" w:hAnsi="Book Antiqua"/>
                <w:i/>
                <w:iCs/>
                <w:color w:val="000000"/>
              </w:rPr>
              <w:t>in vitro</w:t>
            </w:r>
            <w:r w:rsidRPr="001F4311">
              <w:rPr>
                <w:rFonts w:ascii="Book Antiqua" w:eastAsia="Times New Roman" w:hAnsi="Book Antiqua"/>
                <w:color w:val="000000"/>
              </w:rPr>
              <w:t xml:space="preserve"> </w:t>
            </w:r>
          </w:p>
        </w:tc>
        <w:tc>
          <w:tcPr>
            <w:tcW w:w="818" w:type="dxa"/>
            <w:tcBorders>
              <w:top w:val="nil"/>
              <w:bottom w:val="nil"/>
            </w:tcBorders>
            <w:noWrap/>
          </w:tcPr>
          <w:p w14:paraId="47B8C072"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等线" w:hAnsi="Book Antiqua"/>
              </w:rPr>
              <w:t>ILA</w:t>
            </w:r>
          </w:p>
        </w:tc>
        <w:tc>
          <w:tcPr>
            <w:tcW w:w="815" w:type="dxa"/>
            <w:tcBorders>
              <w:top w:val="nil"/>
              <w:bottom w:val="nil"/>
            </w:tcBorders>
            <w:noWrap/>
          </w:tcPr>
          <w:p w14:paraId="15BBC223"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CB-17/Icr-scid mice</w:t>
            </w:r>
          </w:p>
        </w:tc>
        <w:tc>
          <w:tcPr>
            <w:tcW w:w="1385" w:type="dxa"/>
            <w:tcBorders>
              <w:top w:val="nil"/>
              <w:bottom w:val="nil"/>
            </w:tcBorders>
            <w:noWrap/>
          </w:tcPr>
          <w:p w14:paraId="5F1381B2"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HCT 116 cells inoculated SC into left flank</w:t>
            </w:r>
          </w:p>
        </w:tc>
        <w:tc>
          <w:tcPr>
            <w:tcW w:w="1945" w:type="dxa"/>
            <w:tcBorders>
              <w:top w:val="nil"/>
              <w:bottom w:val="nil"/>
            </w:tcBorders>
            <w:noWrap/>
          </w:tcPr>
          <w:p w14:paraId="0A63605C" w14:textId="7F589375"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Daily for 19 d, 150 mg/kg, PO</w:t>
            </w:r>
          </w:p>
        </w:tc>
        <w:tc>
          <w:tcPr>
            <w:tcW w:w="1080" w:type="dxa"/>
            <w:tcBorders>
              <w:top w:val="nil"/>
              <w:bottom w:val="nil"/>
            </w:tcBorders>
            <w:noWrap/>
          </w:tcPr>
          <w:p w14:paraId="217462F8"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8/8</w:t>
            </w:r>
          </w:p>
        </w:tc>
        <w:tc>
          <w:tcPr>
            <w:tcW w:w="1440" w:type="dxa"/>
            <w:tcBorders>
              <w:top w:val="nil"/>
              <w:bottom w:val="nil"/>
            </w:tcBorders>
            <w:noWrap/>
          </w:tcPr>
          <w:p w14:paraId="09058AC1"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Tumor volume, immunohistochemical analysis</w:t>
            </w:r>
          </w:p>
        </w:tc>
        <w:tc>
          <w:tcPr>
            <w:tcW w:w="2970" w:type="dxa"/>
            <w:tcBorders>
              <w:top w:val="nil"/>
              <w:bottom w:val="nil"/>
            </w:tcBorders>
            <w:noWrap/>
          </w:tcPr>
          <w:p w14:paraId="34A8CC9B" w14:textId="5381D9AA"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Estimated tumor volumes of treatment groups were less than that of the control group. No toxicity or differences in body weight were observed. Expression levels of phosphorylated histone H3 were substantially decreased in ilaprazole-treated groups compared with the control group</w:t>
            </w:r>
          </w:p>
        </w:tc>
        <w:tc>
          <w:tcPr>
            <w:tcW w:w="996" w:type="dxa"/>
            <w:tcBorders>
              <w:top w:val="nil"/>
              <w:bottom w:val="nil"/>
            </w:tcBorders>
            <w:noWrap/>
          </w:tcPr>
          <w:p w14:paraId="4ABE1C84"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TOPK inhibition</w:t>
            </w:r>
          </w:p>
        </w:tc>
        <w:tc>
          <w:tcPr>
            <w:tcW w:w="936" w:type="dxa"/>
            <w:tcBorders>
              <w:top w:val="nil"/>
              <w:bottom w:val="nil"/>
            </w:tcBorders>
            <w:noWrap/>
          </w:tcPr>
          <w:p w14:paraId="7A58D55B" w14:textId="77777777" w:rsidR="00F80CBE" w:rsidRPr="001F4311"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PE</w:t>
            </w:r>
          </w:p>
        </w:tc>
      </w:tr>
      <w:tr w:rsidR="00F80CBE" w:rsidRPr="001F4311" w14:paraId="7010728B" w14:textId="77777777" w:rsidTr="00EF367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single" w:sz="4" w:space="0" w:color="auto"/>
            </w:tcBorders>
            <w:noWrap/>
            <w:hideMark/>
          </w:tcPr>
          <w:p w14:paraId="78B9C74A" w14:textId="1149797C" w:rsidR="00F80CBE" w:rsidRPr="001F4311" w:rsidRDefault="00F80CBE"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Wang </w:t>
            </w:r>
            <w:r w:rsidRPr="001F4311">
              <w:rPr>
                <w:rFonts w:ascii="Book Antiqua" w:eastAsia="Times New Roman" w:hAnsi="Book Antiqua"/>
                <w:b w:val="0"/>
                <w:bCs w:val="0"/>
                <w:i/>
                <w:iCs/>
                <w:color w:val="000000"/>
              </w:rPr>
              <w:t xml:space="preserve">et </w:t>
            </w:r>
            <w:r w:rsidRPr="001F4311">
              <w:rPr>
                <w:rFonts w:ascii="Book Antiqua" w:eastAsia="Times New Roman" w:hAnsi="Book Antiqua"/>
                <w:b w:val="0"/>
                <w:bCs w:val="0"/>
                <w:i/>
                <w:iCs/>
                <w:color w:val="000000"/>
              </w:rPr>
              <w:lastRenderedPageBreak/>
              <w:t>al</w:t>
            </w:r>
            <w:r w:rsidR="003C1B79" w:rsidRPr="001F4311">
              <w:rPr>
                <w:rFonts w:ascii="Book Antiqua" w:eastAsia="Times New Roman" w:hAnsi="Book Antiqua"/>
                <w:b w:val="0"/>
                <w:bCs w:val="0"/>
                <w:color w:val="000000"/>
                <w:vertAlign w:val="superscript"/>
              </w:rPr>
              <w:t>[25]</w:t>
            </w:r>
            <w:r w:rsidRPr="001F4311">
              <w:rPr>
                <w:rFonts w:ascii="Book Antiqua" w:eastAsia="Times New Roman" w:hAnsi="Book Antiqua"/>
                <w:b w:val="0"/>
                <w:bCs w:val="0"/>
                <w:color w:val="000000"/>
              </w:rPr>
              <w:t xml:space="preserve"> 2017</w:t>
            </w:r>
          </w:p>
        </w:tc>
        <w:tc>
          <w:tcPr>
            <w:tcW w:w="1691" w:type="dxa"/>
            <w:tcBorders>
              <w:top w:val="nil"/>
              <w:bottom w:val="single" w:sz="4" w:space="0" w:color="auto"/>
            </w:tcBorders>
            <w:noWrap/>
            <w:hideMark/>
          </w:tcPr>
          <w:p w14:paraId="0A1F5CEB"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To </w:t>
            </w:r>
            <w:r w:rsidRPr="001F4311">
              <w:rPr>
                <w:rFonts w:ascii="Book Antiqua" w:eastAsia="Times New Roman" w:hAnsi="Book Antiqua"/>
                <w:color w:val="000000"/>
              </w:rPr>
              <w:lastRenderedPageBreak/>
              <w:t>investigate the chemosensitizing potential of PPI in CRC</w:t>
            </w:r>
          </w:p>
        </w:tc>
        <w:tc>
          <w:tcPr>
            <w:tcW w:w="818" w:type="dxa"/>
            <w:tcBorders>
              <w:top w:val="nil"/>
              <w:bottom w:val="single" w:sz="4" w:space="0" w:color="auto"/>
            </w:tcBorders>
            <w:noWrap/>
            <w:hideMark/>
          </w:tcPr>
          <w:p w14:paraId="703C60BC"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等线" w:hAnsi="Book Antiqua"/>
              </w:rPr>
              <w:lastRenderedPageBreak/>
              <w:t>PAN</w:t>
            </w:r>
          </w:p>
        </w:tc>
        <w:tc>
          <w:tcPr>
            <w:tcW w:w="815" w:type="dxa"/>
            <w:tcBorders>
              <w:top w:val="nil"/>
              <w:bottom w:val="single" w:sz="4" w:space="0" w:color="auto"/>
            </w:tcBorders>
            <w:noWrap/>
            <w:hideMark/>
          </w:tcPr>
          <w:p w14:paraId="5758036F"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BAL</w:t>
            </w:r>
            <w:r w:rsidRPr="001F4311">
              <w:rPr>
                <w:rFonts w:ascii="Book Antiqua" w:eastAsia="Times New Roman" w:hAnsi="Book Antiqua"/>
                <w:color w:val="000000"/>
              </w:rPr>
              <w:lastRenderedPageBreak/>
              <w:t>B/C mine, F</w:t>
            </w:r>
          </w:p>
        </w:tc>
        <w:tc>
          <w:tcPr>
            <w:tcW w:w="1385" w:type="dxa"/>
            <w:tcBorders>
              <w:top w:val="nil"/>
              <w:bottom w:val="single" w:sz="4" w:space="0" w:color="auto"/>
            </w:tcBorders>
            <w:noWrap/>
            <w:hideMark/>
          </w:tcPr>
          <w:p w14:paraId="66888BF8"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HT29 cells </w:t>
            </w:r>
            <w:r w:rsidRPr="001F4311">
              <w:rPr>
                <w:rFonts w:ascii="Book Antiqua" w:eastAsia="Times New Roman" w:hAnsi="Book Antiqua"/>
                <w:color w:val="000000"/>
              </w:rPr>
              <w:lastRenderedPageBreak/>
              <w:t>injected SC</w:t>
            </w:r>
          </w:p>
        </w:tc>
        <w:tc>
          <w:tcPr>
            <w:tcW w:w="1945" w:type="dxa"/>
            <w:tcBorders>
              <w:top w:val="nil"/>
              <w:bottom w:val="single" w:sz="4" w:space="0" w:color="auto"/>
            </w:tcBorders>
            <w:noWrap/>
            <w:hideMark/>
          </w:tcPr>
          <w:p w14:paraId="1F6E9059" w14:textId="10A66191"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Weekly for 4 </w:t>
            </w:r>
            <w:r w:rsidRPr="001F4311">
              <w:rPr>
                <w:rFonts w:ascii="Book Antiqua" w:eastAsia="Times New Roman" w:hAnsi="Book Antiqua"/>
                <w:color w:val="000000"/>
              </w:rPr>
              <w:lastRenderedPageBreak/>
              <w:t>wk, 30 mg/kg, IP</w:t>
            </w:r>
          </w:p>
        </w:tc>
        <w:tc>
          <w:tcPr>
            <w:tcW w:w="1080" w:type="dxa"/>
            <w:tcBorders>
              <w:top w:val="nil"/>
              <w:bottom w:val="single" w:sz="4" w:space="0" w:color="auto"/>
            </w:tcBorders>
            <w:noWrap/>
            <w:hideMark/>
          </w:tcPr>
          <w:p w14:paraId="6FA46558"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NR</w:t>
            </w:r>
          </w:p>
        </w:tc>
        <w:tc>
          <w:tcPr>
            <w:tcW w:w="1440" w:type="dxa"/>
            <w:tcBorders>
              <w:top w:val="nil"/>
              <w:bottom w:val="single" w:sz="4" w:space="0" w:color="auto"/>
            </w:tcBorders>
            <w:noWrap/>
            <w:hideMark/>
          </w:tcPr>
          <w:p w14:paraId="10D0D7F5"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Tumor </w:t>
            </w:r>
            <w:r w:rsidRPr="001F4311">
              <w:rPr>
                <w:rFonts w:ascii="Book Antiqua" w:eastAsia="Times New Roman" w:hAnsi="Book Antiqua"/>
                <w:color w:val="000000"/>
              </w:rPr>
              <w:lastRenderedPageBreak/>
              <w:t>burden</w:t>
            </w:r>
          </w:p>
        </w:tc>
        <w:tc>
          <w:tcPr>
            <w:tcW w:w="2970" w:type="dxa"/>
            <w:tcBorders>
              <w:top w:val="nil"/>
              <w:bottom w:val="single" w:sz="4" w:space="0" w:color="auto"/>
            </w:tcBorders>
            <w:noWrap/>
            <w:hideMark/>
          </w:tcPr>
          <w:p w14:paraId="6BC57884" w14:textId="39CBEE24"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PAN combined with 5-</w:t>
            </w:r>
            <w:r w:rsidRPr="001F4311">
              <w:rPr>
                <w:rFonts w:ascii="Book Antiqua" w:eastAsia="Times New Roman" w:hAnsi="Book Antiqua"/>
                <w:color w:val="000000"/>
              </w:rPr>
              <w:lastRenderedPageBreak/>
              <w:t>FU demonstrated greater inhibition of tumor growth and smaller tumor sizes compared to 5</w:t>
            </w:r>
            <w:r w:rsidR="00500EDD" w:rsidRPr="001F4311">
              <w:rPr>
                <w:rFonts w:ascii="Book Antiqua" w:eastAsia="Times New Roman" w:hAnsi="Book Antiqua"/>
                <w:color w:val="000000"/>
              </w:rPr>
              <w:t>-</w:t>
            </w:r>
            <w:r w:rsidRPr="001F4311">
              <w:rPr>
                <w:rFonts w:ascii="Book Antiqua" w:eastAsia="Times New Roman" w:hAnsi="Book Antiqua"/>
                <w:color w:val="000000"/>
              </w:rPr>
              <w:t>FU alone</w:t>
            </w:r>
          </w:p>
        </w:tc>
        <w:tc>
          <w:tcPr>
            <w:tcW w:w="996" w:type="dxa"/>
            <w:tcBorders>
              <w:top w:val="nil"/>
              <w:bottom w:val="single" w:sz="4" w:space="0" w:color="auto"/>
            </w:tcBorders>
            <w:noWrap/>
            <w:hideMark/>
          </w:tcPr>
          <w:p w14:paraId="11AD5D3D"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Chemo</w:t>
            </w:r>
            <w:r w:rsidRPr="001F4311">
              <w:rPr>
                <w:rFonts w:ascii="Book Antiqua" w:eastAsia="Times New Roman" w:hAnsi="Book Antiqua"/>
                <w:color w:val="000000"/>
              </w:rPr>
              <w:lastRenderedPageBreak/>
              <w:t>sensitizing properties</w:t>
            </w:r>
          </w:p>
        </w:tc>
        <w:tc>
          <w:tcPr>
            <w:tcW w:w="936" w:type="dxa"/>
            <w:tcBorders>
              <w:top w:val="nil"/>
              <w:bottom w:val="single" w:sz="4" w:space="0" w:color="auto"/>
            </w:tcBorders>
            <w:noWrap/>
            <w:hideMark/>
          </w:tcPr>
          <w:p w14:paraId="42DE953F" w14:textId="77777777" w:rsidR="00F80CBE" w:rsidRPr="001F4311"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PE</w:t>
            </w:r>
          </w:p>
        </w:tc>
      </w:tr>
    </w:tbl>
    <w:p w14:paraId="45361A44" w14:textId="1344EA5D" w:rsidR="00EF3678" w:rsidRDefault="00F80CBE" w:rsidP="00512F88">
      <w:pPr>
        <w:spacing w:line="360" w:lineRule="auto"/>
        <w:jc w:val="both"/>
        <w:rPr>
          <w:rFonts w:ascii="Book Antiqua" w:eastAsia="等线" w:hAnsi="Book Antiqua"/>
        </w:rPr>
      </w:pPr>
      <w:r w:rsidRPr="001F4311">
        <w:rPr>
          <w:rFonts w:ascii="Book Antiqua" w:eastAsia="等线" w:hAnsi="Book Antiqua"/>
        </w:rPr>
        <w:t>AOM</w:t>
      </w:r>
      <w:r w:rsidR="00EF3678" w:rsidRPr="001F4311">
        <w:rPr>
          <w:rFonts w:ascii="Book Antiqua" w:eastAsia="等线" w:hAnsi="Book Antiqua"/>
          <w:lang w:eastAsia="zh-CN"/>
        </w:rPr>
        <w:t xml:space="preserve">: </w:t>
      </w:r>
      <w:r w:rsidRPr="001F4311">
        <w:rPr>
          <w:rFonts w:ascii="Book Antiqua" w:eastAsia="等线" w:hAnsi="Book Antiqua"/>
        </w:rPr>
        <w:t>Azoxymethane; CRC</w:t>
      </w:r>
      <w:r w:rsidR="00EF3678" w:rsidRPr="001F4311">
        <w:rPr>
          <w:rFonts w:ascii="Book Antiqua" w:eastAsia="等线" w:hAnsi="Book Antiqua"/>
        </w:rPr>
        <w:t xml:space="preserve">: </w:t>
      </w:r>
      <w:r w:rsidRPr="001F4311">
        <w:rPr>
          <w:rFonts w:ascii="Book Antiqua" w:eastAsia="等线" w:hAnsi="Book Antiqua"/>
        </w:rPr>
        <w:t xml:space="preserve">Colorectal </w:t>
      </w:r>
      <w:r w:rsidR="003C1B79" w:rsidRPr="001F4311">
        <w:rPr>
          <w:rFonts w:ascii="Book Antiqua" w:eastAsia="等线" w:hAnsi="Book Antiqua"/>
        </w:rPr>
        <w:t>c</w:t>
      </w:r>
      <w:r w:rsidRPr="001F4311">
        <w:rPr>
          <w:rFonts w:ascii="Book Antiqua" w:eastAsia="等线" w:hAnsi="Book Antiqua"/>
        </w:rPr>
        <w:t>ancer; COX-2</w:t>
      </w:r>
      <w:r w:rsidR="00EF3678" w:rsidRPr="001F4311">
        <w:rPr>
          <w:rFonts w:ascii="Book Antiqua" w:eastAsia="等线" w:hAnsi="Book Antiqua"/>
        </w:rPr>
        <w:t xml:space="preserve">: </w:t>
      </w:r>
      <w:r w:rsidRPr="001F4311">
        <w:rPr>
          <w:rFonts w:ascii="Book Antiqua" w:eastAsia="等线" w:hAnsi="Book Antiqua"/>
        </w:rPr>
        <w:t>Cyclooxygenase-2; F</w:t>
      </w:r>
      <w:r w:rsidR="00EF3678" w:rsidRPr="001F4311">
        <w:rPr>
          <w:rFonts w:ascii="Book Antiqua" w:eastAsia="等线" w:hAnsi="Book Antiqua"/>
        </w:rPr>
        <w:t xml:space="preserve">: </w:t>
      </w:r>
      <w:r w:rsidRPr="001F4311">
        <w:rPr>
          <w:rFonts w:ascii="Book Antiqua" w:eastAsia="等线" w:hAnsi="Book Antiqua"/>
        </w:rPr>
        <w:t>Female; 5-FU</w:t>
      </w:r>
      <w:r w:rsidR="00EF3678" w:rsidRPr="001F4311">
        <w:rPr>
          <w:rFonts w:ascii="Book Antiqua" w:eastAsia="等线" w:hAnsi="Book Antiqua"/>
        </w:rPr>
        <w:t xml:space="preserve">: </w:t>
      </w:r>
      <w:r w:rsidRPr="001F4311">
        <w:rPr>
          <w:rFonts w:ascii="Book Antiqua" w:eastAsia="等线" w:hAnsi="Book Antiqua"/>
        </w:rPr>
        <w:t>5</w:t>
      </w:r>
      <w:r w:rsidR="00EF3678" w:rsidRPr="001F4311">
        <w:rPr>
          <w:rFonts w:ascii="Book Antiqua" w:eastAsia="等线" w:hAnsi="Book Antiqua"/>
        </w:rPr>
        <w:t>-</w:t>
      </w:r>
      <w:r w:rsidRPr="001F4311">
        <w:rPr>
          <w:rFonts w:ascii="Book Antiqua" w:eastAsia="等线" w:hAnsi="Book Antiqua"/>
        </w:rPr>
        <w:t>Fluorouracil; ILA</w:t>
      </w:r>
      <w:r w:rsidR="00EF3678" w:rsidRPr="001F4311">
        <w:rPr>
          <w:rFonts w:ascii="Book Antiqua" w:eastAsia="等线" w:hAnsi="Book Antiqua"/>
        </w:rPr>
        <w:t xml:space="preserve">: </w:t>
      </w:r>
      <w:r w:rsidRPr="001F4311">
        <w:rPr>
          <w:rFonts w:ascii="Book Antiqua" w:eastAsia="等线" w:hAnsi="Book Antiqua"/>
        </w:rPr>
        <w:t>Ilaprazole; IMHC</w:t>
      </w:r>
      <w:r w:rsidR="00EF3678" w:rsidRPr="001F4311">
        <w:rPr>
          <w:rFonts w:ascii="Book Antiqua" w:eastAsia="等线" w:hAnsi="Book Antiqua"/>
        </w:rPr>
        <w:t xml:space="preserve">: </w:t>
      </w:r>
      <w:r w:rsidRPr="001F4311">
        <w:rPr>
          <w:rFonts w:ascii="Book Antiqua" w:eastAsia="等线" w:hAnsi="Book Antiqua"/>
        </w:rPr>
        <w:t>Immunohistochemistry; IP</w:t>
      </w:r>
      <w:r w:rsidR="00EF3678" w:rsidRPr="001F4311">
        <w:rPr>
          <w:rFonts w:ascii="Book Antiqua" w:eastAsia="等线" w:hAnsi="Book Antiqua"/>
        </w:rPr>
        <w:t xml:space="preserve">: </w:t>
      </w:r>
      <w:r w:rsidRPr="001F4311">
        <w:rPr>
          <w:rFonts w:ascii="Book Antiqua" w:eastAsia="等线" w:hAnsi="Book Antiqua"/>
        </w:rPr>
        <w:t>Intraperitoneal; M</w:t>
      </w:r>
      <w:r w:rsidR="00EF3678" w:rsidRPr="001F4311">
        <w:rPr>
          <w:rFonts w:ascii="Book Antiqua" w:eastAsia="等线" w:hAnsi="Book Antiqua"/>
        </w:rPr>
        <w:t xml:space="preserve">: </w:t>
      </w:r>
      <w:r w:rsidRPr="001F4311">
        <w:rPr>
          <w:rFonts w:ascii="Book Antiqua" w:eastAsia="等线" w:hAnsi="Book Antiqua"/>
        </w:rPr>
        <w:t>Male; MAPK</w:t>
      </w:r>
      <w:r w:rsidR="00EF3678" w:rsidRPr="001F4311">
        <w:rPr>
          <w:rFonts w:ascii="Book Antiqua" w:eastAsia="等线" w:hAnsi="Book Antiqua"/>
        </w:rPr>
        <w:t xml:space="preserve">: </w:t>
      </w:r>
      <w:r w:rsidRPr="001F4311">
        <w:rPr>
          <w:rFonts w:ascii="Book Antiqua" w:eastAsia="等线" w:hAnsi="Book Antiqua"/>
        </w:rPr>
        <w:t>Mitogen-activated protein kinase; MMP</w:t>
      </w:r>
      <w:r w:rsidR="00EF3678" w:rsidRPr="001F4311">
        <w:rPr>
          <w:rFonts w:ascii="Book Antiqua" w:eastAsia="等线" w:hAnsi="Book Antiqua"/>
        </w:rPr>
        <w:t xml:space="preserve">: </w:t>
      </w:r>
      <w:r w:rsidRPr="001F4311">
        <w:rPr>
          <w:rFonts w:ascii="Book Antiqua" w:eastAsia="等线" w:hAnsi="Book Antiqua"/>
        </w:rPr>
        <w:t>Matrix metalloproteinase; NO</w:t>
      </w:r>
      <w:r w:rsidR="00EF3678" w:rsidRPr="001F4311">
        <w:rPr>
          <w:rFonts w:ascii="Book Antiqua" w:eastAsia="等线" w:hAnsi="Book Antiqua"/>
        </w:rPr>
        <w:t xml:space="preserve">: </w:t>
      </w:r>
      <w:r w:rsidRPr="001F4311">
        <w:rPr>
          <w:rFonts w:ascii="Book Antiqua" w:eastAsia="等线" w:hAnsi="Book Antiqua"/>
        </w:rPr>
        <w:t>Nitric oxide; NE</w:t>
      </w:r>
      <w:r w:rsidR="00EF3678" w:rsidRPr="001F4311">
        <w:rPr>
          <w:rFonts w:ascii="Book Antiqua" w:eastAsia="等线" w:hAnsi="Book Antiqua"/>
        </w:rPr>
        <w:t xml:space="preserve">: </w:t>
      </w:r>
      <w:r w:rsidRPr="001F4311">
        <w:rPr>
          <w:rFonts w:ascii="Book Antiqua" w:eastAsia="等线" w:hAnsi="Book Antiqua"/>
        </w:rPr>
        <w:t>No effect; NR</w:t>
      </w:r>
      <w:r w:rsidR="00EF3678" w:rsidRPr="001F4311">
        <w:rPr>
          <w:rFonts w:ascii="Book Antiqua" w:eastAsia="等线" w:hAnsi="Book Antiqua"/>
        </w:rPr>
        <w:t xml:space="preserve">: </w:t>
      </w:r>
      <w:r w:rsidRPr="001F4311">
        <w:rPr>
          <w:rFonts w:ascii="Book Antiqua" w:eastAsia="等线" w:hAnsi="Book Antiqua"/>
        </w:rPr>
        <w:t>Not reported; OME</w:t>
      </w:r>
      <w:r w:rsidR="00EF3678" w:rsidRPr="001F4311">
        <w:rPr>
          <w:rFonts w:ascii="Book Antiqua" w:eastAsia="等线" w:hAnsi="Book Antiqua"/>
        </w:rPr>
        <w:t xml:space="preserve">: </w:t>
      </w:r>
      <w:r w:rsidRPr="001F4311">
        <w:rPr>
          <w:rFonts w:ascii="Book Antiqua" w:eastAsia="等线" w:hAnsi="Book Antiqua"/>
        </w:rPr>
        <w:t>Omeprazole; PAN</w:t>
      </w:r>
      <w:r w:rsidR="00EF3678" w:rsidRPr="001F4311">
        <w:rPr>
          <w:rFonts w:ascii="Book Antiqua" w:eastAsia="等线" w:hAnsi="Book Antiqua"/>
        </w:rPr>
        <w:t xml:space="preserve">: </w:t>
      </w:r>
      <w:r w:rsidRPr="001F4311">
        <w:rPr>
          <w:rFonts w:ascii="Book Antiqua" w:eastAsia="等线" w:hAnsi="Book Antiqua"/>
        </w:rPr>
        <w:t>Pantoprazole; PO</w:t>
      </w:r>
      <w:r w:rsidR="00EF3678" w:rsidRPr="001F4311">
        <w:rPr>
          <w:rFonts w:ascii="Book Antiqua" w:eastAsia="等线" w:hAnsi="Book Antiqua"/>
        </w:rPr>
        <w:t xml:space="preserve">: </w:t>
      </w:r>
      <w:r w:rsidRPr="001F4311">
        <w:rPr>
          <w:rFonts w:ascii="Book Antiqua" w:eastAsia="等线" w:hAnsi="Book Antiqua"/>
        </w:rPr>
        <w:t>Per os; PPI</w:t>
      </w:r>
      <w:r w:rsidR="00EF3678" w:rsidRPr="001F4311">
        <w:rPr>
          <w:rFonts w:ascii="Book Antiqua" w:eastAsia="等线" w:hAnsi="Book Antiqua"/>
        </w:rPr>
        <w:t xml:space="preserve">: </w:t>
      </w:r>
      <w:r w:rsidRPr="001F4311">
        <w:rPr>
          <w:rFonts w:ascii="Book Antiqua" w:eastAsia="等线" w:hAnsi="Book Antiqua"/>
        </w:rPr>
        <w:t>Proton pump inhibitors; PE</w:t>
      </w:r>
      <w:r w:rsidR="00EF3678" w:rsidRPr="001F4311">
        <w:rPr>
          <w:rFonts w:ascii="Book Antiqua" w:eastAsia="等线" w:hAnsi="Book Antiqua"/>
        </w:rPr>
        <w:t xml:space="preserve">: </w:t>
      </w:r>
      <w:r w:rsidRPr="001F4311">
        <w:rPr>
          <w:rFonts w:ascii="Book Antiqua" w:eastAsia="等线" w:hAnsi="Book Antiqua"/>
        </w:rPr>
        <w:t>Protective effect; SC</w:t>
      </w:r>
      <w:r w:rsidR="00EF3678" w:rsidRPr="001F4311">
        <w:rPr>
          <w:rFonts w:ascii="Book Antiqua" w:eastAsia="等线" w:hAnsi="Book Antiqua"/>
        </w:rPr>
        <w:t xml:space="preserve">: </w:t>
      </w:r>
      <w:r w:rsidRPr="001F4311">
        <w:rPr>
          <w:rFonts w:ascii="Book Antiqua" w:eastAsia="等线" w:hAnsi="Book Antiqua"/>
        </w:rPr>
        <w:t>Subcutaneous; TOPK</w:t>
      </w:r>
      <w:r w:rsidR="00EF3678" w:rsidRPr="001F4311">
        <w:rPr>
          <w:rFonts w:ascii="Book Antiqua" w:eastAsia="等线" w:hAnsi="Book Antiqua"/>
        </w:rPr>
        <w:t>:</w:t>
      </w:r>
      <w:r w:rsidRPr="001F4311">
        <w:rPr>
          <w:rFonts w:ascii="Book Antiqua" w:eastAsia="等线" w:hAnsi="Book Antiqua"/>
        </w:rPr>
        <w:t xml:space="preserve"> T lymphokine</w:t>
      </w:r>
      <w:r w:rsidR="00500EDD" w:rsidRPr="001F4311">
        <w:rPr>
          <w:rFonts w:ascii="Book Antiqua" w:eastAsia="等线" w:hAnsi="Book Antiqua"/>
        </w:rPr>
        <w:t>-</w:t>
      </w:r>
      <w:r w:rsidRPr="001F4311">
        <w:rPr>
          <w:rFonts w:ascii="Book Antiqua" w:eastAsia="等线" w:hAnsi="Book Antiqua"/>
        </w:rPr>
        <w:t>activated killer cell</w:t>
      </w:r>
      <w:r w:rsidR="00500EDD" w:rsidRPr="001F4311">
        <w:rPr>
          <w:rFonts w:ascii="Book Antiqua" w:eastAsia="等线" w:hAnsi="Book Antiqua"/>
        </w:rPr>
        <w:t>-</w:t>
      </w:r>
      <w:r w:rsidRPr="001F4311">
        <w:rPr>
          <w:rFonts w:ascii="Book Antiqua" w:eastAsia="等线" w:hAnsi="Book Antiqua"/>
        </w:rPr>
        <w:t>originated protein kinase; TNF-</w:t>
      </w:r>
      <w:r w:rsidR="00EF3678" w:rsidRPr="001F4311">
        <w:rPr>
          <w:rFonts w:ascii="Book Antiqua" w:eastAsia="等线" w:hAnsi="Book Antiqua"/>
          <w:lang w:eastAsia="zh-CN"/>
        </w:rPr>
        <w:t xml:space="preserve">α: </w:t>
      </w:r>
      <w:r w:rsidRPr="001F4311">
        <w:rPr>
          <w:rFonts w:ascii="Book Antiqua" w:eastAsia="等线" w:hAnsi="Book Antiqua"/>
        </w:rPr>
        <w:t>Tumor necrosis factor-alpha; TBA-RS</w:t>
      </w:r>
      <w:r w:rsidR="00EF3678" w:rsidRPr="001F4311">
        <w:rPr>
          <w:rFonts w:ascii="Book Antiqua" w:eastAsia="等线" w:hAnsi="Book Antiqua"/>
        </w:rPr>
        <w:t xml:space="preserve">: </w:t>
      </w:r>
      <w:r w:rsidRPr="001F4311">
        <w:rPr>
          <w:rFonts w:ascii="Book Antiqua" w:eastAsia="等线" w:hAnsi="Book Antiqua"/>
        </w:rPr>
        <w:t>Thiobarbituric acid-reactive substance</w:t>
      </w:r>
      <w:r w:rsidR="00EF3678" w:rsidRPr="001F4311">
        <w:rPr>
          <w:rFonts w:ascii="Book Antiqua" w:eastAsia="等线" w:hAnsi="Book Antiqua"/>
        </w:rPr>
        <w:t>.</w:t>
      </w:r>
      <w:r w:rsidRPr="001F4311">
        <w:rPr>
          <w:rFonts w:ascii="Book Antiqua" w:eastAsia="等线" w:hAnsi="Book Antiqua"/>
        </w:rPr>
        <w:t xml:space="preserve"> </w:t>
      </w:r>
    </w:p>
    <w:p w14:paraId="55DF9C45" w14:textId="7E7ADC87" w:rsidR="00994637" w:rsidRDefault="00994637" w:rsidP="00512F88">
      <w:pPr>
        <w:spacing w:line="360" w:lineRule="auto"/>
        <w:jc w:val="both"/>
        <w:rPr>
          <w:rFonts w:ascii="Book Antiqua" w:eastAsia="等线" w:hAnsi="Book Antiqua"/>
        </w:rPr>
      </w:pPr>
    </w:p>
    <w:p w14:paraId="4A6B2299" w14:textId="0B1B35A8" w:rsidR="00994637" w:rsidRDefault="00994637" w:rsidP="00512F88">
      <w:pPr>
        <w:spacing w:line="360" w:lineRule="auto"/>
        <w:jc w:val="both"/>
        <w:rPr>
          <w:rFonts w:ascii="Book Antiqua" w:eastAsia="等线" w:hAnsi="Book Antiqua"/>
        </w:rPr>
      </w:pPr>
    </w:p>
    <w:p w14:paraId="2DE61AFD" w14:textId="77777777" w:rsidR="00994637" w:rsidRPr="001F4311" w:rsidRDefault="00994637" w:rsidP="00512F88">
      <w:pPr>
        <w:spacing w:line="360" w:lineRule="auto"/>
        <w:jc w:val="both"/>
        <w:rPr>
          <w:rFonts w:ascii="Book Antiqua" w:eastAsia="等线" w:hAnsi="Book Antiqua"/>
        </w:rPr>
      </w:pPr>
    </w:p>
    <w:p w14:paraId="7980759F" w14:textId="77777777" w:rsidR="003C1B79" w:rsidRPr="001F4311" w:rsidRDefault="00EF3678" w:rsidP="00512F88">
      <w:pPr>
        <w:spacing w:line="360" w:lineRule="auto"/>
        <w:jc w:val="both"/>
        <w:rPr>
          <w:rFonts w:ascii="Book Antiqua" w:hAnsi="Book Antiqua"/>
          <w:b/>
          <w:bCs/>
        </w:rPr>
      </w:pPr>
      <w:r w:rsidRPr="001F4311">
        <w:rPr>
          <w:rFonts w:ascii="Book Antiqua" w:eastAsia="等线" w:hAnsi="Book Antiqua"/>
        </w:rPr>
        <w:br w:type="page"/>
      </w:r>
      <w:r w:rsidR="003C1B79" w:rsidRPr="001F4311">
        <w:rPr>
          <w:rFonts w:ascii="Book Antiqua" w:hAnsi="Book Antiqua"/>
          <w:b/>
          <w:bCs/>
        </w:rPr>
        <w:lastRenderedPageBreak/>
        <w:t>Table 2 Summary of basic research studies (colorectal cancer cell lines)</w:t>
      </w:r>
    </w:p>
    <w:tbl>
      <w:tblPr>
        <w:tblStyle w:val="22"/>
        <w:tblW w:w="15789" w:type="dxa"/>
        <w:tblInd w:w="-1080" w:type="dxa"/>
        <w:tblLook w:val="04A0" w:firstRow="1" w:lastRow="0" w:firstColumn="1" w:lastColumn="0" w:noHBand="0" w:noVBand="1"/>
      </w:tblPr>
      <w:tblGrid>
        <w:gridCol w:w="1170"/>
        <w:gridCol w:w="2070"/>
        <w:gridCol w:w="1750"/>
        <w:gridCol w:w="1411"/>
        <w:gridCol w:w="1555"/>
        <w:gridCol w:w="3580"/>
        <w:gridCol w:w="2126"/>
        <w:gridCol w:w="2127"/>
      </w:tblGrid>
      <w:tr w:rsidR="003C1B79" w:rsidRPr="001F4311" w14:paraId="4FF4FB05" w14:textId="77777777" w:rsidTr="003C1B7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27A66A3E" w14:textId="77777777" w:rsidR="003C1B79" w:rsidRPr="001F4311" w:rsidRDefault="003C1B79"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color w:val="000000"/>
              </w:rPr>
              <w:t>Author</w:t>
            </w:r>
          </w:p>
        </w:tc>
        <w:tc>
          <w:tcPr>
            <w:tcW w:w="2070" w:type="dxa"/>
            <w:noWrap/>
            <w:hideMark/>
          </w:tcPr>
          <w:p w14:paraId="3646883E" w14:textId="77777777" w:rsidR="003C1B79" w:rsidRPr="001F4311"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Aim of study</w:t>
            </w:r>
          </w:p>
        </w:tc>
        <w:tc>
          <w:tcPr>
            <w:tcW w:w="1750" w:type="dxa"/>
            <w:noWrap/>
            <w:hideMark/>
          </w:tcPr>
          <w:p w14:paraId="4AE58372" w14:textId="77777777" w:rsidR="003C1B79" w:rsidRPr="001F4311"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PPI investigated</w:t>
            </w:r>
          </w:p>
        </w:tc>
        <w:tc>
          <w:tcPr>
            <w:tcW w:w="1411" w:type="dxa"/>
            <w:noWrap/>
            <w:hideMark/>
          </w:tcPr>
          <w:p w14:paraId="61F08CD8" w14:textId="77777777" w:rsidR="003C1B79" w:rsidRPr="001F4311"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Cell lines studied</w:t>
            </w:r>
          </w:p>
        </w:tc>
        <w:tc>
          <w:tcPr>
            <w:tcW w:w="1555" w:type="dxa"/>
            <w:noWrap/>
            <w:hideMark/>
          </w:tcPr>
          <w:p w14:paraId="645831E7" w14:textId="77777777" w:rsidR="003C1B79" w:rsidRPr="001F4311"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Outcome measure</w:t>
            </w:r>
          </w:p>
        </w:tc>
        <w:tc>
          <w:tcPr>
            <w:tcW w:w="3580" w:type="dxa"/>
            <w:noWrap/>
            <w:hideMark/>
          </w:tcPr>
          <w:p w14:paraId="267F594A" w14:textId="77777777" w:rsidR="003C1B79" w:rsidRPr="001F4311"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Main finding</w:t>
            </w:r>
          </w:p>
        </w:tc>
        <w:tc>
          <w:tcPr>
            <w:tcW w:w="2126" w:type="dxa"/>
            <w:noWrap/>
            <w:hideMark/>
          </w:tcPr>
          <w:p w14:paraId="7E9134B6" w14:textId="77777777" w:rsidR="003C1B79" w:rsidRPr="001F4311"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Mechanisms</w:t>
            </w:r>
          </w:p>
        </w:tc>
        <w:tc>
          <w:tcPr>
            <w:tcW w:w="2127" w:type="dxa"/>
            <w:noWrap/>
            <w:hideMark/>
          </w:tcPr>
          <w:p w14:paraId="23A0193D" w14:textId="77777777" w:rsidR="003C1B79" w:rsidRPr="001F4311"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Role of PPI in CRC</w:t>
            </w:r>
          </w:p>
        </w:tc>
      </w:tr>
      <w:tr w:rsidR="003C1B79" w:rsidRPr="001F4311" w14:paraId="79721A0E" w14:textId="77777777" w:rsidTr="003C1B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noWrap/>
            <w:hideMark/>
          </w:tcPr>
          <w:p w14:paraId="044EE20F" w14:textId="3124C840" w:rsidR="003C1B79" w:rsidRPr="001F4311" w:rsidRDefault="003C1B79"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Tobi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[21]</w:t>
            </w:r>
            <w:r w:rsidRPr="001F4311">
              <w:rPr>
                <w:rFonts w:ascii="Book Antiqua" w:eastAsia="Times New Roman" w:hAnsi="Book Antiqua"/>
                <w:b w:val="0"/>
                <w:bCs w:val="0"/>
                <w:i/>
                <w:iCs/>
                <w:color w:val="000000"/>
              </w:rPr>
              <w:t xml:space="preserve"> </w:t>
            </w:r>
            <w:r w:rsidRPr="001F4311">
              <w:rPr>
                <w:rFonts w:ascii="Book Antiqua" w:eastAsia="Times New Roman" w:hAnsi="Book Antiqua"/>
                <w:b w:val="0"/>
                <w:bCs w:val="0"/>
                <w:color w:val="000000"/>
              </w:rPr>
              <w:t>1995</w:t>
            </w:r>
          </w:p>
        </w:tc>
        <w:tc>
          <w:tcPr>
            <w:tcW w:w="2070" w:type="dxa"/>
            <w:tcBorders>
              <w:bottom w:val="nil"/>
            </w:tcBorders>
            <w:noWrap/>
            <w:hideMark/>
          </w:tcPr>
          <w:p w14:paraId="61431ADC"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To assess the direct effects of gastrin and OME on growth of CRC origin cells separately and in combination</w:t>
            </w:r>
          </w:p>
          <w:p w14:paraId="666A59B6"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750" w:type="dxa"/>
            <w:tcBorders>
              <w:bottom w:val="nil"/>
            </w:tcBorders>
            <w:noWrap/>
            <w:hideMark/>
          </w:tcPr>
          <w:p w14:paraId="19009B9F"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OME</w:t>
            </w:r>
          </w:p>
        </w:tc>
        <w:tc>
          <w:tcPr>
            <w:tcW w:w="1411" w:type="dxa"/>
            <w:tcBorders>
              <w:bottom w:val="nil"/>
            </w:tcBorders>
            <w:noWrap/>
            <w:hideMark/>
          </w:tcPr>
          <w:p w14:paraId="475EE9F2"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NCI-H716, LCC-18, DLD-1</w:t>
            </w:r>
          </w:p>
        </w:tc>
        <w:tc>
          <w:tcPr>
            <w:tcW w:w="1555" w:type="dxa"/>
            <w:tcBorders>
              <w:bottom w:val="nil"/>
            </w:tcBorders>
            <w:noWrap/>
            <w:hideMark/>
          </w:tcPr>
          <w:p w14:paraId="1F41B1D2"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Proliferation of cell lines</w:t>
            </w:r>
          </w:p>
        </w:tc>
        <w:tc>
          <w:tcPr>
            <w:tcW w:w="3580" w:type="dxa"/>
            <w:tcBorders>
              <w:bottom w:val="nil"/>
            </w:tcBorders>
            <w:noWrap/>
            <w:hideMark/>
          </w:tcPr>
          <w:p w14:paraId="7A51038B" w14:textId="10493080"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OME treatment resulted in cytostatic effect on 1 of the 3 cell (NCI-H716) lines tested. Dose-dependent decrease in cell proliferation noted compared to controls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&lt; 0.05). Effect seen with gastrin (low concentration), OME, or both in combination. Gastrin increased proliferation of NCI-H716 cells only at high concentrations</w:t>
            </w:r>
          </w:p>
        </w:tc>
        <w:tc>
          <w:tcPr>
            <w:tcW w:w="2126" w:type="dxa"/>
            <w:tcBorders>
              <w:bottom w:val="nil"/>
            </w:tcBorders>
            <w:noWrap/>
            <w:hideMark/>
          </w:tcPr>
          <w:p w14:paraId="1101D3E0"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Trophic effect of gastrin</w:t>
            </w:r>
          </w:p>
        </w:tc>
        <w:tc>
          <w:tcPr>
            <w:tcW w:w="2127" w:type="dxa"/>
            <w:tcBorders>
              <w:bottom w:val="nil"/>
            </w:tcBorders>
            <w:noWrap/>
            <w:hideMark/>
          </w:tcPr>
          <w:p w14:paraId="0E29ECE7"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PE</w:t>
            </w:r>
          </w:p>
        </w:tc>
      </w:tr>
      <w:tr w:rsidR="003C1B79" w:rsidRPr="001F4311" w14:paraId="6A180D30" w14:textId="77777777" w:rsidTr="003C1B79">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295E7782" w14:textId="25EF4024" w:rsidR="003C1B79" w:rsidRPr="001F4311" w:rsidRDefault="003C1B79"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Kim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[23]</w:t>
            </w:r>
            <w:r w:rsidRPr="001F4311">
              <w:rPr>
                <w:rFonts w:ascii="Book Antiqua" w:eastAsia="Times New Roman" w:hAnsi="Book Antiqua"/>
                <w:b w:val="0"/>
                <w:bCs w:val="0"/>
                <w:i/>
                <w:iCs/>
                <w:color w:val="000000"/>
              </w:rPr>
              <w:t xml:space="preserve"> </w:t>
            </w:r>
            <w:r w:rsidRPr="001F4311">
              <w:rPr>
                <w:rFonts w:ascii="Book Antiqua" w:eastAsia="Times New Roman" w:hAnsi="Book Antiqua"/>
                <w:b w:val="0"/>
                <w:bCs w:val="0"/>
                <w:color w:val="000000"/>
              </w:rPr>
              <w:t>2010</w:t>
            </w:r>
          </w:p>
        </w:tc>
        <w:tc>
          <w:tcPr>
            <w:tcW w:w="2070" w:type="dxa"/>
            <w:tcBorders>
              <w:top w:val="nil"/>
              <w:bottom w:val="nil"/>
            </w:tcBorders>
            <w:noWrap/>
          </w:tcPr>
          <w:p w14:paraId="281B89C6"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To evaluate chemo-preventive properties of omeprazole in a </w:t>
            </w:r>
            <w:r w:rsidRPr="001F4311">
              <w:rPr>
                <w:rFonts w:ascii="Book Antiqua" w:eastAsia="Times New Roman" w:hAnsi="Book Antiqua"/>
                <w:color w:val="000000"/>
              </w:rPr>
              <w:lastRenderedPageBreak/>
              <w:t xml:space="preserve">colitis-associated CRC mouse model </w:t>
            </w:r>
          </w:p>
        </w:tc>
        <w:tc>
          <w:tcPr>
            <w:tcW w:w="1750" w:type="dxa"/>
            <w:tcBorders>
              <w:top w:val="nil"/>
              <w:bottom w:val="nil"/>
            </w:tcBorders>
            <w:noWrap/>
          </w:tcPr>
          <w:p w14:paraId="438138B6"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OME</w:t>
            </w:r>
          </w:p>
        </w:tc>
        <w:tc>
          <w:tcPr>
            <w:tcW w:w="1411" w:type="dxa"/>
            <w:tcBorders>
              <w:top w:val="nil"/>
              <w:bottom w:val="nil"/>
            </w:tcBorders>
            <w:noWrap/>
          </w:tcPr>
          <w:p w14:paraId="4F697868"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HT29</w:t>
            </w:r>
          </w:p>
        </w:tc>
        <w:tc>
          <w:tcPr>
            <w:tcW w:w="1555" w:type="dxa"/>
            <w:tcBorders>
              <w:top w:val="nil"/>
              <w:bottom w:val="nil"/>
            </w:tcBorders>
            <w:noWrap/>
          </w:tcPr>
          <w:p w14:paraId="1C3D02E7"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Cell viability and growth</w:t>
            </w:r>
          </w:p>
        </w:tc>
        <w:tc>
          <w:tcPr>
            <w:tcW w:w="3580" w:type="dxa"/>
            <w:tcBorders>
              <w:top w:val="nil"/>
              <w:bottom w:val="nil"/>
            </w:tcBorders>
            <w:noWrap/>
          </w:tcPr>
          <w:p w14:paraId="7D97DD14" w14:textId="7FAD8BAE"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Significant cleavage of capsase-3 in presence of 500 μmol/L omeprazole, but effect attenuated with gastrin pre-treatment, signifying that </w:t>
            </w:r>
            <w:r w:rsidRPr="001F4311">
              <w:rPr>
                <w:rFonts w:ascii="Book Antiqua" w:eastAsia="Times New Roman" w:hAnsi="Book Antiqua"/>
                <w:color w:val="000000"/>
              </w:rPr>
              <w:lastRenderedPageBreak/>
              <w:t>gastrin could attenuate the cytotoxicity of PPI by decreasing apoptosis. Compared with the gastrin-treated group, cell proliferation was significantly attenuated in the presence of omeprazole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&lt; 0.05), suggesting that PPI could offset the trophic action of gastrin on colon cells</w:t>
            </w:r>
          </w:p>
        </w:tc>
        <w:tc>
          <w:tcPr>
            <w:tcW w:w="2126" w:type="dxa"/>
            <w:tcBorders>
              <w:top w:val="nil"/>
              <w:bottom w:val="nil"/>
            </w:tcBorders>
            <w:noWrap/>
          </w:tcPr>
          <w:p w14:paraId="46094000"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Cytostatic properties</w:t>
            </w:r>
          </w:p>
        </w:tc>
        <w:tc>
          <w:tcPr>
            <w:tcW w:w="2127" w:type="dxa"/>
            <w:tcBorders>
              <w:top w:val="nil"/>
              <w:bottom w:val="nil"/>
            </w:tcBorders>
            <w:noWrap/>
          </w:tcPr>
          <w:p w14:paraId="6BE92407"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PE</w:t>
            </w:r>
          </w:p>
        </w:tc>
      </w:tr>
      <w:tr w:rsidR="003C1B79" w:rsidRPr="001F4311" w14:paraId="6F71ED52" w14:textId="77777777" w:rsidTr="003C1B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37BED2F7" w14:textId="08DFF601" w:rsidR="003C1B79" w:rsidRPr="001F4311" w:rsidRDefault="003C1B79"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Patlolla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[22]</w:t>
            </w:r>
            <w:r w:rsidRPr="001F4311">
              <w:rPr>
                <w:rFonts w:ascii="Book Antiqua" w:eastAsia="Times New Roman" w:hAnsi="Book Antiqua"/>
                <w:b w:val="0"/>
                <w:bCs w:val="0"/>
                <w:color w:val="000000"/>
              </w:rPr>
              <w:t xml:space="preserve"> 2012</w:t>
            </w:r>
          </w:p>
        </w:tc>
        <w:tc>
          <w:tcPr>
            <w:tcW w:w="2070" w:type="dxa"/>
            <w:tcBorders>
              <w:top w:val="nil"/>
              <w:bottom w:val="nil"/>
            </w:tcBorders>
            <w:noWrap/>
          </w:tcPr>
          <w:p w14:paraId="2EB0101E"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To assess chemo-preventive effects of OME</w:t>
            </w:r>
          </w:p>
        </w:tc>
        <w:tc>
          <w:tcPr>
            <w:tcW w:w="1750" w:type="dxa"/>
            <w:tcBorders>
              <w:top w:val="nil"/>
              <w:bottom w:val="nil"/>
            </w:tcBorders>
            <w:noWrap/>
          </w:tcPr>
          <w:p w14:paraId="33672631"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OME</w:t>
            </w:r>
          </w:p>
        </w:tc>
        <w:tc>
          <w:tcPr>
            <w:tcW w:w="1411" w:type="dxa"/>
            <w:tcBorders>
              <w:top w:val="nil"/>
              <w:bottom w:val="nil"/>
            </w:tcBorders>
            <w:noWrap/>
          </w:tcPr>
          <w:p w14:paraId="1730F0BB"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HCA-7, HCT-116</w:t>
            </w:r>
          </w:p>
        </w:tc>
        <w:tc>
          <w:tcPr>
            <w:tcW w:w="1555" w:type="dxa"/>
            <w:tcBorders>
              <w:top w:val="nil"/>
              <w:bottom w:val="nil"/>
            </w:tcBorders>
            <w:noWrap/>
          </w:tcPr>
          <w:p w14:paraId="4B9001FC"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Cell viability, cytotoxicity assays, apoptotic assays</w:t>
            </w:r>
          </w:p>
        </w:tc>
        <w:tc>
          <w:tcPr>
            <w:tcW w:w="3580" w:type="dxa"/>
            <w:tcBorders>
              <w:top w:val="nil"/>
              <w:bottom w:val="nil"/>
            </w:tcBorders>
            <w:noWrap/>
          </w:tcPr>
          <w:p w14:paraId="6EA90865" w14:textId="32363CC3"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Dose-dependent suppression of cell growth and induction of apoptosis seen in both cell lines</w:t>
            </w:r>
          </w:p>
        </w:tc>
        <w:tc>
          <w:tcPr>
            <w:tcW w:w="2126" w:type="dxa"/>
            <w:tcBorders>
              <w:top w:val="nil"/>
              <w:bottom w:val="nil"/>
            </w:tcBorders>
            <w:noWrap/>
          </w:tcPr>
          <w:p w14:paraId="65B40173"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Cytostatic properties</w:t>
            </w:r>
          </w:p>
        </w:tc>
        <w:tc>
          <w:tcPr>
            <w:tcW w:w="2127" w:type="dxa"/>
            <w:tcBorders>
              <w:top w:val="nil"/>
              <w:bottom w:val="nil"/>
            </w:tcBorders>
            <w:noWrap/>
          </w:tcPr>
          <w:p w14:paraId="45A8953C"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PE</w:t>
            </w:r>
          </w:p>
        </w:tc>
      </w:tr>
      <w:tr w:rsidR="003C1B79" w:rsidRPr="001F4311" w14:paraId="6D39142C" w14:textId="77777777" w:rsidTr="003C1B79">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hideMark/>
          </w:tcPr>
          <w:p w14:paraId="00AA4A6B" w14:textId="22EDE829" w:rsidR="003C1B79" w:rsidRPr="001F4311" w:rsidRDefault="003C1B79"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Han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[24]</w:t>
            </w:r>
            <w:r w:rsidRPr="001F4311">
              <w:rPr>
                <w:rFonts w:ascii="Book Antiqua" w:eastAsia="Times New Roman" w:hAnsi="Book Antiqua"/>
                <w:b w:val="0"/>
                <w:bCs w:val="0"/>
                <w:color w:val="000000"/>
              </w:rPr>
              <w:t xml:space="preserve"> 2014</w:t>
            </w:r>
          </w:p>
        </w:tc>
        <w:tc>
          <w:tcPr>
            <w:tcW w:w="2070" w:type="dxa"/>
            <w:tcBorders>
              <w:top w:val="nil"/>
              <w:bottom w:val="nil"/>
            </w:tcBorders>
            <w:noWrap/>
            <w:hideMark/>
          </w:tcPr>
          <w:p w14:paraId="1FF5A671"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To study the effects of PPI on colitis-associated carcinogenesis</w:t>
            </w:r>
          </w:p>
        </w:tc>
        <w:tc>
          <w:tcPr>
            <w:tcW w:w="1750" w:type="dxa"/>
            <w:tcBorders>
              <w:top w:val="nil"/>
              <w:bottom w:val="nil"/>
            </w:tcBorders>
            <w:noWrap/>
            <w:hideMark/>
          </w:tcPr>
          <w:p w14:paraId="2DFF000A"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PAN</w:t>
            </w:r>
          </w:p>
        </w:tc>
        <w:tc>
          <w:tcPr>
            <w:tcW w:w="1411" w:type="dxa"/>
            <w:tcBorders>
              <w:top w:val="nil"/>
              <w:bottom w:val="nil"/>
            </w:tcBorders>
            <w:noWrap/>
            <w:hideMark/>
          </w:tcPr>
          <w:p w14:paraId="2AB14D73"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HCT116</w:t>
            </w:r>
          </w:p>
        </w:tc>
        <w:tc>
          <w:tcPr>
            <w:tcW w:w="1555" w:type="dxa"/>
            <w:tcBorders>
              <w:top w:val="nil"/>
              <w:bottom w:val="nil"/>
            </w:tcBorders>
            <w:noWrap/>
            <w:hideMark/>
          </w:tcPr>
          <w:p w14:paraId="6EF4ED62"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Proliferation rate, apoptosis, and </w:t>
            </w:r>
            <w:r w:rsidRPr="001F4311">
              <w:rPr>
                <w:rFonts w:ascii="Book Antiqua" w:eastAsia="Times New Roman" w:hAnsi="Book Antiqua"/>
                <w:color w:val="000000"/>
              </w:rPr>
              <w:lastRenderedPageBreak/>
              <w:t>molecular analysis</w:t>
            </w:r>
          </w:p>
        </w:tc>
        <w:tc>
          <w:tcPr>
            <w:tcW w:w="3580" w:type="dxa"/>
            <w:tcBorders>
              <w:top w:val="nil"/>
              <w:bottom w:val="nil"/>
            </w:tcBorders>
            <w:noWrap/>
            <w:hideMark/>
          </w:tcPr>
          <w:p w14:paraId="71EB5290" w14:textId="6174CB48"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PPI antagonizes trophic actions of gastrin, causes dose-dependent suppression of cellular viability. Combination </w:t>
            </w:r>
            <w:r w:rsidRPr="001F4311">
              <w:rPr>
                <w:rFonts w:ascii="Book Antiqua" w:eastAsia="Times New Roman" w:hAnsi="Book Antiqua"/>
                <w:color w:val="000000"/>
              </w:rPr>
              <w:lastRenderedPageBreak/>
              <w:t>of PPI and gastrin had higher cytotoxic activity than PPI alone. PPI alone or in combination with gastrin induces apoptosis and blocks gastrin-CCKBR binding. PPI may possess anti-angiogenic activity, which inhibits the expression of angiogenic factors induced by gastrin</w:t>
            </w:r>
          </w:p>
        </w:tc>
        <w:tc>
          <w:tcPr>
            <w:tcW w:w="2126" w:type="dxa"/>
            <w:tcBorders>
              <w:top w:val="nil"/>
              <w:bottom w:val="nil"/>
            </w:tcBorders>
            <w:noWrap/>
            <w:hideMark/>
          </w:tcPr>
          <w:p w14:paraId="6BCB5260"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Cytostatic properties</w:t>
            </w:r>
          </w:p>
        </w:tc>
        <w:tc>
          <w:tcPr>
            <w:tcW w:w="2127" w:type="dxa"/>
            <w:tcBorders>
              <w:top w:val="nil"/>
              <w:bottom w:val="nil"/>
            </w:tcBorders>
            <w:noWrap/>
            <w:hideMark/>
          </w:tcPr>
          <w:p w14:paraId="722414A6"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PE</w:t>
            </w:r>
          </w:p>
        </w:tc>
      </w:tr>
      <w:tr w:rsidR="003C1B79" w:rsidRPr="001F4311" w14:paraId="56443ADE" w14:textId="77777777" w:rsidTr="003C1B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41C7BD2B" w14:textId="454734E5" w:rsidR="003C1B79" w:rsidRPr="001F4311" w:rsidRDefault="003C1B79"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Zeng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[26]</w:t>
            </w:r>
            <w:r w:rsidRPr="001F4311">
              <w:rPr>
                <w:rFonts w:ascii="Book Antiqua" w:eastAsia="Times New Roman" w:hAnsi="Book Antiqua"/>
                <w:b w:val="0"/>
                <w:bCs w:val="0"/>
                <w:color w:val="000000"/>
              </w:rPr>
              <w:t xml:space="preserve"> 2016</w:t>
            </w:r>
          </w:p>
        </w:tc>
        <w:tc>
          <w:tcPr>
            <w:tcW w:w="2070" w:type="dxa"/>
            <w:tcBorders>
              <w:top w:val="nil"/>
              <w:bottom w:val="nil"/>
            </w:tcBorders>
            <w:noWrap/>
          </w:tcPr>
          <w:p w14:paraId="26B0E4BA"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To evaluate the effect of pantoprazole as TOPK inhibitor </w:t>
            </w:r>
            <w:r w:rsidRPr="001F4311">
              <w:rPr>
                <w:rFonts w:ascii="Book Antiqua" w:eastAsia="Times New Roman" w:hAnsi="Book Antiqua"/>
                <w:i/>
                <w:iCs/>
                <w:color w:val="000000"/>
              </w:rPr>
              <w:t>in vivo</w:t>
            </w:r>
            <w:r w:rsidRPr="001F4311">
              <w:rPr>
                <w:rFonts w:ascii="Book Antiqua" w:eastAsia="Times New Roman" w:hAnsi="Book Antiqua"/>
                <w:color w:val="000000"/>
              </w:rPr>
              <w:t xml:space="preserve"> and </w:t>
            </w:r>
            <w:r w:rsidRPr="001F4311">
              <w:rPr>
                <w:rFonts w:ascii="Book Antiqua" w:eastAsia="Times New Roman" w:hAnsi="Book Antiqua"/>
                <w:i/>
                <w:iCs/>
                <w:color w:val="000000"/>
              </w:rPr>
              <w:t>in vitro</w:t>
            </w:r>
            <w:r w:rsidRPr="001F4311">
              <w:rPr>
                <w:rFonts w:ascii="Book Antiqua" w:eastAsia="Times New Roman" w:hAnsi="Book Antiqua"/>
                <w:color w:val="000000"/>
              </w:rPr>
              <w:t xml:space="preserve"> </w:t>
            </w:r>
          </w:p>
          <w:p w14:paraId="6B437FB2"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750" w:type="dxa"/>
            <w:tcBorders>
              <w:top w:val="nil"/>
              <w:bottom w:val="nil"/>
            </w:tcBorders>
            <w:noWrap/>
          </w:tcPr>
          <w:p w14:paraId="1786BE7C"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PAN</w:t>
            </w:r>
          </w:p>
        </w:tc>
        <w:tc>
          <w:tcPr>
            <w:tcW w:w="1411" w:type="dxa"/>
            <w:tcBorders>
              <w:top w:val="nil"/>
              <w:bottom w:val="nil"/>
            </w:tcBorders>
            <w:noWrap/>
          </w:tcPr>
          <w:p w14:paraId="27466767"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HCT116, SW480, WiDr</w:t>
            </w:r>
          </w:p>
        </w:tc>
        <w:tc>
          <w:tcPr>
            <w:tcW w:w="1555" w:type="dxa"/>
            <w:tcBorders>
              <w:top w:val="nil"/>
              <w:bottom w:val="nil"/>
            </w:tcBorders>
            <w:noWrap/>
          </w:tcPr>
          <w:p w14:paraId="52F9916A"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Cell viability, TOPK assay analysis, cytotoxicity assays</w:t>
            </w:r>
          </w:p>
        </w:tc>
        <w:tc>
          <w:tcPr>
            <w:tcW w:w="3580" w:type="dxa"/>
            <w:tcBorders>
              <w:top w:val="nil"/>
              <w:bottom w:val="nil"/>
            </w:tcBorders>
            <w:noWrap/>
          </w:tcPr>
          <w:p w14:paraId="36A9A29B" w14:textId="3B0CF80A"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Pantoprazole had different cytotoxicity toward different colon cancer cells. It inhibits anchorage-independent growth of colon cancer cells. Cell line with high TOPK activity (HCT116) was more sensitive to pantoprazole. The study suggests that TOPK is a direct target for pantoprazole </w:t>
            </w:r>
            <w:r w:rsidRPr="001F4311">
              <w:rPr>
                <w:rFonts w:ascii="Book Antiqua" w:eastAsia="Times New Roman" w:hAnsi="Book Antiqua"/>
                <w:color w:val="000000"/>
              </w:rPr>
              <w:lastRenderedPageBreak/>
              <w:t>to suppress colon cancer cell growth</w:t>
            </w:r>
          </w:p>
        </w:tc>
        <w:tc>
          <w:tcPr>
            <w:tcW w:w="2126" w:type="dxa"/>
            <w:tcBorders>
              <w:top w:val="nil"/>
              <w:bottom w:val="nil"/>
            </w:tcBorders>
            <w:noWrap/>
          </w:tcPr>
          <w:p w14:paraId="24CFD400"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TOPK inhibition</w:t>
            </w:r>
          </w:p>
        </w:tc>
        <w:tc>
          <w:tcPr>
            <w:tcW w:w="2127" w:type="dxa"/>
            <w:tcBorders>
              <w:top w:val="nil"/>
              <w:bottom w:val="nil"/>
            </w:tcBorders>
            <w:noWrap/>
          </w:tcPr>
          <w:p w14:paraId="5404C69C"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PE</w:t>
            </w:r>
          </w:p>
        </w:tc>
      </w:tr>
      <w:tr w:rsidR="003C1B79" w:rsidRPr="001F4311" w14:paraId="64FBE551" w14:textId="77777777" w:rsidTr="003C1B79">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hideMark/>
          </w:tcPr>
          <w:p w14:paraId="12933B94" w14:textId="479E4062" w:rsidR="003C1B79" w:rsidRPr="001F4311" w:rsidRDefault="003C1B79"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Zheng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[27]</w:t>
            </w:r>
            <w:r w:rsidRPr="001F4311">
              <w:rPr>
                <w:rFonts w:ascii="Book Antiqua" w:eastAsia="Times New Roman" w:hAnsi="Book Antiqua"/>
                <w:b w:val="0"/>
                <w:bCs w:val="0"/>
                <w:color w:val="000000"/>
              </w:rPr>
              <w:t xml:space="preserve"> 2017</w:t>
            </w:r>
          </w:p>
        </w:tc>
        <w:tc>
          <w:tcPr>
            <w:tcW w:w="2070" w:type="dxa"/>
            <w:tcBorders>
              <w:top w:val="nil"/>
              <w:bottom w:val="nil"/>
            </w:tcBorders>
            <w:noWrap/>
            <w:hideMark/>
          </w:tcPr>
          <w:p w14:paraId="356169F1"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To evaluate the effect of PPI as TOPK inhibitor </w:t>
            </w:r>
            <w:r w:rsidRPr="001F4311">
              <w:rPr>
                <w:rFonts w:ascii="Book Antiqua" w:eastAsia="Times New Roman" w:hAnsi="Book Antiqua"/>
                <w:i/>
                <w:iCs/>
                <w:color w:val="000000"/>
              </w:rPr>
              <w:t>in vivo</w:t>
            </w:r>
            <w:r w:rsidRPr="001F4311">
              <w:rPr>
                <w:rFonts w:ascii="Book Antiqua" w:eastAsia="Times New Roman" w:hAnsi="Book Antiqua"/>
                <w:color w:val="000000"/>
              </w:rPr>
              <w:t xml:space="preserve"> and </w:t>
            </w:r>
            <w:r w:rsidRPr="001F4311">
              <w:rPr>
                <w:rFonts w:ascii="Book Antiqua" w:eastAsia="Times New Roman" w:hAnsi="Book Antiqua"/>
                <w:i/>
                <w:iCs/>
                <w:color w:val="000000"/>
              </w:rPr>
              <w:t>in vitro</w:t>
            </w:r>
            <w:r w:rsidRPr="001F4311">
              <w:rPr>
                <w:rFonts w:ascii="Book Antiqua" w:eastAsia="Times New Roman" w:hAnsi="Book Antiqua"/>
                <w:color w:val="000000"/>
              </w:rPr>
              <w:t xml:space="preserve"> </w:t>
            </w:r>
          </w:p>
        </w:tc>
        <w:tc>
          <w:tcPr>
            <w:tcW w:w="1750" w:type="dxa"/>
            <w:tcBorders>
              <w:top w:val="nil"/>
              <w:bottom w:val="nil"/>
            </w:tcBorders>
            <w:noWrap/>
            <w:hideMark/>
          </w:tcPr>
          <w:p w14:paraId="752A1FD5"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ILA</w:t>
            </w:r>
          </w:p>
        </w:tc>
        <w:tc>
          <w:tcPr>
            <w:tcW w:w="1411" w:type="dxa"/>
            <w:tcBorders>
              <w:top w:val="nil"/>
              <w:bottom w:val="nil"/>
            </w:tcBorders>
            <w:noWrap/>
            <w:hideMark/>
          </w:tcPr>
          <w:p w14:paraId="6C14340C"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HCT116</w:t>
            </w:r>
          </w:p>
        </w:tc>
        <w:tc>
          <w:tcPr>
            <w:tcW w:w="1555" w:type="dxa"/>
            <w:tcBorders>
              <w:top w:val="nil"/>
              <w:bottom w:val="nil"/>
            </w:tcBorders>
            <w:noWrap/>
            <w:hideMark/>
          </w:tcPr>
          <w:p w14:paraId="5E1DB25C"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Cell viability, TOPK assay analysis, cytotoxicity assays</w:t>
            </w:r>
          </w:p>
        </w:tc>
        <w:tc>
          <w:tcPr>
            <w:tcW w:w="3580" w:type="dxa"/>
            <w:tcBorders>
              <w:top w:val="nil"/>
              <w:bottom w:val="nil"/>
            </w:tcBorders>
            <w:noWrap/>
            <w:hideMark/>
          </w:tcPr>
          <w:p w14:paraId="345052F5" w14:textId="5ABB484F"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Ilaprazole exhibited potent inhibitory effect on growth and induced apoptosis in HCT116 cells in a dose-dependent manner. The study suggests that TOPK was a direct target for ilaprazole to suppress cancer cell growth and its anticancer activities were dependent on the TOPK expression. Inhibition of TOPK by ilaprazole is dependent on TOPK abundance in cancer cells</w:t>
            </w:r>
          </w:p>
        </w:tc>
        <w:tc>
          <w:tcPr>
            <w:tcW w:w="2126" w:type="dxa"/>
            <w:tcBorders>
              <w:top w:val="nil"/>
              <w:bottom w:val="nil"/>
            </w:tcBorders>
            <w:noWrap/>
            <w:hideMark/>
          </w:tcPr>
          <w:p w14:paraId="088B4B30"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TOPK inhibition</w:t>
            </w:r>
          </w:p>
        </w:tc>
        <w:tc>
          <w:tcPr>
            <w:tcW w:w="2127" w:type="dxa"/>
            <w:tcBorders>
              <w:top w:val="nil"/>
              <w:bottom w:val="nil"/>
            </w:tcBorders>
            <w:noWrap/>
            <w:hideMark/>
          </w:tcPr>
          <w:p w14:paraId="62D01D2B" w14:textId="77777777" w:rsidR="003C1B79" w:rsidRPr="001F4311"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PE</w:t>
            </w:r>
          </w:p>
        </w:tc>
      </w:tr>
      <w:tr w:rsidR="003C1B79" w:rsidRPr="001F4311" w14:paraId="1B8673AD" w14:textId="77777777" w:rsidTr="003C1B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tcBorders>
            <w:noWrap/>
            <w:hideMark/>
          </w:tcPr>
          <w:p w14:paraId="2E994771" w14:textId="734389DC" w:rsidR="003C1B79" w:rsidRPr="001F4311" w:rsidRDefault="003C1B79"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Wang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[25]</w:t>
            </w:r>
            <w:r w:rsidRPr="001F4311">
              <w:rPr>
                <w:rFonts w:ascii="Book Antiqua" w:eastAsia="Times New Roman" w:hAnsi="Book Antiqua"/>
                <w:b w:val="0"/>
                <w:bCs w:val="0"/>
                <w:color w:val="000000"/>
              </w:rPr>
              <w:t xml:space="preserve"> 2017</w:t>
            </w:r>
          </w:p>
        </w:tc>
        <w:tc>
          <w:tcPr>
            <w:tcW w:w="2070" w:type="dxa"/>
            <w:tcBorders>
              <w:top w:val="nil"/>
            </w:tcBorders>
            <w:noWrap/>
            <w:hideMark/>
          </w:tcPr>
          <w:p w14:paraId="18690F88" w14:textId="010CB08A"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To investigate the chemosensitizing potential of PPI </w:t>
            </w:r>
            <w:r w:rsidRPr="001F4311">
              <w:rPr>
                <w:rFonts w:ascii="Book Antiqua" w:eastAsia="Times New Roman" w:hAnsi="Book Antiqua"/>
                <w:color w:val="000000"/>
              </w:rPr>
              <w:lastRenderedPageBreak/>
              <w:t>in CRC</w:t>
            </w:r>
          </w:p>
        </w:tc>
        <w:tc>
          <w:tcPr>
            <w:tcW w:w="1750" w:type="dxa"/>
            <w:tcBorders>
              <w:top w:val="nil"/>
            </w:tcBorders>
            <w:noWrap/>
            <w:hideMark/>
          </w:tcPr>
          <w:p w14:paraId="11858710"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PAN</w:t>
            </w:r>
          </w:p>
        </w:tc>
        <w:tc>
          <w:tcPr>
            <w:tcW w:w="1411" w:type="dxa"/>
            <w:tcBorders>
              <w:top w:val="nil"/>
            </w:tcBorders>
            <w:noWrap/>
            <w:hideMark/>
          </w:tcPr>
          <w:p w14:paraId="4A9B1C32"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HT29, RKO</w:t>
            </w:r>
          </w:p>
        </w:tc>
        <w:tc>
          <w:tcPr>
            <w:tcW w:w="1555" w:type="dxa"/>
            <w:tcBorders>
              <w:top w:val="nil"/>
            </w:tcBorders>
            <w:noWrap/>
            <w:hideMark/>
          </w:tcPr>
          <w:p w14:paraId="3B958A86"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Cell inhibition rate</w:t>
            </w:r>
          </w:p>
        </w:tc>
        <w:tc>
          <w:tcPr>
            <w:tcW w:w="3580" w:type="dxa"/>
            <w:tcBorders>
              <w:top w:val="nil"/>
            </w:tcBorders>
            <w:noWrap/>
            <w:hideMark/>
          </w:tcPr>
          <w:p w14:paraId="46FBD943" w14:textId="6D230D3D"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PPI in combination with 5-FU had a higher inhibitory effect on CRC cell line growth compared to controls. The </w:t>
            </w:r>
            <w:r w:rsidRPr="001F4311">
              <w:rPr>
                <w:rFonts w:ascii="Book Antiqua" w:eastAsia="Times New Roman" w:hAnsi="Book Antiqua"/>
                <w:color w:val="000000"/>
              </w:rPr>
              <w:lastRenderedPageBreak/>
              <w:t xml:space="preserve">study suggests that PPI may increase sensitivity of CRC tumors to 5-FU </w:t>
            </w:r>
            <w:r w:rsidRPr="001F4311">
              <w:rPr>
                <w:rFonts w:ascii="Book Antiqua" w:eastAsia="Times New Roman" w:hAnsi="Book Antiqua"/>
                <w:i/>
                <w:iCs/>
                <w:color w:val="000000"/>
              </w:rPr>
              <w:t>in vitro</w:t>
            </w:r>
          </w:p>
        </w:tc>
        <w:tc>
          <w:tcPr>
            <w:tcW w:w="2126" w:type="dxa"/>
            <w:tcBorders>
              <w:top w:val="nil"/>
            </w:tcBorders>
            <w:noWrap/>
            <w:hideMark/>
          </w:tcPr>
          <w:p w14:paraId="46CAABB1"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Chemosensitizing properties</w:t>
            </w:r>
          </w:p>
        </w:tc>
        <w:tc>
          <w:tcPr>
            <w:tcW w:w="2127" w:type="dxa"/>
            <w:tcBorders>
              <w:top w:val="nil"/>
            </w:tcBorders>
            <w:noWrap/>
            <w:hideMark/>
          </w:tcPr>
          <w:p w14:paraId="682982A9" w14:textId="77777777" w:rsidR="003C1B79" w:rsidRPr="001F4311"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PE</w:t>
            </w:r>
          </w:p>
        </w:tc>
      </w:tr>
    </w:tbl>
    <w:p w14:paraId="00281D04" w14:textId="45BE582B" w:rsidR="003C1B79" w:rsidRPr="001F4311" w:rsidRDefault="003C1B79" w:rsidP="00136F94">
      <w:pPr>
        <w:spacing w:line="360" w:lineRule="auto"/>
        <w:jc w:val="both"/>
        <w:rPr>
          <w:rFonts w:ascii="Book Antiqua" w:hAnsi="Book Antiqua"/>
        </w:rPr>
      </w:pPr>
      <w:r w:rsidRPr="001F4311">
        <w:rPr>
          <w:rFonts w:ascii="Book Antiqua" w:hAnsi="Book Antiqua"/>
        </w:rPr>
        <w:t>CCKBR: Cholecystokinin-B receptor; CRC</w:t>
      </w:r>
      <w:bookmarkStart w:id="6" w:name="_Hlk81430587"/>
      <w:r w:rsidRPr="001F4311">
        <w:rPr>
          <w:rFonts w:ascii="Book Antiqua" w:hAnsi="Book Antiqua"/>
        </w:rPr>
        <w:t>: Colorectal cancer</w:t>
      </w:r>
      <w:bookmarkEnd w:id="6"/>
      <w:r w:rsidRPr="001F4311">
        <w:rPr>
          <w:rFonts w:ascii="Book Antiqua" w:hAnsi="Book Antiqua"/>
        </w:rPr>
        <w:t>; ILA: Ilaprazole; OME: Omeprazole; PAN: Pantoprazole; PPI: Proton pump inhibitors; PE: Protective effect; TOPK: T lymphokine–activated killer cell–originated protein kinase.</w:t>
      </w:r>
    </w:p>
    <w:p w14:paraId="7ED2CF11" w14:textId="77777777" w:rsidR="009529DB" w:rsidRPr="001F4311" w:rsidRDefault="003C1B79" w:rsidP="00512F88">
      <w:pPr>
        <w:spacing w:line="360" w:lineRule="auto"/>
        <w:jc w:val="both"/>
        <w:rPr>
          <w:rFonts w:ascii="Book Antiqua" w:hAnsi="Book Antiqua"/>
          <w:b/>
          <w:bCs/>
        </w:rPr>
      </w:pPr>
      <w:r w:rsidRPr="001F4311">
        <w:rPr>
          <w:rFonts w:ascii="Book Antiqua" w:hAnsi="Book Antiqua"/>
        </w:rPr>
        <w:br w:type="page"/>
      </w:r>
      <w:r w:rsidR="009529DB" w:rsidRPr="001F4311">
        <w:rPr>
          <w:rFonts w:ascii="Book Antiqua" w:hAnsi="Book Antiqua"/>
          <w:b/>
          <w:bCs/>
        </w:rPr>
        <w:lastRenderedPageBreak/>
        <w:t>Table 3</w:t>
      </w:r>
      <w:r w:rsidR="009529DB" w:rsidRPr="001F4311">
        <w:rPr>
          <w:rFonts w:ascii="Book Antiqua" w:hAnsi="Book Antiqua"/>
        </w:rPr>
        <w:t xml:space="preserve"> </w:t>
      </w:r>
      <w:r w:rsidR="009529DB" w:rsidRPr="001F4311">
        <w:rPr>
          <w:rFonts w:ascii="Book Antiqua" w:hAnsi="Book Antiqua"/>
          <w:b/>
          <w:bCs/>
        </w:rPr>
        <w:t>Summary of epidemiological studies assessing the exposure of proton pump inhibitors in colorectal cancer patients</w:t>
      </w:r>
    </w:p>
    <w:tbl>
      <w:tblPr>
        <w:tblStyle w:val="22"/>
        <w:tblW w:w="14389" w:type="dxa"/>
        <w:tblInd w:w="-1080" w:type="dxa"/>
        <w:tblLayout w:type="fixed"/>
        <w:tblLook w:val="04A0" w:firstRow="1" w:lastRow="0" w:firstColumn="1" w:lastColumn="0" w:noHBand="0" w:noVBand="1"/>
      </w:tblPr>
      <w:tblGrid>
        <w:gridCol w:w="1482"/>
        <w:gridCol w:w="1020"/>
        <w:gridCol w:w="985"/>
        <w:gridCol w:w="1657"/>
        <w:gridCol w:w="872"/>
        <w:gridCol w:w="785"/>
        <w:gridCol w:w="872"/>
        <w:gridCol w:w="1134"/>
        <w:gridCol w:w="4012"/>
        <w:gridCol w:w="1570"/>
      </w:tblGrid>
      <w:tr w:rsidR="009529DB" w:rsidRPr="001F4311" w14:paraId="7E0428A5" w14:textId="77777777" w:rsidTr="00136F94">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noWrap/>
            <w:hideMark/>
          </w:tcPr>
          <w:p w14:paraId="785ECDFC" w14:textId="77777777" w:rsidR="009529DB" w:rsidRPr="001F4311" w:rsidRDefault="009529DB" w:rsidP="00512F88">
            <w:pPr>
              <w:spacing w:line="360" w:lineRule="auto"/>
              <w:jc w:val="both"/>
              <w:rPr>
                <w:rFonts w:ascii="Book Antiqua" w:eastAsia="Times New Roman" w:hAnsi="Book Antiqua"/>
                <w:b w:val="0"/>
                <w:bCs w:val="0"/>
                <w:color w:val="000000"/>
              </w:rPr>
            </w:pPr>
            <w:r w:rsidRPr="001F4311">
              <w:rPr>
                <w:rFonts w:ascii="Book Antiqua" w:eastAsia="Times New Roman" w:hAnsi="Book Antiqua"/>
                <w:color w:val="000000"/>
              </w:rPr>
              <w:t>Author, year, place</w:t>
            </w:r>
          </w:p>
        </w:tc>
        <w:tc>
          <w:tcPr>
            <w:tcW w:w="1020" w:type="dxa"/>
            <w:noWrap/>
            <w:hideMark/>
          </w:tcPr>
          <w:p w14:paraId="681144D7" w14:textId="77777777" w:rsidR="009529DB" w:rsidRPr="001F4311"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Accrual year</w:t>
            </w:r>
          </w:p>
        </w:tc>
        <w:tc>
          <w:tcPr>
            <w:tcW w:w="985" w:type="dxa"/>
            <w:noWrap/>
            <w:hideMark/>
          </w:tcPr>
          <w:p w14:paraId="798AD587" w14:textId="77777777" w:rsidR="009529DB" w:rsidRPr="001F4311"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Study design</w:t>
            </w:r>
          </w:p>
        </w:tc>
        <w:tc>
          <w:tcPr>
            <w:tcW w:w="1657" w:type="dxa"/>
            <w:noWrap/>
            <w:hideMark/>
          </w:tcPr>
          <w:p w14:paraId="5E2E8BAF" w14:textId="77777777" w:rsidR="009529DB" w:rsidRPr="001F4311"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Grouping</w:t>
            </w:r>
          </w:p>
        </w:tc>
        <w:tc>
          <w:tcPr>
            <w:tcW w:w="872" w:type="dxa"/>
            <w:noWrap/>
            <w:hideMark/>
          </w:tcPr>
          <w:p w14:paraId="3AB1AB4A" w14:textId="77777777" w:rsidR="009529DB" w:rsidRPr="001F4311"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i/>
                <w:iCs/>
                <w:color w:val="000000"/>
              </w:rPr>
            </w:pPr>
            <w:r w:rsidRPr="001F4311">
              <w:rPr>
                <w:rFonts w:ascii="Book Antiqua" w:eastAsia="Times New Roman" w:hAnsi="Book Antiqua"/>
                <w:i/>
                <w:iCs/>
                <w:color w:val="000000"/>
              </w:rPr>
              <w:t>N</w:t>
            </w:r>
          </w:p>
        </w:tc>
        <w:tc>
          <w:tcPr>
            <w:tcW w:w="785" w:type="dxa"/>
            <w:noWrap/>
            <w:hideMark/>
          </w:tcPr>
          <w:p w14:paraId="4D05133E" w14:textId="77777777" w:rsidR="009529DB" w:rsidRPr="001F4311"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Exposed</w:t>
            </w:r>
          </w:p>
        </w:tc>
        <w:tc>
          <w:tcPr>
            <w:tcW w:w="872" w:type="dxa"/>
            <w:noWrap/>
            <w:hideMark/>
          </w:tcPr>
          <w:p w14:paraId="56C017CD" w14:textId="77777777" w:rsidR="009529DB" w:rsidRPr="001F4311"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Unexposed</w:t>
            </w:r>
          </w:p>
        </w:tc>
        <w:tc>
          <w:tcPr>
            <w:tcW w:w="1134" w:type="dxa"/>
            <w:noWrap/>
            <w:hideMark/>
          </w:tcPr>
          <w:p w14:paraId="225DEAFE" w14:textId="77777777" w:rsidR="009529DB" w:rsidRPr="001F4311"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 xml:space="preserve">OR </w:t>
            </w:r>
          </w:p>
          <w:p w14:paraId="080CCBBF" w14:textId="519BC8F0" w:rsidR="009529DB" w:rsidRPr="001F4311"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(95%CI)</w:t>
            </w:r>
          </w:p>
        </w:tc>
        <w:tc>
          <w:tcPr>
            <w:tcW w:w="4012" w:type="dxa"/>
            <w:noWrap/>
            <w:hideMark/>
          </w:tcPr>
          <w:p w14:paraId="6DF11E13" w14:textId="77777777" w:rsidR="009529DB" w:rsidRPr="001F4311"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Adjustments</w:t>
            </w:r>
          </w:p>
        </w:tc>
        <w:tc>
          <w:tcPr>
            <w:tcW w:w="1570" w:type="dxa"/>
            <w:noWrap/>
            <w:hideMark/>
          </w:tcPr>
          <w:p w14:paraId="561BA7E0" w14:textId="77777777" w:rsidR="009529DB" w:rsidRPr="001F4311"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Risk of CRC</w:t>
            </w:r>
          </w:p>
        </w:tc>
      </w:tr>
      <w:tr w:rsidR="009529DB" w:rsidRPr="001F4311" w14:paraId="14677F5E" w14:textId="77777777" w:rsidTr="00136F9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vMerge w:val="restart"/>
            <w:noWrap/>
            <w:hideMark/>
          </w:tcPr>
          <w:p w14:paraId="00982DD8" w14:textId="77777777" w:rsidR="009529DB" w:rsidRPr="001F4311" w:rsidRDefault="009529DB"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Robertson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[28]</w:t>
            </w:r>
            <w:r w:rsidRPr="001F4311">
              <w:rPr>
                <w:rFonts w:ascii="Book Antiqua" w:eastAsia="Times New Roman" w:hAnsi="Book Antiqua"/>
                <w:b w:val="0"/>
                <w:bCs w:val="0"/>
                <w:color w:val="000000"/>
              </w:rPr>
              <w:t xml:space="preserve"> 2007 (Denmark)</w:t>
            </w:r>
          </w:p>
        </w:tc>
        <w:tc>
          <w:tcPr>
            <w:tcW w:w="1020" w:type="dxa"/>
            <w:vMerge w:val="restart"/>
            <w:noWrap/>
            <w:hideMark/>
          </w:tcPr>
          <w:p w14:paraId="69235A29" w14:textId="3FA889DC"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1989-2005</w:t>
            </w:r>
          </w:p>
        </w:tc>
        <w:tc>
          <w:tcPr>
            <w:tcW w:w="985" w:type="dxa"/>
            <w:vMerge w:val="restart"/>
            <w:noWrap/>
            <w:hideMark/>
          </w:tcPr>
          <w:p w14:paraId="0C46B48F"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CC </w:t>
            </w:r>
          </w:p>
        </w:tc>
        <w:tc>
          <w:tcPr>
            <w:tcW w:w="1657" w:type="dxa"/>
            <w:tcBorders>
              <w:bottom w:val="nil"/>
            </w:tcBorders>
            <w:noWrap/>
            <w:hideMark/>
          </w:tcPr>
          <w:p w14:paraId="0F8992D7"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CRC patients</w:t>
            </w:r>
          </w:p>
        </w:tc>
        <w:tc>
          <w:tcPr>
            <w:tcW w:w="872" w:type="dxa"/>
            <w:tcBorders>
              <w:bottom w:val="nil"/>
            </w:tcBorders>
            <w:noWrap/>
            <w:hideMark/>
          </w:tcPr>
          <w:p w14:paraId="2BD3011F"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5589</w:t>
            </w:r>
          </w:p>
        </w:tc>
        <w:tc>
          <w:tcPr>
            <w:tcW w:w="785" w:type="dxa"/>
            <w:tcBorders>
              <w:bottom w:val="nil"/>
            </w:tcBorders>
            <w:noWrap/>
            <w:hideMark/>
          </w:tcPr>
          <w:p w14:paraId="58DED2E2"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295</w:t>
            </w:r>
          </w:p>
        </w:tc>
        <w:tc>
          <w:tcPr>
            <w:tcW w:w="872" w:type="dxa"/>
            <w:tcBorders>
              <w:bottom w:val="nil"/>
            </w:tcBorders>
            <w:noWrap/>
            <w:hideMark/>
          </w:tcPr>
          <w:p w14:paraId="774D1305"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5294</w:t>
            </w:r>
          </w:p>
        </w:tc>
        <w:tc>
          <w:tcPr>
            <w:tcW w:w="1134" w:type="dxa"/>
            <w:tcBorders>
              <w:bottom w:val="nil"/>
            </w:tcBorders>
            <w:noWrap/>
            <w:hideMark/>
          </w:tcPr>
          <w:p w14:paraId="62DFAEBC"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1.11</w:t>
            </w:r>
            <w:r w:rsidRPr="001F4311">
              <w:rPr>
                <w:rFonts w:ascii="Book Antiqua" w:hAnsi="Book Antiqua"/>
                <w:color w:val="000000"/>
                <w:lang w:eastAsia="zh-CN"/>
              </w:rPr>
              <w:t xml:space="preserve"> </w:t>
            </w:r>
            <w:r w:rsidRPr="001F4311">
              <w:rPr>
                <w:rFonts w:ascii="Book Antiqua" w:eastAsia="Times New Roman" w:hAnsi="Book Antiqua"/>
                <w:color w:val="000000"/>
              </w:rPr>
              <w:t>(0.97-1.27)</w:t>
            </w:r>
          </w:p>
        </w:tc>
        <w:tc>
          <w:tcPr>
            <w:tcW w:w="4012" w:type="dxa"/>
            <w:tcBorders>
              <w:bottom w:val="nil"/>
            </w:tcBorders>
            <w:noWrap/>
            <w:hideMark/>
          </w:tcPr>
          <w:p w14:paraId="3A3F4F51"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1F4311">
              <w:rPr>
                <w:rFonts w:ascii="Book Antiqua" w:hAnsi="Book Antiqua"/>
                <w:color w:val="000000"/>
              </w:rPr>
              <w:t xml:space="preserve">Age, sex, place of residence (matched), </w:t>
            </w:r>
            <w:bookmarkStart w:id="7" w:name="_Hlk59454427"/>
            <w:r w:rsidRPr="001F4311">
              <w:rPr>
                <w:rFonts w:ascii="Book Antiqua" w:hAnsi="Book Antiqua"/>
                <w:color w:val="000000"/>
              </w:rPr>
              <w:t>H2 blocker use, aspirin/NSAIDs, statins/diabetics use</w:t>
            </w:r>
            <w:bookmarkEnd w:id="7"/>
            <w:r w:rsidRPr="001F4311">
              <w:rPr>
                <w:rFonts w:ascii="Book Antiqua" w:hAnsi="Book Antiqua"/>
                <w:color w:val="000000"/>
              </w:rPr>
              <w:t>, history of cholecystectomy, alcohol</w:t>
            </w:r>
          </w:p>
        </w:tc>
        <w:tc>
          <w:tcPr>
            <w:tcW w:w="1570" w:type="dxa"/>
            <w:tcBorders>
              <w:bottom w:val="nil"/>
            </w:tcBorders>
            <w:noWrap/>
            <w:hideMark/>
          </w:tcPr>
          <w:p w14:paraId="29D2BB48"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No increased risk</w:t>
            </w:r>
          </w:p>
        </w:tc>
      </w:tr>
      <w:tr w:rsidR="009529DB" w:rsidRPr="001F4311" w14:paraId="760932AC" w14:textId="77777777" w:rsidTr="00136F94">
        <w:trPr>
          <w:trHeight w:val="287"/>
        </w:trPr>
        <w:tc>
          <w:tcPr>
            <w:cnfStyle w:val="001000000000" w:firstRow="0" w:lastRow="0" w:firstColumn="1" w:lastColumn="0" w:oddVBand="0" w:evenVBand="0" w:oddHBand="0" w:evenHBand="0" w:firstRowFirstColumn="0" w:firstRowLastColumn="0" w:lastRowFirstColumn="0" w:lastRowLastColumn="0"/>
            <w:tcW w:w="1482" w:type="dxa"/>
            <w:vMerge/>
            <w:tcBorders>
              <w:bottom w:val="nil"/>
            </w:tcBorders>
            <w:noWrap/>
            <w:hideMark/>
          </w:tcPr>
          <w:p w14:paraId="618DF431" w14:textId="77777777" w:rsidR="009529DB" w:rsidRPr="001F4311" w:rsidRDefault="009529DB" w:rsidP="00512F88">
            <w:pPr>
              <w:spacing w:line="360" w:lineRule="auto"/>
              <w:jc w:val="both"/>
              <w:rPr>
                <w:rFonts w:ascii="Book Antiqua" w:eastAsia="Times New Roman" w:hAnsi="Book Antiqua"/>
                <w:b w:val="0"/>
                <w:bCs w:val="0"/>
                <w:color w:val="000000"/>
              </w:rPr>
            </w:pPr>
          </w:p>
        </w:tc>
        <w:tc>
          <w:tcPr>
            <w:tcW w:w="1020" w:type="dxa"/>
            <w:vMerge/>
            <w:tcBorders>
              <w:bottom w:val="nil"/>
            </w:tcBorders>
            <w:noWrap/>
            <w:hideMark/>
          </w:tcPr>
          <w:p w14:paraId="1DDDDABD"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85" w:type="dxa"/>
            <w:vMerge/>
            <w:tcBorders>
              <w:bottom w:val="nil"/>
            </w:tcBorders>
            <w:noWrap/>
            <w:hideMark/>
          </w:tcPr>
          <w:p w14:paraId="631D3D74"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657" w:type="dxa"/>
            <w:tcBorders>
              <w:top w:val="nil"/>
              <w:bottom w:val="nil"/>
            </w:tcBorders>
            <w:noWrap/>
            <w:hideMark/>
          </w:tcPr>
          <w:p w14:paraId="73CB7F34"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Non-CRC control </w:t>
            </w:r>
          </w:p>
        </w:tc>
        <w:tc>
          <w:tcPr>
            <w:tcW w:w="872" w:type="dxa"/>
            <w:tcBorders>
              <w:top w:val="nil"/>
              <w:bottom w:val="nil"/>
            </w:tcBorders>
            <w:noWrap/>
            <w:hideMark/>
          </w:tcPr>
          <w:p w14:paraId="60DBD597"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55890</w:t>
            </w:r>
          </w:p>
        </w:tc>
        <w:tc>
          <w:tcPr>
            <w:tcW w:w="785" w:type="dxa"/>
            <w:tcBorders>
              <w:top w:val="nil"/>
              <w:bottom w:val="nil"/>
            </w:tcBorders>
            <w:noWrap/>
            <w:hideMark/>
          </w:tcPr>
          <w:p w14:paraId="6C9DEAAE"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2692</w:t>
            </w:r>
          </w:p>
        </w:tc>
        <w:tc>
          <w:tcPr>
            <w:tcW w:w="872" w:type="dxa"/>
            <w:tcBorders>
              <w:top w:val="nil"/>
              <w:bottom w:val="nil"/>
            </w:tcBorders>
            <w:noWrap/>
            <w:hideMark/>
          </w:tcPr>
          <w:p w14:paraId="0140F37A"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53198</w:t>
            </w:r>
          </w:p>
        </w:tc>
        <w:tc>
          <w:tcPr>
            <w:tcW w:w="1134" w:type="dxa"/>
            <w:tcBorders>
              <w:top w:val="nil"/>
              <w:bottom w:val="nil"/>
            </w:tcBorders>
            <w:noWrap/>
            <w:hideMark/>
          </w:tcPr>
          <w:p w14:paraId="33C92FEA"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012" w:type="dxa"/>
            <w:tcBorders>
              <w:top w:val="nil"/>
              <w:bottom w:val="nil"/>
            </w:tcBorders>
            <w:noWrap/>
            <w:hideMark/>
          </w:tcPr>
          <w:p w14:paraId="483FFE5F"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570" w:type="dxa"/>
            <w:tcBorders>
              <w:top w:val="nil"/>
              <w:bottom w:val="nil"/>
            </w:tcBorders>
            <w:noWrap/>
            <w:hideMark/>
          </w:tcPr>
          <w:p w14:paraId="5A0E6A19"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9529DB" w:rsidRPr="001F4311" w14:paraId="628ABA60" w14:textId="77777777" w:rsidTr="00136F9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vMerge w:val="restart"/>
            <w:tcBorders>
              <w:top w:val="nil"/>
            </w:tcBorders>
            <w:noWrap/>
            <w:hideMark/>
          </w:tcPr>
          <w:p w14:paraId="59E9D869" w14:textId="77777777" w:rsidR="009529DB" w:rsidRPr="001F4311" w:rsidRDefault="009529DB"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Van Soest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[29]</w:t>
            </w:r>
            <w:r w:rsidRPr="001F4311">
              <w:rPr>
                <w:rFonts w:ascii="Book Antiqua" w:eastAsia="Times New Roman" w:hAnsi="Book Antiqua"/>
                <w:b w:val="0"/>
                <w:bCs w:val="0"/>
                <w:color w:val="000000"/>
              </w:rPr>
              <w:t xml:space="preserve"> 2008 (Netherland)</w:t>
            </w:r>
          </w:p>
        </w:tc>
        <w:tc>
          <w:tcPr>
            <w:tcW w:w="1020" w:type="dxa"/>
            <w:vMerge w:val="restart"/>
            <w:tcBorders>
              <w:top w:val="nil"/>
            </w:tcBorders>
            <w:noWrap/>
            <w:hideMark/>
          </w:tcPr>
          <w:p w14:paraId="7B200B95" w14:textId="6595BC4C"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1996-2005</w:t>
            </w:r>
          </w:p>
        </w:tc>
        <w:tc>
          <w:tcPr>
            <w:tcW w:w="985" w:type="dxa"/>
            <w:vMerge w:val="restart"/>
            <w:tcBorders>
              <w:top w:val="nil"/>
            </w:tcBorders>
            <w:noWrap/>
            <w:hideMark/>
          </w:tcPr>
          <w:p w14:paraId="1769525C"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CC </w:t>
            </w:r>
          </w:p>
        </w:tc>
        <w:tc>
          <w:tcPr>
            <w:tcW w:w="1657" w:type="dxa"/>
            <w:tcBorders>
              <w:top w:val="nil"/>
              <w:bottom w:val="nil"/>
            </w:tcBorders>
            <w:noWrap/>
            <w:hideMark/>
          </w:tcPr>
          <w:p w14:paraId="3E895762"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CRC patients</w:t>
            </w:r>
          </w:p>
        </w:tc>
        <w:tc>
          <w:tcPr>
            <w:tcW w:w="872" w:type="dxa"/>
            <w:tcBorders>
              <w:top w:val="nil"/>
              <w:bottom w:val="nil"/>
            </w:tcBorders>
            <w:noWrap/>
            <w:hideMark/>
          </w:tcPr>
          <w:p w14:paraId="35EA1AC7"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594</w:t>
            </w:r>
          </w:p>
        </w:tc>
        <w:tc>
          <w:tcPr>
            <w:tcW w:w="785" w:type="dxa"/>
            <w:tcBorders>
              <w:top w:val="nil"/>
              <w:bottom w:val="nil"/>
            </w:tcBorders>
            <w:noWrap/>
            <w:hideMark/>
          </w:tcPr>
          <w:p w14:paraId="71120567"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53</w:t>
            </w:r>
          </w:p>
        </w:tc>
        <w:tc>
          <w:tcPr>
            <w:tcW w:w="872" w:type="dxa"/>
            <w:tcBorders>
              <w:top w:val="nil"/>
              <w:bottom w:val="nil"/>
            </w:tcBorders>
            <w:noWrap/>
            <w:hideMark/>
          </w:tcPr>
          <w:p w14:paraId="5B663AB3"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541</w:t>
            </w:r>
          </w:p>
        </w:tc>
        <w:tc>
          <w:tcPr>
            <w:tcW w:w="1134" w:type="dxa"/>
            <w:tcBorders>
              <w:top w:val="nil"/>
              <w:bottom w:val="nil"/>
            </w:tcBorders>
            <w:noWrap/>
            <w:hideMark/>
          </w:tcPr>
          <w:p w14:paraId="7BE6CFA6"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0.85 (0.63-1.16)</w:t>
            </w:r>
          </w:p>
        </w:tc>
        <w:tc>
          <w:tcPr>
            <w:tcW w:w="4012" w:type="dxa"/>
            <w:tcBorders>
              <w:top w:val="nil"/>
              <w:bottom w:val="nil"/>
            </w:tcBorders>
            <w:noWrap/>
            <w:hideMark/>
          </w:tcPr>
          <w:p w14:paraId="60B8FF5A"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4311">
              <w:rPr>
                <w:rFonts w:ascii="Book Antiqua" w:hAnsi="Book Antiqua"/>
              </w:rPr>
              <w:t>Age, sex, calendar time, follow-up duration (matched), comorbidities</w:t>
            </w:r>
          </w:p>
          <w:p w14:paraId="3428F6D7"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70" w:type="dxa"/>
            <w:tcBorders>
              <w:top w:val="nil"/>
              <w:bottom w:val="nil"/>
            </w:tcBorders>
            <w:noWrap/>
            <w:hideMark/>
          </w:tcPr>
          <w:p w14:paraId="22925319"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No increased risk</w:t>
            </w:r>
          </w:p>
        </w:tc>
      </w:tr>
      <w:tr w:rsidR="009529DB" w:rsidRPr="001F4311" w14:paraId="0E5AB918" w14:textId="77777777" w:rsidTr="00136F94">
        <w:trPr>
          <w:trHeight w:val="287"/>
        </w:trPr>
        <w:tc>
          <w:tcPr>
            <w:cnfStyle w:val="001000000000" w:firstRow="0" w:lastRow="0" w:firstColumn="1" w:lastColumn="0" w:oddVBand="0" w:evenVBand="0" w:oddHBand="0" w:evenHBand="0" w:firstRowFirstColumn="0" w:firstRowLastColumn="0" w:lastRowFirstColumn="0" w:lastRowLastColumn="0"/>
            <w:tcW w:w="1482" w:type="dxa"/>
            <w:vMerge/>
            <w:tcBorders>
              <w:bottom w:val="nil"/>
            </w:tcBorders>
            <w:noWrap/>
            <w:hideMark/>
          </w:tcPr>
          <w:p w14:paraId="7F1CDBF9" w14:textId="77777777" w:rsidR="009529DB" w:rsidRPr="001F4311" w:rsidRDefault="009529DB" w:rsidP="00512F88">
            <w:pPr>
              <w:spacing w:line="360" w:lineRule="auto"/>
              <w:jc w:val="both"/>
              <w:rPr>
                <w:rFonts w:ascii="Book Antiqua" w:eastAsia="Times New Roman" w:hAnsi="Book Antiqua"/>
                <w:b w:val="0"/>
                <w:bCs w:val="0"/>
                <w:color w:val="000000"/>
              </w:rPr>
            </w:pPr>
          </w:p>
        </w:tc>
        <w:tc>
          <w:tcPr>
            <w:tcW w:w="1020" w:type="dxa"/>
            <w:vMerge/>
            <w:tcBorders>
              <w:bottom w:val="nil"/>
            </w:tcBorders>
            <w:noWrap/>
            <w:hideMark/>
          </w:tcPr>
          <w:p w14:paraId="112FDD44"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85" w:type="dxa"/>
            <w:vMerge/>
            <w:tcBorders>
              <w:bottom w:val="nil"/>
            </w:tcBorders>
            <w:noWrap/>
            <w:hideMark/>
          </w:tcPr>
          <w:p w14:paraId="74482C47"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657" w:type="dxa"/>
            <w:tcBorders>
              <w:top w:val="nil"/>
              <w:bottom w:val="nil"/>
            </w:tcBorders>
            <w:noWrap/>
            <w:hideMark/>
          </w:tcPr>
          <w:p w14:paraId="0FD790F0"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Non-CRC control </w:t>
            </w:r>
          </w:p>
        </w:tc>
        <w:tc>
          <w:tcPr>
            <w:tcW w:w="872" w:type="dxa"/>
            <w:tcBorders>
              <w:top w:val="nil"/>
              <w:bottom w:val="nil"/>
            </w:tcBorders>
            <w:noWrap/>
            <w:hideMark/>
          </w:tcPr>
          <w:p w14:paraId="5BE00574"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7790</w:t>
            </w:r>
          </w:p>
        </w:tc>
        <w:tc>
          <w:tcPr>
            <w:tcW w:w="785" w:type="dxa"/>
            <w:tcBorders>
              <w:top w:val="nil"/>
              <w:bottom w:val="nil"/>
            </w:tcBorders>
            <w:noWrap/>
            <w:hideMark/>
          </w:tcPr>
          <w:p w14:paraId="3C3E0ACF"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725</w:t>
            </w:r>
          </w:p>
        </w:tc>
        <w:tc>
          <w:tcPr>
            <w:tcW w:w="872" w:type="dxa"/>
            <w:tcBorders>
              <w:top w:val="nil"/>
              <w:bottom w:val="nil"/>
            </w:tcBorders>
            <w:noWrap/>
            <w:hideMark/>
          </w:tcPr>
          <w:p w14:paraId="33316E9B"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7065</w:t>
            </w:r>
          </w:p>
        </w:tc>
        <w:tc>
          <w:tcPr>
            <w:tcW w:w="1134" w:type="dxa"/>
            <w:tcBorders>
              <w:top w:val="nil"/>
              <w:bottom w:val="nil"/>
            </w:tcBorders>
            <w:noWrap/>
            <w:hideMark/>
          </w:tcPr>
          <w:p w14:paraId="0A6D0E1F"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012" w:type="dxa"/>
            <w:tcBorders>
              <w:top w:val="nil"/>
              <w:bottom w:val="nil"/>
            </w:tcBorders>
            <w:noWrap/>
            <w:hideMark/>
          </w:tcPr>
          <w:p w14:paraId="14C37EA0"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570" w:type="dxa"/>
            <w:tcBorders>
              <w:top w:val="nil"/>
              <w:bottom w:val="nil"/>
            </w:tcBorders>
            <w:noWrap/>
            <w:hideMark/>
          </w:tcPr>
          <w:p w14:paraId="2ADD7EEB"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9529DB" w:rsidRPr="001F4311" w14:paraId="37314781" w14:textId="77777777" w:rsidTr="00136F9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vMerge w:val="restart"/>
            <w:tcBorders>
              <w:top w:val="nil"/>
              <w:bottom w:val="nil"/>
            </w:tcBorders>
            <w:noWrap/>
            <w:hideMark/>
          </w:tcPr>
          <w:p w14:paraId="497B7847" w14:textId="77777777" w:rsidR="009529DB" w:rsidRPr="001F4311" w:rsidRDefault="009529DB"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Yang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[30]</w:t>
            </w:r>
            <w:r w:rsidRPr="001F4311">
              <w:rPr>
                <w:rFonts w:ascii="Book Antiqua" w:eastAsia="Times New Roman" w:hAnsi="Book Antiqua"/>
                <w:b w:val="0"/>
                <w:bCs w:val="0"/>
                <w:color w:val="000000"/>
              </w:rPr>
              <w:t xml:space="preserve">  2007 </w:t>
            </w:r>
          </w:p>
          <w:p w14:paraId="20C21C3A" w14:textId="77777777" w:rsidR="009529DB" w:rsidRPr="001F4311" w:rsidRDefault="009529DB" w:rsidP="00512F88">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(United Kingdom)</w:t>
            </w:r>
          </w:p>
        </w:tc>
        <w:tc>
          <w:tcPr>
            <w:tcW w:w="1020" w:type="dxa"/>
            <w:vMerge w:val="restart"/>
            <w:tcBorders>
              <w:top w:val="nil"/>
              <w:bottom w:val="nil"/>
            </w:tcBorders>
            <w:noWrap/>
            <w:hideMark/>
          </w:tcPr>
          <w:p w14:paraId="51C1AE24" w14:textId="5103BED9"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1987-2002</w:t>
            </w:r>
          </w:p>
        </w:tc>
        <w:tc>
          <w:tcPr>
            <w:tcW w:w="985" w:type="dxa"/>
            <w:vMerge w:val="restart"/>
            <w:tcBorders>
              <w:top w:val="nil"/>
              <w:bottom w:val="nil"/>
            </w:tcBorders>
            <w:noWrap/>
            <w:hideMark/>
          </w:tcPr>
          <w:p w14:paraId="0E428973"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CC </w:t>
            </w:r>
          </w:p>
        </w:tc>
        <w:tc>
          <w:tcPr>
            <w:tcW w:w="1657" w:type="dxa"/>
            <w:tcBorders>
              <w:top w:val="nil"/>
              <w:bottom w:val="nil"/>
            </w:tcBorders>
            <w:noWrap/>
            <w:hideMark/>
          </w:tcPr>
          <w:p w14:paraId="299FC99C"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CRC patients</w:t>
            </w:r>
          </w:p>
        </w:tc>
        <w:tc>
          <w:tcPr>
            <w:tcW w:w="872" w:type="dxa"/>
            <w:tcBorders>
              <w:top w:val="nil"/>
              <w:bottom w:val="nil"/>
            </w:tcBorders>
            <w:noWrap/>
            <w:hideMark/>
          </w:tcPr>
          <w:p w14:paraId="72062E6D"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4432</w:t>
            </w:r>
          </w:p>
        </w:tc>
        <w:tc>
          <w:tcPr>
            <w:tcW w:w="785" w:type="dxa"/>
            <w:tcBorders>
              <w:top w:val="nil"/>
              <w:bottom w:val="nil"/>
            </w:tcBorders>
            <w:noWrap/>
            <w:hideMark/>
          </w:tcPr>
          <w:p w14:paraId="722FF3BF"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769</w:t>
            </w:r>
          </w:p>
        </w:tc>
        <w:tc>
          <w:tcPr>
            <w:tcW w:w="872" w:type="dxa"/>
            <w:tcBorders>
              <w:top w:val="nil"/>
              <w:bottom w:val="nil"/>
            </w:tcBorders>
            <w:noWrap/>
            <w:hideMark/>
          </w:tcPr>
          <w:p w14:paraId="34A6D2CF"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3663</w:t>
            </w:r>
          </w:p>
        </w:tc>
        <w:tc>
          <w:tcPr>
            <w:tcW w:w="1134" w:type="dxa"/>
            <w:tcBorders>
              <w:top w:val="nil"/>
              <w:bottom w:val="nil"/>
            </w:tcBorders>
            <w:noWrap/>
            <w:hideMark/>
          </w:tcPr>
          <w:p w14:paraId="7EF222BE"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1.2 (0.8-1.9)</w:t>
            </w:r>
          </w:p>
        </w:tc>
        <w:tc>
          <w:tcPr>
            <w:tcW w:w="4012" w:type="dxa"/>
            <w:tcBorders>
              <w:top w:val="nil"/>
              <w:bottom w:val="nil"/>
            </w:tcBorders>
            <w:noWrap/>
            <w:hideMark/>
          </w:tcPr>
          <w:p w14:paraId="2A2BC12B"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4311">
              <w:rPr>
                <w:rFonts w:ascii="Book Antiqua" w:hAnsi="Book Antiqua"/>
              </w:rPr>
              <w:t xml:space="preserve">Age, sex, alcohol, smoking, BMI, H2 blocker use, aspirin/NSAID use, calendar time, follow-up, general practice site (matched), </w:t>
            </w:r>
            <w:r w:rsidRPr="001F4311">
              <w:rPr>
                <w:rFonts w:ascii="Book Antiqua" w:hAnsi="Book Antiqua"/>
              </w:rPr>
              <w:lastRenderedPageBreak/>
              <w:t>HRT use, history of colonoscopy/flexible sigmoidoscopy</w:t>
            </w:r>
          </w:p>
        </w:tc>
        <w:tc>
          <w:tcPr>
            <w:tcW w:w="1570" w:type="dxa"/>
            <w:tcBorders>
              <w:top w:val="nil"/>
              <w:bottom w:val="nil"/>
            </w:tcBorders>
            <w:noWrap/>
            <w:hideMark/>
          </w:tcPr>
          <w:p w14:paraId="6B9E690F"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No increased risk</w:t>
            </w:r>
          </w:p>
        </w:tc>
      </w:tr>
      <w:tr w:rsidR="009529DB" w:rsidRPr="001F4311" w14:paraId="49D96198" w14:textId="77777777" w:rsidTr="00136F94">
        <w:trPr>
          <w:trHeight w:val="287"/>
        </w:trPr>
        <w:tc>
          <w:tcPr>
            <w:cnfStyle w:val="001000000000" w:firstRow="0" w:lastRow="0" w:firstColumn="1" w:lastColumn="0" w:oddVBand="0" w:evenVBand="0" w:oddHBand="0" w:evenHBand="0" w:firstRowFirstColumn="0" w:firstRowLastColumn="0" w:lastRowFirstColumn="0" w:lastRowLastColumn="0"/>
            <w:tcW w:w="1482" w:type="dxa"/>
            <w:vMerge/>
            <w:tcBorders>
              <w:top w:val="nil"/>
              <w:bottom w:val="nil"/>
            </w:tcBorders>
            <w:noWrap/>
            <w:hideMark/>
          </w:tcPr>
          <w:p w14:paraId="7890FECB" w14:textId="77777777" w:rsidR="009529DB" w:rsidRPr="001F4311" w:rsidRDefault="009529DB" w:rsidP="00512F88">
            <w:pPr>
              <w:spacing w:line="360" w:lineRule="auto"/>
              <w:jc w:val="both"/>
              <w:rPr>
                <w:rFonts w:ascii="Book Antiqua" w:eastAsia="Times New Roman" w:hAnsi="Book Antiqua"/>
                <w:b w:val="0"/>
                <w:bCs w:val="0"/>
                <w:color w:val="000000"/>
              </w:rPr>
            </w:pPr>
          </w:p>
        </w:tc>
        <w:tc>
          <w:tcPr>
            <w:tcW w:w="1020" w:type="dxa"/>
            <w:vMerge/>
            <w:tcBorders>
              <w:top w:val="nil"/>
              <w:bottom w:val="nil"/>
            </w:tcBorders>
            <w:noWrap/>
            <w:hideMark/>
          </w:tcPr>
          <w:p w14:paraId="6D8BB744"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85" w:type="dxa"/>
            <w:vMerge/>
            <w:tcBorders>
              <w:top w:val="nil"/>
              <w:bottom w:val="nil"/>
            </w:tcBorders>
            <w:noWrap/>
            <w:hideMark/>
          </w:tcPr>
          <w:p w14:paraId="24029FEB"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657" w:type="dxa"/>
            <w:tcBorders>
              <w:top w:val="nil"/>
              <w:bottom w:val="nil"/>
            </w:tcBorders>
            <w:noWrap/>
            <w:hideMark/>
          </w:tcPr>
          <w:p w14:paraId="13BDC9B9"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Non-CRC control </w:t>
            </w:r>
          </w:p>
          <w:p w14:paraId="72F07F64"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872" w:type="dxa"/>
            <w:tcBorders>
              <w:top w:val="nil"/>
              <w:bottom w:val="nil"/>
            </w:tcBorders>
            <w:noWrap/>
            <w:hideMark/>
          </w:tcPr>
          <w:p w14:paraId="0F542095"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D0D0D"/>
              </w:rPr>
            </w:pPr>
            <w:r w:rsidRPr="001F4311">
              <w:rPr>
                <w:rFonts w:ascii="Book Antiqua" w:eastAsia="Times New Roman" w:hAnsi="Book Antiqua"/>
                <w:color w:val="0D0D0D"/>
              </w:rPr>
              <w:t>44292</w:t>
            </w:r>
          </w:p>
        </w:tc>
        <w:tc>
          <w:tcPr>
            <w:tcW w:w="785" w:type="dxa"/>
            <w:tcBorders>
              <w:top w:val="nil"/>
              <w:bottom w:val="nil"/>
            </w:tcBorders>
            <w:noWrap/>
            <w:hideMark/>
          </w:tcPr>
          <w:p w14:paraId="2972B458"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5133</w:t>
            </w:r>
          </w:p>
        </w:tc>
        <w:tc>
          <w:tcPr>
            <w:tcW w:w="872" w:type="dxa"/>
            <w:tcBorders>
              <w:top w:val="nil"/>
              <w:bottom w:val="nil"/>
            </w:tcBorders>
            <w:noWrap/>
            <w:hideMark/>
          </w:tcPr>
          <w:p w14:paraId="307D60FF"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39159</w:t>
            </w:r>
          </w:p>
        </w:tc>
        <w:tc>
          <w:tcPr>
            <w:tcW w:w="1134" w:type="dxa"/>
            <w:tcBorders>
              <w:top w:val="nil"/>
              <w:bottom w:val="nil"/>
            </w:tcBorders>
            <w:noWrap/>
            <w:hideMark/>
          </w:tcPr>
          <w:p w14:paraId="54FEE5FC"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012" w:type="dxa"/>
            <w:tcBorders>
              <w:top w:val="nil"/>
              <w:bottom w:val="nil"/>
            </w:tcBorders>
            <w:noWrap/>
            <w:hideMark/>
          </w:tcPr>
          <w:p w14:paraId="51C9DC19"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570" w:type="dxa"/>
            <w:tcBorders>
              <w:top w:val="nil"/>
              <w:bottom w:val="nil"/>
            </w:tcBorders>
            <w:noWrap/>
            <w:hideMark/>
          </w:tcPr>
          <w:p w14:paraId="480D85F8"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9529DB" w:rsidRPr="001F4311" w14:paraId="4DECDF33" w14:textId="77777777" w:rsidTr="00136F9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vMerge w:val="restart"/>
            <w:tcBorders>
              <w:top w:val="nil"/>
            </w:tcBorders>
            <w:noWrap/>
            <w:hideMark/>
          </w:tcPr>
          <w:p w14:paraId="3381F0A4" w14:textId="77777777" w:rsidR="009529DB" w:rsidRPr="001F4311" w:rsidRDefault="009529DB"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Lee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[31]</w:t>
            </w:r>
            <w:r w:rsidRPr="001F4311">
              <w:rPr>
                <w:rFonts w:ascii="Book Antiqua" w:eastAsia="Times New Roman" w:hAnsi="Book Antiqua"/>
                <w:b w:val="0"/>
                <w:bCs w:val="0"/>
                <w:color w:val="000000"/>
              </w:rPr>
              <w:t xml:space="preserve">  2020 </w:t>
            </w:r>
          </w:p>
          <w:p w14:paraId="1AF9970D" w14:textId="77777777" w:rsidR="009529DB" w:rsidRPr="001F4311" w:rsidRDefault="009529DB" w:rsidP="00512F88">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(San Francisco, United States)</w:t>
            </w:r>
          </w:p>
        </w:tc>
        <w:tc>
          <w:tcPr>
            <w:tcW w:w="1020" w:type="dxa"/>
            <w:vMerge w:val="restart"/>
            <w:tcBorders>
              <w:top w:val="nil"/>
            </w:tcBorders>
            <w:noWrap/>
            <w:hideMark/>
          </w:tcPr>
          <w:p w14:paraId="74248E88" w14:textId="56283F09"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1996-2016</w:t>
            </w:r>
          </w:p>
        </w:tc>
        <w:tc>
          <w:tcPr>
            <w:tcW w:w="985" w:type="dxa"/>
            <w:vMerge w:val="restart"/>
            <w:tcBorders>
              <w:top w:val="nil"/>
            </w:tcBorders>
            <w:noWrap/>
            <w:hideMark/>
          </w:tcPr>
          <w:p w14:paraId="397CFC2E"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CC </w:t>
            </w:r>
          </w:p>
        </w:tc>
        <w:tc>
          <w:tcPr>
            <w:tcW w:w="1657" w:type="dxa"/>
            <w:tcBorders>
              <w:top w:val="nil"/>
              <w:bottom w:val="nil"/>
            </w:tcBorders>
            <w:noWrap/>
            <w:hideMark/>
          </w:tcPr>
          <w:p w14:paraId="0AE34575"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CRC patients</w:t>
            </w:r>
          </w:p>
        </w:tc>
        <w:tc>
          <w:tcPr>
            <w:tcW w:w="872" w:type="dxa"/>
            <w:tcBorders>
              <w:top w:val="nil"/>
              <w:bottom w:val="nil"/>
            </w:tcBorders>
            <w:noWrap/>
            <w:hideMark/>
          </w:tcPr>
          <w:p w14:paraId="4BEC5DB0"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D0D0D"/>
              </w:rPr>
            </w:pPr>
            <w:r w:rsidRPr="001F4311">
              <w:rPr>
                <w:rFonts w:ascii="Book Antiqua" w:eastAsia="Times New Roman" w:hAnsi="Book Antiqua"/>
                <w:color w:val="0D0D0D"/>
              </w:rPr>
              <w:t>18595</w:t>
            </w:r>
          </w:p>
        </w:tc>
        <w:tc>
          <w:tcPr>
            <w:tcW w:w="785" w:type="dxa"/>
            <w:tcBorders>
              <w:top w:val="nil"/>
              <w:bottom w:val="nil"/>
            </w:tcBorders>
            <w:noWrap/>
            <w:hideMark/>
          </w:tcPr>
          <w:p w14:paraId="45D30E04"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1406</w:t>
            </w:r>
          </w:p>
        </w:tc>
        <w:tc>
          <w:tcPr>
            <w:tcW w:w="872" w:type="dxa"/>
            <w:tcBorders>
              <w:top w:val="nil"/>
              <w:bottom w:val="nil"/>
            </w:tcBorders>
            <w:noWrap/>
            <w:hideMark/>
          </w:tcPr>
          <w:p w14:paraId="4CCD8A91"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17189</w:t>
            </w:r>
          </w:p>
        </w:tc>
        <w:tc>
          <w:tcPr>
            <w:tcW w:w="1134" w:type="dxa"/>
            <w:tcBorders>
              <w:top w:val="nil"/>
              <w:bottom w:val="nil"/>
            </w:tcBorders>
            <w:noWrap/>
            <w:hideMark/>
          </w:tcPr>
          <w:p w14:paraId="0449B1B9"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NR</w:t>
            </w:r>
          </w:p>
        </w:tc>
        <w:tc>
          <w:tcPr>
            <w:tcW w:w="4012" w:type="dxa"/>
            <w:tcBorders>
              <w:top w:val="nil"/>
              <w:bottom w:val="nil"/>
            </w:tcBorders>
            <w:noWrap/>
            <w:hideMark/>
          </w:tcPr>
          <w:p w14:paraId="1A33BFE8"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4311">
              <w:rPr>
                <w:rFonts w:ascii="Book Antiqua" w:hAnsi="Book Antiqua"/>
              </w:rPr>
              <w:t>Age, sex, ethnicity, general practitioner site, enrolment duration, smoking, alcoholism, BMI, history of colonoscopy, family history of CRC, Crohn’s disease, Ulcerative colitis</w:t>
            </w:r>
          </w:p>
        </w:tc>
        <w:tc>
          <w:tcPr>
            <w:tcW w:w="1570" w:type="dxa"/>
            <w:tcBorders>
              <w:top w:val="nil"/>
              <w:bottom w:val="nil"/>
            </w:tcBorders>
            <w:noWrap/>
            <w:hideMark/>
          </w:tcPr>
          <w:p w14:paraId="4E55D583"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No increased risk</w:t>
            </w:r>
          </w:p>
        </w:tc>
      </w:tr>
      <w:tr w:rsidR="009529DB" w:rsidRPr="001F4311" w14:paraId="58DDA6E9" w14:textId="77777777" w:rsidTr="00136F94">
        <w:trPr>
          <w:trHeight w:val="287"/>
        </w:trPr>
        <w:tc>
          <w:tcPr>
            <w:cnfStyle w:val="001000000000" w:firstRow="0" w:lastRow="0" w:firstColumn="1" w:lastColumn="0" w:oddVBand="0" w:evenVBand="0" w:oddHBand="0" w:evenHBand="0" w:firstRowFirstColumn="0" w:firstRowLastColumn="0" w:lastRowFirstColumn="0" w:lastRowLastColumn="0"/>
            <w:tcW w:w="1482" w:type="dxa"/>
            <w:vMerge/>
            <w:tcBorders>
              <w:bottom w:val="nil"/>
            </w:tcBorders>
            <w:noWrap/>
            <w:hideMark/>
          </w:tcPr>
          <w:p w14:paraId="133B94DA" w14:textId="77777777" w:rsidR="009529DB" w:rsidRPr="001F4311" w:rsidRDefault="009529DB" w:rsidP="00512F88">
            <w:pPr>
              <w:spacing w:line="360" w:lineRule="auto"/>
              <w:jc w:val="both"/>
              <w:rPr>
                <w:rFonts w:ascii="Book Antiqua" w:eastAsia="Times New Roman" w:hAnsi="Book Antiqua"/>
                <w:b w:val="0"/>
                <w:bCs w:val="0"/>
                <w:color w:val="000000"/>
              </w:rPr>
            </w:pPr>
          </w:p>
        </w:tc>
        <w:tc>
          <w:tcPr>
            <w:tcW w:w="1020" w:type="dxa"/>
            <w:vMerge/>
            <w:tcBorders>
              <w:bottom w:val="nil"/>
            </w:tcBorders>
            <w:noWrap/>
            <w:hideMark/>
          </w:tcPr>
          <w:p w14:paraId="6FCA2331"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85" w:type="dxa"/>
            <w:vMerge/>
            <w:tcBorders>
              <w:bottom w:val="nil"/>
            </w:tcBorders>
            <w:noWrap/>
            <w:hideMark/>
          </w:tcPr>
          <w:p w14:paraId="38B51140"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657" w:type="dxa"/>
            <w:tcBorders>
              <w:top w:val="nil"/>
              <w:bottom w:val="nil"/>
            </w:tcBorders>
            <w:noWrap/>
            <w:hideMark/>
          </w:tcPr>
          <w:p w14:paraId="1563A73C"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Non-CRC control </w:t>
            </w:r>
          </w:p>
        </w:tc>
        <w:tc>
          <w:tcPr>
            <w:tcW w:w="872" w:type="dxa"/>
            <w:tcBorders>
              <w:top w:val="nil"/>
              <w:bottom w:val="nil"/>
            </w:tcBorders>
            <w:noWrap/>
            <w:hideMark/>
          </w:tcPr>
          <w:p w14:paraId="2B135A40"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160122</w:t>
            </w:r>
          </w:p>
        </w:tc>
        <w:tc>
          <w:tcPr>
            <w:tcW w:w="785" w:type="dxa"/>
            <w:tcBorders>
              <w:top w:val="nil"/>
              <w:bottom w:val="nil"/>
            </w:tcBorders>
            <w:noWrap/>
            <w:hideMark/>
          </w:tcPr>
          <w:p w14:paraId="207A1E98"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10813</w:t>
            </w:r>
          </w:p>
        </w:tc>
        <w:tc>
          <w:tcPr>
            <w:tcW w:w="872" w:type="dxa"/>
            <w:tcBorders>
              <w:top w:val="nil"/>
              <w:bottom w:val="nil"/>
            </w:tcBorders>
            <w:noWrap/>
            <w:hideMark/>
          </w:tcPr>
          <w:p w14:paraId="07F482CA"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149309</w:t>
            </w:r>
          </w:p>
        </w:tc>
        <w:tc>
          <w:tcPr>
            <w:tcW w:w="1134" w:type="dxa"/>
            <w:tcBorders>
              <w:top w:val="nil"/>
              <w:bottom w:val="nil"/>
            </w:tcBorders>
            <w:noWrap/>
            <w:hideMark/>
          </w:tcPr>
          <w:p w14:paraId="4A4A437E"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012" w:type="dxa"/>
            <w:tcBorders>
              <w:top w:val="nil"/>
              <w:bottom w:val="nil"/>
            </w:tcBorders>
            <w:noWrap/>
            <w:hideMark/>
          </w:tcPr>
          <w:p w14:paraId="1E0C16E3"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570" w:type="dxa"/>
            <w:tcBorders>
              <w:top w:val="nil"/>
              <w:bottom w:val="nil"/>
            </w:tcBorders>
            <w:noWrap/>
            <w:hideMark/>
          </w:tcPr>
          <w:p w14:paraId="50D6BB56"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9529DB" w:rsidRPr="001F4311" w14:paraId="3AEE95E3" w14:textId="77777777" w:rsidTr="00136F9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vMerge w:val="restart"/>
            <w:tcBorders>
              <w:top w:val="nil"/>
            </w:tcBorders>
            <w:noWrap/>
            <w:hideMark/>
          </w:tcPr>
          <w:p w14:paraId="4A591C39" w14:textId="77777777" w:rsidR="009529DB" w:rsidRPr="001F4311" w:rsidRDefault="009529DB" w:rsidP="00136F94">
            <w:pPr>
              <w:spacing w:line="360" w:lineRule="auto"/>
              <w:jc w:val="both"/>
              <w:rPr>
                <w:rFonts w:ascii="Book Antiqua" w:eastAsia="Times New Roman" w:hAnsi="Book Antiqua"/>
                <w:b w:val="0"/>
                <w:bCs w:val="0"/>
              </w:rPr>
            </w:pPr>
            <w:r w:rsidRPr="001F4311">
              <w:rPr>
                <w:rFonts w:ascii="Book Antiqua" w:eastAsia="Times New Roman" w:hAnsi="Book Antiqua"/>
                <w:b w:val="0"/>
                <w:bCs w:val="0"/>
              </w:rPr>
              <w:t xml:space="preserve">Chubak </w:t>
            </w:r>
            <w:r w:rsidRPr="001F4311">
              <w:rPr>
                <w:rFonts w:ascii="Book Antiqua" w:eastAsia="Times New Roman" w:hAnsi="Book Antiqua"/>
                <w:b w:val="0"/>
                <w:bCs w:val="0"/>
                <w:i/>
                <w:iCs/>
              </w:rPr>
              <w:t>et al</w:t>
            </w:r>
            <w:r w:rsidRPr="001F4311">
              <w:rPr>
                <w:rFonts w:ascii="Book Antiqua" w:eastAsia="Times New Roman" w:hAnsi="Book Antiqua"/>
                <w:b w:val="0"/>
                <w:bCs w:val="0"/>
                <w:color w:val="000000"/>
                <w:vertAlign w:val="superscript"/>
              </w:rPr>
              <w:t>[32]</w:t>
            </w:r>
            <w:r w:rsidRPr="001F4311">
              <w:rPr>
                <w:rFonts w:ascii="Book Antiqua" w:eastAsia="Times New Roman" w:hAnsi="Book Antiqua"/>
                <w:b w:val="0"/>
                <w:bCs w:val="0"/>
              </w:rPr>
              <w:t xml:space="preserve"> 2009 (Washington State, United States)</w:t>
            </w:r>
          </w:p>
        </w:tc>
        <w:tc>
          <w:tcPr>
            <w:tcW w:w="1020" w:type="dxa"/>
            <w:vMerge w:val="restart"/>
            <w:tcBorders>
              <w:top w:val="nil"/>
            </w:tcBorders>
            <w:noWrap/>
            <w:hideMark/>
          </w:tcPr>
          <w:p w14:paraId="579C9FE8" w14:textId="3C364FF9"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2000-2003</w:t>
            </w:r>
          </w:p>
        </w:tc>
        <w:tc>
          <w:tcPr>
            <w:tcW w:w="985" w:type="dxa"/>
            <w:vMerge w:val="restart"/>
            <w:tcBorders>
              <w:top w:val="nil"/>
            </w:tcBorders>
            <w:noWrap/>
            <w:hideMark/>
          </w:tcPr>
          <w:p w14:paraId="2EAF6205"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CC</w:t>
            </w:r>
          </w:p>
        </w:tc>
        <w:tc>
          <w:tcPr>
            <w:tcW w:w="1657" w:type="dxa"/>
            <w:tcBorders>
              <w:top w:val="nil"/>
              <w:bottom w:val="nil"/>
            </w:tcBorders>
            <w:noWrap/>
            <w:hideMark/>
          </w:tcPr>
          <w:p w14:paraId="19503262"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CRC patients</w:t>
            </w:r>
          </w:p>
        </w:tc>
        <w:tc>
          <w:tcPr>
            <w:tcW w:w="872" w:type="dxa"/>
            <w:tcBorders>
              <w:top w:val="nil"/>
              <w:bottom w:val="nil"/>
            </w:tcBorders>
            <w:noWrap/>
            <w:hideMark/>
          </w:tcPr>
          <w:p w14:paraId="34A9A7E7"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641</w:t>
            </w:r>
          </w:p>
        </w:tc>
        <w:tc>
          <w:tcPr>
            <w:tcW w:w="785" w:type="dxa"/>
            <w:tcBorders>
              <w:top w:val="nil"/>
              <w:bottom w:val="nil"/>
            </w:tcBorders>
            <w:noWrap/>
            <w:hideMark/>
          </w:tcPr>
          <w:p w14:paraId="6B9B1BA3"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16</w:t>
            </w:r>
          </w:p>
        </w:tc>
        <w:tc>
          <w:tcPr>
            <w:tcW w:w="872" w:type="dxa"/>
            <w:tcBorders>
              <w:top w:val="nil"/>
              <w:bottom w:val="nil"/>
            </w:tcBorders>
            <w:noWrap/>
            <w:hideMark/>
          </w:tcPr>
          <w:p w14:paraId="38802A6F"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482</w:t>
            </w:r>
          </w:p>
        </w:tc>
        <w:tc>
          <w:tcPr>
            <w:tcW w:w="1134" w:type="dxa"/>
            <w:tcBorders>
              <w:top w:val="nil"/>
              <w:bottom w:val="nil"/>
            </w:tcBorders>
            <w:noWrap/>
            <w:hideMark/>
          </w:tcPr>
          <w:p w14:paraId="27E8C5A8"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1.7 (0.8-4.0)</w:t>
            </w:r>
          </w:p>
        </w:tc>
        <w:tc>
          <w:tcPr>
            <w:tcW w:w="4012" w:type="dxa"/>
            <w:tcBorders>
              <w:top w:val="nil"/>
              <w:bottom w:val="nil"/>
            </w:tcBorders>
            <w:noWrap/>
            <w:hideMark/>
          </w:tcPr>
          <w:p w14:paraId="27F39600"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1F4311">
              <w:rPr>
                <w:rFonts w:ascii="Book Antiqua" w:hAnsi="Book Antiqua"/>
              </w:rPr>
              <w:t>Age, sex, calendar time, follow-up duration (matched)</w:t>
            </w:r>
          </w:p>
          <w:p w14:paraId="46CE3AEB"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70" w:type="dxa"/>
            <w:tcBorders>
              <w:top w:val="nil"/>
              <w:bottom w:val="nil"/>
            </w:tcBorders>
            <w:noWrap/>
            <w:hideMark/>
          </w:tcPr>
          <w:p w14:paraId="70B716B2"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No increased risk</w:t>
            </w:r>
          </w:p>
        </w:tc>
      </w:tr>
      <w:tr w:rsidR="009529DB" w:rsidRPr="001F4311" w14:paraId="2A8E8F7B" w14:textId="77777777" w:rsidTr="00136F94">
        <w:trPr>
          <w:trHeight w:val="287"/>
        </w:trPr>
        <w:tc>
          <w:tcPr>
            <w:cnfStyle w:val="001000000000" w:firstRow="0" w:lastRow="0" w:firstColumn="1" w:lastColumn="0" w:oddVBand="0" w:evenVBand="0" w:oddHBand="0" w:evenHBand="0" w:firstRowFirstColumn="0" w:firstRowLastColumn="0" w:lastRowFirstColumn="0" w:lastRowLastColumn="0"/>
            <w:tcW w:w="1482" w:type="dxa"/>
            <w:vMerge/>
            <w:tcBorders>
              <w:bottom w:val="nil"/>
            </w:tcBorders>
            <w:noWrap/>
            <w:hideMark/>
          </w:tcPr>
          <w:p w14:paraId="6DF8FC9B" w14:textId="77777777" w:rsidR="009529DB" w:rsidRPr="001F4311" w:rsidRDefault="009529DB" w:rsidP="00512F88">
            <w:pPr>
              <w:spacing w:line="360" w:lineRule="auto"/>
              <w:jc w:val="both"/>
              <w:rPr>
                <w:rFonts w:ascii="Book Antiqua" w:eastAsia="Times New Roman" w:hAnsi="Book Antiqua"/>
                <w:b w:val="0"/>
                <w:bCs w:val="0"/>
                <w:color w:val="000000"/>
              </w:rPr>
            </w:pPr>
          </w:p>
        </w:tc>
        <w:tc>
          <w:tcPr>
            <w:tcW w:w="1020" w:type="dxa"/>
            <w:vMerge/>
            <w:tcBorders>
              <w:bottom w:val="nil"/>
            </w:tcBorders>
            <w:noWrap/>
            <w:hideMark/>
          </w:tcPr>
          <w:p w14:paraId="03FFA9AB"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85" w:type="dxa"/>
            <w:vMerge/>
            <w:tcBorders>
              <w:bottom w:val="nil"/>
            </w:tcBorders>
            <w:noWrap/>
            <w:hideMark/>
          </w:tcPr>
          <w:p w14:paraId="021CB335"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657" w:type="dxa"/>
            <w:tcBorders>
              <w:top w:val="nil"/>
              <w:bottom w:val="nil"/>
            </w:tcBorders>
            <w:noWrap/>
            <w:hideMark/>
          </w:tcPr>
          <w:p w14:paraId="2213A091"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Non-CRC control </w:t>
            </w:r>
          </w:p>
        </w:tc>
        <w:tc>
          <w:tcPr>
            <w:tcW w:w="872" w:type="dxa"/>
            <w:tcBorders>
              <w:top w:val="nil"/>
              <w:bottom w:val="nil"/>
            </w:tcBorders>
            <w:noWrap/>
            <w:hideMark/>
          </w:tcPr>
          <w:p w14:paraId="6603A9E0"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641</w:t>
            </w:r>
          </w:p>
        </w:tc>
        <w:tc>
          <w:tcPr>
            <w:tcW w:w="785" w:type="dxa"/>
            <w:tcBorders>
              <w:top w:val="nil"/>
              <w:bottom w:val="nil"/>
            </w:tcBorders>
            <w:noWrap/>
            <w:hideMark/>
          </w:tcPr>
          <w:p w14:paraId="3598E6FE"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9</w:t>
            </w:r>
          </w:p>
        </w:tc>
        <w:tc>
          <w:tcPr>
            <w:tcW w:w="872" w:type="dxa"/>
            <w:tcBorders>
              <w:top w:val="nil"/>
              <w:bottom w:val="nil"/>
            </w:tcBorders>
            <w:noWrap/>
            <w:hideMark/>
          </w:tcPr>
          <w:p w14:paraId="45E27856"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471</w:t>
            </w:r>
          </w:p>
        </w:tc>
        <w:tc>
          <w:tcPr>
            <w:tcW w:w="1134" w:type="dxa"/>
            <w:tcBorders>
              <w:top w:val="nil"/>
              <w:bottom w:val="nil"/>
            </w:tcBorders>
            <w:noWrap/>
            <w:hideMark/>
          </w:tcPr>
          <w:p w14:paraId="1C2F61D2"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012" w:type="dxa"/>
            <w:tcBorders>
              <w:top w:val="nil"/>
              <w:bottom w:val="nil"/>
            </w:tcBorders>
            <w:noWrap/>
            <w:hideMark/>
          </w:tcPr>
          <w:p w14:paraId="60C88250"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570" w:type="dxa"/>
            <w:tcBorders>
              <w:top w:val="nil"/>
              <w:bottom w:val="nil"/>
            </w:tcBorders>
            <w:noWrap/>
            <w:hideMark/>
          </w:tcPr>
          <w:p w14:paraId="073C2CC7"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9529DB" w:rsidRPr="001F4311" w14:paraId="4738283C" w14:textId="77777777" w:rsidTr="00136F9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vMerge w:val="restart"/>
            <w:tcBorders>
              <w:top w:val="nil"/>
              <w:bottom w:val="single" w:sz="4" w:space="0" w:color="auto"/>
            </w:tcBorders>
            <w:noWrap/>
          </w:tcPr>
          <w:p w14:paraId="3A233C93" w14:textId="77777777" w:rsidR="009529DB" w:rsidRPr="001F4311" w:rsidRDefault="009529DB"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Kuiper </w:t>
            </w:r>
            <w:r w:rsidRPr="001F4311">
              <w:rPr>
                <w:rFonts w:ascii="Book Antiqua" w:eastAsia="Times New Roman" w:hAnsi="Book Antiqua"/>
                <w:b w:val="0"/>
                <w:bCs w:val="0"/>
                <w:i/>
                <w:iCs/>
                <w:color w:val="000000"/>
              </w:rPr>
              <w:t xml:space="preserve">et </w:t>
            </w:r>
            <w:r w:rsidRPr="001F4311">
              <w:rPr>
                <w:rFonts w:ascii="Book Antiqua" w:eastAsia="Times New Roman" w:hAnsi="Book Antiqua"/>
                <w:b w:val="0"/>
                <w:bCs w:val="0"/>
                <w:i/>
                <w:iCs/>
                <w:color w:val="000000"/>
              </w:rPr>
              <w:lastRenderedPageBreak/>
              <w:t>al</w:t>
            </w:r>
            <w:r w:rsidRPr="001F4311">
              <w:rPr>
                <w:rFonts w:ascii="Book Antiqua" w:eastAsia="Times New Roman" w:hAnsi="Book Antiqua"/>
                <w:b w:val="0"/>
                <w:bCs w:val="0"/>
                <w:color w:val="000000"/>
                <w:vertAlign w:val="superscript"/>
              </w:rPr>
              <w:t>[33]</w:t>
            </w:r>
            <w:r w:rsidRPr="001F4311">
              <w:rPr>
                <w:rFonts w:ascii="Book Antiqua" w:eastAsia="Times New Roman" w:hAnsi="Book Antiqua"/>
                <w:b w:val="0"/>
                <w:bCs w:val="0"/>
                <w:color w:val="000000"/>
              </w:rPr>
              <w:t xml:space="preserve"> 2020</w:t>
            </w:r>
          </w:p>
          <w:p w14:paraId="74D7938A" w14:textId="77777777" w:rsidR="009529DB" w:rsidRPr="001F4311" w:rsidRDefault="009529DB" w:rsidP="00512F88">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(Netherlands)</w:t>
            </w:r>
          </w:p>
        </w:tc>
        <w:tc>
          <w:tcPr>
            <w:tcW w:w="1020" w:type="dxa"/>
            <w:vMerge w:val="restart"/>
            <w:tcBorders>
              <w:top w:val="nil"/>
              <w:bottom w:val="single" w:sz="4" w:space="0" w:color="auto"/>
            </w:tcBorders>
            <w:noWrap/>
          </w:tcPr>
          <w:p w14:paraId="0D44018F" w14:textId="3FE32E81"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1F4311">
              <w:rPr>
                <w:rFonts w:ascii="Book Antiqua" w:eastAsia="Times New Roman" w:hAnsi="Book Antiqua"/>
              </w:rPr>
              <w:lastRenderedPageBreak/>
              <w:t>2007-</w:t>
            </w:r>
            <w:r w:rsidRPr="001F4311">
              <w:rPr>
                <w:rFonts w:ascii="Book Antiqua" w:eastAsia="Times New Roman" w:hAnsi="Book Antiqua"/>
              </w:rPr>
              <w:lastRenderedPageBreak/>
              <w:t>2014</w:t>
            </w:r>
          </w:p>
        </w:tc>
        <w:tc>
          <w:tcPr>
            <w:tcW w:w="985" w:type="dxa"/>
            <w:vMerge w:val="restart"/>
            <w:tcBorders>
              <w:top w:val="nil"/>
              <w:bottom w:val="single" w:sz="4" w:space="0" w:color="auto"/>
            </w:tcBorders>
            <w:noWrap/>
          </w:tcPr>
          <w:p w14:paraId="04FC7823"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1F4311">
              <w:rPr>
                <w:rFonts w:ascii="Book Antiqua" w:eastAsia="Times New Roman" w:hAnsi="Book Antiqua"/>
              </w:rPr>
              <w:lastRenderedPageBreak/>
              <w:t>CC</w:t>
            </w:r>
          </w:p>
        </w:tc>
        <w:tc>
          <w:tcPr>
            <w:tcW w:w="1657" w:type="dxa"/>
            <w:tcBorders>
              <w:top w:val="nil"/>
              <w:bottom w:val="nil"/>
            </w:tcBorders>
            <w:noWrap/>
          </w:tcPr>
          <w:p w14:paraId="64997822"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CRC patients</w:t>
            </w:r>
          </w:p>
        </w:tc>
        <w:tc>
          <w:tcPr>
            <w:tcW w:w="872" w:type="dxa"/>
            <w:tcBorders>
              <w:top w:val="nil"/>
              <w:bottom w:val="nil"/>
            </w:tcBorders>
            <w:noWrap/>
          </w:tcPr>
          <w:p w14:paraId="6EA28AA3"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1978</w:t>
            </w:r>
          </w:p>
        </w:tc>
        <w:tc>
          <w:tcPr>
            <w:tcW w:w="785" w:type="dxa"/>
            <w:tcBorders>
              <w:top w:val="nil"/>
              <w:bottom w:val="nil"/>
            </w:tcBorders>
            <w:noWrap/>
          </w:tcPr>
          <w:p w14:paraId="6CAD8AB2"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1041</w:t>
            </w:r>
          </w:p>
        </w:tc>
        <w:tc>
          <w:tcPr>
            <w:tcW w:w="872" w:type="dxa"/>
            <w:tcBorders>
              <w:top w:val="nil"/>
              <w:bottom w:val="nil"/>
            </w:tcBorders>
            <w:noWrap/>
          </w:tcPr>
          <w:p w14:paraId="58AEB5B0"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937</w:t>
            </w:r>
          </w:p>
        </w:tc>
        <w:tc>
          <w:tcPr>
            <w:tcW w:w="1134" w:type="dxa"/>
            <w:tcBorders>
              <w:top w:val="nil"/>
              <w:bottom w:val="nil"/>
            </w:tcBorders>
            <w:noWrap/>
          </w:tcPr>
          <w:p w14:paraId="417D17D9" w14:textId="086A87B3"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1.08 </w:t>
            </w:r>
            <w:r w:rsidRPr="001F4311">
              <w:rPr>
                <w:rFonts w:ascii="Book Antiqua" w:eastAsia="Times New Roman" w:hAnsi="Book Antiqua"/>
                <w:color w:val="000000"/>
              </w:rPr>
              <w:lastRenderedPageBreak/>
              <w:t>(0.97</w:t>
            </w:r>
            <w:r w:rsidR="009B10A3" w:rsidRPr="001F4311">
              <w:rPr>
                <w:rFonts w:ascii="Book Antiqua" w:eastAsia="Times New Roman" w:hAnsi="Book Antiqua"/>
                <w:color w:val="000000"/>
              </w:rPr>
              <w:t>-</w:t>
            </w:r>
            <w:r w:rsidRPr="001F4311">
              <w:rPr>
                <w:rFonts w:ascii="Book Antiqua" w:eastAsia="Times New Roman" w:hAnsi="Book Antiqua"/>
                <w:color w:val="000000"/>
              </w:rPr>
              <w:t>1.21)</w:t>
            </w:r>
          </w:p>
        </w:tc>
        <w:tc>
          <w:tcPr>
            <w:tcW w:w="4012" w:type="dxa"/>
            <w:tcBorders>
              <w:top w:val="nil"/>
              <w:bottom w:val="nil"/>
            </w:tcBorders>
            <w:noWrap/>
          </w:tcPr>
          <w:p w14:paraId="7708C3C9" w14:textId="75207D98"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1F4311">
              <w:rPr>
                <w:rFonts w:ascii="Book Antiqua" w:eastAsia="Times New Roman" w:hAnsi="Book Antiqua"/>
              </w:rPr>
              <w:lastRenderedPageBreak/>
              <w:t xml:space="preserve">Age, sex, calendar time, </w:t>
            </w:r>
            <w:r w:rsidRPr="001F4311">
              <w:rPr>
                <w:rFonts w:ascii="Book Antiqua" w:hAnsi="Book Antiqua"/>
                <w:color w:val="000000"/>
              </w:rPr>
              <w:t xml:space="preserve">H2 blocker </w:t>
            </w:r>
            <w:r w:rsidRPr="001F4311">
              <w:rPr>
                <w:rFonts w:ascii="Book Antiqua" w:hAnsi="Book Antiqua"/>
                <w:color w:val="000000"/>
              </w:rPr>
              <w:lastRenderedPageBreak/>
              <w:t xml:space="preserve">use, aspirin, NSAIDs, statins, </w:t>
            </w:r>
            <w:r w:rsidR="00ED1345" w:rsidRPr="001F4311">
              <w:rPr>
                <w:rFonts w:ascii="Book Antiqua" w:hAnsi="Book Antiqua"/>
                <w:color w:val="000000"/>
              </w:rPr>
              <w:t>anti</w:t>
            </w:r>
            <w:r w:rsidRPr="001F4311">
              <w:rPr>
                <w:rFonts w:ascii="Book Antiqua" w:hAnsi="Book Antiqua"/>
                <w:color w:val="000000"/>
              </w:rPr>
              <w:t>diabetics use</w:t>
            </w:r>
          </w:p>
        </w:tc>
        <w:tc>
          <w:tcPr>
            <w:tcW w:w="1570" w:type="dxa"/>
            <w:tcBorders>
              <w:top w:val="nil"/>
              <w:bottom w:val="nil"/>
            </w:tcBorders>
            <w:noWrap/>
          </w:tcPr>
          <w:p w14:paraId="264BDBB3" w14:textId="77777777" w:rsidR="009529DB" w:rsidRPr="001F4311"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1F4311">
              <w:rPr>
                <w:rFonts w:ascii="Book Antiqua" w:eastAsia="Times New Roman" w:hAnsi="Book Antiqua"/>
              </w:rPr>
              <w:lastRenderedPageBreak/>
              <w:t xml:space="preserve">No </w:t>
            </w:r>
            <w:r w:rsidRPr="001F4311">
              <w:rPr>
                <w:rFonts w:ascii="Book Antiqua" w:eastAsia="Times New Roman" w:hAnsi="Book Antiqua"/>
              </w:rPr>
              <w:lastRenderedPageBreak/>
              <w:t xml:space="preserve">increased risk </w:t>
            </w:r>
          </w:p>
        </w:tc>
      </w:tr>
      <w:tr w:rsidR="009529DB" w:rsidRPr="001F4311" w14:paraId="7CE85B4F" w14:textId="77777777" w:rsidTr="00136F94">
        <w:trPr>
          <w:trHeight w:val="287"/>
        </w:trPr>
        <w:tc>
          <w:tcPr>
            <w:cnfStyle w:val="001000000000" w:firstRow="0" w:lastRow="0" w:firstColumn="1" w:lastColumn="0" w:oddVBand="0" w:evenVBand="0" w:oddHBand="0" w:evenHBand="0" w:firstRowFirstColumn="0" w:firstRowLastColumn="0" w:lastRowFirstColumn="0" w:lastRowLastColumn="0"/>
            <w:tcW w:w="1482" w:type="dxa"/>
            <w:vMerge/>
            <w:tcBorders>
              <w:top w:val="nil"/>
              <w:bottom w:val="single" w:sz="4" w:space="0" w:color="auto"/>
            </w:tcBorders>
            <w:noWrap/>
          </w:tcPr>
          <w:p w14:paraId="506C6734" w14:textId="77777777" w:rsidR="009529DB" w:rsidRPr="001F4311" w:rsidRDefault="009529DB" w:rsidP="00512F88">
            <w:pPr>
              <w:spacing w:line="360" w:lineRule="auto"/>
              <w:jc w:val="both"/>
              <w:rPr>
                <w:rFonts w:ascii="Book Antiqua" w:eastAsia="Times New Roman" w:hAnsi="Book Antiqua"/>
                <w:b w:val="0"/>
                <w:bCs w:val="0"/>
                <w:color w:val="000000"/>
              </w:rPr>
            </w:pPr>
          </w:p>
        </w:tc>
        <w:tc>
          <w:tcPr>
            <w:tcW w:w="1020" w:type="dxa"/>
            <w:vMerge/>
            <w:tcBorders>
              <w:top w:val="nil"/>
              <w:bottom w:val="single" w:sz="4" w:space="0" w:color="auto"/>
            </w:tcBorders>
            <w:noWrap/>
          </w:tcPr>
          <w:p w14:paraId="69C014D3"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85" w:type="dxa"/>
            <w:vMerge/>
            <w:tcBorders>
              <w:top w:val="nil"/>
              <w:bottom w:val="single" w:sz="4" w:space="0" w:color="auto"/>
            </w:tcBorders>
            <w:noWrap/>
          </w:tcPr>
          <w:p w14:paraId="08EBC1D1"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657" w:type="dxa"/>
            <w:tcBorders>
              <w:top w:val="nil"/>
              <w:bottom w:val="single" w:sz="4" w:space="0" w:color="7F7F7F" w:themeColor="text1" w:themeTint="80"/>
            </w:tcBorders>
            <w:noWrap/>
          </w:tcPr>
          <w:p w14:paraId="57771643"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Non-CRC control</w:t>
            </w:r>
          </w:p>
        </w:tc>
        <w:tc>
          <w:tcPr>
            <w:tcW w:w="872" w:type="dxa"/>
            <w:tcBorders>
              <w:top w:val="nil"/>
              <w:bottom w:val="single" w:sz="4" w:space="0" w:color="7F7F7F" w:themeColor="text1" w:themeTint="80"/>
            </w:tcBorders>
            <w:noWrap/>
          </w:tcPr>
          <w:p w14:paraId="0E9DF00B"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7912</w:t>
            </w:r>
          </w:p>
        </w:tc>
        <w:tc>
          <w:tcPr>
            <w:tcW w:w="785" w:type="dxa"/>
            <w:tcBorders>
              <w:top w:val="nil"/>
              <w:bottom w:val="single" w:sz="4" w:space="0" w:color="7F7F7F" w:themeColor="text1" w:themeTint="80"/>
            </w:tcBorders>
            <w:noWrap/>
          </w:tcPr>
          <w:p w14:paraId="5C0E9875"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4161</w:t>
            </w:r>
          </w:p>
        </w:tc>
        <w:tc>
          <w:tcPr>
            <w:tcW w:w="872" w:type="dxa"/>
            <w:tcBorders>
              <w:top w:val="nil"/>
              <w:bottom w:val="single" w:sz="4" w:space="0" w:color="7F7F7F" w:themeColor="text1" w:themeTint="80"/>
            </w:tcBorders>
            <w:noWrap/>
          </w:tcPr>
          <w:p w14:paraId="36FB9EC4"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3751</w:t>
            </w:r>
          </w:p>
        </w:tc>
        <w:tc>
          <w:tcPr>
            <w:tcW w:w="1134" w:type="dxa"/>
            <w:tcBorders>
              <w:top w:val="nil"/>
              <w:bottom w:val="single" w:sz="4" w:space="0" w:color="7F7F7F" w:themeColor="text1" w:themeTint="80"/>
            </w:tcBorders>
            <w:noWrap/>
          </w:tcPr>
          <w:p w14:paraId="6E068C02"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012" w:type="dxa"/>
            <w:tcBorders>
              <w:top w:val="nil"/>
              <w:bottom w:val="single" w:sz="4" w:space="0" w:color="7F7F7F" w:themeColor="text1" w:themeTint="80"/>
            </w:tcBorders>
            <w:noWrap/>
          </w:tcPr>
          <w:p w14:paraId="0C361B85"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570" w:type="dxa"/>
            <w:tcBorders>
              <w:top w:val="nil"/>
              <w:bottom w:val="single" w:sz="4" w:space="0" w:color="7F7F7F" w:themeColor="text1" w:themeTint="80"/>
            </w:tcBorders>
            <w:noWrap/>
          </w:tcPr>
          <w:p w14:paraId="12CA7B49" w14:textId="77777777" w:rsidR="009529DB" w:rsidRPr="001F4311"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bl>
    <w:p w14:paraId="51361677" w14:textId="6301A51C" w:rsidR="009B10A3" w:rsidRPr="001F4311" w:rsidRDefault="009529DB" w:rsidP="00512F88">
      <w:pPr>
        <w:spacing w:line="360" w:lineRule="auto"/>
        <w:jc w:val="both"/>
        <w:rPr>
          <w:rFonts w:ascii="Book Antiqua" w:hAnsi="Book Antiqua"/>
        </w:rPr>
      </w:pPr>
      <w:r w:rsidRPr="001F4311">
        <w:rPr>
          <w:rFonts w:ascii="Book Antiqua" w:hAnsi="Book Antiqua"/>
        </w:rPr>
        <w:t>BMI: Body mass index; CC: Case-control; PPI: Proton pump inhibitors; CRC: Colorectal cancer; CI: Confidence interval; H2: Histamine-2 receptor; HRT: Hormone replacement therapy; NSAIDs: Nonsteroidal anti-inflammatory drugs; NR: Not reported; OR: Odds ratio.</w:t>
      </w:r>
    </w:p>
    <w:p w14:paraId="0E24A286" w14:textId="77777777" w:rsidR="009B10A3" w:rsidRPr="001F4311" w:rsidRDefault="009B10A3" w:rsidP="00512F88">
      <w:pPr>
        <w:spacing w:line="360" w:lineRule="auto"/>
        <w:jc w:val="both"/>
        <w:rPr>
          <w:rFonts w:ascii="Book Antiqua" w:hAnsi="Book Antiqua"/>
          <w:b/>
          <w:bCs/>
        </w:rPr>
      </w:pPr>
      <w:r w:rsidRPr="001F4311">
        <w:rPr>
          <w:rFonts w:ascii="Book Antiqua" w:hAnsi="Book Antiqua"/>
        </w:rPr>
        <w:br w:type="page"/>
      </w:r>
      <w:r w:rsidRPr="001F4311">
        <w:rPr>
          <w:rFonts w:ascii="Book Antiqua" w:hAnsi="Book Antiqua"/>
          <w:b/>
          <w:bCs/>
        </w:rPr>
        <w:lastRenderedPageBreak/>
        <w:t>Table 4</w:t>
      </w:r>
      <w:r w:rsidRPr="001F4311">
        <w:rPr>
          <w:rFonts w:ascii="Book Antiqua" w:hAnsi="Book Antiqua"/>
        </w:rPr>
        <w:t xml:space="preserve"> </w:t>
      </w:r>
      <w:r w:rsidRPr="001F4311">
        <w:rPr>
          <w:rFonts w:ascii="Book Antiqua" w:hAnsi="Book Antiqua"/>
          <w:b/>
          <w:bCs/>
        </w:rPr>
        <w:t>Summary of epidemiological studies assessing the effect of proton pump inhibitors exposure on the risk of developing colorectal cancer</w:t>
      </w:r>
    </w:p>
    <w:tbl>
      <w:tblPr>
        <w:tblStyle w:val="22"/>
        <w:tblW w:w="14695" w:type="dxa"/>
        <w:tblInd w:w="-900" w:type="dxa"/>
        <w:tblLayout w:type="fixed"/>
        <w:tblLook w:val="04A0" w:firstRow="1" w:lastRow="0" w:firstColumn="1" w:lastColumn="0" w:noHBand="0" w:noVBand="1"/>
      </w:tblPr>
      <w:tblGrid>
        <w:gridCol w:w="823"/>
        <w:gridCol w:w="823"/>
        <w:gridCol w:w="964"/>
        <w:gridCol w:w="1299"/>
        <w:gridCol w:w="1428"/>
        <w:gridCol w:w="1817"/>
        <w:gridCol w:w="1299"/>
        <w:gridCol w:w="1169"/>
        <w:gridCol w:w="1947"/>
        <w:gridCol w:w="3126"/>
      </w:tblGrid>
      <w:tr w:rsidR="00136F94" w:rsidRPr="001F4311" w14:paraId="616C7A5A" w14:textId="77777777" w:rsidTr="00136F94">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23" w:type="dxa"/>
            <w:tcBorders>
              <w:bottom w:val="single" w:sz="4" w:space="0" w:color="auto"/>
            </w:tcBorders>
            <w:noWrap/>
          </w:tcPr>
          <w:p w14:paraId="2E7BA18F" w14:textId="77777777" w:rsidR="009B10A3" w:rsidRPr="001F4311" w:rsidRDefault="009B10A3"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color w:val="000000"/>
              </w:rPr>
              <w:t>Author, year, place</w:t>
            </w:r>
          </w:p>
        </w:tc>
        <w:tc>
          <w:tcPr>
            <w:tcW w:w="823" w:type="dxa"/>
            <w:tcBorders>
              <w:bottom w:val="single" w:sz="4" w:space="0" w:color="auto"/>
            </w:tcBorders>
            <w:noWrap/>
          </w:tcPr>
          <w:p w14:paraId="57F1AB3D" w14:textId="1555D168" w:rsidR="009B10A3" w:rsidRPr="001F4311" w:rsidRDefault="00A25CE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rPr>
            </w:pPr>
            <w:r w:rsidRPr="001F4311">
              <w:rPr>
                <w:rFonts w:ascii="Book Antiqua" w:eastAsia="Times New Roman" w:hAnsi="Book Antiqua"/>
                <w:color w:val="000000"/>
              </w:rPr>
              <w:t>Accrual</w:t>
            </w:r>
            <w:r w:rsidR="009B10A3" w:rsidRPr="001F4311">
              <w:rPr>
                <w:rFonts w:ascii="Book Antiqua" w:eastAsia="Times New Roman" w:hAnsi="Book Antiqua"/>
                <w:color w:val="000000"/>
              </w:rPr>
              <w:t xml:space="preserve"> year</w:t>
            </w:r>
          </w:p>
        </w:tc>
        <w:tc>
          <w:tcPr>
            <w:tcW w:w="964" w:type="dxa"/>
            <w:tcBorders>
              <w:bottom w:val="single" w:sz="4" w:space="0" w:color="auto"/>
            </w:tcBorders>
            <w:noWrap/>
          </w:tcPr>
          <w:p w14:paraId="6D431727" w14:textId="77777777" w:rsidR="009B10A3" w:rsidRPr="001F4311"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rPr>
            </w:pPr>
            <w:r w:rsidRPr="001F4311">
              <w:rPr>
                <w:rFonts w:ascii="Book Antiqua" w:eastAsia="Times New Roman" w:hAnsi="Book Antiqua"/>
                <w:color w:val="000000"/>
              </w:rPr>
              <w:t>Study design</w:t>
            </w:r>
          </w:p>
        </w:tc>
        <w:tc>
          <w:tcPr>
            <w:tcW w:w="1299" w:type="dxa"/>
            <w:tcBorders>
              <w:bottom w:val="single" w:sz="4" w:space="0" w:color="auto"/>
            </w:tcBorders>
            <w:noWrap/>
          </w:tcPr>
          <w:p w14:paraId="41DC24C2" w14:textId="77777777" w:rsidR="009B10A3" w:rsidRPr="001F4311"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Grouping</w:t>
            </w:r>
          </w:p>
        </w:tc>
        <w:tc>
          <w:tcPr>
            <w:tcW w:w="1428" w:type="dxa"/>
            <w:tcBorders>
              <w:bottom w:val="single" w:sz="4" w:space="0" w:color="auto"/>
            </w:tcBorders>
            <w:noWrap/>
          </w:tcPr>
          <w:p w14:paraId="357B0E67" w14:textId="77777777" w:rsidR="009B10A3" w:rsidRPr="001F4311"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i/>
                <w:iCs/>
                <w:color w:val="000000"/>
              </w:rPr>
              <w:t>N</w:t>
            </w:r>
            <w:r w:rsidRPr="001F4311">
              <w:rPr>
                <w:rFonts w:ascii="Book Antiqua" w:eastAsia="Times New Roman" w:hAnsi="Book Antiqua"/>
                <w:color w:val="000000"/>
              </w:rPr>
              <w:t xml:space="preserve"> of patients</w:t>
            </w:r>
          </w:p>
        </w:tc>
        <w:tc>
          <w:tcPr>
            <w:tcW w:w="1817" w:type="dxa"/>
            <w:tcBorders>
              <w:bottom w:val="single" w:sz="4" w:space="0" w:color="auto"/>
            </w:tcBorders>
            <w:noWrap/>
          </w:tcPr>
          <w:p w14:paraId="4CE45CC9" w14:textId="77777777" w:rsidR="009B10A3" w:rsidRPr="001F4311"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Developed CRC</w:t>
            </w:r>
          </w:p>
        </w:tc>
        <w:tc>
          <w:tcPr>
            <w:tcW w:w="1299" w:type="dxa"/>
            <w:tcBorders>
              <w:bottom w:val="single" w:sz="4" w:space="0" w:color="auto"/>
            </w:tcBorders>
            <w:noWrap/>
          </w:tcPr>
          <w:p w14:paraId="6FC85CEA" w14:textId="77777777" w:rsidR="009B10A3" w:rsidRPr="001F4311"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Did not develop CRC</w:t>
            </w:r>
          </w:p>
        </w:tc>
        <w:tc>
          <w:tcPr>
            <w:tcW w:w="1169" w:type="dxa"/>
            <w:tcBorders>
              <w:bottom w:val="single" w:sz="4" w:space="0" w:color="auto"/>
            </w:tcBorders>
            <w:noWrap/>
          </w:tcPr>
          <w:p w14:paraId="6F9E5132" w14:textId="607890B4" w:rsidR="009B10A3" w:rsidRPr="001F4311"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1F4311">
              <w:rPr>
                <w:rFonts w:ascii="Book Antiqua" w:eastAsia="Times New Roman" w:hAnsi="Book Antiqua"/>
                <w:color w:val="000000"/>
              </w:rPr>
              <w:t>HR (95%CI)</w:t>
            </w:r>
          </w:p>
        </w:tc>
        <w:tc>
          <w:tcPr>
            <w:tcW w:w="1947" w:type="dxa"/>
            <w:tcBorders>
              <w:bottom w:val="single" w:sz="4" w:space="0" w:color="auto"/>
            </w:tcBorders>
            <w:noWrap/>
          </w:tcPr>
          <w:p w14:paraId="279DDE7B" w14:textId="184F2E05" w:rsidR="009B10A3" w:rsidRPr="001F4311" w:rsidRDefault="00A25CE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rPr>
            </w:pPr>
            <w:r w:rsidRPr="001F4311">
              <w:rPr>
                <w:rFonts w:ascii="Book Antiqua" w:eastAsia="Times New Roman" w:hAnsi="Book Antiqua"/>
                <w:color w:val="000000"/>
              </w:rPr>
              <w:t>Adjustments</w:t>
            </w:r>
          </w:p>
        </w:tc>
        <w:tc>
          <w:tcPr>
            <w:tcW w:w="3126" w:type="dxa"/>
            <w:noWrap/>
          </w:tcPr>
          <w:p w14:paraId="6E6CDD23" w14:textId="77777777" w:rsidR="009B10A3" w:rsidRPr="001F4311"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rPr>
            </w:pPr>
            <w:r w:rsidRPr="001F4311">
              <w:rPr>
                <w:rFonts w:ascii="Book Antiqua" w:eastAsia="Times New Roman" w:hAnsi="Book Antiqua"/>
                <w:color w:val="000000"/>
              </w:rPr>
              <w:t>PPI use and CRC risk</w:t>
            </w:r>
          </w:p>
        </w:tc>
      </w:tr>
      <w:tr w:rsidR="00136F94" w:rsidRPr="001F4311" w14:paraId="6DF6D9D3" w14:textId="77777777" w:rsidTr="00136F9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23" w:type="dxa"/>
            <w:vMerge w:val="restart"/>
            <w:tcBorders>
              <w:top w:val="single" w:sz="4" w:space="0" w:color="auto"/>
              <w:bottom w:val="nil"/>
            </w:tcBorders>
            <w:noWrap/>
          </w:tcPr>
          <w:p w14:paraId="199ECB9A" w14:textId="77777777" w:rsidR="009B10A3" w:rsidRPr="001F4311" w:rsidRDefault="009B10A3"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Hwang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rPr>
              <w:t xml:space="preserve"> 2017</w:t>
            </w:r>
            <w:r w:rsidRPr="001F4311">
              <w:rPr>
                <w:rFonts w:ascii="Book Antiqua" w:eastAsia="Times New Roman" w:hAnsi="Book Antiqua"/>
                <w:b w:val="0"/>
                <w:bCs w:val="0"/>
                <w:color w:val="000000"/>
                <w:vertAlign w:val="superscript"/>
              </w:rPr>
              <w:t>[34]</w:t>
            </w:r>
            <w:r w:rsidRPr="001F4311">
              <w:rPr>
                <w:rFonts w:ascii="Book Antiqua" w:eastAsia="Times New Roman" w:hAnsi="Book Antiqua"/>
                <w:b w:val="0"/>
                <w:bCs w:val="0"/>
                <w:color w:val="000000"/>
              </w:rPr>
              <w:t xml:space="preserve"> (Korea)</w:t>
            </w:r>
          </w:p>
        </w:tc>
        <w:tc>
          <w:tcPr>
            <w:tcW w:w="823" w:type="dxa"/>
            <w:vMerge w:val="restart"/>
            <w:tcBorders>
              <w:top w:val="single" w:sz="4" w:space="0" w:color="auto"/>
              <w:bottom w:val="nil"/>
            </w:tcBorders>
            <w:noWrap/>
          </w:tcPr>
          <w:p w14:paraId="7BF5A4EA"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1F4311">
              <w:rPr>
                <w:rFonts w:ascii="Book Antiqua" w:hAnsi="Book Antiqua"/>
                <w:color w:val="000000"/>
              </w:rPr>
              <w:t>2007-2013</w:t>
            </w:r>
          </w:p>
        </w:tc>
        <w:tc>
          <w:tcPr>
            <w:tcW w:w="964" w:type="dxa"/>
            <w:vMerge w:val="restart"/>
            <w:tcBorders>
              <w:top w:val="single" w:sz="4" w:space="0" w:color="auto"/>
              <w:bottom w:val="nil"/>
            </w:tcBorders>
            <w:noWrap/>
          </w:tcPr>
          <w:p w14:paraId="19C49A46"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1F4311">
              <w:rPr>
                <w:rFonts w:ascii="Book Antiqua" w:hAnsi="Book Antiqua"/>
                <w:color w:val="000000"/>
              </w:rPr>
              <w:t>P</w:t>
            </w:r>
          </w:p>
        </w:tc>
        <w:tc>
          <w:tcPr>
            <w:tcW w:w="1299" w:type="dxa"/>
            <w:tcBorders>
              <w:top w:val="single" w:sz="4" w:space="0" w:color="auto"/>
              <w:bottom w:val="nil"/>
            </w:tcBorders>
            <w:noWrap/>
          </w:tcPr>
          <w:p w14:paraId="265F2D3F"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PPI users</w:t>
            </w:r>
          </w:p>
        </w:tc>
        <w:tc>
          <w:tcPr>
            <w:tcW w:w="1428" w:type="dxa"/>
            <w:tcBorders>
              <w:top w:val="single" w:sz="4" w:space="0" w:color="auto"/>
              <w:bottom w:val="nil"/>
            </w:tcBorders>
            <w:noWrap/>
          </w:tcPr>
          <w:p w14:paraId="2C579E1C"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49520</w:t>
            </w:r>
          </w:p>
        </w:tc>
        <w:tc>
          <w:tcPr>
            <w:tcW w:w="1817" w:type="dxa"/>
            <w:tcBorders>
              <w:top w:val="single" w:sz="4" w:space="0" w:color="auto"/>
              <w:bottom w:val="nil"/>
            </w:tcBorders>
            <w:noWrap/>
          </w:tcPr>
          <w:p w14:paraId="385951F1"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1F4311">
              <w:rPr>
                <w:rFonts w:ascii="Book Antiqua" w:eastAsia="Times New Roman" w:hAnsi="Book Antiqua"/>
              </w:rPr>
              <w:t>Total cases (including PPI users and non-PPI users) 5304</w:t>
            </w:r>
          </w:p>
        </w:tc>
        <w:tc>
          <w:tcPr>
            <w:tcW w:w="1299" w:type="dxa"/>
            <w:tcBorders>
              <w:top w:val="single" w:sz="4" w:space="0" w:color="auto"/>
              <w:bottom w:val="nil"/>
            </w:tcBorders>
            <w:noWrap/>
          </w:tcPr>
          <w:p w14:paraId="55A9661D"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NR</w:t>
            </w:r>
          </w:p>
        </w:tc>
        <w:tc>
          <w:tcPr>
            <w:tcW w:w="1169" w:type="dxa"/>
            <w:tcBorders>
              <w:top w:val="single" w:sz="4" w:space="0" w:color="auto"/>
              <w:bottom w:val="nil"/>
            </w:tcBorders>
            <w:noWrap/>
          </w:tcPr>
          <w:p w14:paraId="5EBF3F06"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NR</w:t>
            </w:r>
          </w:p>
        </w:tc>
        <w:tc>
          <w:tcPr>
            <w:tcW w:w="1947" w:type="dxa"/>
            <w:tcBorders>
              <w:top w:val="single" w:sz="4" w:space="0" w:color="auto"/>
              <w:bottom w:val="nil"/>
            </w:tcBorders>
            <w:noWrap/>
          </w:tcPr>
          <w:p w14:paraId="69E1B6DF"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1F4311">
              <w:rPr>
                <w:rFonts w:ascii="Book Antiqua" w:hAnsi="Book Antiqua"/>
                <w:color w:val="000000"/>
              </w:rPr>
              <w:t>Sex, age, smoking, alcohol, BMI, consumption, physical activity, type 2 diabetes, CCI score, aspirin use, metformin use, stain use, socioeconomic status</w:t>
            </w:r>
          </w:p>
        </w:tc>
        <w:tc>
          <w:tcPr>
            <w:tcW w:w="3126" w:type="dxa"/>
            <w:tcBorders>
              <w:bottom w:val="nil"/>
            </w:tcBorders>
            <w:noWrap/>
          </w:tcPr>
          <w:p w14:paraId="13318638"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1F4311">
              <w:rPr>
                <w:rFonts w:ascii="Book Antiqua" w:eastAsia="Times New Roman" w:hAnsi="Book Antiqua"/>
              </w:rPr>
              <w:t xml:space="preserve">No association </w:t>
            </w:r>
          </w:p>
        </w:tc>
      </w:tr>
      <w:tr w:rsidR="00136F94" w:rsidRPr="001F4311" w14:paraId="7F6D3CE3" w14:textId="77777777" w:rsidTr="00136F94">
        <w:trPr>
          <w:trHeight w:val="278"/>
        </w:trPr>
        <w:tc>
          <w:tcPr>
            <w:cnfStyle w:val="001000000000" w:firstRow="0" w:lastRow="0" w:firstColumn="1" w:lastColumn="0" w:oddVBand="0" w:evenVBand="0" w:oddHBand="0" w:evenHBand="0" w:firstRowFirstColumn="0" w:firstRowLastColumn="0" w:lastRowFirstColumn="0" w:lastRowLastColumn="0"/>
            <w:tcW w:w="823" w:type="dxa"/>
            <w:vMerge/>
            <w:tcBorders>
              <w:top w:val="nil"/>
              <w:bottom w:val="nil"/>
            </w:tcBorders>
            <w:noWrap/>
          </w:tcPr>
          <w:p w14:paraId="320F586F" w14:textId="77777777" w:rsidR="009B10A3" w:rsidRPr="001F4311" w:rsidRDefault="009B10A3" w:rsidP="00512F88">
            <w:pPr>
              <w:spacing w:line="360" w:lineRule="auto"/>
              <w:jc w:val="both"/>
              <w:rPr>
                <w:rFonts w:ascii="Book Antiqua" w:eastAsia="Times New Roman" w:hAnsi="Book Antiqua"/>
                <w:b w:val="0"/>
                <w:bCs w:val="0"/>
                <w:color w:val="000000"/>
              </w:rPr>
            </w:pPr>
          </w:p>
        </w:tc>
        <w:tc>
          <w:tcPr>
            <w:tcW w:w="823" w:type="dxa"/>
            <w:vMerge/>
            <w:tcBorders>
              <w:top w:val="nil"/>
              <w:bottom w:val="nil"/>
            </w:tcBorders>
            <w:noWrap/>
          </w:tcPr>
          <w:p w14:paraId="11C059A4"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64" w:type="dxa"/>
            <w:vMerge/>
            <w:tcBorders>
              <w:top w:val="nil"/>
              <w:bottom w:val="nil"/>
            </w:tcBorders>
            <w:noWrap/>
          </w:tcPr>
          <w:p w14:paraId="1B3BAEB7"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299" w:type="dxa"/>
            <w:tcBorders>
              <w:top w:val="nil"/>
              <w:bottom w:val="nil"/>
            </w:tcBorders>
            <w:noWrap/>
          </w:tcPr>
          <w:p w14:paraId="5BAA568E"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Non-PPI users</w:t>
            </w:r>
          </w:p>
        </w:tc>
        <w:tc>
          <w:tcPr>
            <w:tcW w:w="1428" w:type="dxa"/>
            <w:tcBorders>
              <w:top w:val="nil"/>
              <w:bottom w:val="nil"/>
            </w:tcBorders>
            <w:noWrap/>
          </w:tcPr>
          <w:p w14:paraId="30C768A4"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401764</w:t>
            </w:r>
          </w:p>
        </w:tc>
        <w:tc>
          <w:tcPr>
            <w:tcW w:w="1817" w:type="dxa"/>
            <w:tcBorders>
              <w:top w:val="nil"/>
              <w:bottom w:val="nil"/>
            </w:tcBorders>
            <w:noWrap/>
          </w:tcPr>
          <w:p w14:paraId="6D063A5C"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299" w:type="dxa"/>
            <w:tcBorders>
              <w:top w:val="nil"/>
              <w:bottom w:val="nil"/>
            </w:tcBorders>
            <w:noWrap/>
          </w:tcPr>
          <w:p w14:paraId="22F9D302"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169" w:type="dxa"/>
            <w:tcBorders>
              <w:top w:val="nil"/>
              <w:bottom w:val="nil"/>
            </w:tcBorders>
            <w:noWrap/>
          </w:tcPr>
          <w:p w14:paraId="6520C9AB"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947" w:type="dxa"/>
            <w:tcBorders>
              <w:top w:val="nil"/>
              <w:bottom w:val="nil"/>
            </w:tcBorders>
            <w:noWrap/>
          </w:tcPr>
          <w:p w14:paraId="35E58C13"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3126" w:type="dxa"/>
            <w:tcBorders>
              <w:top w:val="nil"/>
              <w:bottom w:val="nil"/>
            </w:tcBorders>
            <w:noWrap/>
          </w:tcPr>
          <w:p w14:paraId="423B7E68"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136F94" w:rsidRPr="001F4311" w14:paraId="29FA18CC" w14:textId="77777777" w:rsidTr="00136F9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23" w:type="dxa"/>
            <w:vMerge w:val="restart"/>
            <w:tcBorders>
              <w:top w:val="nil"/>
            </w:tcBorders>
            <w:noWrap/>
          </w:tcPr>
          <w:p w14:paraId="1CC5B9E4" w14:textId="77777777" w:rsidR="009B10A3" w:rsidRPr="001F4311" w:rsidRDefault="009B10A3"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Babic </w:t>
            </w:r>
            <w:r w:rsidRPr="001F4311">
              <w:rPr>
                <w:rFonts w:ascii="Book Antiqua" w:eastAsia="Times New Roman" w:hAnsi="Book Antiqua"/>
                <w:b w:val="0"/>
                <w:bCs w:val="0"/>
                <w:i/>
                <w:iCs/>
                <w:color w:val="000000"/>
              </w:rPr>
              <w:lastRenderedPageBreak/>
              <w:t>et al</w:t>
            </w:r>
            <w:r w:rsidRPr="001F4311">
              <w:rPr>
                <w:rFonts w:ascii="Book Antiqua" w:eastAsia="Times New Roman" w:hAnsi="Book Antiqua"/>
                <w:b w:val="0"/>
                <w:bCs w:val="0"/>
                <w:color w:val="000000"/>
              </w:rPr>
              <w:t xml:space="preserve"> 2020</w:t>
            </w:r>
            <w:r w:rsidRPr="001F4311">
              <w:rPr>
                <w:rFonts w:ascii="Book Antiqua" w:eastAsia="Times New Roman" w:hAnsi="Book Antiqua"/>
                <w:b w:val="0"/>
                <w:bCs w:val="0"/>
                <w:color w:val="000000"/>
                <w:vertAlign w:val="superscript"/>
              </w:rPr>
              <w:t>[35]</w:t>
            </w:r>
            <w:r w:rsidRPr="001F4311">
              <w:rPr>
                <w:rFonts w:ascii="Book Antiqua" w:eastAsia="Times New Roman" w:hAnsi="Book Antiqua"/>
                <w:b w:val="0"/>
                <w:bCs w:val="0"/>
                <w:color w:val="000000"/>
              </w:rPr>
              <w:t xml:space="preserve"> (United States)</w:t>
            </w:r>
          </w:p>
        </w:tc>
        <w:tc>
          <w:tcPr>
            <w:tcW w:w="823" w:type="dxa"/>
            <w:vMerge w:val="restart"/>
            <w:tcBorders>
              <w:top w:val="nil"/>
            </w:tcBorders>
            <w:noWrap/>
          </w:tcPr>
          <w:p w14:paraId="6879292E"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1F4311">
              <w:rPr>
                <w:rFonts w:ascii="Book Antiqua" w:hAnsi="Book Antiqua"/>
                <w:color w:val="000000"/>
              </w:rPr>
              <w:lastRenderedPageBreak/>
              <w:t>1988-</w:t>
            </w:r>
            <w:r w:rsidRPr="001F4311">
              <w:rPr>
                <w:rFonts w:ascii="Book Antiqua" w:hAnsi="Book Antiqua"/>
                <w:color w:val="000000"/>
              </w:rPr>
              <w:lastRenderedPageBreak/>
              <w:t>2015</w:t>
            </w:r>
          </w:p>
        </w:tc>
        <w:tc>
          <w:tcPr>
            <w:tcW w:w="964" w:type="dxa"/>
            <w:vMerge w:val="restart"/>
            <w:tcBorders>
              <w:top w:val="nil"/>
            </w:tcBorders>
            <w:noWrap/>
          </w:tcPr>
          <w:p w14:paraId="0B2DC340"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1F4311">
              <w:rPr>
                <w:rFonts w:ascii="Book Antiqua" w:hAnsi="Book Antiqua"/>
                <w:color w:val="000000"/>
              </w:rPr>
              <w:lastRenderedPageBreak/>
              <w:t>P</w:t>
            </w:r>
          </w:p>
        </w:tc>
        <w:tc>
          <w:tcPr>
            <w:tcW w:w="1299" w:type="dxa"/>
            <w:tcBorders>
              <w:top w:val="nil"/>
              <w:bottom w:val="nil"/>
            </w:tcBorders>
            <w:noWrap/>
          </w:tcPr>
          <w:p w14:paraId="75A81330"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PPI users</w:t>
            </w:r>
          </w:p>
        </w:tc>
        <w:tc>
          <w:tcPr>
            <w:tcW w:w="1428" w:type="dxa"/>
            <w:tcBorders>
              <w:top w:val="nil"/>
              <w:bottom w:val="nil"/>
            </w:tcBorders>
            <w:noWrap/>
          </w:tcPr>
          <w:p w14:paraId="4BF50755"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13205</w:t>
            </w:r>
          </w:p>
        </w:tc>
        <w:tc>
          <w:tcPr>
            <w:tcW w:w="1817" w:type="dxa"/>
            <w:tcBorders>
              <w:top w:val="nil"/>
              <w:bottom w:val="nil"/>
            </w:tcBorders>
            <w:noWrap/>
          </w:tcPr>
          <w:p w14:paraId="12271B21"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83</w:t>
            </w:r>
          </w:p>
        </w:tc>
        <w:tc>
          <w:tcPr>
            <w:tcW w:w="1299" w:type="dxa"/>
            <w:tcBorders>
              <w:top w:val="nil"/>
              <w:bottom w:val="nil"/>
            </w:tcBorders>
            <w:noWrap/>
          </w:tcPr>
          <w:p w14:paraId="01486CE7"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13122</w:t>
            </w:r>
          </w:p>
        </w:tc>
        <w:tc>
          <w:tcPr>
            <w:tcW w:w="1169" w:type="dxa"/>
            <w:tcBorders>
              <w:top w:val="nil"/>
              <w:bottom w:val="nil"/>
            </w:tcBorders>
            <w:noWrap/>
          </w:tcPr>
          <w:p w14:paraId="528677F7" w14:textId="6664302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0.84</w:t>
            </w:r>
            <w:r w:rsidR="00136F94" w:rsidRPr="001F4311">
              <w:rPr>
                <w:rFonts w:ascii="Book Antiqua" w:eastAsia="Times New Roman" w:hAnsi="Book Antiqua"/>
                <w:color w:val="000000"/>
              </w:rPr>
              <w:t xml:space="preserve"> </w:t>
            </w:r>
            <w:r w:rsidRPr="001F4311">
              <w:rPr>
                <w:rFonts w:ascii="Book Antiqua" w:eastAsia="Times New Roman" w:hAnsi="Book Antiqua"/>
                <w:color w:val="000000"/>
              </w:rPr>
              <w:lastRenderedPageBreak/>
              <w:t>(0.67-1.04)</w:t>
            </w:r>
          </w:p>
        </w:tc>
        <w:tc>
          <w:tcPr>
            <w:tcW w:w="1947" w:type="dxa"/>
            <w:tcBorders>
              <w:top w:val="nil"/>
              <w:bottom w:val="nil"/>
            </w:tcBorders>
            <w:noWrap/>
          </w:tcPr>
          <w:p w14:paraId="0BB5125B"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1F4311">
              <w:rPr>
                <w:rFonts w:ascii="Book Antiqua" w:hAnsi="Book Antiqua"/>
                <w:color w:val="000000"/>
              </w:rPr>
              <w:lastRenderedPageBreak/>
              <w:t xml:space="preserve">Age, physical </w:t>
            </w:r>
            <w:r w:rsidRPr="001F4311">
              <w:rPr>
                <w:rFonts w:ascii="Book Antiqua" w:hAnsi="Book Antiqua"/>
                <w:color w:val="000000"/>
              </w:rPr>
              <w:lastRenderedPageBreak/>
              <w:t>activity, BMI, family history of CRC, alcohol, smoking, history of lower endoscopy, caloric intake, vitamin D, calcium intake, regular aspirin use, folate intake, menopausal hormone therapy use, and red meat</w:t>
            </w:r>
          </w:p>
        </w:tc>
        <w:tc>
          <w:tcPr>
            <w:tcW w:w="3126" w:type="dxa"/>
            <w:tcBorders>
              <w:top w:val="nil"/>
              <w:bottom w:val="nil"/>
            </w:tcBorders>
            <w:noWrap/>
          </w:tcPr>
          <w:p w14:paraId="3C8DE0E9"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1F4311">
              <w:rPr>
                <w:rFonts w:ascii="Book Antiqua" w:eastAsia="Times New Roman" w:hAnsi="Book Antiqua"/>
              </w:rPr>
              <w:lastRenderedPageBreak/>
              <w:t xml:space="preserve">No association </w:t>
            </w:r>
          </w:p>
        </w:tc>
      </w:tr>
      <w:tr w:rsidR="00136F94" w:rsidRPr="001F4311" w14:paraId="0F06287C" w14:textId="77777777" w:rsidTr="00136F94">
        <w:trPr>
          <w:trHeight w:val="278"/>
        </w:trPr>
        <w:tc>
          <w:tcPr>
            <w:cnfStyle w:val="001000000000" w:firstRow="0" w:lastRow="0" w:firstColumn="1" w:lastColumn="0" w:oddVBand="0" w:evenVBand="0" w:oddHBand="0" w:evenHBand="0" w:firstRowFirstColumn="0" w:firstRowLastColumn="0" w:lastRowFirstColumn="0" w:lastRowLastColumn="0"/>
            <w:tcW w:w="823" w:type="dxa"/>
            <w:vMerge/>
            <w:tcBorders>
              <w:bottom w:val="nil"/>
            </w:tcBorders>
            <w:noWrap/>
          </w:tcPr>
          <w:p w14:paraId="7A960EE4" w14:textId="77777777" w:rsidR="009B10A3" w:rsidRPr="001F4311" w:rsidRDefault="009B10A3" w:rsidP="00512F88">
            <w:pPr>
              <w:spacing w:line="360" w:lineRule="auto"/>
              <w:jc w:val="both"/>
              <w:rPr>
                <w:rFonts w:ascii="Book Antiqua" w:eastAsia="Times New Roman" w:hAnsi="Book Antiqua"/>
                <w:b w:val="0"/>
                <w:bCs w:val="0"/>
                <w:color w:val="000000"/>
              </w:rPr>
            </w:pPr>
          </w:p>
        </w:tc>
        <w:tc>
          <w:tcPr>
            <w:tcW w:w="823" w:type="dxa"/>
            <w:vMerge/>
            <w:tcBorders>
              <w:bottom w:val="nil"/>
            </w:tcBorders>
            <w:noWrap/>
          </w:tcPr>
          <w:p w14:paraId="69C6374A"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64" w:type="dxa"/>
            <w:vMerge/>
            <w:tcBorders>
              <w:bottom w:val="nil"/>
            </w:tcBorders>
            <w:noWrap/>
          </w:tcPr>
          <w:p w14:paraId="7443F276"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299" w:type="dxa"/>
            <w:tcBorders>
              <w:top w:val="nil"/>
              <w:bottom w:val="nil"/>
            </w:tcBorders>
            <w:noWrap/>
          </w:tcPr>
          <w:p w14:paraId="6DB99E3D"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Non-PPI users</w:t>
            </w:r>
          </w:p>
        </w:tc>
        <w:tc>
          <w:tcPr>
            <w:tcW w:w="1428" w:type="dxa"/>
            <w:tcBorders>
              <w:top w:val="nil"/>
              <w:bottom w:val="nil"/>
            </w:tcBorders>
            <w:noWrap/>
          </w:tcPr>
          <w:p w14:paraId="04F8704B"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162654</w:t>
            </w:r>
          </w:p>
        </w:tc>
        <w:tc>
          <w:tcPr>
            <w:tcW w:w="1817" w:type="dxa"/>
            <w:tcBorders>
              <w:top w:val="nil"/>
              <w:bottom w:val="nil"/>
            </w:tcBorders>
            <w:noWrap/>
          </w:tcPr>
          <w:p w14:paraId="49F89089"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1172</w:t>
            </w:r>
          </w:p>
        </w:tc>
        <w:tc>
          <w:tcPr>
            <w:tcW w:w="1299" w:type="dxa"/>
            <w:tcBorders>
              <w:top w:val="nil"/>
              <w:bottom w:val="nil"/>
            </w:tcBorders>
            <w:noWrap/>
          </w:tcPr>
          <w:p w14:paraId="5FCDC6D0"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161482</w:t>
            </w:r>
          </w:p>
        </w:tc>
        <w:tc>
          <w:tcPr>
            <w:tcW w:w="1169" w:type="dxa"/>
            <w:tcBorders>
              <w:top w:val="nil"/>
              <w:bottom w:val="nil"/>
            </w:tcBorders>
            <w:noWrap/>
          </w:tcPr>
          <w:p w14:paraId="7450FABE"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947" w:type="dxa"/>
            <w:tcBorders>
              <w:top w:val="nil"/>
              <w:bottom w:val="nil"/>
            </w:tcBorders>
            <w:noWrap/>
          </w:tcPr>
          <w:p w14:paraId="61B03B6A"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3126" w:type="dxa"/>
            <w:tcBorders>
              <w:top w:val="nil"/>
              <w:bottom w:val="nil"/>
            </w:tcBorders>
            <w:noWrap/>
          </w:tcPr>
          <w:p w14:paraId="40E43D08"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136F94" w:rsidRPr="001F4311" w14:paraId="342ACA9A" w14:textId="77777777" w:rsidTr="00136F9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23" w:type="dxa"/>
            <w:vMerge w:val="restart"/>
            <w:tcBorders>
              <w:top w:val="nil"/>
            </w:tcBorders>
            <w:noWrap/>
          </w:tcPr>
          <w:p w14:paraId="7A4BE8F2" w14:textId="77777777" w:rsidR="009B10A3" w:rsidRPr="001F4311" w:rsidRDefault="009B10A3"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Lei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rPr>
              <w:t xml:space="preserve"> </w:t>
            </w:r>
            <w:r w:rsidRPr="001F4311">
              <w:rPr>
                <w:rFonts w:ascii="Book Antiqua" w:eastAsia="Times New Roman" w:hAnsi="Book Antiqua"/>
                <w:b w:val="0"/>
                <w:bCs w:val="0"/>
                <w:color w:val="000000"/>
              </w:rPr>
              <w:lastRenderedPageBreak/>
              <w:t>2020</w:t>
            </w:r>
            <w:r w:rsidRPr="001F4311">
              <w:rPr>
                <w:rFonts w:ascii="Book Antiqua" w:eastAsia="Times New Roman" w:hAnsi="Book Antiqua"/>
                <w:b w:val="0"/>
                <w:bCs w:val="0"/>
                <w:color w:val="000000"/>
                <w:vertAlign w:val="superscript"/>
              </w:rPr>
              <w:t>[36]</w:t>
            </w:r>
            <w:r w:rsidRPr="001F4311">
              <w:rPr>
                <w:rFonts w:ascii="Book Antiqua" w:eastAsia="Times New Roman" w:hAnsi="Book Antiqua"/>
                <w:b w:val="0"/>
                <w:bCs w:val="0"/>
                <w:color w:val="000000"/>
              </w:rPr>
              <w:t xml:space="preserve"> (Taiwan)</w:t>
            </w:r>
          </w:p>
        </w:tc>
        <w:tc>
          <w:tcPr>
            <w:tcW w:w="823" w:type="dxa"/>
            <w:vMerge w:val="restart"/>
            <w:tcBorders>
              <w:top w:val="nil"/>
            </w:tcBorders>
            <w:noWrap/>
          </w:tcPr>
          <w:p w14:paraId="4D348C31"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1F4311">
              <w:rPr>
                <w:rFonts w:ascii="Book Antiqua" w:hAnsi="Book Antiqua"/>
                <w:color w:val="000000"/>
              </w:rPr>
              <w:lastRenderedPageBreak/>
              <w:t>1999-2011</w:t>
            </w:r>
          </w:p>
        </w:tc>
        <w:tc>
          <w:tcPr>
            <w:tcW w:w="964" w:type="dxa"/>
            <w:vMerge w:val="restart"/>
            <w:tcBorders>
              <w:top w:val="nil"/>
            </w:tcBorders>
            <w:noWrap/>
          </w:tcPr>
          <w:p w14:paraId="73F30C70"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1F4311">
              <w:rPr>
                <w:rFonts w:ascii="Book Antiqua" w:hAnsi="Book Antiqua"/>
                <w:color w:val="000000"/>
              </w:rPr>
              <w:t>R</w:t>
            </w:r>
          </w:p>
          <w:p w14:paraId="4E312052"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1299" w:type="dxa"/>
            <w:tcBorders>
              <w:top w:val="nil"/>
              <w:bottom w:val="nil"/>
            </w:tcBorders>
            <w:noWrap/>
          </w:tcPr>
          <w:p w14:paraId="4DB1B88A"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PPI users</w:t>
            </w:r>
          </w:p>
        </w:tc>
        <w:tc>
          <w:tcPr>
            <w:tcW w:w="1428" w:type="dxa"/>
            <w:tcBorders>
              <w:top w:val="nil"/>
              <w:bottom w:val="nil"/>
            </w:tcBorders>
            <w:noWrap/>
          </w:tcPr>
          <w:p w14:paraId="36015C4D"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45382</w:t>
            </w:r>
          </w:p>
        </w:tc>
        <w:tc>
          <w:tcPr>
            <w:tcW w:w="1817" w:type="dxa"/>
            <w:tcBorders>
              <w:top w:val="nil"/>
              <w:bottom w:val="nil"/>
            </w:tcBorders>
            <w:noWrap/>
          </w:tcPr>
          <w:p w14:paraId="6D3ECB77"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172</w:t>
            </w:r>
          </w:p>
        </w:tc>
        <w:tc>
          <w:tcPr>
            <w:tcW w:w="1299" w:type="dxa"/>
            <w:tcBorders>
              <w:top w:val="nil"/>
              <w:bottom w:val="nil"/>
            </w:tcBorders>
            <w:noWrap/>
          </w:tcPr>
          <w:p w14:paraId="1D1077BD"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45210</w:t>
            </w:r>
          </w:p>
        </w:tc>
        <w:tc>
          <w:tcPr>
            <w:tcW w:w="1169" w:type="dxa"/>
            <w:tcBorders>
              <w:top w:val="nil"/>
              <w:bottom w:val="nil"/>
            </w:tcBorders>
            <w:noWrap/>
          </w:tcPr>
          <w:p w14:paraId="1BCE4988"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2.03 (1.56-</w:t>
            </w:r>
            <w:r w:rsidRPr="001F4311">
              <w:rPr>
                <w:rFonts w:ascii="Book Antiqua" w:eastAsia="Times New Roman" w:hAnsi="Book Antiqua"/>
                <w:color w:val="000000"/>
              </w:rPr>
              <w:lastRenderedPageBreak/>
              <w:t>2.63)</w:t>
            </w:r>
          </w:p>
          <w:p w14:paraId="53E79EE7"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947" w:type="dxa"/>
            <w:tcBorders>
              <w:top w:val="nil"/>
              <w:bottom w:val="nil"/>
            </w:tcBorders>
            <w:noWrap/>
          </w:tcPr>
          <w:p w14:paraId="77C7DC1B"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1F4311">
              <w:rPr>
                <w:rFonts w:ascii="Book Antiqua" w:hAnsi="Book Antiqua"/>
                <w:color w:val="000000"/>
              </w:rPr>
              <w:lastRenderedPageBreak/>
              <w:t xml:space="preserve">Sex, age, year of index date, </w:t>
            </w:r>
            <w:r w:rsidRPr="001F4311">
              <w:rPr>
                <w:rFonts w:ascii="Book Antiqua" w:hAnsi="Book Antiqua"/>
                <w:color w:val="000000"/>
              </w:rPr>
              <w:lastRenderedPageBreak/>
              <w:t>diabetes, coronary artery disease, HTN, dyslipidemia, COPD, cirrhosis, CCI, aspirin/NSAID use, statin use, antidiabetic use</w:t>
            </w:r>
          </w:p>
        </w:tc>
        <w:tc>
          <w:tcPr>
            <w:tcW w:w="3126" w:type="dxa"/>
            <w:tcBorders>
              <w:top w:val="nil"/>
              <w:bottom w:val="nil"/>
            </w:tcBorders>
            <w:noWrap/>
          </w:tcPr>
          <w:p w14:paraId="4953EFFE" w14:textId="77777777" w:rsidR="009B10A3" w:rsidRPr="001F4311"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1F4311">
              <w:rPr>
                <w:rFonts w:ascii="Book Antiqua" w:eastAsia="Times New Roman" w:hAnsi="Book Antiqua"/>
              </w:rPr>
              <w:lastRenderedPageBreak/>
              <w:t>Increased risk</w:t>
            </w:r>
          </w:p>
        </w:tc>
      </w:tr>
      <w:tr w:rsidR="00136F94" w:rsidRPr="001F4311" w14:paraId="72A03276" w14:textId="77777777" w:rsidTr="00136F94">
        <w:trPr>
          <w:trHeight w:val="278"/>
        </w:trPr>
        <w:tc>
          <w:tcPr>
            <w:cnfStyle w:val="001000000000" w:firstRow="0" w:lastRow="0" w:firstColumn="1" w:lastColumn="0" w:oddVBand="0" w:evenVBand="0" w:oddHBand="0" w:evenHBand="0" w:firstRowFirstColumn="0" w:firstRowLastColumn="0" w:lastRowFirstColumn="0" w:lastRowLastColumn="0"/>
            <w:tcW w:w="823" w:type="dxa"/>
            <w:vMerge/>
            <w:tcBorders>
              <w:bottom w:val="single" w:sz="4" w:space="0" w:color="7F7F7F" w:themeColor="text1" w:themeTint="80"/>
            </w:tcBorders>
            <w:noWrap/>
          </w:tcPr>
          <w:p w14:paraId="68AB3BED" w14:textId="77777777" w:rsidR="009B10A3" w:rsidRPr="001F4311" w:rsidRDefault="009B10A3" w:rsidP="00512F88">
            <w:pPr>
              <w:spacing w:line="360" w:lineRule="auto"/>
              <w:jc w:val="both"/>
              <w:rPr>
                <w:rFonts w:ascii="Book Antiqua" w:eastAsia="Times New Roman" w:hAnsi="Book Antiqua"/>
                <w:b w:val="0"/>
                <w:bCs w:val="0"/>
                <w:color w:val="000000"/>
              </w:rPr>
            </w:pPr>
          </w:p>
        </w:tc>
        <w:tc>
          <w:tcPr>
            <w:tcW w:w="823" w:type="dxa"/>
            <w:vMerge/>
            <w:tcBorders>
              <w:bottom w:val="single" w:sz="4" w:space="0" w:color="7F7F7F" w:themeColor="text1" w:themeTint="80"/>
            </w:tcBorders>
            <w:noWrap/>
          </w:tcPr>
          <w:p w14:paraId="0C26E5F7"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64" w:type="dxa"/>
            <w:vMerge/>
            <w:tcBorders>
              <w:bottom w:val="single" w:sz="4" w:space="0" w:color="7F7F7F" w:themeColor="text1" w:themeTint="80"/>
            </w:tcBorders>
            <w:noWrap/>
          </w:tcPr>
          <w:p w14:paraId="4B50F9AA"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299" w:type="dxa"/>
            <w:tcBorders>
              <w:top w:val="nil"/>
              <w:bottom w:val="single" w:sz="4" w:space="0" w:color="7F7F7F" w:themeColor="text1" w:themeTint="80"/>
            </w:tcBorders>
            <w:noWrap/>
          </w:tcPr>
          <w:p w14:paraId="7C86CCCA"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Non-PPI users</w:t>
            </w:r>
          </w:p>
        </w:tc>
        <w:tc>
          <w:tcPr>
            <w:tcW w:w="1428" w:type="dxa"/>
            <w:tcBorders>
              <w:top w:val="nil"/>
              <w:bottom w:val="single" w:sz="4" w:space="0" w:color="7F7F7F" w:themeColor="text1" w:themeTint="80"/>
            </w:tcBorders>
            <w:noWrap/>
          </w:tcPr>
          <w:p w14:paraId="5A6B6003"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45382</w:t>
            </w:r>
          </w:p>
        </w:tc>
        <w:tc>
          <w:tcPr>
            <w:tcW w:w="1817" w:type="dxa"/>
            <w:tcBorders>
              <w:top w:val="nil"/>
              <w:bottom w:val="single" w:sz="4" w:space="0" w:color="7F7F7F" w:themeColor="text1" w:themeTint="80"/>
            </w:tcBorders>
            <w:noWrap/>
          </w:tcPr>
          <w:p w14:paraId="644F2C07"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93</w:t>
            </w:r>
          </w:p>
        </w:tc>
        <w:tc>
          <w:tcPr>
            <w:tcW w:w="1299" w:type="dxa"/>
            <w:tcBorders>
              <w:top w:val="nil"/>
              <w:bottom w:val="single" w:sz="4" w:space="0" w:color="7F7F7F" w:themeColor="text1" w:themeTint="80"/>
            </w:tcBorders>
            <w:noWrap/>
          </w:tcPr>
          <w:p w14:paraId="4C58F9AF"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45289</w:t>
            </w:r>
          </w:p>
        </w:tc>
        <w:tc>
          <w:tcPr>
            <w:tcW w:w="1169" w:type="dxa"/>
            <w:tcBorders>
              <w:top w:val="nil"/>
              <w:bottom w:val="single" w:sz="4" w:space="0" w:color="7F7F7F" w:themeColor="text1" w:themeTint="80"/>
            </w:tcBorders>
            <w:noWrap/>
          </w:tcPr>
          <w:p w14:paraId="0C6F930E"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947" w:type="dxa"/>
            <w:tcBorders>
              <w:top w:val="nil"/>
              <w:bottom w:val="single" w:sz="4" w:space="0" w:color="7F7F7F" w:themeColor="text1" w:themeTint="80"/>
            </w:tcBorders>
            <w:noWrap/>
          </w:tcPr>
          <w:p w14:paraId="2F6949D1"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3126" w:type="dxa"/>
            <w:tcBorders>
              <w:top w:val="nil"/>
              <w:bottom w:val="single" w:sz="4" w:space="0" w:color="7F7F7F" w:themeColor="text1" w:themeTint="80"/>
            </w:tcBorders>
            <w:noWrap/>
          </w:tcPr>
          <w:p w14:paraId="7541A692" w14:textId="77777777" w:rsidR="009B10A3" w:rsidRPr="001F4311"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bl>
    <w:p w14:paraId="06BCC9CA" w14:textId="0520684C" w:rsidR="009B10A3" w:rsidRPr="001F4311" w:rsidRDefault="009B10A3" w:rsidP="00136F94">
      <w:pPr>
        <w:spacing w:line="360" w:lineRule="auto"/>
        <w:jc w:val="both"/>
        <w:rPr>
          <w:rFonts w:ascii="Book Antiqua" w:hAnsi="Book Antiqua"/>
        </w:rPr>
      </w:pPr>
      <w:r w:rsidRPr="001F4311">
        <w:rPr>
          <w:rFonts w:ascii="Book Antiqua" w:hAnsi="Book Antiqua"/>
        </w:rPr>
        <w:t>BMI: Body mass index; CCI: Charlson comorbidity index; COPD: Chronic obstructive pulmonary disease; CRC: Colorectal cancer; CI: Confidence interval; HR: Hazard ratio; HTN: Hypertension; NSAID: Nonsteroidal anti-inflammatory drugs; NR: Not reported; PPI: Proton pump inhibitor; P: Prospective study; R: Retrospective study.</w:t>
      </w:r>
    </w:p>
    <w:p w14:paraId="253A0856" w14:textId="77777777" w:rsidR="00F0476D" w:rsidRPr="001F4311" w:rsidRDefault="009B10A3" w:rsidP="00512F88">
      <w:pPr>
        <w:spacing w:line="360" w:lineRule="auto"/>
        <w:jc w:val="both"/>
        <w:rPr>
          <w:rFonts w:ascii="Book Antiqua" w:hAnsi="Book Antiqua"/>
          <w:b/>
          <w:bCs/>
        </w:rPr>
      </w:pPr>
      <w:r w:rsidRPr="001F4311">
        <w:rPr>
          <w:rFonts w:ascii="Book Antiqua" w:hAnsi="Book Antiqua"/>
        </w:rPr>
        <w:br w:type="page"/>
      </w:r>
      <w:r w:rsidR="00F0476D" w:rsidRPr="001F4311">
        <w:rPr>
          <w:rFonts w:ascii="Book Antiqua" w:hAnsi="Book Antiqua"/>
          <w:b/>
          <w:bCs/>
        </w:rPr>
        <w:lastRenderedPageBreak/>
        <w:t>Table 5</w:t>
      </w:r>
      <w:r w:rsidR="00F0476D" w:rsidRPr="001F4311">
        <w:rPr>
          <w:rFonts w:ascii="Book Antiqua" w:hAnsi="Book Antiqua"/>
        </w:rPr>
        <w:t xml:space="preserve"> </w:t>
      </w:r>
      <w:r w:rsidR="00F0476D" w:rsidRPr="001F4311">
        <w:rPr>
          <w:rFonts w:ascii="Book Antiqua" w:hAnsi="Book Antiqua"/>
          <w:b/>
          <w:bCs/>
        </w:rPr>
        <w:t>Summary of treatment studies</w:t>
      </w:r>
    </w:p>
    <w:tbl>
      <w:tblPr>
        <w:tblStyle w:val="22"/>
        <w:tblW w:w="12557" w:type="dxa"/>
        <w:tblInd w:w="-990" w:type="dxa"/>
        <w:tblBorders>
          <w:insideH w:val="single" w:sz="4" w:space="0" w:color="auto"/>
        </w:tblBorders>
        <w:tblLook w:val="04A0" w:firstRow="1" w:lastRow="0" w:firstColumn="1" w:lastColumn="0" w:noHBand="0" w:noVBand="1"/>
      </w:tblPr>
      <w:tblGrid>
        <w:gridCol w:w="1556"/>
        <w:gridCol w:w="1434"/>
        <w:gridCol w:w="1553"/>
        <w:gridCol w:w="960"/>
        <w:gridCol w:w="2046"/>
        <w:gridCol w:w="1409"/>
        <w:gridCol w:w="1030"/>
        <w:gridCol w:w="4178"/>
      </w:tblGrid>
      <w:tr w:rsidR="00136F94" w:rsidRPr="001F4311" w14:paraId="17B5B50F" w14:textId="77777777" w:rsidTr="00136F9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48" w:type="dxa"/>
            <w:tcBorders>
              <w:bottom w:val="single" w:sz="4" w:space="0" w:color="auto"/>
            </w:tcBorders>
            <w:noWrap/>
            <w:hideMark/>
          </w:tcPr>
          <w:p w14:paraId="3E5EA335" w14:textId="77777777" w:rsidR="00F0476D" w:rsidRPr="001F4311" w:rsidRDefault="00F0476D" w:rsidP="00136F94">
            <w:pPr>
              <w:spacing w:line="360" w:lineRule="auto"/>
              <w:jc w:val="both"/>
              <w:rPr>
                <w:rFonts w:ascii="Book Antiqua" w:eastAsia="Times New Roman" w:hAnsi="Book Antiqua"/>
                <w:color w:val="000000"/>
              </w:rPr>
            </w:pPr>
            <w:r w:rsidRPr="001F4311">
              <w:rPr>
                <w:rFonts w:ascii="Book Antiqua" w:eastAsia="Times New Roman" w:hAnsi="Book Antiqua"/>
                <w:color w:val="000000"/>
              </w:rPr>
              <w:t>Author</w:t>
            </w:r>
          </w:p>
        </w:tc>
        <w:tc>
          <w:tcPr>
            <w:tcW w:w="1056" w:type="dxa"/>
            <w:tcBorders>
              <w:bottom w:val="single" w:sz="4" w:space="0" w:color="auto"/>
            </w:tcBorders>
            <w:noWrap/>
            <w:hideMark/>
          </w:tcPr>
          <w:p w14:paraId="4FA80B89" w14:textId="77777777" w:rsidR="00F0476D" w:rsidRPr="001F4311"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Center</w:t>
            </w:r>
          </w:p>
        </w:tc>
        <w:tc>
          <w:tcPr>
            <w:tcW w:w="1145" w:type="dxa"/>
            <w:tcBorders>
              <w:bottom w:val="single" w:sz="4" w:space="0" w:color="auto"/>
            </w:tcBorders>
            <w:noWrap/>
            <w:hideMark/>
          </w:tcPr>
          <w:p w14:paraId="7CCF5418" w14:textId="77777777" w:rsidR="00F0476D" w:rsidRPr="001F4311"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Study design</w:t>
            </w:r>
          </w:p>
        </w:tc>
        <w:tc>
          <w:tcPr>
            <w:tcW w:w="1021" w:type="dxa"/>
            <w:tcBorders>
              <w:bottom w:val="single" w:sz="4" w:space="0" w:color="auto"/>
            </w:tcBorders>
            <w:noWrap/>
            <w:hideMark/>
          </w:tcPr>
          <w:p w14:paraId="38DA07F1" w14:textId="77777777" w:rsidR="00F0476D" w:rsidRPr="001F4311"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Cancer stage and type</w:t>
            </w:r>
          </w:p>
        </w:tc>
        <w:tc>
          <w:tcPr>
            <w:tcW w:w="1513" w:type="dxa"/>
            <w:tcBorders>
              <w:bottom w:val="single" w:sz="4" w:space="0" w:color="auto"/>
            </w:tcBorders>
            <w:noWrap/>
            <w:hideMark/>
          </w:tcPr>
          <w:p w14:paraId="1F6F7FB2" w14:textId="77777777" w:rsidR="00F0476D" w:rsidRPr="001F4311"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Cancer treatment</w:t>
            </w:r>
          </w:p>
        </w:tc>
        <w:tc>
          <w:tcPr>
            <w:tcW w:w="1417" w:type="dxa"/>
            <w:tcBorders>
              <w:bottom w:val="single" w:sz="4" w:space="0" w:color="auto"/>
            </w:tcBorders>
            <w:noWrap/>
            <w:hideMark/>
          </w:tcPr>
          <w:p w14:paraId="13828CA9" w14:textId="77777777" w:rsidR="00F0476D" w:rsidRPr="001F4311"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PPI use (definition)</w:t>
            </w:r>
          </w:p>
        </w:tc>
        <w:tc>
          <w:tcPr>
            <w:tcW w:w="755" w:type="dxa"/>
            <w:tcBorders>
              <w:bottom w:val="single" w:sz="4" w:space="0" w:color="auto"/>
            </w:tcBorders>
            <w:noWrap/>
            <w:hideMark/>
          </w:tcPr>
          <w:p w14:paraId="125ADD54" w14:textId="77777777" w:rsidR="00F0476D" w:rsidRPr="001F4311"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No. of patients</w:t>
            </w:r>
          </w:p>
        </w:tc>
        <w:tc>
          <w:tcPr>
            <w:tcW w:w="4502" w:type="dxa"/>
            <w:tcBorders>
              <w:bottom w:val="single" w:sz="4" w:space="0" w:color="auto"/>
            </w:tcBorders>
            <w:noWrap/>
            <w:hideMark/>
          </w:tcPr>
          <w:p w14:paraId="42E9A041" w14:textId="77777777" w:rsidR="00F0476D" w:rsidRPr="001F4311"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Results</w:t>
            </w:r>
          </w:p>
        </w:tc>
      </w:tr>
      <w:tr w:rsidR="00136F94" w:rsidRPr="001F4311" w14:paraId="1EF58373" w14:textId="77777777" w:rsidTr="00136F9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48" w:type="dxa"/>
            <w:tcBorders>
              <w:top w:val="single" w:sz="4" w:space="0" w:color="auto"/>
              <w:bottom w:val="nil"/>
            </w:tcBorders>
            <w:noWrap/>
            <w:hideMark/>
          </w:tcPr>
          <w:p w14:paraId="30EFB2F4" w14:textId="77777777" w:rsidR="00F0476D" w:rsidRPr="001F4311" w:rsidRDefault="00F0476D" w:rsidP="00136F94">
            <w:pPr>
              <w:spacing w:line="360" w:lineRule="auto"/>
              <w:jc w:val="both"/>
              <w:rPr>
                <w:rFonts w:ascii="Book Antiqua" w:eastAsia="Times New Roman" w:hAnsi="Book Antiqua"/>
                <w:b w:val="0"/>
                <w:bCs w:val="0"/>
              </w:rPr>
            </w:pPr>
            <w:r w:rsidRPr="001F4311">
              <w:rPr>
                <w:rFonts w:ascii="Book Antiqua" w:eastAsia="Times New Roman" w:hAnsi="Book Antiqua"/>
                <w:b w:val="0"/>
                <w:bCs w:val="0"/>
                <w:color w:val="000000"/>
              </w:rPr>
              <w:t xml:space="preserve">Zhang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[39]</w:t>
            </w:r>
            <w:r w:rsidRPr="001F4311">
              <w:rPr>
                <w:rFonts w:ascii="Book Antiqua" w:eastAsia="Times New Roman" w:hAnsi="Book Antiqua"/>
                <w:b w:val="0"/>
                <w:bCs w:val="0"/>
                <w:color w:val="000000"/>
              </w:rPr>
              <w:t xml:space="preserve"> 2017</w:t>
            </w:r>
          </w:p>
        </w:tc>
        <w:tc>
          <w:tcPr>
            <w:tcW w:w="1056" w:type="dxa"/>
            <w:tcBorders>
              <w:top w:val="single" w:sz="4" w:space="0" w:color="auto"/>
              <w:bottom w:val="nil"/>
            </w:tcBorders>
            <w:noWrap/>
            <w:hideMark/>
          </w:tcPr>
          <w:p w14:paraId="76B0FE73"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1F4311">
              <w:rPr>
                <w:rFonts w:ascii="Book Antiqua" w:eastAsia="Times New Roman" w:hAnsi="Book Antiqua"/>
                <w:color w:val="000000"/>
              </w:rPr>
              <w:t>Guangzhou, China</w:t>
            </w:r>
          </w:p>
        </w:tc>
        <w:tc>
          <w:tcPr>
            <w:tcW w:w="1145" w:type="dxa"/>
            <w:tcBorders>
              <w:top w:val="single" w:sz="4" w:space="0" w:color="auto"/>
              <w:bottom w:val="nil"/>
            </w:tcBorders>
            <w:noWrap/>
            <w:hideMark/>
          </w:tcPr>
          <w:p w14:paraId="7F1E6A60"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1F4311">
              <w:rPr>
                <w:rFonts w:ascii="Book Antiqua" w:eastAsia="Times New Roman" w:hAnsi="Book Antiqua"/>
                <w:color w:val="000000"/>
              </w:rPr>
              <w:t>R</w:t>
            </w:r>
          </w:p>
        </w:tc>
        <w:tc>
          <w:tcPr>
            <w:tcW w:w="1021" w:type="dxa"/>
            <w:tcBorders>
              <w:top w:val="single" w:sz="4" w:space="0" w:color="auto"/>
              <w:bottom w:val="nil"/>
            </w:tcBorders>
            <w:noWrap/>
            <w:hideMark/>
          </w:tcPr>
          <w:p w14:paraId="4CE3D498"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1F4311">
              <w:rPr>
                <w:rFonts w:ascii="Book Antiqua" w:eastAsia="Times New Roman" w:hAnsi="Book Antiqua"/>
                <w:color w:val="000000"/>
              </w:rPr>
              <w:t>Stage II-III Rectal cancer</w:t>
            </w:r>
          </w:p>
        </w:tc>
        <w:tc>
          <w:tcPr>
            <w:tcW w:w="1513" w:type="dxa"/>
            <w:tcBorders>
              <w:top w:val="single" w:sz="4" w:space="0" w:color="auto"/>
              <w:bottom w:val="nil"/>
            </w:tcBorders>
            <w:noWrap/>
            <w:hideMark/>
          </w:tcPr>
          <w:p w14:paraId="5B5F9E76"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LCRT (46 Gy, Oxaliplatin + Capecitabine (2 cycles)</w:t>
            </w:r>
          </w:p>
        </w:tc>
        <w:tc>
          <w:tcPr>
            <w:tcW w:w="1417" w:type="dxa"/>
            <w:tcBorders>
              <w:top w:val="single" w:sz="4" w:space="0" w:color="auto"/>
              <w:bottom w:val="nil"/>
            </w:tcBorders>
            <w:noWrap/>
            <w:hideMark/>
          </w:tcPr>
          <w:p w14:paraId="7E4F0D80"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lang w:val="pl-PL"/>
              </w:rPr>
              <w:t xml:space="preserve">EOU = OME: 20 mg PO, min. </w:t>
            </w:r>
            <w:r w:rsidRPr="001F4311">
              <w:rPr>
                <w:rFonts w:ascii="Book Antiqua" w:eastAsia="Times New Roman" w:hAnsi="Book Antiqua"/>
                <w:color w:val="000000"/>
              </w:rPr>
              <w:t>OD for 6 d / 40 mg IVI, daily). EOG = total OME dose ≥ 200 mg</w:t>
            </w:r>
            <w:r w:rsidRPr="001F4311">
              <w:rPr>
                <w:rFonts w:ascii="Book Antiqua" w:eastAsia="Times New Roman" w:hAnsi="Book Antiqua"/>
                <w:color w:val="000000"/>
                <w:vertAlign w:val="superscript"/>
              </w:rPr>
              <w:t>1</w:t>
            </w:r>
          </w:p>
        </w:tc>
        <w:tc>
          <w:tcPr>
            <w:tcW w:w="755" w:type="dxa"/>
            <w:tcBorders>
              <w:top w:val="single" w:sz="4" w:space="0" w:color="auto"/>
              <w:bottom w:val="nil"/>
            </w:tcBorders>
            <w:noWrap/>
            <w:hideMark/>
          </w:tcPr>
          <w:p w14:paraId="39C5D246"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1F4311">
              <w:rPr>
                <w:rFonts w:ascii="Book Antiqua" w:eastAsia="Times New Roman" w:hAnsi="Book Antiqua"/>
                <w:color w:val="000000"/>
              </w:rPr>
              <w:t>125</w:t>
            </w:r>
          </w:p>
        </w:tc>
        <w:tc>
          <w:tcPr>
            <w:tcW w:w="4502" w:type="dxa"/>
            <w:tcBorders>
              <w:top w:val="single" w:sz="4" w:space="0" w:color="auto"/>
              <w:bottom w:val="nil"/>
            </w:tcBorders>
            <w:noWrap/>
            <w:hideMark/>
          </w:tcPr>
          <w:p w14:paraId="75209B1F"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vertAlign w:val="superscript"/>
              </w:rPr>
            </w:pPr>
            <w:r w:rsidRPr="001F4311">
              <w:rPr>
                <w:rFonts w:ascii="Book Antiqua" w:eastAsia="Times New Roman" w:hAnsi="Book Antiqua"/>
                <w:color w:val="000000"/>
              </w:rPr>
              <w:t xml:space="preserve">EOG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non-EOG:</w:t>
            </w:r>
            <w:r w:rsidRPr="001F4311">
              <w:rPr>
                <w:rFonts w:ascii="Book Antiqua" w:eastAsia="Times New Roman" w:hAnsi="Book Antiqua"/>
                <w:color w:val="000000"/>
                <w:vertAlign w:val="superscript"/>
              </w:rPr>
              <w:t>1</w:t>
            </w:r>
          </w:p>
          <w:p w14:paraId="7EEBF057"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DFS (3-year) = 77.1%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96.6%,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xml:space="preserve">= 0.032, </w:t>
            </w:r>
          </w:p>
          <w:p w14:paraId="3C703204"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DFS (5-year) = 69.6%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46.7%,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xml:space="preserve">= 0.032, </w:t>
            </w:r>
          </w:p>
          <w:p w14:paraId="373B9966"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OS (3-year) = 82.3%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96.6%,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xml:space="preserve">= 0.092, </w:t>
            </w:r>
          </w:p>
          <w:p w14:paraId="04789EA6"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OS (5-year</w:t>
            </w:r>
            <w:r w:rsidRPr="001F4311">
              <w:rPr>
                <w:rFonts w:ascii="Book Antiqua" w:eastAsia="Times New Roman" w:hAnsi="Book Antiqua"/>
                <w:b/>
                <w:bCs/>
                <w:color w:val="000000"/>
              </w:rPr>
              <w:t>)</w:t>
            </w:r>
            <w:r w:rsidRPr="001F4311">
              <w:rPr>
                <w:rFonts w:ascii="Book Antiqua" w:eastAsia="Times New Roman" w:hAnsi="Book Antiqua"/>
                <w:color w:val="000000"/>
              </w:rPr>
              <w:t xml:space="preserve"> = 76.9%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89.5%,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xml:space="preserve">= 0.092 </w:t>
            </w:r>
          </w:p>
          <w:p w14:paraId="226AE973"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vertAlign w:val="superscript"/>
              </w:rPr>
            </w:pPr>
            <w:r w:rsidRPr="001F4311">
              <w:rPr>
                <w:rFonts w:ascii="Book Antiqua" w:eastAsia="Times New Roman" w:hAnsi="Book Antiqua"/>
                <w:color w:val="000000"/>
              </w:rPr>
              <w:t xml:space="preserve">EOU </w:t>
            </w:r>
            <w:r w:rsidRPr="001F4311">
              <w:rPr>
                <w:rFonts w:ascii="Book Antiqua" w:eastAsia="Times New Roman" w:hAnsi="Book Antiqua"/>
                <w:i/>
                <w:color w:val="000000"/>
              </w:rPr>
              <w:t>vs</w:t>
            </w:r>
            <w:r w:rsidRPr="001F4311">
              <w:rPr>
                <w:rFonts w:ascii="Book Antiqua" w:eastAsia="Times New Roman" w:hAnsi="Book Antiqua"/>
                <w:color w:val="000000"/>
              </w:rPr>
              <w:t xml:space="preserve"> non-EOU:</w:t>
            </w:r>
            <w:r w:rsidRPr="001F4311">
              <w:rPr>
                <w:rFonts w:ascii="Book Antiqua" w:eastAsia="Times New Roman" w:hAnsi="Book Antiqua"/>
                <w:color w:val="000000"/>
                <w:vertAlign w:val="superscript"/>
              </w:rPr>
              <w:t>1</w:t>
            </w:r>
          </w:p>
          <w:p w14:paraId="7A8A9B85"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DFS (3-year) = 85.5%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77.8%,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xml:space="preserve">= 0.658, </w:t>
            </w:r>
          </w:p>
          <w:p w14:paraId="327D26BE"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DFS (5-year) = 75.6%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74.6%,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xml:space="preserve">= 0.658, </w:t>
            </w:r>
          </w:p>
          <w:p w14:paraId="06441062"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OS (3-year) = 90.3%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82.5%,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xml:space="preserve">= 0.754, </w:t>
            </w:r>
          </w:p>
          <w:p w14:paraId="7C352C68"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OS (5-year) = 82%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77.6%,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0.754</w:t>
            </w:r>
          </w:p>
        </w:tc>
      </w:tr>
      <w:tr w:rsidR="00136F94" w:rsidRPr="001F4311" w14:paraId="6980B87A" w14:textId="77777777" w:rsidTr="00136F94">
        <w:trPr>
          <w:trHeight w:val="269"/>
        </w:trPr>
        <w:tc>
          <w:tcPr>
            <w:cnfStyle w:val="001000000000" w:firstRow="0" w:lastRow="0" w:firstColumn="1" w:lastColumn="0" w:oddVBand="0" w:evenVBand="0" w:oddHBand="0" w:evenHBand="0" w:firstRowFirstColumn="0" w:firstRowLastColumn="0" w:lastRowFirstColumn="0" w:lastRowLastColumn="0"/>
            <w:tcW w:w="1148" w:type="dxa"/>
            <w:tcBorders>
              <w:top w:val="nil"/>
              <w:bottom w:val="nil"/>
            </w:tcBorders>
            <w:noWrap/>
            <w:hideMark/>
          </w:tcPr>
          <w:p w14:paraId="4BC09B62" w14:textId="77777777" w:rsidR="00F0476D" w:rsidRPr="001F4311" w:rsidRDefault="00F0476D"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lastRenderedPageBreak/>
              <w:t xml:space="preserve">Sun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[40]</w:t>
            </w:r>
            <w:r w:rsidRPr="001F4311">
              <w:rPr>
                <w:rFonts w:ascii="Book Antiqua" w:eastAsia="Times New Roman" w:hAnsi="Book Antiqua"/>
                <w:b w:val="0"/>
                <w:bCs w:val="0"/>
                <w:color w:val="000000"/>
              </w:rPr>
              <w:t xml:space="preserve"> 2016</w:t>
            </w:r>
          </w:p>
        </w:tc>
        <w:tc>
          <w:tcPr>
            <w:tcW w:w="1056" w:type="dxa"/>
            <w:tcBorders>
              <w:top w:val="nil"/>
              <w:bottom w:val="nil"/>
            </w:tcBorders>
            <w:noWrap/>
            <w:hideMark/>
          </w:tcPr>
          <w:p w14:paraId="3715D8D1"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Edmonton, Canada</w:t>
            </w:r>
          </w:p>
        </w:tc>
        <w:tc>
          <w:tcPr>
            <w:tcW w:w="1145" w:type="dxa"/>
            <w:tcBorders>
              <w:top w:val="nil"/>
              <w:bottom w:val="nil"/>
            </w:tcBorders>
            <w:noWrap/>
            <w:hideMark/>
          </w:tcPr>
          <w:p w14:paraId="5C2B9813"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R</w:t>
            </w:r>
          </w:p>
        </w:tc>
        <w:tc>
          <w:tcPr>
            <w:tcW w:w="1021" w:type="dxa"/>
            <w:tcBorders>
              <w:top w:val="nil"/>
              <w:bottom w:val="nil"/>
            </w:tcBorders>
            <w:noWrap/>
            <w:hideMark/>
          </w:tcPr>
          <w:p w14:paraId="0F75FC0E"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Stage I-III CRC</w:t>
            </w:r>
          </w:p>
        </w:tc>
        <w:tc>
          <w:tcPr>
            <w:tcW w:w="1513" w:type="dxa"/>
            <w:tcBorders>
              <w:top w:val="nil"/>
              <w:bottom w:val="nil"/>
            </w:tcBorders>
            <w:noWrap/>
            <w:hideMark/>
          </w:tcPr>
          <w:p w14:paraId="3C534ED2"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Adjuvant Capecitabine monotherapy</w:t>
            </w:r>
          </w:p>
        </w:tc>
        <w:tc>
          <w:tcPr>
            <w:tcW w:w="1417" w:type="dxa"/>
            <w:tcBorders>
              <w:top w:val="nil"/>
              <w:bottom w:val="nil"/>
            </w:tcBorders>
            <w:noWrap/>
            <w:hideMark/>
          </w:tcPr>
          <w:p w14:paraId="6303AECB"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Any use during treatment (based on prescription data)</w:t>
            </w:r>
          </w:p>
        </w:tc>
        <w:tc>
          <w:tcPr>
            <w:tcW w:w="755" w:type="dxa"/>
            <w:tcBorders>
              <w:top w:val="nil"/>
              <w:bottom w:val="nil"/>
            </w:tcBorders>
            <w:noWrap/>
            <w:hideMark/>
          </w:tcPr>
          <w:p w14:paraId="1F55A027"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298</w:t>
            </w:r>
          </w:p>
        </w:tc>
        <w:tc>
          <w:tcPr>
            <w:tcW w:w="4502" w:type="dxa"/>
            <w:tcBorders>
              <w:top w:val="nil"/>
              <w:bottom w:val="nil"/>
            </w:tcBorders>
            <w:noWrap/>
            <w:hideMark/>
          </w:tcPr>
          <w:p w14:paraId="32EDBC0E"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PPI-user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non-users: </w:t>
            </w:r>
          </w:p>
          <w:p w14:paraId="65542E4A" w14:textId="0C542A5A"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RFS (5 years) = 74%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83%,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xml:space="preserve">= 0.03; OS (5-year) = 81%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78%,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0.7.</w:t>
            </w:r>
            <w:r w:rsidRPr="001F4311">
              <w:rPr>
                <w:rFonts w:ascii="Book Antiqua" w:eastAsia="Times New Roman" w:hAnsi="Book Antiqua"/>
                <w:color w:val="000000"/>
              </w:rPr>
              <w:br/>
              <w:t xml:space="preserve">Multivariate RFS (5-year): HR (95%CI) = 1.65 (0.93-2.94),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0.09</w:t>
            </w:r>
          </w:p>
        </w:tc>
      </w:tr>
      <w:tr w:rsidR="00136F94" w:rsidRPr="001F4311" w14:paraId="36511810" w14:textId="77777777" w:rsidTr="00136F9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48" w:type="dxa"/>
            <w:tcBorders>
              <w:top w:val="nil"/>
              <w:bottom w:val="nil"/>
            </w:tcBorders>
            <w:noWrap/>
            <w:hideMark/>
          </w:tcPr>
          <w:p w14:paraId="0A321A3B" w14:textId="77777777" w:rsidR="00F0476D" w:rsidRPr="001F4311" w:rsidRDefault="00F0476D" w:rsidP="00136F94">
            <w:pPr>
              <w:spacing w:line="360" w:lineRule="auto"/>
              <w:jc w:val="both"/>
              <w:rPr>
                <w:rFonts w:ascii="Book Antiqua" w:eastAsia="Times New Roman" w:hAnsi="Book Antiqua"/>
                <w:b w:val="0"/>
                <w:bCs w:val="0"/>
                <w:color w:val="000000"/>
              </w:rPr>
            </w:pPr>
            <w:r w:rsidRPr="001F4311">
              <w:rPr>
                <w:rFonts w:ascii="Book Antiqua" w:eastAsia="Times New Roman" w:hAnsi="Book Antiqua"/>
                <w:b w:val="0"/>
                <w:bCs w:val="0"/>
                <w:color w:val="000000"/>
              </w:rPr>
              <w:t xml:space="preserve">Wong </w:t>
            </w:r>
            <w:r w:rsidRPr="001F4311">
              <w:rPr>
                <w:rFonts w:ascii="Book Antiqua" w:eastAsia="Times New Roman" w:hAnsi="Book Antiqua"/>
                <w:b w:val="0"/>
                <w:bCs w:val="0"/>
                <w:i/>
                <w:iCs/>
                <w:color w:val="000000"/>
              </w:rPr>
              <w:t>et al</w:t>
            </w:r>
            <w:r w:rsidRPr="001F4311">
              <w:rPr>
                <w:rFonts w:ascii="Book Antiqua" w:eastAsia="Times New Roman" w:hAnsi="Book Antiqua"/>
                <w:b w:val="0"/>
                <w:bCs w:val="0"/>
                <w:color w:val="000000"/>
                <w:vertAlign w:val="superscript"/>
              </w:rPr>
              <w:t>[41]</w:t>
            </w:r>
            <w:r w:rsidRPr="001F4311">
              <w:rPr>
                <w:rFonts w:ascii="Book Antiqua" w:eastAsia="Times New Roman" w:hAnsi="Book Antiqua"/>
                <w:b w:val="0"/>
                <w:bCs w:val="0"/>
                <w:color w:val="000000"/>
              </w:rPr>
              <w:t xml:space="preserve"> 2019</w:t>
            </w:r>
          </w:p>
        </w:tc>
        <w:tc>
          <w:tcPr>
            <w:tcW w:w="1056" w:type="dxa"/>
            <w:tcBorders>
              <w:top w:val="nil"/>
              <w:bottom w:val="nil"/>
            </w:tcBorders>
            <w:noWrap/>
            <w:hideMark/>
          </w:tcPr>
          <w:p w14:paraId="3F251137"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Alberta, Canada</w:t>
            </w:r>
          </w:p>
        </w:tc>
        <w:tc>
          <w:tcPr>
            <w:tcW w:w="1145" w:type="dxa"/>
            <w:tcBorders>
              <w:top w:val="nil"/>
              <w:bottom w:val="nil"/>
            </w:tcBorders>
            <w:noWrap/>
            <w:hideMark/>
          </w:tcPr>
          <w:p w14:paraId="0C124546"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R</w:t>
            </w:r>
          </w:p>
        </w:tc>
        <w:tc>
          <w:tcPr>
            <w:tcW w:w="1021" w:type="dxa"/>
            <w:tcBorders>
              <w:top w:val="nil"/>
              <w:bottom w:val="nil"/>
            </w:tcBorders>
            <w:noWrap/>
            <w:hideMark/>
          </w:tcPr>
          <w:p w14:paraId="33F83D30"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Stage II-III CRC</w:t>
            </w:r>
          </w:p>
        </w:tc>
        <w:tc>
          <w:tcPr>
            <w:tcW w:w="1513" w:type="dxa"/>
            <w:tcBorders>
              <w:top w:val="nil"/>
              <w:bottom w:val="nil"/>
            </w:tcBorders>
            <w:noWrap/>
            <w:hideMark/>
          </w:tcPr>
          <w:p w14:paraId="55501B1A"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Adjuvant CapeOx or FOLFOX </w:t>
            </w:r>
          </w:p>
        </w:tc>
        <w:tc>
          <w:tcPr>
            <w:tcW w:w="1417" w:type="dxa"/>
            <w:tcBorders>
              <w:top w:val="nil"/>
              <w:bottom w:val="nil"/>
            </w:tcBorders>
            <w:noWrap/>
            <w:hideMark/>
          </w:tcPr>
          <w:p w14:paraId="7D2C84EA"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Any use during treatment (based on prescription data)</w:t>
            </w:r>
          </w:p>
        </w:tc>
        <w:tc>
          <w:tcPr>
            <w:tcW w:w="755" w:type="dxa"/>
            <w:tcBorders>
              <w:top w:val="nil"/>
              <w:bottom w:val="nil"/>
            </w:tcBorders>
            <w:noWrap/>
            <w:hideMark/>
          </w:tcPr>
          <w:p w14:paraId="2FF4085C"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389</w:t>
            </w:r>
          </w:p>
        </w:tc>
        <w:tc>
          <w:tcPr>
            <w:tcW w:w="4502" w:type="dxa"/>
            <w:tcBorders>
              <w:top w:val="nil"/>
              <w:bottom w:val="nil"/>
            </w:tcBorders>
            <w:noWrap/>
            <w:hideMark/>
          </w:tcPr>
          <w:p w14:paraId="3FF174EF"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PPI-users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non-users, RFS (3-year): CapeOX = 69.5%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82.6%,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xml:space="preserve">= 0.03; FOLFOX = 82.9%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61.7%,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xml:space="preserve">= 0.7; </w:t>
            </w:r>
          </w:p>
          <w:p w14:paraId="2D1FC18D" w14:textId="13E973D3"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Multivariate RFS: HR (95%CI) = 2.20 (1.14-4.25) </w:t>
            </w:r>
            <w:r w:rsidRPr="001F4311">
              <w:rPr>
                <w:rFonts w:ascii="Book Antiqua" w:eastAsia="Times New Roman" w:hAnsi="Book Antiqua"/>
                <w:i/>
                <w:iCs/>
                <w:color w:val="000000"/>
              </w:rPr>
              <w:t xml:space="preserve">P </w:t>
            </w:r>
            <w:r w:rsidRPr="001F4311">
              <w:rPr>
                <w:rFonts w:ascii="Book Antiqua" w:eastAsia="Times New Roman" w:hAnsi="Book Antiqua"/>
                <w:color w:val="000000"/>
              </w:rPr>
              <w:t>= 0.018</w:t>
            </w:r>
            <w:r w:rsidRPr="001F4311">
              <w:rPr>
                <w:rFonts w:ascii="Book Antiqua" w:hAnsi="Book Antiqua"/>
                <w:color w:val="000000"/>
                <w:lang w:eastAsia="zh-CN"/>
              </w:rPr>
              <w:t xml:space="preserve">; </w:t>
            </w:r>
            <w:r w:rsidRPr="001F4311">
              <w:rPr>
                <w:rFonts w:ascii="Book Antiqua" w:eastAsia="Times New Roman" w:hAnsi="Book Antiqua"/>
                <w:color w:val="000000"/>
              </w:rPr>
              <w:t xml:space="preserve">OS (3-year): CapeOX = 90.1%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91.2%, </w:t>
            </w:r>
            <w:r w:rsidRPr="001F4311">
              <w:rPr>
                <w:rFonts w:ascii="Book Antiqua" w:eastAsia="Times New Roman" w:hAnsi="Book Antiqua"/>
                <w:i/>
                <w:iCs/>
                <w:color w:val="000000"/>
              </w:rPr>
              <w:t>P</w:t>
            </w:r>
            <w:r w:rsidRPr="001F4311">
              <w:rPr>
                <w:rFonts w:ascii="Book Antiqua" w:eastAsia="Times New Roman" w:hAnsi="Book Antiqua"/>
                <w:color w:val="000000"/>
              </w:rPr>
              <w:t xml:space="preserve">=0.345, </w:t>
            </w:r>
            <w:r w:rsidRPr="001F4311">
              <w:rPr>
                <w:rFonts w:ascii="Book Antiqua" w:hAnsi="Book Antiqua"/>
                <w:color w:val="000000"/>
                <w:lang w:eastAsia="zh-CN"/>
              </w:rPr>
              <w:t xml:space="preserve"> </w:t>
            </w:r>
            <w:r w:rsidRPr="001F4311">
              <w:rPr>
                <w:rFonts w:ascii="Book Antiqua" w:eastAsia="Times New Roman" w:hAnsi="Book Antiqua"/>
                <w:color w:val="000000"/>
              </w:rPr>
              <w:t xml:space="preserve">FOLFOX = 77.4% </w:t>
            </w:r>
            <w:r w:rsidRPr="001F4311">
              <w:rPr>
                <w:rFonts w:ascii="Book Antiqua" w:eastAsia="Times New Roman" w:hAnsi="Book Antiqua"/>
                <w:i/>
                <w:iCs/>
                <w:color w:val="000000"/>
              </w:rPr>
              <w:t>vs</w:t>
            </w:r>
            <w:r w:rsidRPr="001F4311">
              <w:rPr>
                <w:rFonts w:ascii="Book Antiqua" w:eastAsia="Times New Roman" w:hAnsi="Book Antiqua"/>
                <w:color w:val="000000"/>
              </w:rPr>
              <w:t xml:space="preserve"> 80.1%, </w:t>
            </w:r>
            <w:r w:rsidRPr="001F4311">
              <w:rPr>
                <w:rFonts w:ascii="Book Antiqua" w:eastAsia="Times New Roman" w:hAnsi="Book Antiqua"/>
                <w:i/>
                <w:iCs/>
                <w:color w:val="000000"/>
              </w:rPr>
              <w:t>P</w:t>
            </w:r>
            <w:r w:rsidRPr="001F4311">
              <w:rPr>
                <w:rFonts w:ascii="Book Antiqua" w:eastAsia="Times New Roman" w:hAnsi="Book Antiqua"/>
                <w:color w:val="000000"/>
              </w:rPr>
              <w:t>=0.929</w:t>
            </w:r>
          </w:p>
        </w:tc>
      </w:tr>
      <w:tr w:rsidR="00136F94" w:rsidRPr="001F4311" w14:paraId="55E1E7B4" w14:textId="77777777" w:rsidTr="00136F94">
        <w:trPr>
          <w:trHeight w:val="269"/>
        </w:trPr>
        <w:tc>
          <w:tcPr>
            <w:cnfStyle w:val="001000000000" w:firstRow="0" w:lastRow="0" w:firstColumn="1" w:lastColumn="0" w:oddVBand="0" w:evenVBand="0" w:oddHBand="0" w:evenHBand="0" w:firstRowFirstColumn="0" w:firstRowLastColumn="0" w:lastRowFirstColumn="0" w:lastRowLastColumn="0"/>
            <w:tcW w:w="1148" w:type="dxa"/>
            <w:tcBorders>
              <w:top w:val="nil"/>
              <w:bottom w:val="nil"/>
            </w:tcBorders>
            <w:noWrap/>
            <w:hideMark/>
          </w:tcPr>
          <w:p w14:paraId="6014EF7C" w14:textId="77777777" w:rsidR="00F0476D" w:rsidRPr="001F4311" w:rsidRDefault="00F0476D" w:rsidP="00136F94">
            <w:pPr>
              <w:spacing w:line="360" w:lineRule="auto"/>
              <w:jc w:val="both"/>
              <w:rPr>
                <w:rFonts w:ascii="Book Antiqua" w:eastAsia="Times New Roman" w:hAnsi="Book Antiqua"/>
                <w:b w:val="0"/>
                <w:bCs w:val="0"/>
              </w:rPr>
            </w:pPr>
            <w:r w:rsidRPr="001F4311">
              <w:rPr>
                <w:rFonts w:ascii="Book Antiqua" w:eastAsia="Times New Roman" w:hAnsi="Book Antiqua"/>
                <w:b w:val="0"/>
                <w:bCs w:val="0"/>
              </w:rPr>
              <w:t xml:space="preserve">Kichenadasse </w:t>
            </w:r>
            <w:r w:rsidRPr="001F4311">
              <w:rPr>
                <w:rFonts w:ascii="Book Antiqua" w:eastAsia="Times New Roman" w:hAnsi="Book Antiqua"/>
                <w:b w:val="0"/>
                <w:bCs w:val="0"/>
                <w:i/>
                <w:iCs/>
              </w:rPr>
              <w:t>et al</w:t>
            </w:r>
            <w:r w:rsidRPr="001F4311">
              <w:rPr>
                <w:rFonts w:ascii="Book Antiqua" w:eastAsia="Times New Roman" w:hAnsi="Book Antiqua"/>
                <w:b w:val="0"/>
                <w:bCs w:val="0"/>
                <w:color w:val="000000"/>
                <w:vertAlign w:val="superscript"/>
              </w:rPr>
              <w:t>[42]</w:t>
            </w:r>
            <w:r w:rsidRPr="001F4311">
              <w:rPr>
                <w:rFonts w:ascii="Book Antiqua" w:eastAsia="Times New Roman" w:hAnsi="Book Antiqua"/>
                <w:b w:val="0"/>
                <w:bCs w:val="0"/>
                <w:i/>
                <w:iCs/>
              </w:rPr>
              <w:t xml:space="preserve"> </w:t>
            </w:r>
            <w:r w:rsidRPr="001F4311">
              <w:rPr>
                <w:rFonts w:ascii="Book Antiqua" w:eastAsia="Times New Roman" w:hAnsi="Book Antiqua"/>
                <w:b w:val="0"/>
                <w:bCs w:val="0"/>
              </w:rPr>
              <w:t>2021</w:t>
            </w:r>
          </w:p>
        </w:tc>
        <w:tc>
          <w:tcPr>
            <w:tcW w:w="1056" w:type="dxa"/>
            <w:tcBorders>
              <w:top w:val="nil"/>
              <w:bottom w:val="nil"/>
            </w:tcBorders>
            <w:noWrap/>
            <w:hideMark/>
          </w:tcPr>
          <w:p w14:paraId="1E344170"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6 clinical trials</w:t>
            </w:r>
          </w:p>
        </w:tc>
        <w:tc>
          <w:tcPr>
            <w:tcW w:w="1145" w:type="dxa"/>
            <w:tcBorders>
              <w:top w:val="nil"/>
              <w:bottom w:val="nil"/>
            </w:tcBorders>
            <w:noWrap/>
            <w:hideMark/>
          </w:tcPr>
          <w:p w14:paraId="55BF33E9"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Retrospective post-hoc analysis of RCT</w:t>
            </w:r>
          </w:p>
        </w:tc>
        <w:tc>
          <w:tcPr>
            <w:tcW w:w="1021" w:type="dxa"/>
            <w:tcBorders>
              <w:top w:val="nil"/>
              <w:bottom w:val="nil"/>
            </w:tcBorders>
            <w:noWrap/>
            <w:hideMark/>
          </w:tcPr>
          <w:p w14:paraId="233763C3"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Stage IV CRC </w:t>
            </w:r>
          </w:p>
        </w:tc>
        <w:tc>
          <w:tcPr>
            <w:tcW w:w="1513" w:type="dxa"/>
            <w:tcBorders>
              <w:top w:val="nil"/>
              <w:bottom w:val="nil"/>
            </w:tcBorders>
            <w:noWrap/>
            <w:hideMark/>
          </w:tcPr>
          <w:p w14:paraId="1EFAFBD2"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Fluoropyrimidine-based chemotherapy (± additional agents). Regimens </w:t>
            </w:r>
            <w:r w:rsidRPr="001F4311">
              <w:rPr>
                <w:rFonts w:ascii="Book Antiqua" w:eastAsia="Times New Roman" w:hAnsi="Book Antiqua"/>
                <w:color w:val="000000"/>
              </w:rPr>
              <w:lastRenderedPageBreak/>
              <w:t>differed across included trials</w:t>
            </w:r>
          </w:p>
        </w:tc>
        <w:tc>
          <w:tcPr>
            <w:tcW w:w="1417" w:type="dxa"/>
            <w:tcBorders>
              <w:top w:val="nil"/>
              <w:bottom w:val="nil"/>
            </w:tcBorders>
            <w:noWrap/>
            <w:hideMark/>
          </w:tcPr>
          <w:p w14:paraId="1D9B61CF"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 xml:space="preserve">Minimum 7 d of use during study period </w:t>
            </w:r>
          </w:p>
        </w:tc>
        <w:tc>
          <w:tcPr>
            <w:tcW w:w="755" w:type="dxa"/>
            <w:tcBorders>
              <w:top w:val="nil"/>
              <w:bottom w:val="nil"/>
            </w:tcBorders>
            <w:noWrap/>
            <w:hideMark/>
          </w:tcPr>
          <w:p w14:paraId="6D0416B7"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5633</w:t>
            </w:r>
          </w:p>
        </w:tc>
        <w:tc>
          <w:tcPr>
            <w:tcW w:w="4502" w:type="dxa"/>
            <w:tcBorders>
              <w:top w:val="nil"/>
              <w:bottom w:val="nil"/>
            </w:tcBorders>
            <w:noWrap/>
            <w:hideMark/>
          </w:tcPr>
          <w:p w14:paraId="50E8667C" w14:textId="7E0D10CF"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OS: Significantly worse in PPI-users [HR (95%CI) = 1.20 (1.03-1.40)], </w:t>
            </w:r>
            <w:r w:rsidRPr="001F4311">
              <w:rPr>
                <w:rFonts w:ascii="Book Antiqua" w:eastAsia="Times New Roman" w:hAnsi="Book Antiqua"/>
                <w:i/>
                <w:iCs/>
                <w:color w:val="000000"/>
              </w:rPr>
              <w:t>P</w:t>
            </w:r>
            <w:r w:rsidRPr="001F4311">
              <w:rPr>
                <w:rFonts w:ascii="Book Antiqua" w:eastAsia="Times New Roman" w:hAnsi="Book Antiqua"/>
                <w:color w:val="000000"/>
              </w:rPr>
              <w:t xml:space="preserve">=0.02; PFS: Significantly worse in PPI-users [HR (95%CI) = 1.20 (1.05-1.37)], </w:t>
            </w:r>
            <w:r w:rsidRPr="001F4311">
              <w:rPr>
                <w:rFonts w:ascii="Book Antiqua" w:eastAsia="Times New Roman" w:hAnsi="Book Antiqua"/>
                <w:i/>
                <w:iCs/>
                <w:color w:val="000000"/>
              </w:rPr>
              <w:t>P</w:t>
            </w:r>
            <w:r w:rsidRPr="001F4311">
              <w:rPr>
                <w:rFonts w:ascii="Book Antiqua" w:eastAsia="Times New Roman" w:hAnsi="Book Antiqua"/>
                <w:color w:val="000000"/>
              </w:rPr>
              <w:t xml:space="preserve">= 0.009 </w:t>
            </w:r>
          </w:p>
          <w:p w14:paraId="7EB0948F"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p w14:paraId="57403945" w14:textId="77777777" w:rsidR="00F0476D" w:rsidRPr="001F4311"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lastRenderedPageBreak/>
              <w:t>Various treatment subgroups did not influence OS and PFS</w:t>
            </w:r>
          </w:p>
        </w:tc>
      </w:tr>
      <w:tr w:rsidR="00136F94" w:rsidRPr="001F4311" w14:paraId="0A162725" w14:textId="77777777" w:rsidTr="00136F9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48" w:type="dxa"/>
            <w:tcBorders>
              <w:top w:val="nil"/>
              <w:bottom w:val="single" w:sz="4" w:space="0" w:color="auto"/>
            </w:tcBorders>
            <w:noWrap/>
            <w:hideMark/>
          </w:tcPr>
          <w:p w14:paraId="5682C3D9" w14:textId="77777777" w:rsidR="00F0476D" w:rsidRPr="001F4311" w:rsidRDefault="00F0476D" w:rsidP="00136F94">
            <w:pPr>
              <w:spacing w:line="360" w:lineRule="auto"/>
              <w:jc w:val="both"/>
              <w:rPr>
                <w:rFonts w:ascii="Book Antiqua" w:eastAsia="Times New Roman" w:hAnsi="Book Antiqua"/>
                <w:b w:val="0"/>
                <w:bCs w:val="0"/>
              </w:rPr>
            </w:pPr>
            <w:r w:rsidRPr="001F4311">
              <w:rPr>
                <w:rFonts w:ascii="Book Antiqua" w:eastAsia="Times New Roman" w:hAnsi="Book Antiqua"/>
                <w:b w:val="0"/>
                <w:bCs w:val="0"/>
              </w:rPr>
              <w:lastRenderedPageBreak/>
              <w:t xml:space="preserve">Kim </w:t>
            </w:r>
            <w:r w:rsidRPr="001F4311">
              <w:rPr>
                <w:rFonts w:ascii="Book Antiqua" w:eastAsia="Times New Roman" w:hAnsi="Book Antiqua"/>
                <w:b w:val="0"/>
                <w:bCs w:val="0"/>
                <w:i/>
                <w:iCs/>
              </w:rPr>
              <w:t>et al</w:t>
            </w:r>
            <w:r w:rsidRPr="001F4311">
              <w:rPr>
                <w:rFonts w:ascii="Book Antiqua" w:eastAsia="Times New Roman" w:hAnsi="Book Antiqua"/>
                <w:b w:val="0"/>
                <w:bCs w:val="0"/>
                <w:color w:val="000000"/>
                <w:vertAlign w:val="superscript"/>
              </w:rPr>
              <w:t>[43]</w:t>
            </w:r>
            <w:r w:rsidRPr="001F4311">
              <w:rPr>
                <w:rFonts w:ascii="Book Antiqua" w:eastAsia="Times New Roman" w:hAnsi="Book Antiqua"/>
                <w:b w:val="0"/>
                <w:bCs w:val="0"/>
              </w:rPr>
              <w:t xml:space="preserve"> 2021</w:t>
            </w:r>
          </w:p>
        </w:tc>
        <w:tc>
          <w:tcPr>
            <w:tcW w:w="1056" w:type="dxa"/>
            <w:tcBorders>
              <w:top w:val="nil"/>
              <w:bottom w:val="single" w:sz="4" w:space="0" w:color="auto"/>
            </w:tcBorders>
            <w:noWrap/>
            <w:hideMark/>
          </w:tcPr>
          <w:p w14:paraId="71A04567"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China, Japan, South Korea (98 centers)</w:t>
            </w:r>
          </w:p>
        </w:tc>
        <w:tc>
          <w:tcPr>
            <w:tcW w:w="1145" w:type="dxa"/>
            <w:tcBorders>
              <w:top w:val="nil"/>
              <w:bottom w:val="single" w:sz="4" w:space="0" w:color="auto"/>
            </w:tcBorders>
            <w:noWrap/>
            <w:hideMark/>
          </w:tcPr>
          <w:p w14:paraId="2C937E00"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Retrospective post-hoc analysis of RCT</w:t>
            </w:r>
          </w:p>
        </w:tc>
        <w:tc>
          <w:tcPr>
            <w:tcW w:w="1021" w:type="dxa"/>
            <w:tcBorders>
              <w:top w:val="nil"/>
              <w:bottom w:val="single" w:sz="4" w:space="0" w:color="auto"/>
            </w:tcBorders>
            <w:noWrap/>
            <w:hideMark/>
          </w:tcPr>
          <w:p w14:paraId="315589F6"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Stage IV CRC </w:t>
            </w:r>
          </w:p>
        </w:tc>
        <w:tc>
          <w:tcPr>
            <w:tcW w:w="1513" w:type="dxa"/>
            <w:tcBorders>
              <w:top w:val="nil"/>
              <w:bottom w:val="single" w:sz="4" w:space="0" w:color="auto"/>
            </w:tcBorders>
            <w:noWrap/>
            <w:hideMark/>
          </w:tcPr>
          <w:p w14:paraId="399A728B"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mXELIRI or FOLFIRI (± Bevacizumab)</w:t>
            </w:r>
          </w:p>
        </w:tc>
        <w:tc>
          <w:tcPr>
            <w:tcW w:w="1417" w:type="dxa"/>
            <w:tcBorders>
              <w:top w:val="nil"/>
              <w:bottom w:val="single" w:sz="4" w:space="0" w:color="auto"/>
            </w:tcBorders>
            <w:noWrap/>
            <w:hideMark/>
          </w:tcPr>
          <w:p w14:paraId="7528FF9B"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Use for ≥ 20% of study period </w:t>
            </w:r>
          </w:p>
        </w:tc>
        <w:tc>
          <w:tcPr>
            <w:tcW w:w="755" w:type="dxa"/>
            <w:tcBorders>
              <w:top w:val="nil"/>
              <w:bottom w:val="single" w:sz="4" w:space="0" w:color="auto"/>
            </w:tcBorders>
            <w:noWrap/>
            <w:hideMark/>
          </w:tcPr>
          <w:p w14:paraId="40E2D798"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620</w:t>
            </w:r>
          </w:p>
        </w:tc>
        <w:tc>
          <w:tcPr>
            <w:tcW w:w="4502" w:type="dxa"/>
            <w:tcBorders>
              <w:top w:val="nil"/>
              <w:bottom w:val="single" w:sz="4" w:space="0" w:color="auto"/>
            </w:tcBorders>
            <w:noWrap/>
            <w:hideMark/>
          </w:tcPr>
          <w:p w14:paraId="5975A67A" w14:textId="77777777"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mXELIRI arm: No difference in OS or PFS</w:t>
            </w:r>
          </w:p>
          <w:p w14:paraId="1180825F" w14:textId="0DC1BB00" w:rsidR="00F0476D" w:rsidRPr="001F4311"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1F4311">
              <w:rPr>
                <w:rFonts w:ascii="Book Antiqua" w:eastAsia="Times New Roman" w:hAnsi="Book Antiqua"/>
                <w:color w:val="000000"/>
              </w:rPr>
              <w:t xml:space="preserve">FOLFIRI arm: Significantly better OS [HR (95%CI) = 0.5 (0.3-0.85), </w:t>
            </w:r>
            <w:r w:rsidRPr="001F4311">
              <w:rPr>
                <w:rFonts w:ascii="Book Antiqua" w:eastAsia="Times New Roman" w:hAnsi="Book Antiqua"/>
                <w:i/>
                <w:iCs/>
                <w:color w:val="000000"/>
              </w:rPr>
              <w:t>P</w:t>
            </w:r>
            <w:r w:rsidRPr="001F4311">
              <w:rPr>
                <w:rFonts w:ascii="Book Antiqua" w:eastAsia="Times New Roman" w:hAnsi="Book Antiqua"/>
                <w:color w:val="000000"/>
              </w:rPr>
              <w:t xml:space="preserve">=0.11] and PFS [HR (95%CI) = 0.55 (0.33-0.91), </w:t>
            </w:r>
            <w:r w:rsidRPr="001F4311">
              <w:rPr>
                <w:rFonts w:ascii="Book Antiqua" w:eastAsia="Times New Roman" w:hAnsi="Book Antiqua"/>
                <w:i/>
                <w:iCs/>
                <w:color w:val="000000"/>
              </w:rPr>
              <w:t>P</w:t>
            </w:r>
            <w:r w:rsidR="00136F94" w:rsidRPr="001F4311">
              <w:rPr>
                <w:rFonts w:ascii="Book Antiqua" w:eastAsia="Times New Roman" w:hAnsi="Book Antiqua"/>
                <w:i/>
                <w:iCs/>
                <w:color w:val="000000"/>
              </w:rPr>
              <w:t xml:space="preserve"> </w:t>
            </w:r>
            <w:r w:rsidRPr="001F4311">
              <w:rPr>
                <w:rFonts w:ascii="Book Antiqua" w:eastAsia="Times New Roman" w:hAnsi="Book Antiqua"/>
                <w:color w:val="000000"/>
              </w:rPr>
              <w:t>=</w:t>
            </w:r>
            <w:r w:rsidR="00136F94" w:rsidRPr="001F4311">
              <w:rPr>
                <w:rFonts w:ascii="Book Antiqua" w:eastAsia="Times New Roman" w:hAnsi="Book Antiqua"/>
                <w:color w:val="000000"/>
              </w:rPr>
              <w:t xml:space="preserve"> </w:t>
            </w:r>
            <w:r w:rsidRPr="001F4311">
              <w:rPr>
                <w:rFonts w:ascii="Book Antiqua" w:eastAsia="Times New Roman" w:hAnsi="Book Antiqua"/>
                <w:color w:val="000000"/>
              </w:rPr>
              <w:t>0.20] in PPI users</w:t>
            </w:r>
          </w:p>
        </w:tc>
      </w:tr>
    </w:tbl>
    <w:p w14:paraId="0EE86580" w14:textId="77777777" w:rsidR="00F0476D" w:rsidRPr="00512F88" w:rsidRDefault="00F0476D" w:rsidP="00136F94">
      <w:pPr>
        <w:spacing w:line="360" w:lineRule="auto"/>
        <w:jc w:val="both"/>
        <w:rPr>
          <w:rFonts w:ascii="Book Antiqua" w:hAnsi="Book Antiqua"/>
        </w:rPr>
      </w:pPr>
      <w:r w:rsidRPr="001F4311">
        <w:rPr>
          <w:rFonts w:ascii="Book Antiqua" w:hAnsi="Book Antiqua"/>
          <w:vertAlign w:val="superscript"/>
        </w:rPr>
        <w:t>1</w:t>
      </w:r>
      <w:r w:rsidRPr="001F4311">
        <w:rPr>
          <w:rFonts w:ascii="Book Antiqua" w:hAnsi="Book Antiqua"/>
        </w:rPr>
        <w:t>Definitions of EOU and EOG are stated in the results section. CapeOX: Capecitabine plus oxaliplatin; CRC: Colorectal cancer; CI: Confidence interval; DFS: Disease free survival; EOU: Eligible omeprazole users; EOG: Effective omeprazole group; FOLFOX: 5-Fluorouracil, leucovorin, and oxaliplatin; FOLFIRI: 5-Fluorouracil, leucovorin, and irinotecan; HR: Hazard ratio; LCRT: Long-course chemoradiotherapy; mXELIRI: Capecitabine plus irinotecan; OME: Omeprazole; OS: Overall survival; PPI: Proton pump inhibitors; PFS: Progression free survival; RFS: Recurrence free survival; R: Retrospective cohort study; RCT: Randomized controlled trials.</w:t>
      </w:r>
    </w:p>
    <w:p w14:paraId="048A95AD" w14:textId="77777777" w:rsidR="00F0476D" w:rsidRPr="00512F88" w:rsidRDefault="00F0476D" w:rsidP="00512F88">
      <w:pPr>
        <w:spacing w:line="360" w:lineRule="auto"/>
        <w:jc w:val="both"/>
        <w:rPr>
          <w:rFonts w:ascii="Book Antiqua" w:hAnsi="Book Antiqua"/>
        </w:rPr>
      </w:pPr>
    </w:p>
    <w:p w14:paraId="3AFC88FF" w14:textId="539CCDD6" w:rsidR="009B10A3" w:rsidRPr="00512F88" w:rsidRDefault="009B10A3" w:rsidP="00512F88">
      <w:pPr>
        <w:spacing w:line="360" w:lineRule="auto"/>
        <w:jc w:val="both"/>
        <w:rPr>
          <w:rFonts w:ascii="Book Antiqua" w:hAnsi="Book Antiqua"/>
        </w:rPr>
      </w:pPr>
    </w:p>
    <w:p w14:paraId="6718496C" w14:textId="77777777" w:rsidR="00427CEC" w:rsidRDefault="00427CEC" w:rsidP="00512F88">
      <w:pPr>
        <w:spacing w:line="360" w:lineRule="auto"/>
        <w:jc w:val="both"/>
        <w:rPr>
          <w:rFonts w:ascii="Book Antiqua" w:hAnsi="Book Antiqua"/>
        </w:rPr>
        <w:sectPr w:rsidR="00427CEC" w:rsidSect="00F80CBE">
          <w:pgSz w:w="15840" w:h="12240" w:orient="landscape" w:code="1"/>
          <w:pgMar w:top="1440" w:right="1440" w:bottom="1440" w:left="1440" w:header="720" w:footer="720" w:gutter="0"/>
          <w:cols w:space="720"/>
          <w:docGrid w:linePitch="360"/>
        </w:sectPr>
      </w:pPr>
    </w:p>
    <w:p w14:paraId="29C59A97" w14:textId="77777777" w:rsidR="00427CEC" w:rsidRDefault="00427CEC" w:rsidP="00427CEC">
      <w:pPr>
        <w:jc w:val="center"/>
        <w:rPr>
          <w:rFonts w:ascii="Book Antiqua" w:hAnsi="Book Antiqua"/>
          <w:lang w:eastAsia="zh-CN"/>
        </w:rPr>
      </w:pPr>
    </w:p>
    <w:p w14:paraId="1CC84AFB" w14:textId="77777777" w:rsidR="00427CEC" w:rsidRDefault="00427CEC" w:rsidP="00427CEC">
      <w:pPr>
        <w:jc w:val="center"/>
        <w:rPr>
          <w:rFonts w:ascii="Book Antiqua" w:hAnsi="Book Antiqua"/>
          <w:lang w:eastAsia="zh-CN"/>
        </w:rPr>
      </w:pPr>
    </w:p>
    <w:p w14:paraId="4AF13488" w14:textId="77777777" w:rsidR="00427CEC" w:rsidRDefault="00427CEC" w:rsidP="00427CEC">
      <w:pPr>
        <w:jc w:val="center"/>
        <w:rPr>
          <w:rFonts w:ascii="Book Antiqua" w:hAnsi="Book Antiqua"/>
          <w:lang w:eastAsia="zh-CN"/>
        </w:rPr>
      </w:pPr>
    </w:p>
    <w:p w14:paraId="22792BD6" w14:textId="77777777" w:rsidR="00427CEC" w:rsidRDefault="00427CEC" w:rsidP="00427CEC">
      <w:pPr>
        <w:jc w:val="center"/>
        <w:rPr>
          <w:rFonts w:ascii="Book Antiqua" w:hAnsi="Book Antiqua"/>
          <w:lang w:eastAsia="zh-CN"/>
        </w:rPr>
      </w:pPr>
    </w:p>
    <w:p w14:paraId="1D936FD6" w14:textId="77777777" w:rsidR="00427CEC" w:rsidRDefault="00427CEC" w:rsidP="00427CEC">
      <w:pPr>
        <w:jc w:val="center"/>
        <w:rPr>
          <w:rFonts w:ascii="Book Antiqua" w:hAnsi="Book Antiqua"/>
          <w:lang w:eastAsia="zh-CN"/>
        </w:rPr>
      </w:pPr>
    </w:p>
    <w:p w14:paraId="3C3615F8" w14:textId="77777777" w:rsidR="00427CEC" w:rsidRDefault="00427CEC" w:rsidP="00427CEC">
      <w:pPr>
        <w:jc w:val="center"/>
        <w:rPr>
          <w:rFonts w:ascii="Book Antiqua" w:hAnsi="Book Antiqua"/>
          <w:lang w:eastAsia="zh-CN"/>
        </w:rPr>
      </w:pPr>
      <w:r>
        <w:rPr>
          <w:rFonts w:ascii="Book Antiqua" w:hAnsi="Book Antiqua"/>
          <w:noProof/>
          <w:lang w:eastAsia="zh-CN"/>
        </w:rPr>
        <w:drawing>
          <wp:inline distT="0" distB="0" distL="0" distR="0" wp14:anchorId="3CADEA23" wp14:editId="76FC16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F5B1E6" w14:textId="77777777" w:rsidR="00427CEC" w:rsidRDefault="00427CEC" w:rsidP="00427CEC">
      <w:pPr>
        <w:jc w:val="center"/>
        <w:rPr>
          <w:rFonts w:ascii="Book Antiqua" w:hAnsi="Book Antiqua"/>
          <w:lang w:eastAsia="zh-CN"/>
        </w:rPr>
      </w:pPr>
    </w:p>
    <w:p w14:paraId="49B6801F" w14:textId="77777777" w:rsidR="00427CEC" w:rsidRPr="00763D22" w:rsidRDefault="00427CEC" w:rsidP="00427CE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95E0E9C" w14:textId="77777777" w:rsidR="00427CEC" w:rsidRPr="00763D22" w:rsidRDefault="00427CEC" w:rsidP="00427CE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863765A" w14:textId="77777777" w:rsidR="00427CEC" w:rsidRPr="00763D22" w:rsidRDefault="00427CEC" w:rsidP="00427CE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AC021F5" w14:textId="77777777" w:rsidR="00427CEC" w:rsidRPr="00763D22" w:rsidRDefault="00427CEC" w:rsidP="00427CE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7E35D85" w14:textId="77777777" w:rsidR="00427CEC" w:rsidRPr="00763D22" w:rsidRDefault="00427CEC" w:rsidP="00427CE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875C8E" w14:textId="77777777" w:rsidR="00427CEC" w:rsidRPr="00763D22" w:rsidRDefault="00427CEC" w:rsidP="00427CE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BF697FE" w14:textId="77777777" w:rsidR="00427CEC" w:rsidRDefault="00427CEC" w:rsidP="00427CEC">
      <w:pPr>
        <w:jc w:val="center"/>
        <w:rPr>
          <w:rFonts w:ascii="Book Antiqua" w:hAnsi="Book Antiqua"/>
          <w:lang w:eastAsia="zh-CN"/>
        </w:rPr>
      </w:pPr>
    </w:p>
    <w:p w14:paraId="7E31AE08" w14:textId="77777777" w:rsidR="00427CEC" w:rsidRDefault="00427CEC" w:rsidP="00427CEC">
      <w:pPr>
        <w:jc w:val="center"/>
        <w:rPr>
          <w:rFonts w:ascii="Book Antiqua" w:hAnsi="Book Antiqua"/>
          <w:lang w:eastAsia="zh-CN"/>
        </w:rPr>
      </w:pPr>
    </w:p>
    <w:p w14:paraId="52EE630A" w14:textId="77777777" w:rsidR="00427CEC" w:rsidRDefault="00427CEC" w:rsidP="00427CEC">
      <w:pPr>
        <w:jc w:val="center"/>
        <w:rPr>
          <w:rFonts w:ascii="Book Antiqua" w:hAnsi="Book Antiqua"/>
          <w:lang w:eastAsia="zh-CN"/>
        </w:rPr>
      </w:pPr>
    </w:p>
    <w:p w14:paraId="1E5A5379" w14:textId="77777777" w:rsidR="00427CEC" w:rsidRDefault="00427CEC" w:rsidP="00427CEC">
      <w:pPr>
        <w:jc w:val="center"/>
        <w:rPr>
          <w:rFonts w:ascii="Book Antiqua" w:hAnsi="Book Antiqua"/>
          <w:lang w:eastAsia="zh-CN"/>
        </w:rPr>
      </w:pPr>
      <w:r>
        <w:rPr>
          <w:rFonts w:ascii="Book Antiqua" w:hAnsi="Book Antiqua"/>
          <w:noProof/>
          <w:lang w:eastAsia="zh-CN"/>
        </w:rPr>
        <w:drawing>
          <wp:inline distT="0" distB="0" distL="0" distR="0" wp14:anchorId="3FECD2C2" wp14:editId="7B5E3EB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40FE76" w14:textId="77777777" w:rsidR="00427CEC" w:rsidRDefault="00427CEC" w:rsidP="00427CEC">
      <w:pPr>
        <w:jc w:val="center"/>
        <w:rPr>
          <w:rFonts w:ascii="Book Antiqua" w:hAnsi="Book Antiqua"/>
          <w:lang w:eastAsia="zh-CN"/>
        </w:rPr>
      </w:pPr>
    </w:p>
    <w:p w14:paraId="7A6E9C80" w14:textId="77777777" w:rsidR="00427CEC" w:rsidRDefault="00427CEC" w:rsidP="00427CEC">
      <w:pPr>
        <w:jc w:val="center"/>
        <w:rPr>
          <w:rFonts w:ascii="Book Antiqua" w:hAnsi="Book Antiqua"/>
          <w:lang w:eastAsia="zh-CN"/>
        </w:rPr>
      </w:pPr>
    </w:p>
    <w:p w14:paraId="0076DE14" w14:textId="77777777" w:rsidR="00427CEC" w:rsidRDefault="00427CEC" w:rsidP="00427CEC">
      <w:pPr>
        <w:jc w:val="center"/>
        <w:rPr>
          <w:rFonts w:ascii="Book Antiqua" w:hAnsi="Book Antiqua"/>
          <w:lang w:eastAsia="zh-CN"/>
        </w:rPr>
      </w:pPr>
    </w:p>
    <w:p w14:paraId="6B32573E" w14:textId="77777777" w:rsidR="00427CEC" w:rsidRDefault="00427CEC" w:rsidP="00427CEC">
      <w:pPr>
        <w:jc w:val="center"/>
        <w:rPr>
          <w:rFonts w:ascii="Book Antiqua" w:hAnsi="Book Antiqua"/>
          <w:lang w:eastAsia="zh-CN"/>
        </w:rPr>
      </w:pPr>
    </w:p>
    <w:p w14:paraId="0549C549" w14:textId="77777777" w:rsidR="00427CEC" w:rsidRDefault="00427CEC" w:rsidP="00427CEC">
      <w:pPr>
        <w:jc w:val="center"/>
        <w:rPr>
          <w:rFonts w:ascii="Book Antiqua" w:hAnsi="Book Antiqua"/>
          <w:lang w:eastAsia="zh-CN"/>
        </w:rPr>
      </w:pPr>
    </w:p>
    <w:p w14:paraId="7A2245C7" w14:textId="77777777" w:rsidR="00427CEC" w:rsidRDefault="00427CEC" w:rsidP="00427CEC">
      <w:pPr>
        <w:jc w:val="center"/>
        <w:rPr>
          <w:rFonts w:ascii="Book Antiqua" w:hAnsi="Book Antiqua"/>
          <w:lang w:eastAsia="zh-CN"/>
        </w:rPr>
      </w:pPr>
    </w:p>
    <w:p w14:paraId="0FDBCF58" w14:textId="77777777" w:rsidR="00427CEC" w:rsidRDefault="00427CEC" w:rsidP="00427CEC">
      <w:pPr>
        <w:jc w:val="center"/>
        <w:rPr>
          <w:rFonts w:ascii="Book Antiqua" w:hAnsi="Book Antiqua"/>
          <w:lang w:eastAsia="zh-CN"/>
        </w:rPr>
      </w:pPr>
    </w:p>
    <w:p w14:paraId="7EAE13BE" w14:textId="77777777" w:rsidR="00427CEC" w:rsidRDefault="00427CEC" w:rsidP="00427CEC">
      <w:pPr>
        <w:jc w:val="center"/>
        <w:rPr>
          <w:rFonts w:ascii="Book Antiqua" w:hAnsi="Book Antiqua"/>
          <w:lang w:eastAsia="zh-CN"/>
        </w:rPr>
      </w:pPr>
    </w:p>
    <w:p w14:paraId="773869BD" w14:textId="77777777" w:rsidR="00427CEC" w:rsidRDefault="00427CEC" w:rsidP="00427CEC">
      <w:pPr>
        <w:jc w:val="center"/>
        <w:rPr>
          <w:rFonts w:ascii="Book Antiqua" w:hAnsi="Book Antiqua"/>
          <w:lang w:eastAsia="zh-CN"/>
        </w:rPr>
      </w:pPr>
    </w:p>
    <w:p w14:paraId="4A3D7278" w14:textId="77777777" w:rsidR="00427CEC" w:rsidRPr="00763D22" w:rsidRDefault="00427CEC" w:rsidP="00427CEC">
      <w:pPr>
        <w:jc w:val="right"/>
        <w:rPr>
          <w:rFonts w:ascii="Book Antiqua" w:hAnsi="Book Antiqua"/>
          <w:color w:val="000000" w:themeColor="text1"/>
          <w:lang w:eastAsia="zh-CN"/>
        </w:rPr>
      </w:pPr>
    </w:p>
    <w:p w14:paraId="325D3458" w14:textId="77777777" w:rsidR="00427CEC" w:rsidRPr="00763D22" w:rsidRDefault="00427CEC" w:rsidP="00427CE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FFC0967" w14:textId="45263DA9" w:rsidR="00A77B3E" w:rsidRPr="00512F88" w:rsidRDefault="00A77B3E" w:rsidP="00512F88">
      <w:pPr>
        <w:spacing w:line="360" w:lineRule="auto"/>
        <w:jc w:val="both"/>
        <w:rPr>
          <w:rFonts w:ascii="Book Antiqua" w:hAnsi="Book Antiqua"/>
        </w:rPr>
      </w:pPr>
    </w:p>
    <w:sectPr w:rsidR="00A77B3E" w:rsidRPr="00512F88"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5220" w14:textId="77777777" w:rsidR="007B7E2B" w:rsidRDefault="007B7E2B" w:rsidP="00EC3E06">
      <w:r>
        <w:separator/>
      </w:r>
    </w:p>
  </w:endnote>
  <w:endnote w:type="continuationSeparator" w:id="0">
    <w:p w14:paraId="7F2A5E8E" w14:textId="77777777" w:rsidR="007B7E2B" w:rsidRDefault="007B7E2B" w:rsidP="00EC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A092" w14:textId="77777777" w:rsidR="00534628" w:rsidRPr="00C647AC" w:rsidRDefault="00534628" w:rsidP="00C647AC">
    <w:pPr>
      <w:pStyle w:val="a5"/>
      <w:jc w:val="right"/>
      <w:rPr>
        <w:rFonts w:ascii="Book Antiqua" w:hAnsi="Book Antiqua"/>
        <w:color w:val="000000" w:themeColor="text1"/>
        <w:sz w:val="24"/>
        <w:szCs w:val="24"/>
      </w:rPr>
    </w:pPr>
    <w:r w:rsidRPr="00C647AC">
      <w:rPr>
        <w:rFonts w:ascii="Book Antiqua" w:hAnsi="Book Antiqua"/>
        <w:color w:val="000000" w:themeColor="text1"/>
        <w:sz w:val="24"/>
        <w:szCs w:val="24"/>
        <w:lang w:val="zh-CN" w:eastAsia="zh-CN"/>
      </w:rPr>
      <w:t xml:space="preserve"> </w:t>
    </w:r>
    <w:r w:rsidRPr="00C647AC">
      <w:rPr>
        <w:rFonts w:ascii="Book Antiqua" w:hAnsi="Book Antiqua"/>
        <w:color w:val="000000" w:themeColor="text1"/>
        <w:sz w:val="24"/>
        <w:szCs w:val="24"/>
      </w:rPr>
      <w:fldChar w:fldCharType="begin"/>
    </w:r>
    <w:r w:rsidRPr="00C647AC">
      <w:rPr>
        <w:rFonts w:ascii="Book Antiqua" w:hAnsi="Book Antiqua"/>
        <w:color w:val="000000" w:themeColor="text1"/>
        <w:sz w:val="24"/>
        <w:szCs w:val="24"/>
      </w:rPr>
      <w:instrText>PAGE  \* Arabic  \* MERGEFORMAT</w:instrText>
    </w:r>
    <w:r w:rsidRPr="00C647AC">
      <w:rPr>
        <w:rFonts w:ascii="Book Antiqua" w:hAnsi="Book Antiqua"/>
        <w:color w:val="000000" w:themeColor="text1"/>
        <w:sz w:val="24"/>
        <w:szCs w:val="24"/>
      </w:rPr>
      <w:fldChar w:fldCharType="separate"/>
    </w:r>
    <w:r w:rsidR="009F345B" w:rsidRPr="009F345B">
      <w:rPr>
        <w:rFonts w:ascii="Book Antiqua" w:hAnsi="Book Antiqua"/>
        <w:noProof/>
        <w:color w:val="000000" w:themeColor="text1"/>
        <w:sz w:val="24"/>
        <w:szCs w:val="24"/>
        <w:lang w:val="zh-CN" w:eastAsia="zh-CN"/>
      </w:rPr>
      <w:t>1</w:t>
    </w:r>
    <w:r w:rsidRPr="00C647AC">
      <w:rPr>
        <w:rFonts w:ascii="Book Antiqua" w:hAnsi="Book Antiqua"/>
        <w:color w:val="000000" w:themeColor="text1"/>
        <w:sz w:val="24"/>
        <w:szCs w:val="24"/>
      </w:rPr>
      <w:fldChar w:fldCharType="end"/>
    </w:r>
    <w:r w:rsidRPr="00C647AC">
      <w:rPr>
        <w:rFonts w:ascii="Book Antiqua" w:hAnsi="Book Antiqua"/>
        <w:color w:val="000000" w:themeColor="text1"/>
        <w:sz w:val="24"/>
        <w:szCs w:val="24"/>
        <w:lang w:val="zh-CN" w:eastAsia="zh-CN"/>
      </w:rPr>
      <w:t xml:space="preserve"> / </w:t>
    </w:r>
    <w:r w:rsidRPr="00C647AC">
      <w:rPr>
        <w:rFonts w:ascii="Book Antiqua" w:hAnsi="Book Antiqua"/>
        <w:color w:val="000000" w:themeColor="text1"/>
        <w:sz w:val="24"/>
        <w:szCs w:val="24"/>
      </w:rPr>
      <w:fldChar w:fldCharType="begin"/>
    </w:r>
    <w:r w:rsidRPr="00C647AC">
      <w:rPr>
        <w:rFonts w:ascii="Book Antiqua" w:hAnsi="Book Antiqua"/>
        <w:color w:val="000000" w:themeColor="text1"/>
        <w:sz w:val="24"/>
        <w:szCs w:val="24"/>
      </w:rPr>
      <w:instrText>NUMPAGES  \* Arabic  \* MERGEFORMAT</w:instrText>
    </w:r>
    <w:r w:rsidRPr="00C647AC">
      <w:rPr>
        <w:rFonts w:ascii="Book Antiqua" w:hAnsi="Book Antiqua"/>
        <w:color w:val="000000" w:themeColor="text1"/>
        <w:sz w:val="24"/>
        <w:szCs w:val="24"/>
      </w:rPr>
      <w:fldChar w:fldCharType="separate"/>
    </w:r>
    <w:r w:rsidR="009F345B" w:rsidRPr="009F345B">
      <w:rPr>
        <w:rFonts w:ascii="Book Antiqua" w:hAnsi="Book Antiqua"/>
        <w:noProof/>
        <w:color w:val="000000" w:themeColor="text1"/>
        <w:sz w:val="24"/>
        <w:szCs w:val="24"/>
        <w:lang w:val="zh-CN" w:eastAsia="zh-CN"/>
      </w:rPr>
      <w:t>52</w:t>
    </w:r>
    <w:r w:rsidRPr="00C647AC">
      <w:rPr>
        <w:rFonts w:ascii="Book Antiqua" w:hAnsi="Book Antiqua"/>
        <w:color w:val="000000" w:themeColor="text1"/>
        <w:sz w:val="24"/>
        <w:szCs w:val="24"/>
      </w:rPr>
      <w:fldChar w:fldCharType="end"/>
    </w:r>
  </w:p>
  <w:p w14:paraId="6BACF209" w14:textId="77777777" w:rsidR="00534628" w:rsidRDefault="005346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6998849C" w14:textId="77777777" w:rsidR="00F9718F" w:rsidRDefault="007B7E2B"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1B245361" w14:textId="77777777" w:rsidR="00F9718F" w:rsidRDefault="007B7E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3752" w14:textId="77777777" w:rsidR="007B7E2B" w:rsidRDefault="007B7E2B" w:rsidP="00EC3E06">
      <w:r>
        <w:separator/>
      </w:r>
    </w:p>
  </w:footnote>
  <w:footnote w:type="continuationSeparator" w:id="0">
    <w:p w14:paraId="626807C0" w14:textId="77777777" w:rsidR="007B7E2B" w:rsidRDefault="007B7E2B" w:rsidP="00EC3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625"/>
    <w:rsid w:val="00077AAF"/>
    <w:rsid w:val="000D0BFF"/>
    <w:rsid w:val="000E2BBF"/>
    <w:rsid w:val="00136F94"/>
    <w:rsid w:val="001605C3"/>
    <w:rsid w:val="0016741E"/>
    <w:rsid w:val="00194F72"/>
    <w:rsid w:val="001A5C3E"/>
    <w:rsid w:val="001F4311"/>
    <w:rsid w:val="001F7AEB"/>
    <w:rsid w:val="002250BB"/>
    <w:rsid w:val="002502B6"/>
    <w:rsid w:val="00255DF5"/>
    <w:rsid w:val="002B7D35"/>
    <w:rsid w:val="00355D09"/>
    <w:rsid w:val="00380CE9"/>
    <w:rsid w:val="0038177B"/>
    <w:rsid w:val="00385BEA"/>
    <w:rsid w:val="003C1B79"/>
    <w:rsid w:val="003C1E04"/>
    <w:rsid w:val="004046F8"/>
    <w:rsid w:val="00415946"/>
    <w:rsid w:val="00427CEC"/>
    <w:rsid w:val="004306CB"/>
    <w:rsid w:val="00466A8D"/>
    <w:rsid w:val="00495627"/>
    <w:rsid w:val="004E17C4"/>
    <w:rsid w:val="00500EDD"/>
    <w:rsid w:val="00512F88"/>
    <w:rsid w:val="00534628"/>
    <w:rsid w:val="005E1D29"/>
    <w:rsid w:val="00693021"/>
    <w:rsid w:val="006956F3"/>
    <w:rsid w:val="006C2729"/>
    <w:rsid w:val="006D3E2B"/>
    <w:rsid w:val="007063BC"/>
    <w:rsid w:val="00760017"/>
    <w:rsid w:val="007672A7"/>
    <w:rsid w:val="007A6B60"/>
    <w:rsid w:val="007B7E2B"/>
    <w:rsid w:val="008151D7"/>
    <w:rsid w:val="00817C3E"/>
    <w:rsid w:val="008C4AF3"/>
    <w:rsid w:val="0094678A"/>
    <w:rsid w:val="009529DB"/>
    <w:rsid w:val="00994637"/>
    <w:rsid w:val="009B10A3"/>
    <w:rsid w:val="009F345B"/>
    <w:rsid w:val="009F4ED7"/>
    <w:rsid w:val="00A25CEB"/>
    <w:rsid w:val="00A77B3E"/>
    <w:rsid w:val="00A93050"/>
    <w:rsid w:val="00AB190E"/>
    <w:rsid w:val="00AB4BE5"/>
    <w:rsid w:val="00AC6B94"/>
    <w:rsid w:val="00B069B4"/>
    <w:rsid w:val="00B21E51"/>
    <w:rsid w:val="00B37F65"/>
    <w:rsid w:val="00B73997"/>
    <w:rsid w:val="00B96489"/>
    <w:rsid w:val="00BD2917"/>
    <w:rsid w:val="00C36818"/>
    <w:rsid w:val="00C647AC"/>
    <w:rsid w:val="00CA2A55"/>
    <w:rsid w:val="00D31B8A"/>
    <w:rsid w:val="00DA2786"/>
    <w:rsid w:val="00DC5613"/>
    <w:rsid w:val="00DD44E6"/>
    <w:rsid w:val="00E05A33"/>
    <w:rsid w:val="00E27F78"/>
    <w:rsid w:val="00EC3E06"/>
    <w:rsid w:val="00ED1345"/>
    <w:rsid w:val="00EF3678"/>
    <w:rsid w:val="00F0476D"/>
    <w:rsid w:val="00F138B1"/>
    <w:rsid w:val="00F80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66880"/>
  <w15:docId w15:val="{FB14E615-CF07-41D9-80F4-E6D88549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E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3E06"/>
    <w:rPr>
      <w:sz w:val="18"/>
      <w:szCs w:val="18"/>
    </w:rPr>
  </w:style>
  <w:style w:type="paragraph" w:styleId="a5">
    <w:name w:val="footer"/>
    <w:basedOn w:val="a"/>
    <w:link w:val="a6"/>
    <w:uiPriority w:val="99"/>
    <w:unhideWhenUsed/>
    <w:rsid w:val="00EC3E06"/>
    <w:pPr>
      <w:tabs>
        <w:tab w:val="center" w:pos="4153"/>
        <w:tab w:val="right" w:pos="8306"/>
      </w:tabs>
      <w:snapToGrid w:val="0"/>
    </w:pPr>
    <w:rPr>
      <w:sz w:val="18"/>
      <w:szCs w:val="18"/>
    </w:rPr>
  </w:style>
  <w:style w:type="character" w:customStyle="1" w:styleId="a6">
    <w:name w:val="页脚 字符"/>
    <w:basedOn w:val="a0"/>
    <w:link w:val="a5"/>
    <w:uiPriority w:val="99"/>
    <w:rsid w:val="00EC3E06"/>
    <w:rPr>
      <w:sz w:val="18"/>
      <w:szCs w:val="18"/>
    </w:rPr>
  </w:style>
  <w:style w:type="table" w:customStyle="1" w:styleId="21">
    <w:name w:val="无格式表格 21"/>
    <w:basedOn w:val="a1"/>
    <w:next w:val="22"/>
    <w:uiPriority w:val="42"/>
    <w:rsid w:val="00F80CBE"/>
    <w:rPr>
      <w:rFonts w:ascii="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
    <w:name w:val="无格式表格 22"/>
    <w:basedOn w:val="a1"/>
    <w:uiPriority w:val="42"/>
    <w:rsid w:val="00F80C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Revision"/>
    <w:hidden/>
    <w:uiPriority w:val="99"/>
    <w:semiHidden/>
    <w:rsid w:val="00E27F78"/>
    <w:rPr>
      <w:sz w:val="24"/>
      <w:szCs w:val="24"/>
    </w:rPr>
  </w:style>
  <w:style w:type="character" w:styleId="a8">
    <w:name w:val="annotation reference"/>
    <w:basedOn w:val="a0"/>
    <w:semiHidden/>
    <w:unhideWhenUsed/>
    <w:rsid w:val="006D3E2B"/>
    <w:rPr>
      <w:sz w:val="21"/>
      <w:szCs w:val="21"/>
    </w:rPr>
  </w:style>
  <w:style w:type="paragraph" w:styleId="a9">
    <w:name w:val="annotation text"/>
    <w:basedOn w:val="a"/>
    <w:link w:val="aa"/>
    <w:semiHidden/>
    <w:unhideWhenUsed/>
    <w:rsid w:val="006D3E2B"/>
  </w:style>
  <w:style w:type="character" w:customStyle="1" w:styleId="aa">
    <w:name w:val="批注文字 字符"/>
    <w:basedOn w:val="a0"/>
    <w:link w:val="a9"/>
    <w:semiHidden/>
    <w:rsid w:val="006D3E2B"/>
    <w:rPr>
      <w:sz w:val="24"/>
      <w:szCs w:val="24"/>
    </w:rPr>
  </w:style>
  <w:style w:type="paragraph" w:styleId="ab">
    <w:name w:val="annotation subject"/>
    <w:basedOn w:val="a9"/>
    <w:next w:val="a9"/>
    <w:link w:val="ac"/>
    <w:semiHidden/>
    <w:unhideWhenUsed/>
    <w:rsid w:val="006D3E2B"/>
    <w:rPr>
      <w:b/>
      <w:bCs/>
    </w:rPr>
  </w:style>
  <w:style w:type="character" w:customStyle="1" w:styleId="ac">
    <w:name w:val="批注主题 字符"/>
    <w:basedOn w:val="aa"/>
    <w:link w:val="ab"/>
    <w:semiHidden/>
    <w:rsid w:val="006D3E2B"/>
    <w:rPr>
      <w:b/>
      <w:bCs/>
      <w:sz w:val="24"/>
      <w:szCs w:val="24"/>
    </w:rPr>
  </w:style>
  <w:style w:type="paragraph" w:styleId="ad">
    <w:name w:val="Balloon Text"/>
    <w:basedOn w:val="a"/>
    <w:link w:val="ae"/>
    <w:rsid w:val="00760017"/>
    <w:rPr>
      <w:rFonts w:ascii="Tahoma" w:hAnsi="Tahoma" w:cs="Tahoma"/>
      <w:sz w:val="16"/>
      <w:szCs w:val="16"/>
    </w:rPr>
  </w:style>
  <w:style w:type="character" w:customStyle="1" w:styleId="ae">
    <w:name w:val="批注框文本 字符"/>
    <w:basedOn w:val="a0"/>
    <w:link w:val="ad"/>
    <w:rsid w:val="00760017"/>
    <w:rPr>
      <w:rFonts w:ascii="Tahoma" w:hAnsi="Tahoma" w:cs="Tahoma"/>
      <w:sz w:val="16"/>
      <w:szCs w:val="16"/>
    </w:rPr>
  </w:style>
  <w:style w:type="character" w:customStyle="1" w:styleId="apple-converted-space">
    <w:name w:val="apple-converted-space"/>
    <w:basedOn w:val="a0"/>
    <w:rsid w:val="00DC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A8B9-2846-D74B-BAAA-F229DE2D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54</Pages>
  <Words>11121</Words>
  <Characters>63391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23</cp:revision>
  <dcterms:created xsi:type="dcterms:W3CDTF">2021-11-13T16:06:00Z</dcterms:created>
  <dcterms:modified xsi:type="dcterms:W3CDTF">2021-11-24T07:46:00Z</dcterms:modified>
</cp:coreProperties>
</file>