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00E6"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Name of Journal: </w:t>
      </w:r>
      <w:r w:rsidRPr="00530F5C">
        <w:rPr>
          <w:rFonts w:ascii="Book Antiqua" w:eastAsia="Book Antiqua" w:hAnsi="Book Antiqua" w:cs="Book Antiqua"/>
          <w:i/>
          <w:color w:val="000000"/>
          <w:lang w:val="en-GB"/>
        </w:rPr>
        <w:t>World Journal of Hepatology</w:t>
      </w:r>
    </w:p>
    <w:p w14:paraId="2C515178"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Manuscript NO: </w:t>
      </w:r>
      <w:r w:rsidRPr="00530F5C">
        <w:rPr>
          <w:rFonts w:ascii="Book Antiqua" w:eastAsia="Book Antiqua" w:hAnsi="Book Antiqua" w:cs="Book Antiqua"/>
          <w:color w:val="000000"/>
          <w:lang w:val="en-GB"/>
        </w:rPr>
        <w:t>70389</w:t>
      </w:r>
    </w:p>
    <w:p w14:paraId="46AF413C"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Manuscript Type: </w:t>
      </w:r>
      <w:r w:rsidRPr="00530F5C">
        <w:rPr>
          <w:rFonts w:ascii="Book Antiqua" w:eastAsia="Book Antiqua" w:hAnsi="Book Antiqua" w:cs="Book Antiqua"/>
          <w:color w:val="000000"/>
          <w:lang w:val="en-GB"/>
        </w:rPr>
        <w:t>ORIGINAL ARTICLE</w:t>
      </w:r>
    </w:p>
    <w:p w14:paraId="4C667011" w14:textId="77777777" w:rsidR="00A77B3E" w:rsidRPr="00530F5C" w:rsidRDefault="00A77B3E" w:rsidP="00911605">
      <w:pPr>
        <w:spacing w:line="360" w:lineRule="auto"/>
        <w:jc w:val="both"/>
        <w:rPr>
          <w:rFonts w:ascii="Book Antiqua" w:hAnsi="Book Antiqua"/>
          <w:lang w:val="en-GB"/>
        </w:rPr>
      </w:pPr>
    </w:p>
    <w:p w14:paraId="10E60AC7"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Retrospective Cohort Study</w:t>
      </w:r>
    </w:p>
    <w:p w14:paraId="64383C86" w14:textId="0C25679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Missed </w:t>
      </w:r>
      <w:r w:rsidR="00FB1352" w:rsidRPr="00530F5C">
        <w:rPr>
          <w:rFonts w:ascii="Book Antiqua" w:hAnsi="Book Antiqua" w:cs="Book Antiqua"/>
          <w:b/>
          <w:color w:val="000000"/>
          <w:lang w:val="en-GB" w:eastAsia="zh-CN"/>
        </w:rPr>
        <w:t>o</w:t>
      </w:r>
      <w:r w:rsidRPr="00530F5C">
        <w:rPr>
          <w:rFonts w:ascii="Book Antiqua" w:eastAsia="Book Antiqua" w:hAnsi="Book Antiqua" w:cs="Book Antiqua"/>
          <w:b/>
          <w:color w:val="000000"/>
          <w:lang w:val="en-GB"/>
        </w:rPr>
        <w:t xml:space="preserve">pportunities for </w:t>
      </w:r>
      <w:r w:rsidR="00FB1352" w:rsidRPr="00530F5C">
        <w:rPr>
          <w:rFonts w:ascii="Book Antiqua" w:hAnsi="Book Antiqua" w:cs="Book Antiqua"/>
          <w:b/>
          <w:color w:val="000000"/>
          <w:lang w:val="en-GB" w:eastAsia="zh-CN"/>
        </w:rPr>
        <w:t>h</w:t>
      </w:r>
      <w:r w:rsidRPr="00530F5C">
        <w:rPr>
          <w:rFonts w:ascii="Book Antiqua" w:eastAsia="Book Antiqua" w:hAnsi="Book Antiqua" w:cs="Book Antiqua"/>
          <w:b/>
          <w:color w:val="000000"/>
          <w:lang w:val="en-GB"/>
        </w:rPr>
        <w:t xml:space="preserve">epatitis C </w:t>
      </w:r>
      <w:r w:rsidR="00FB1352" w:rsidRPr="00530F5C">
        <w:rPr>
          <w:rFonts w:ascii="Book Antiqua" w:hAnsi="Book Antiqua" w:cs="Book Antiqua"/>
          <w:b/>
          <w:color w:val="000000"/>
          <w:lang w:val="en-GB" w:eastAsia="zh-CN"/>
        </w:rPr>
        <w:t>t</w:t>
      </w:r>
      <w:r w:rsidRPr="00530F5C">
        <w:rPr>
          <w:rFonts w:ascii="Book Antiqua" w:eastAsia="Book Antiqua" w:hAnsi="Book Antiqua" w:cs="Book Antiqua"/>
          <w:b/>
          <w:color w:val="000000"/>
          <w:lang w:val="en-GB"/>
        </w:rPr>
        <w:t xml:space="preserve">reatment at a </w:t>
      </w:r>
      <w:r w:rsidR="00FB1352" w:rsidRPr="00530F5C">
        <w:rPr>
          <w:rFonts w:ascii="Book Antiqua" w:hAnsi="Book Antiqua" w:cs="Book Antiqua"/>
          <w:b/>
          <w:color w:val="000000"/>
          <w:lang w:val="en-GB" w:eastAsia="zh-CN"/>
        </w:rPr>
        <w:t>t</w:t>
      </w:r>
      <w:r w:rsidRPr="00530F5C">
        <w:rPr>
          <w:rFonts w:ascii="Book Antiqua" w:eastAsia="Book Antiqua" w:hAnsi="Book Antiqua" w:cs="Book Antiqua"/>
          <w:b/>
          <w:color w:val="000000"/>
          <w:lang w:val="en-GB"/>
        </w:rPr>
        <w:t xml:space="preserve">ertiary </w:t>
      </w:r>
      <w:r w:rsidR="00FB1352" w:rsidRPr="00530F5C">
        <w:rPr>
          <w:rFonts w:ascii="Book Antiqua" w:hAnsi="Book Antiqua" w:cs="Book Antiqua"/>
          <w:b/>
          <w:color w:val="000000"/>
          <w:lang w:val="en-GB" w:eastAsia="zh-CN"/>
        </w:rPr>
        <w:t>c</w:t>
      </w:r>
      <w:r w:rsidRPr="00530F5C">
        <w:rPr>
          <w:rFonts w:ascii="Book Antiqua" w:eastAsia="Book Antiqua" w:hAnsi="Book Antiqua" w:cs="Book Antiqua"/>
          <w:b/>
          <w:color w:val="000000"/>
          <w:lang w:val="en-GB"/>
        </w:rPr>
        <w:t xml:space="preserve">are </w:t>
      </w:r>
      <w:r w:rsidR="00FB1352" w:rsidRPr="00530F5C">
        <w:rPr>
          <w:rFonts w:ascii="Book Antiqua" w:hAnsi="Book Antiqua" w:cs="Book Antiqua"/>
          <w:b/>
          <w:color w:val="000000"/>
          <w:lang w:val="en-GB" w:eastAsia="zh-CN"/>
        </w:rPr>
        <w:t>h</w:t>
      </w:r>
      <w:r w:rsidRPr="00530F5C">
        <w:rPr>
          <w:rFonts w:ascii="Book Antiqua" w:eastAsia="Book Antiqua" w:hAnsi="Book Antiqua" w:cs="Book Antiqua"/>
          <w:b/>
          <w:color w:val="000000"/>
          <w:lang w:val="en-GB"/>
        </w:rPr>
        <w:t>ospital in South Australia</w:t>
      </w:r>
    </w:p>
    <w:p w14:paraId="5C76BE6A" w14:textId="77777777" w:rsidR="00A77B3E" w:rsidRPr="00530F5C" w:rsidRDefault="00A77B3E" w:rsidP="00911605">
      <w:pPr>
        <w:spacing w:line="360" w:lineRule="auto"/>
        <w:jc w:val="both"/>
        <w:rPr>
          <w:rFonts w:ascii="Book Antiqua" w:hAnsi="Book Antiqua"/>
          <w:lang w:val="en-GB"/>
        </w:rPr>
      </w:pPr>
    </w:p>
    <w:p w14:paraId="5273CB43" w14:textId="3A41CA30" w:rsidR="00A77B3E" w:rsidRPr="00530F5C" w:rsidRDefault="00821780"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Raja </w:t>
      </w:r>
      <w:r w:rsidRPr="00530F5C">
        <w:rPr>
          <w:rFonts w:ascii="Book Antiqua" w:hAnsi="Book Antiqua" w:cs="Book Antiqua"/>
          <w:color w:val="000000"/>
          <w:lang w:val="en-GB" w:eastAsia="zh-CN"/>
        </w:rPr>
        <w:t xml:space="preserve">SS </w:t>
      </w:r>
      <w:r w:rsidRPr="00530F5C">
        <w:rPr>
          <w:rFonts w:ascii="Book Antiqua" w:hAnsi="Book Antiqua" w:cs="Book Antiqua"/>
          <w:i/>
          <w:color w:val="000000"/>
          <w:lang w:val="en-GB" w:eastAsia="zh-CN"/>
        </w:rPr>
        <w:t>et al</w:t>
      </w:r>
      <w:r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Missed </w:t>
      </w:r>
      <w:r w:rsidR="002B744B" w:rsidRPr="00530F5C">
        <w:rPr>
          <w:rFonts w:ascii="Book Antiqua" w:hAnsi="Book Antiqua" w:cs="Book Antiqua"/>
          <w:color w:val="000000"/>
          <w:lang w:val="en-GB" w:eastAsia="zh-CN"/>
        </w:rPr>
        <w:t>o</w:t>
      </w:r>
      <w:r w:rsidR="00FF43B2" w:rsidRPr="00530F5C">
        <w:rPr>
          <w:rFonts w:ascii="Book Antiqua" w:eastAsia="Book Antiqua" w:hAnsi="Book Antiqua" w:cs="Book Antiqua"/>
          <w:color w:val="000000"/>
          <w:lang w:val="en-GB"/>
        </w:rPr>
        <w:t xml:space="preserve">pportunities for </w:t>
      </w:r>
      <w:r w:rsidR="002B744B" w:rsidRPr="00530F5C">
        <w:rPr>
          <w:rFonts w:ascii="Book Antiqua" w:hAnsi="Book Antiqua" w:cs="Book Antiqua"/>
          <w:color w:val="000000"/>
          <w:lang w:val="en-GB" w:eastAsia="zh-CN"/>
        </w:rPr>
        <w:t>h</w:t>
      </w:r>
      <w:r w:rsidR="00FF43B2" w:rsidRPr="00530F5C">
        <w:rPr>
          <w:rFonts w:ascii="Book Antiqua" w:eastAsia="Book Antiqua" w:hAnsi="Book Antiqua" w:cs="Book Antiqua"/>
          <w:color w:val="000000"/>
          <w:lang w:val="en-GB"/>
        </w:rPr>
        <w:t xml:space="preserve">epatitis C </w:t>
      </w:r>
      <w:r w:rsidR="002B744B" w:rsidRPr="00530F5C">
        <w:rPr>
          <w:rFonts w:ascii="Book Antiqua" w:hAnsi="Book Antiqua" w:cs="Book Antiqua"/>
          <w:color w:val="000000"/>
          <w:lang w:val="en-GB" w:eastAsia="zh-CN"/>
        </w:rPr>
        <w:t>t</w:t>
      </w:r>
      <w:r w:rsidR="00FF43B2" w:rsidRPr="00530F5C">
        <w:rPr>
          <w:rFonts w:ascii="Book Antiqua" w:eastAsia="Book Antiqua" w:hAnsi="Book Antiqua" w:cs="Book Antiqua"/>
          <w:color w:val="000000"/>
          <w:lang w:val="en-GB"/>
        </w:rPr>
        <w:t>reatment</w:t>
      </w:r>
    </w:p>
    <w:p w14:paraId="3F49B29D" w14:textId="77777777" w:rsidR="00A77B3E" w:rsidRPr="00530F5C" w:rsidRDefault="00A77B3E" w:rsidP="00911605">
      <w:pPr>
        <w:spacing w:line="360" w:lineRule="auto"/>
        <w:jc w:val="both"/>
        <w:rPr>
          <w:rFonts w:ascii="Book Antiqua" w:hAnsi="Book Antiqua"/>
          <w:lang w:val="en-GB"/>
        </w:rPr>
      </w:pPr>
    </w:p>
    <w:p w14:paraId="095612BF" w14:textId="43A18DA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Sreecanth Sibhi Raja, </w:t>
      </w:r>
      <w:r w:rsidR="00547454" w:rsidRPr="00530F5C">
        <w:rPr>
          <w:rFonts w:ascii="Book Antiqua" w:eastAsia="Book Antiqua" w:hAnsi="Book Antiqua" w:cs="Book Antiqua"/>
          <w:color w:val="000000"/>
          <w:lang w:val="en-GB"/>
        </w:rPr>
        <w:t xml:space="preserve">Suzanne </w:t>
      </w:r>
      <w:r w:rsidR="00ED10CF" w:rsidRPr="00530F5C">
        <w:rPr>
          <w:rFonts w:ascii="Book Antiqua" w:eastAsia="Book Antiqua" w:hAnsi="Book Antiqua" w:cs="Book Antiqua"/>
          <w:color w:val="000000"/>
          <w:lang w:val="en-GB"/>
        </w:rPr>
        <w:t xml:space="preserve">Edwards, </w:t>
      </w:r>
      <w:r w:rsidR="003F6DEF" w:rsidRPr="00530F5C">
        <w:rPr>
          <w:rFonts w:ascii="Book Antiqua" w:eastAsia="Book Antiqua" w:hAnsi="Book Antiqua" w:cs="Book Antiqua"/>
          <w:color w:val="000000"/>
          <w:lang w:val="en-GB"/>
        </w:rPr>
        <w:t xml:space="preserve">Jeffrey Stewart, </w:t>
      </w:r>
      <w:r w:rsidR="00ED10CF" w:rsidRPr="00530F5C">
        <w:rPr>
          <w:rFonts w:ascii="Book Antiqua" w:eastAsia="Book Antiqua" w:hAnsi="Book Antiqua" w:cs="Book Antiqua"/>
          <w:color w:val="000000"/>
          <w:lang w:val="en-GB"/>
        </w:rPr>
        <w:t>Dep Huynh</w:t>
      </w:r>
    </w:p>
    <w:p w14:paraId="4619D778" w14:textId="77777777" w:rsidR="00A77B3E" w:rsidRPr="00530F5C" w:rsidRDefault="00A77B3E" w:rsidP="00911605">
      <w:pPr>
        <w:spacing w:line="360" w:lineRule="auto"/>
        <w:jc w:val="both"/>
        <w:rPr>
          <w:rFonts w:ascii="Book Antiqua" w:hAnsi="Book Antiqua"/>
          <w:lang w:val="en-GB"/>
        </w:rPr>
      </w:pPr>
    </w:p>
    <w:p w14:paraId="742352D8" w14:textId="341138F5" w:rsidR="00547454"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Sreecanth Sibhi Raja, </w:t>
      </w:r>
      <w:r w:rsidR="005E6895" w:rsidRPr="00530F5C">
        <w:rPr>
          <w:rFonts w:ascii="Book Antiqua" w:eastAsia="Book Antiqua" w:hAnsi="Book Antiqua" w:cs="Book Antiqua"/>
          <w:b/>
          <w:bCs/>
          <w:color w:val="000000"/>
          <w:lang w:val="en-GB"/>
        </w:rPr>
        <w:t xml:space="preserve">Jeffrey Stewart, Dep Huynh, </w:t>
      </w:r>
      <w:r w:rsidR="00547454" w:rsidRPr="00530F5C">
        <w:rPr>
          <w:rFonts w:ascii="Book Antiqua" w:eastAsia="Book Antiqua" w:hAnsi="Book Antiqua" w:cs="Book Antiqua"/>
          <w:color w:val="000000"/>
          <w:lang w:val="en-GB"/>
        </w:rPr>
        <w:t>Department of Gastroenterology, The Queen Elizabeth Hospital, Woodville 5011, South Australia, Australia</w:t>
      </w:r>
    </w:p>
    <w:p w14:paraId="2831F78F" w14:textId="74BC272A" w:rsidR="00A77B3E" w:rsidRPr="00530F5C" w:rsidRDefault="00A77B3E" w:rsidP="00911605">
      <w:pPr>
        <w:spacing w:line="360" w:lineRule="auto"/>
        <w:jc w:val="both"/>
        <w:rPr>
          <w:rFonts w:ascii="Book Antiqua" w:hAnsi="Book Antiqua"/>
          <w:lang w:val="en-GB"/>
        </w:rPr>
      </w:pPr>
    </w:p>
    <w:p w14:paraId="77470481" w14:textId="2D331252" w:rsidR="003F6DEF" w:rsidRPr="00530F5C" w:rsidRDefault="003F6DEF"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Suzanne Edwards, </w:t>
      </w:r>
      <w:r w:rsidRPr="00530F5C">
        <w:rPr>
          <w:rFonts w:ascii="Book Antiqua" w:eastAsia="Book Antiqua" w:hAnsi="Book Antiqua" w:cs="Book Antiqua"/>
          <w:color w:val="000000"/>
          <w:lang w:val="en-GB"/>
        </w:rPr>
        <w:t xml:space="preserve">Department of Statistician, School of Public Health, University of Adelaide, Adelaide 5000, </w:t>
      </w:r>
      <w:r w:rsidR="001714A0" w:rsidRPr="00530F5C">
        <w:rPr>
          <w:rFonts w:ascii="Book Antiqua" w:eastAsia="Book Antiqua" w:hAnsi="Book Antiqua" w:cs="Book Antiqua"/>
          <w:color w:val="000000"/>
          <w:lang w:val="en-GB"/>
        </w:rPr>
        <w:t>South Australia, Australia</w:t>
      </w:r>
    </w:p>
    <w:p w14:paraId="57066F67" w14:textId="77777777" w:rsidR="00547454" w:rsidRPr="00530F5C" w:rsidRDefault="00547454" w:rsidP="00911605">
      <w:pPr>
        <w:spacing w:line="360" w:lineRule="auto"/>
        <w:jc w:val="both"/>
        <w:rPr>
          <w:rFonts w:ascii="Book Antiqua" w:hAnsi="Book Antiqua"/>
          <w:lang w:val="en-GB"/>
        </w:rPr>
      </w:pPr>
    </w:p>
    <w:p w14:paraId="4C4EDC12" w14:textId="7E59D98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Author contributions: </w:t>
      </w:r>
      <w:r w:rsidR="00D52C72" w:rsidRPr="00530F5C">
        <w:rPr>
          <w:rFonts w:ascii="Book Antiqua" w:eastAsia="Book Antiqua" w:hAnsi="Book Antiqua" w:cs="Book Antiqua"/>
          <w:color w:val="000000"/>
          <w:lang w:val="en-GB"/>
        </w:rPr>
        <w:t>Raja SS</w:t>
      </w:r>
      <w:r w:rsidRPr="00530F5C">
        <w:rPr>
          <w:rFonts w:ascii="Book Antiqua" w:eastAsia="Book Antiqua" w:hAnsi="Book Antiqua" w:cs="Book Antiqua"/>
          <w:color w:val="000000"/>
          <w:lang w:val="en-GB"/>
        </w:rPr>
        <w:t xml:space="preserve"> contributed to study conception and design</w:t>
      </w:r>
      <w:r w:rsidR="00D52C72"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also contributed to data collection and analysis as well as drafting and revision of the manuscript</w:t>
      </w:r>
      <w:r w:rsidR="00E15ED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E15ED5" w:rsidRPr="00530F5C">
        <w:rPr>
          <w:rFonts w:ascii="Book Antiqua" w:eastAsia="Book Antiqua" w:hAnsi="Book Antiqua" w:cs="Book Antiqua"/>
          <w:color w:val="000000"/>
          <w:lang w:val="en-GB"/>
        </w:rPr>
        <w:t>Huyn</w:t>
      </w:r>
      <w:r w:rsidR="00E15ED5" w:rsidRPr="00530F5C">
        <w:rPr>
          <w:rFonts w:ascii="Book Antiqua" w:hAnsi="Book Antiqua" w:cs="Book Antiqua"/>
          <w:color w:val="000000"/>
          <w:lang w:val="en-GB" w:eastAsia="zh-CN"/>
        </w:rPr>
        <w:t xml:space="preserve"> </w:t>
      </w:r>
      <w:r w:rsidR="00E15ED5" w:rsidRPr="00530F5C">
        <w:rPr>
          <w:rFonts w:ascii="Book Antiqua" w:eastAsia="Book Antiqua" w:hAnsi="Book Antiqua" w:cs="Book Antiqua"/>
          <w:color w:val="000000"/>
          <w:lang w:val="en-GB"/>
        </w:rPr>
        <w:t>D</w:t>
      </w:r>
      <w:r w:rsidRPr="00530F5C">
        <w:rPr>
          <w:rFonts w:ascii="Book Antiqua" w:eastAsia="Book Antiqua" w:hAnsi="Book Antiqua" w:cs="Book Antiqua"/>
          <w:color w:val="000000"/>
          <w:lang w:val="en-GB"/>
        </w:rPr>
        <w:t xml:space="preserve"> contributed to study design, supervision, data analysis and manuscript preparation</w:t>
      </w:r>
      <w:r w:rsidR="00E15ED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E15ED5" w:rsidRPr="00530F5C">
        <w:rPr>
          <w:rFonts w:ascii="Book Antiqua" w:eastAsia="Book Antiqua" w:hAnsi="Book Antiqua" w:cs="Book Antiqua"/>
          <w:color w:val="000000"/>
          <w:lang w:val="en-GB"/>
        </w:rPr>
        <w:t>Stewart J</w:t>
      </w:r>
      <w:r w:rsidRPr="00530F5C">
        <w:rPr>
          <w:rFonts w:ascii="Book Antiqua" w:eastAsia="Book Antiqua" w:hAnsi="Book Antiqua" w:cs="Book Antiqua"/>
          <w:color w:val="000000"/>
          <w:lang w:val="en-GB"/>
        </w:rPr>
        <w:t xml:space="preserve"> contributed to data collection and analysis</w:t>
      </w:r>
      <w:r w:rsidR="009F0DCE" w:rsidRPr="00530F5C">
        <w:rPr>
          <w:rFonts w:ascii="Book Antiqua" w:hAnsi="Book Antiqua" w:cs="Book Antiqua"/>
          <w:color w:val="000000"/>
          <w:lang w:val="en-GB" w:eastAsia="zh-CN"/>
        </w:rPr>
        <w:t>;</w:t>
      </w:r>
      <w:r w:rsidR="008E298B" w:rsidRPr="00530F5C">
        <w:rPr>
          <w:rFonts w:ascii="Book Antiqua" w:eastAsia="Book Antiqua" w:hAnsi="Book Antiqua" w:cs="Book Antiqua"/>
          <w:color w:val="000000"/>
          <w:lang w:val="en-GB"/>
        </w:rPr>
        <w:t xml:space="preserve"> </w:t>
      </w:r>
      <w:r w:rsidR="009F0DCE" w:rsidRPr="00530F5C">
        <w:rPr>
          <w:rFonts w:ascii="Book Antiqua" w:eastAsia="Book Antiqua" w:hAnsi="Book Antiqua" w:cs="Book Antiqua"/>
          <w:color w:val="000000"/>
          <w:lang w:val="en-GB"/>
        </w:rPr>
        <w:t>Edwards S</w:t>
      </w:r>
      <w:r w:rsidR="008E298B" w:rsidRPr="00530F5C">
        <w:rPr>
          <w:rFonts w:ascii="Book Antiqua" w:eastAsia="Book Antiqua" w:hAnsi="Book Antiqua" w:cs="Book Antiqua"/>
          <w:color w:val="000000"/>
          <w:lang w:val="en-GB"/>
        </w:rPr>
        <w:t xml:space="preserve"> performed statistical analysis.</w:t>
      </w:r>
    </w:p>
    <w:p w14:paraId="2E8A571E" w14:textId="77777777" w:rsidR="004A1103" w:rsidRPr="00530F5C" w:rsidRDefault="004A1103" w:rsidP="00911605">
      <w:pPr>
        <w:spacing w:line="360" w:lineRule="auto"/>
        <w:jc w:val="both"/>
        <w:rPr>
          <w:rFonts w:ascii="Book Antiqua" w:hAnsi="Book Antiqua" w:cs="Book Antiqua"/>
          <w:color w:val="000000"/>
          <w:lang w:val="en-GB" w:eastAsia="zh-CN"/>
        </w:rPr>
      </w:pPr>
    </w:p>
    <w:p w14:paraId="064FE25C" w14:textId="5C2F927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Corresponding author: Sreecanth Sibhi Raja, MBBS, Research Fellow, </w:t>
      </w:r>
      <w:r w:rsidR="00EF2E71" w:rsidRPr="00530F5C">
        <w:rPr>
          <w:rFonts w:ascii="Book Antiqua" w:eastAsia="Book Antiqua" w:hAnsi="Book Antiqua" w:cs="Book Antiqua"/>
          <w:color w:val="000000"/>
          <w:lang w:val="en-GB"/>
        </w:rPr>
        <w:t xml:space="preserve">Department </w:t>
      </w:r>
      <w:r w:rsidR="00EF2E71" w:rsidRPr="00530F5C">
        <w:rPr>
          <w:rFonts w:ascii="Book Antiqua" w:hAnsi="Book Antiqua" w:cs="Book Antiqua"/>
          <w:color w:val="000000"/>
          <w:lang w:val="en-GB" w:eastAsia="zh-CN"/>
        </w:rPr>
        <w:t xml:space="preserve">of </w:t>
      </w:r>
      <w:r w:rsidRPr="00530F5C">
        <w:rPr>
          <w:rFonts w:ascii="Book Antiqua" w:eastAsia="Book Antiqua" w:hAnsi="Book Antiqua" w:cs="Book Antiqua"/>
          <w:color w:val="000000"/>
          <w:lang w:val="en-GB"/>
        </w:rPr>
        <w:t xml:space="preserve">Gastroenterology, The Queen Elizabeth Hospital, 28 Woodville Road, </w:t>
      </w:r>
      <w:r w:rsidR="00A534CB" w:rsidRPr="00530F5C">
        <w:rPr>
          <w:rFonts w:ascii="Book Antiqua" w:eastAsia="Book Antiqua" w:hAnsi="Book Antiqua" w:cs="Book Antiqua"/>
          <w:color w:val="000000"/>
          <w:lang w:val="en-GB"/>
        </w:rPr>
        <w:t>Woodville 5011, South Australia, Australia</w:t>
      </w:r>
      <w:r w:rsidRPr="00530F5C">
        <w:rPr>
          <w:rFonts w:ascii="Book Antiqua" w:eastAsia="Book Antiqua" w:hAnsi="Book Antiqua" w:cs="Book Antiqua"/>
          <w:color w:val="000000"/>
          <w:lang w:val="en-GB"/>
        </w:rPr>
        <w:t>. sre</w:t>
      </w:r>
      <w:r w:rsidR="00BD259F">
        <w:rPr>
          <w:rFonts w:ascii="Book Antiqua" w:eastAsia="Book Antiqua" w:hAnsi="Book Antiqua" w:cs="Book Antiqua"/>
          <w:color w:val="000000"/>
          <w:lang w:val="en-GB"/>
        </w:rPr>
        <w:t>e</w:t>
      </w:r>
      <w:r w:rsidRPr="00530F5C">
        <w:rPr>
          <w:rFonts w:ascii="Book Antiqua" w:eastAsia="Book Antiqua" w:hAnsi="Book Antiqua" w:cs="Book Antiqua"/>
          <w:color w:val="000000"/>
          <w:lang w:val="en-GB"/>
        </w:rPr>
        <w:t>canth.raja@sa.gov.au</w:t>
      </w:r>
    </w:p>
    <w:p w14:paraId="41ABA00A" w14:textId="77777777" w:rsidR="00A77B3E" w:rsidRPr="00530F5C" w:rsidRDefault="00A77B3E" w:rsidP="00911605">
      <w:pPr>
        <w:spacing w:line="360" w:lineRule="auto"/>
        <w:jc w:val="both"/>
        <w:rPr>
          <w:rFonts w:ascii="Book Antiqua" w:hAnsi="Book Antiqua"/>
          <w:lang w:val="en-GB"/>
        </w:rPr>
      </w:pPr>
    </w:p>
    <w:p w14:paraId="70277772"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Received: </w:t>
      </w:r>
      <w:r w:rsidRPr="00530F5C">
        <w:rPr>
          <w:rFonts w:ascii="Book Antiqua" w:eastAsia="Book Antiqua" w:hAnsi="Book Antiqua" w:cs="Book Antiqua"/>
          <w:color w:val="000000"/>
          <w:lang w:val="en-GB"/>
        </w:rPr>
        <w:t>August 1, 2021</w:t>
      </w:r>
    </w:p>
    <w:p w14:paraId="351E4C1F" w14:textId="115B15EA"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lastRenderedPageBreak/>
        <w:t xml:space="preserve">Revised: </w:t>
      </w:r>
      <w:r w:rsidR="00FF4CBD" w:rsidRPr="00530F5C">
        <w:rPr>
          <w:rFonts w:ascii="Book Antiqua" w:hAnsi="Book Antiqua"/>
          <w:lang w:val="en-GB"/>
        </w:rPr>
        <w:t>November 1, 2021</w:t>
      </w:r>
    </w:p>
    <w:p w14:paraId="665B16E7" w14:textId="1A7751D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Accepted: </w:t>
      </w:r>
      <w:r w:rsidR="00A904E4" w:rsidRPr="00470D89">
        <w:rPr>
          <w:rFonts w:ascii="Book Antiqua" w:eastAsia="Book Antiqua" w:hAnsi="Book Antiqua" w:cs="Book Antiqua"/>
          <w:color w:val="000000"/>
          <w:lang w:val="en-GB"/>
        </w:rPr>
        <w:t>July 11, 2022</w:t>
      </w:r>
    </w:p>
    <w:p w14:paraId="4F8A8D5C" w14:textId="04B531D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Published online: </w:t>
      </w:r>
      <w:r w:rsidR="00BA4C94">
        <w:rPr>
          <w:rFonts w:ascii="Book Antiqua" w:hAnsi="Book Antiqua"/>
          <w:color w:val="000000"/>
          <w:shd w:val="clear" w:color="auto" w:fill="FFFFFF"/>
        </w:rPr>
        <w:t>August 27, 2022</w:t>
      </w:r>
    </w:p>
    <w:p w14:paraId="115DDC6A" w14:textId="77777777" w:rsidR="00A77B3E" w:rsidRPr="00530F5C" w:rsidRDefault="00A77B3E" w:rsidP="00911605">
      <w:pPr>
        <w:spacing w:line="360" w:lineRule="auto"/>
        <w:jc w:val="both"/>
        <w:rPr>
          <w:rFonts w:ascii="Book Antiqua" w:hAnsi="Book Antiqua"/>
          <w:lang w:val="en-GB"/>
        </w:rPr>
        <w:sectPr w:rsidR="00A77B3E" w:rsidRPr="00530F5C">
          <w:footerReference w:type="default" r:id="rId6"/>
          <w:pgSz w:w="12240" w:h="15840"/>
          <w:pgMar w:top="1440" w:right="1440" w:bottom="1440" w:left="1440" w:header="720" w:footer="720" w:gutter="0"/>
          <w:cols w:space="720"/>
          <w:docGrid w:linePitch="360"/>
        </w:sectPr>
      </w:pPr>
    </w:p>
    <w:p w14:paraId="2C793952" w14:textId="77777777" w:rsidR="00F441AD" w:rsidRPr="005C1E03" w:rsidRDefault="00F441AD" w:rsidP="00F441AD">
      <w:pPr>
        <w:spacing w:line="360" w:lineRule="auto"/>
        <w:jc w:val="both"/>
        <w:rPr>
          <w:rFonts w:ascii="Book Antiqua" w:hAnsi="Book Antiqua"/>
        </w:rPr>
      </w:pPr>
      <w:r w:rsidRPr="005C1E03">
        <w:rPr>
          <w:rFonts w:ascii="Book Antiqua" w:eastAsia="Book Antiqua" w:hAnsi="Book Antiqua" w:cs="Book Antiqua"/>
          <w:b/>
          <w:color w:val="000000"/>
        </w:rPr>
        <w:lastRenderedPageBreak/>
        <w:t>Abstract</w:t>
      </w:r>
    </w:p>
    <w:p w14:paraId="4198D4A8" w14:textId="77777777" w:rsidR="00F441AD" w:rsidRPr="005C1E03" w:rsidRDefault="00F441AD" w:rsidP="00F441AD">
      <w:pPr>
        <w:spacing w:line="360" w:lineRule="auto"/>
        <w:jc w:val="both"/>
        <w:rPr>
          <w:rFonts w:ascii="Book Antiqua" w:hAnsi="Book Antiqua"/>
        </w:rPr>
      </w:pPr>
      <w:r w:rsidRPr="005C1E03">
        <w:rPr>
          <w:rFonts w:ascii="Book Antiqua" w:eastAsia="Book Antiqua" w:hAnsi="Book Antiqua" w:cs="Book Antiqua"/>
          <w:color w:val="000000"/>
        </w:rPr>
        <w:t>BACKGROUND</w:t>
      </w:r>
    </w:p>
    <w:p w14:paraId="36E88151" w14:textId="324DFF96"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is a globa</w:t>
      </w:r>
      <w:r w:rsidR="009F4D67" w:rsidRPr="00530F5C">
        <w:rPr>
          <w:rFonts w:ascii="Book Antiqua" w:eastAsia="Book Antiqua" w:hAnsi="Book Antiqua" w:cs="Book Antiqua"/>
          <w:color w:val="000000"/>
          <w:lang w:val="en-GB"/>
        </w:rPr>
        <w:t>l epidemic and an estimated 230</w:t>
      </w:r>
      <w:r w:rsidR="00530F5C" w:rsidRPr="00530F5C">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 xml:space="preserve">000 Australians were living with chronic hepatitis C in 2016. Through effective public health policy and state commitment, Australia has utilised the advent of </w:t>
      </w:r>
      <w:r w:rsidR="00081EB1"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00081EB1"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00081EB1"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00081EB1"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iral (DAA) therapy to transform the therapeutic landscape for </w:t>
      </w:r>
      <w:r w:rsidR="00530F5C">
        <w:rPr>
          <w:rFonts w:ascii="Book Antiqua" w:eastAsia="Book Antiqua" w:hAnsi="Book Antiqua" w:cs="Book Antiqua"/>
          <w:color w:val="000000"/>
          <w:lang w:val="en-GB"/>
        </w:rPr>
        <w:t>hepatitis C virus (</w:t>
      </w:r>
      <w:r w:rsidRPr="00530F5C">
        <w:rPr>
          <w:rFonts w:ascii="Book Antiqua" w:eastAsia="Book Antiqua" w:hAnsi="Book Antiqua" w:cs="Book Antiqua"/>
          <w:color w:val="000000"/>
          <w:lang w:val="en-GB"/>
        </w:rPr>
        <w:t>HCV</w:t>
      </w:r>
      <w:r w:rsid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However, treatment rates are falling and novel public health approaches are required to maintain momentum for HCV elimination. Contemporary discourse in cascades of care have focused on expanding testing capabilities but less attention has been given to linking previously diagnosed patients back to care. Our simple and focused study rests on the premise that hospital admissions are an excellent opportunity to identify and refer previously diagnosed patients for HCV treatment.</w:t>
      </w:r>
    </w:p>
    <w:p w14:paraId="10B5C523" w14:textId="77777777" w:rsidR="00A77B3E" w:rsidRPr="00530F5C" w:rsidRDefault="00A77B3E" w:rsidP="00911605">
      <w:pPr>
        <w:spacing w:line="360" w:lineRule="auto"/>
        <w:jc w:val="both"/>
        <w:rPr>
          <w:rFonts w:ascii="Book Antiqua" w:hAnsi="Book Antiqua"/>
          <w:lang w:val="en-GB"/>
        </w:rPr>
      </w:pPr>
    </w:p>
    <w:p w14:paraId="285898D9" w14:textId="77777777" w:rsidR="00A77B3E" w:rsidRPr="00F441AD" w:rsidRDefault="00FF43B2" w:rsidP="00911605">
      <w:pPr>
        <w:spacing w:line="360" w:lineRule="auto"/>
        <w:jc w:val="both"/>
        <w:rPr>
          <w:rFonts w:ascii="Book Antiqua" w:hAnsi="Book Antiqua"/>
          <w:lang w:val="en-GB"/>
        </w:rPr>
      </w:pPr>
      <w:r w:rsidRPr="00F441AD">
        <w:rPr>
          <w:rFonts w:ascii="Book Antiqua" w:eastAsia="Book Antiqua" w:hAnsi="Book Antiqua" w:cs="Book Antiqua"/>
          <w:color w:val="000000"/>
          <w:lang w:val="en-GB"/>
        </w:rPr>
        <w:t>AIM</w:t>
      </w:r>
    </w:p>
    <w:p w14:paraId="69EC7B18" w14:textId="7552E2F3"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To assess whether inpatients with </w:t>
      </w:r>
      <w:r w:rsidR="009F4D67" w:rsidRPr="00530F5C">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are appropriately referred on for treatment</w:t>
      </w:r>
      <w:r w:rsidR="00432A84" w:rsidRPr="00530F5C">
        <w:rPr>
          <w:rFonts w:ascii="Book Antiqua" w:hAnsi="Book Antiqua" w:cs="Book Antiqua"/>
          <w:color w:val="000000"/>
          <w:lang w:val="en-GB" w:eastAsia="zh-CN"/>
        </w:rPr>
        <w:t>.</w:t>
      </w:r>
    </w:p>
    <w:p w14:paraId="303B45C0" w14:textId="77777777" w:rsidR="00A77B3E" w:rsidRPr="00530F5C" w:rsidRDefault="00A77B3E" w:rsidP="00911605">
      <w:pPr>
        <w:spacing w:line="360" w:lineRule="auto"/>
        <w:jc w:val="both"/>
        <w:rPr>
          <w:rFonts w:ascii="Book Antiqua" w:hAnsi="Book Antiqua"/>
          <w:lang w:val="en-GB"/>
        </w:rPr>
      </w:pPr>
    </w:p>
    <w:p w14:paraId="6CEF9E27" w14:textId="77777777" w:rsidR="00A77B3E" w:rsidRPr="00F441AD" w:rsidRDefault="00FF43B2" w:rsidP="00911605">
      <w:pPr>
        <w:spacing w:line="360" w:lineRule="auto"/>
        <w:jc w:val="both"/>
        <w:rPr>
          <w:rFonts w:ascii="Book Antiqua" w:hAnsi="Book Antiqua"/>
          <w:lang w:val="en-GB"/>
        </w:rPr>
      </w:pPr>
      <w:r w:rsidRPr="00F441AD">
        <w:rPr>
          <w:rFonts w:ascii="Book Antiqua" w:eastAsia="Book Antiqua" w:hAnsi="Book Antiqua" w:cs="Book Antiqua"/>
          <w:color w:val="000000"/>
          <w:lang w:val="en-GB"/>
        </w:rPr>
        <w:t>METHODS</w:t>
      </w:r>
    </w:p>
    <w:p w14:paraId="3F934258" w14:textId="0C40C447"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We conducted a retrospective single centre cohort study that examined all patients with HCV presenting to The Queen Elizabeth Hospital (QEH) inpatient service between </w:t>
      </w:r>
      <w:r w:rsidR="00741639" w:rsidRPr="00530F5C">
        <w:rPr>
          <w:rFonts w:ascii="Book Antiqua" w:hAnsi="Book Antiqua" w:cs="Book Antiqua"/>
          <w:color w:val="000000"/>
          <w:lang w:val="en-GB" w:eastAsia="zh-CN"/>
        </w:rPr>
        <w:t>January 1</w:t>
      </w:r>
      <w:r w:rsid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and </w:t>
      </w:r>
      <w:r w:rsidR="00741639" w:rsidRPr="00530F5C">
        <w:rPr>
          <w:rFonts w:ascii="Book Antiqua" w:hAnsi="Book Antiqua" w:cs="Book Antiqua"/>
          <w:color w:val="000000"/>
          <w:lang w:val="en-GB" w:eastAsia="zh-CN"/>
        </w:rPr>
        <w:t xml:space="preserve">December </w:t>
      </w:r>
      <w:r w:rsidRPr="00530F5C">
        <w:rPr>
          <w:rFonts w:ascii="Book Antiqua" w:eastAsia="Book Antiqua" w:hAnsi="Book Antiqua" w:cs="Book Antiqua"/>
          <w:color w:val="000000"/>
          <w:lang w:val="en-GB"/>
        </w:rPr>
        <w:t>31</w:t>
      </w:r>
      <w:r w:rsidR="00741639"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2017. QEH is a tertiary care hospital in South Australia. The main inclusion criteria were patients with active HCV infection who </w:t>
      </w:r>
      <w:r w:rsidR="003D49FE" w:rsidRPr="00530F5C">
        <w:rPr>
          <w:rFonts w:ascii="Book Antiqua" w:eastAsia="Book Antiqua" w:hAnsi="Book Antiqua" w:cs="Book Antiqua"/>
          <w:color w:val="000000"/>
          <w:lang w:val="en-GB"/>
        </w:rPr>
        <w:t>were eligible for DAA therapy.</w:t>
      </w:r>
      <w:r w:rsidR="003D49FE"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Our study cohort was identified using a comprehensive list of diagnosis based on </w:t>
      </w:r>
      <w:r w:rsidR="003D49FE" w:rsidRPr="00530F5C">
        <w:rPr>
          <w:rFonts w:ascii="Book Antiqua" w:eastAsia="Book Antiqua" w:hAnsi="Book Antiqua" w:cs="Book Antiqua"/>
          <w:color w:val="000000"/>
          <w:lang w:val="en-GB"/>
        </w:rPr>
        <w:t>international classification of diseases-10</w:t>
      </w:r>
      <w:r w:rsidRPr="00530F5C">
        <w:rPr>
          <w:rFonts w:ascii="Book Antiqua" w:eastAsia="Book Antiqua" w:hAnsi="Book Antiqua" w:cs="Book Antiqua"/>
          <w:color w:val="000000"/>
          <w:lang w:val="en-GB"/>
        </w:rPr>
        <w:t xml:space="preserve"> AM codes for chronic viral hepatitis. Patients were excluded from the analysis if they had previously received DAA therapy or spontaneously cleared HCV. Patients presenting with decompensated liver cirrhosis or other systemic medical conditions conferring poor short</w:t>
      </w:r>
      <w:r w:rsid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term prognosis were also excluded from the analysis. The primary outcome of our study was referral of patients for HCV treatment. Secondary outcomes included assessment of factors predicting treatment referral.</w:t>
      </w:r>
    </w:p>
    <w:p w14:paraId="0F64ED55" w14:textId="77777777" w:rsidR="00A77B3E" w:rsidRPr="00530F5C" w:rsidRDefault="00A77B3E" w:rsidP="00911605">
      <w:pPr>
        <w:spacing w:line="360" w:lineRule="auto"/>
        <w:jc w:val="both"/>
        <w:rPr>
          <w:rFonts w:ascii="Book Antiqua" w:hAnsi="Book Antiqua"/>
          <w:lang w:val="en-GB"/>
        </w:rPr>
      </w:pPr>
    </w:p>
    <w:p w14:paraId="2DF194AC" w14:textId="77777777" w:rsidR="00A77B3E" w:rsidRPr="00F441AD" w:rsidRDefault="00FF43B2" w:rsidP="00911605">
      <w:pPr>
        <w:spacing w:line="360" w:lineRule="auto"/>
        <w:jc w:val="both"/>
        <w:rPr>
          <w:rFonts w:ascii="Book Antiqua" w:hAnsi="Book Antiqua"/>
          <w:lang w:val="en-GB"/>
        </w:rPr>
      </w:pPr>
      <w:r w:rsidRPr="00F441AD">
        <w:rPr>
          <w:rFonts w:ascii="Book Antiqua" w:eastAsia="Book Antiqua" w:hAnsi="Book Antiqua" w:cs="Book Antiqua"/>
          <w:color w:val="000000"/>
          <w:lang w:val="en-GB"/>
        </w:rPr>
        <w:t>RESULTS</w:t>
      </w:r>
    </w:p>
    <w:p w14:paraId="27E14634" w14:textId="3036F796" w:rsidR="00A77B3E" w:rsidRPr="00530F5C" w:rsidRDefault="00530F5C" w:rsidP="00911605">
      <w:pPr>
        <w:spacing w:line="360" w:lineRule="auto"/>
        <w:jc w:val="both"/>
        <w:rPr>
          <w:rFonts w:ascii="Book Antiqua" w:hAnsi="Book Antiqua"/>
          <w:lang w:val="en-GB" w:eastAsia="zh-CN"/>
        </w:rPr>
      </w:pPr>
      <w:r>
        <w:rPr>
          <w:rFonts w:ascii="Book Antiqua" w:hAnsi="Book Antiqua" w:cs="Book Antiqua"/>
          <w:color w:val="000000"/>
          <w:lang w:val="en-GB" w:eastAsia="zh-CN"/>
        </w:rPr>
        <w:t>There were</w:t>
      </w:r>
      <w:r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309 inpatients identified </w:t>
      </w:r>
      <w:r>
        <w:rPr>
          <w:rFonts w:ascii="Book Antiqua" w:eastAsia="Book Antiqua" w:hAnsi="Book Antiqua" w:cs="Book Antiqua"/>
          <w:color w:val="000000"/>
          <w:lang w:val="en-GB"/>
        </w:rPr>
        <w:t>with</w:t>
      </w:r>
      <w:r w:rsidR="00FF43B2" w:rsidRPr="00530F5C">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hepatitis C </w:t>
      </w:r>
      <w:r w:rsidR="00FF43B2" w:rsidRPr="00530F5C">
        <w:rPr>
          <w:rFonts w:ascii="Book Antiqua" w:eastAsia="Book Antiqua" w:hAnsi="Book Antiqua" w:cs="Book Antiqua"/>
          <w:color w:val="000000"/>
          <w:lang w:val="en-GB"/>
        </w:rPr>
        <w:t>as a principal or additional diagnosis between January</w:t>
      </w:r>
      <w:r w:rsidR="00456988" w:rsidRPr="00530F5C">
        <w:rPr>
          <w:rFonts w:ascii="Book Antiqua" w:hAnsi="Book Antiqua" w:cs="Book Antiqua"/>
          <w:color w:val="000000"/>
          <w:lang w:val="en-GB" w:eastAsia="zh-CN"/>
        </w:rPr>
        <w:t xml:space="preserve"> 1</w:t>
      </w:r>
      <w:r>
        <w:rPr>
          <w:rFonts w:ascii="Book Antiqua" w:hAnsi="Book Antiqua" w:cs="Book Antiqua"/>
          <w:color w:val="000000"/>
          <w:lang w:val="en-GB" w:eastAsia="zh-CN"/>
        </w:rPr>
        <w:t xml:space="preserve"> and </w:t>
      </w:r>
      <w:r w:rsidR="00FF43B2" w:rsidRPr="00530F5C">
        <w:rPr>
          <w:rFonts w:ascii="Book Antiqua" w:eastAsia="Book Antiqua" w:hAnsi="Book Antiqua" w:cs="Book Antiqua"/>
          <w:color w:val="000000"/>
          <w:lang w:val="en-GB"/>
        </w:rPr>
        <w:t xml:space="preserve">December </w:t>
      </w:r>
      <w:r w:rsidR="00456988" w:rsidRPr="00530F5C">
        <w:rPr>
          <w:rFonts w:ascii="Book Antiqua" w:hAnsi="Book Antiqua" w:cs="Book Antiqua"/>
          <w:color w:val="000000"/>
          <w:lang w:val="en-GB" w:eastAsia="zh-CN"/>
        </w:rPr>
        <w:t xml:space="preserve">31, </w:t>
      </w:r>
      <w:r w:rsidR="00FF43B2" w:rsidRPr="00530F5C">
        <w:rPr>
          <w:rFonts w:ascii="Book Antiqua" w:eastAsia="Book Antiqua" w:hAnsi="Book Antiqua" w:cs="Book Antiqua"/>
          <w:color w:val="000000"/>
          <w:lang w:val="en-GB"/>
        </w:rPr>
        <w:t xml:space="preserve">2017. Of these patients, 148 had active HCV </w:t>
      </w:r>
      <w:r>
        <w:rPr>
          <w:rFonts w:ascii="Book Antiqua" w:eastAsia="Book Antiqua" w:hAnsi="Book Antiqua" w:cs="Book Antiqua"/>
          <w:color w:val="000000"/>
          <w:lang w:val="en-GB"/>
        </w:rPr>
        <w:t xml:space="preserve">infection </w:t>
      </w:r>
      <w:r w:rsidR="00FF43B2" w:rsidRPr="00530F5C">
        <w:rPr>
          <w:rFonts w:ascii="Book Antiqua" w:eastAsia="Book Antiqua" w:hAnsi="Book Antiqua" w:cs="Book Antiqua"/>
          <w:color w:val="000000"/>
          <w:lang w:val="en-GB"/>
        </w:rPr>
        <w:t>without prior treatment or spontaneous clearance. Overall, 131 patients were deemed eligible for DAA treatment and included in the main analysis. Mean patient age was</w:t>
      </w:r>
      <w:r w:rsidR="00D42916"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47.75 </w:t>
      </w:r>
      <w:r w:rsidR="00D42916" w:rsidRPr="00530F5C">
        <w:rPr>
          <w:rFonts w:ascii="Book Antiqua" w:eastAsia="Book Antiqua" w:hAnsi="Book Antiqua"/>
          <w:color w:val="000000"/>
          <w:lang w:val="en-GB"/>
        </w:rPr>
        <w:t>±</w:t>
      </w:r>
      <w:r w:rsidR="00F74339" w:rsidRPr="00530F5C">
        <w:rPr>
          <w:rFonts w:ascii="Book Antiqua" w:hAnsi="Book Antiqua"/>
          <w:color w:val="000000"/>
          <w:lang w:val="en-GB" w:eastAsia="zh-CN"/>
        </w:rPr>
        <w:t xml:space="preserve"> </w:t>
      </w:r>
      <w:r w:rsidR="00FF43B2" w:rsidRPr="00530F5C">
        <w:rPr>
          <w:rFonts w:ascii="Book Antiqua" w:eastAsia="Book Antiqua" w:hAnsi="Book Antiqua" w:cs="Book Antiqua"/>
          <w:color w:val="000000"/>
          <w:lang w:val="en-GB"/>
        </w:rPr>
        <w:t>1.08 years</w:t>
      </w:r>
      <w:r>
        <w:rPr>
          <w:rFonts w:ascii="Book Antiqua" w:eastAsia="Book Antiqua" w:hAnsi="Book Antiqua" w:cs="Book Antiqua"/>
          <w:color w:val="000000"/>
          <w:lang w:val="en-GB"/>
        </w:rPr>
        <w:t>, and</w:t>
      </w:r>
      <w:r w:rsidR="00FF43B2" w:rsidRPr="00530F5C">
        <w:rPr>
          <w:rFonts w:ascii="Book Antiqua" w:eastAsia="Book Antiqua" w:hAnsi="Book Antiqua" w:cs="Book Antiqua"/>
          <w:color w:val="000000"/>
          <w:lang w:val="en-GB"/>
        </w:rPr>
        <w:t xml:space="preserve"> 69% of the cohort were male and 13% identified as Aboriginal or Torres Strait Islander. Liver </w:t>
      </w:r>
      <w:r>
        <w:rPr>
          <w:rFonts w:ascii="Book Antiqua" w:eastAsia="Book Antiqua" w:hAnsi="Book Antiqua" w:cs="Book Antiqua"/>
          <w:color w:val="000000"/>
          <w:lang w:val="en-GB"/>
        </w:rPr>
        <w:t>c</w:t>
      </w:r>
      <w:r w:rsidRPr="00530F5C">
        <w:rPr>
          <w:rFonts w:ascii="Book Antiqua" w:eastAsia="Book Antiqua" w:hAnsi="Book Antiqua" w:cs="Book Antiqua"/>
          <w:color w:val="000000"/>
          <w:lang w:val="en-GB"/>
        </w:rPr>
        <w:t xml:space="preserve">irrhosis </w:t>
      </w:r>
      <w:r w:rsidR="00FF43B2" w:rsidRPr="00530F5C">
        <w:rPr>
          <w:rFonts w:ascii="Book Antiqua" w:eastAsia="Book Antiqua" w:hAnsi="Book Antiqua" w:cs="Book Antiqua"/>
          <w:color w:val="000000"/>
          <w:lang w:val="en-GB"/>
        </w:rPr>
        <w:t>was a complication of</w:t>
      </w:r>
      <w:r w:rsidR="00F74339" w:rsidRPr="00530F5C">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hepatitis C</w:t>
      </w:r>
      <w:r w:rsidRPr="00530F5C">
        <w:rPr>
          <w:rFonts w:ascii="Book Antiqua" w:eastAsia="Book Antiqua" w:hAnsi="Book Antiqua" w:cs="Book Antiqua"/>
          <w:color w:val="000000"/>
          <w:lang w:val="en-GB"/>
        </w:rPr>
        <w:t xml:space="preserve"> </w:t>
      </w:r>
      <w:r w:rsidR="00F74339" w:rsidRPr="00530F5C">
        <w:rPr>
          <w:rFonts w:ascii="Book Antiqua" w:eastAsia="Book Antiqua" w:hAnsi="Book Antiqua" w:cs="Book Antiqua"/>
          <w:color w:val="000000"/>
          <w:lang w:val="en-GB"/>
        </w:rPr>
        <w:t>in 7% of the study cohort.</w:t>
      </w:r>
      <w:r w:rsidR="00FF43B2" w:rsidRPr="00530F5C">
        <w:rPr>
          <w:rFonts w:ascii="Book Antiqua" w:eastAsia="Book Antiqua" w:hAnsi="Book Antiqua" w:cs="Book Antiqua"/>
          <w:color w:val="000000"/>
          <w:lang w:val="en-GB"/>
        </w:rPr>
        <w:t xml:space="preserve"> Only 10 patients were newly diagnosed with HCV </w:t>
      </w:r>
      <w:r>
        <w:rPr>
          <w:rFonts w:ascii="Book Antiqua" w:eastAsia="Book Antiqua" w:hAnsi="Book Antiqua" w:cs="Book Antiqua"/>
          <w:color w:val="000000"/>
          <w:lang w:val="en-GB"/>
        </w:rPr>
        <w:t xml:space="preserve">infection </w:t>
      </w:r>
      <w:r w:rsidR="00FF43B2" w:rsidRPr="00530F5C">
        <w:rPr>
          <w:rFonts w:ascii="Book Antiqua" w:eastAsia="Book Antiqua" w:hAnsi="Book Antiqua" w:cs="Book Antiqua"/>
          <w:color w:val="000000"/>
          <w:lang w:val="en-GB"/>
        </w:rPr>
        <w:t>during the study period with the remainder having been diagnosed prior</w:t>
      </w:r>
      <w:r>
        <w:rPr>
          <w:rFonts w:ascii="Book Antiqua" w:eastAsia="Book Antiqua" w:hAnsi="Book Antiqua" w:cs="Book Antiqua"/>
          <w:color w:val="000000"/>
          <w:lang w:val="en-GB"/>
        </w:rPr>
        <w:t xml:space="preserve"> to the study</w:t>
      </w:r>
      <w:r w:rsidR="00FF43B2" w:rsidRPr="00530F5C">
        <w:rPr>
          <w:rFonts w:ascii="Book Antiqua" w:eastAsia="Book Antiqua" w:hAnsi="Book Antiqua" w:cs="Book Antiqua"/>
          <w:color w:val="000000"/>
          <w:lang w:val="en-GB"/>
        </w:rPr>
        <w:t>.</w:t>
      </w:r>
    </w:p>
    <w:p w14:paraId="084F09D1" w14:textId="77777777" w:rsidR="00A77B3E" w:rsidRPr="00530F5C" w:rsidRDefault="00A77B3E" w:rsidP="00911605">
      <w:pPr>
        <w:spacing w:line="360" w:lineRule="auto"/>
        <w:jc w:val="both"/>
        <w:rPr>
          <w:rFonts w:ascii="Book Antiqua" w:hAnsi="Book Antiqua"/>
          <w:lang w:val="en-GB"/>
        </w:rPr>
      </w:pPr>
    </w:p>
    <w:p w14:paraId="5B3850FE" w14:textId="77777777" w:rsidR="00A77B3E" w:rsidRPr="00F441AD" w:rsidRDefault="00FF43B2" w:rsidP="00911605">
      <w:pPr>
        <w:spacing w:line="360" w:lineRule="auto"/>
        <w:jc w:val="both"/>
        <w:rPr>
          <w:rFonts w:ascii="Book Antiqua" w:hAnsi="Book Antiqua"/>
          <w:lang w:val="en-GB"/>
        </w:rPr>
      </w:pPr>
      <w:r w:rsidRPr="00F441AD">
        <w:rPr>
          <w:rFonts w:ascii="Book Antiqua" w:eastAsia="Book Antiqua" w:hAnsi="Book Antiqua" w:cs="Book Antiqua"/>
          <w:color w:val="000000"/>
          <w:lang w:val="en-GB"/>
        </w:rPr>
        <w:t>CONCLUSION</w:t>
      </w:r>
    </w:p>
    <w:p w14:paraId="1A8817B6" w14:textId="47C4F901"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Under 25% of </w:t>
      </w:r>
      <w:r w:rsidR="00530F5C">
        <w:rPr>
          <w:rFonts w:ascii="Book Antiqua" w:eastAsia="Book Antiqua" w:hAnsi="Book Antiqua" w:cs="Book Antiqua"/>
          <w:color w:val="000000"/>
          <w:lang w:val="en-GB"/>
        </w:rPr>
        <w:t>hepatitis C</w:t>
      </w:r>
      <w:r w:rsidR="00530F5C"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presenting to </w:t>
      </w:r>
      <w:r w:rsidR="00055635" w:rsidRPr="00530F5C">
        <w:rPr>
          <w:rFonts w:ascii="Book Antiqua" w:eastAsia="Book Antiqua" w:hAnsi="Book Antiqua" w:cs="Book Antiqua"/>
          <w:color w:val="000000"/>
          <w:lang w:val="en-GB"/>
        </w:rPr>
        <w:t>an Australian tertiary hospital</w:t>
      </w:r>
      <w:r w:rsidRPr="00530F5C">
        <w:rPr>
          <w:rFonts w:ascii="Book Antiqua" w:eastAsia="Book Antiqua" w:hAnsi="Book Antiqua" w:cs="Book Antiqua"/>
          <w:color w:val="000000"/>
          <w:lang w:val="en-GB"/>
        </w:rPr>
        <w:t xml:space="preserve"> were appropriately referred for treatment. Advanced age, cirrhosis and admission under medical specialties were predictors of treatment referral.</w:t>
      </w:r>
    </w:p>
    <w:p w14:paraId="7202691F" w14:textId="77777777" w:rsidR="00A77B3E" w:rsidRPr="00530F5C" w:rsidRDefault="00A77B3E" w:rsidP="00911605">
      <w:pPr>
        <w:spacing w:line="360" w:lineRule="auto"/>
        <w:jc w:val="both"/>
        <w:rPr>
          <w:rFonts w:ascii="Book Antiqua" w:hAnsi="Book Antiqua"/>
          <w:lang w:val="en-GB"/>
        </w:rPr>
      </w:pPr>
    </w:p>
    <w:p w14:paraId="6187B974" w14:textId="52E5E1BD"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Key Words: </w:t>
      </w:r>
      <w:r w:rsidRPr="00530F5C">
        <w:rPr>
          <w:rFonts w:ascii="Book Antiqua" w:eastAsia="Book Antiqua" w:hAnsi="Book Antiqua" w:cs="Book Antiqua"/>
          <w:color w:val="000000"/>
          <w:lang w:val="en-GB"/>
        </w:rPr>
        <w:t xml:space="preserve">Hepatitis C; </w:t>
      </w:r>
      <w:r w:rsidR="00F533AA"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iral hepatitis; </w:t>
      </w:r>
      <w:r w:rsidR="00F533AA" w:rsidRPr="00530F5C">
        <w:rPr>
          <w:rFonts w:ascii="Book Antiqua" w:hAnsi="Book Antiqua" w:cs="Book Antiqua"/>
          <w:color w:val="000000"/>
          <w:lang w:val="en-GB" w:eastAsia="zh-CN"/>
        </w:rPr>
        <w:t>T</w:t>
      </w:r>
      <w:r w:rsidRPr="00530F5C">
        <w:rPr>
          <w:rFonts w:ascii="Book Antiqua" w:eastAsia="Book Antiqua" w:hAnsi="Book Antiqua" w:cs="Book Antiqua"/>
          <w:color w:val="000000"/>
          <w:lang w:val="en-GB"/>
        </w:rPr>
        <w:t xml:space="preserve">reatment cascade; </w:t>
      </w:r>
      <w:r w:rsidR="00F533AA"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 xml:space="preserve">epatology; </w:t>
      </w:r>
      <w:r w:rsidR="00F533AA"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ublic health; </w:t>
      </w:r>
      <w:r w:rsidR="00F533AA" w:rsidRPr="00530F5C">
        <w:rPr>
          <w:rFonts w:ascii="Book Antiqua" w:hAnsi="Book Antiqua" w:cs="Book Antiqua"/>
          <w:color w:val="000000"/>
          <w:lang w:val="en-GB" w:eastAsia="zh-CN"/>
        </w:rPr>
        <w:t>M</w:t>
      </w:r>
      <w:r w:rsidRPr="00530F5C">
        <w:rPr>
          <w:rFonts w:ascii="Book Antiqua" w:eastAsia="Book Antiqua" w:hAnsi="Book Antiqua" w:cs="Book Antiqua"/>
          <w:color w:val="000000"/>
          <w:lang w:val="en-GB"/>
        </w:rPr>
        <w:t>issed opportunities</w:t>
      </w:r>
    </w:p>
    <w:p w14:paraId="2EE28643" w14:textId="5F9DF7D2" w:rsidR="00A77B3E" w:rsidRDefault="00A77B3E" w:rsidP="00911605">
      <w:pPr>
        <w:spacing w:line="360" w:lineRule="auto"/>
        <w:jc w:val="both"/>
        <w:rPr>
          <w:rFonts w:ascii="Book Antiqua" w:hAnsi="Book Antiqua"/>
          <w:lang w:val="en-GB"/>
        </w:rPr>
      </w:pPr>
    </w:p>
    <w:p w14:paraId="0ADEAF79" w14:textId="77777777" w:rsidR="001E4521" w:rsidRDefault="001E4521" w:rsidP="001E4521">
      <w:pPr>
        <w:spacing w:line="360" w:lineRule="auto"/>
        <w:rPr>
          <w:rFonts w:ascii="Book Antiqua" w:eastAsia="Book Antiqua" w:hAnsi="Book Antiqua" w:cs="Book Antiqua"/>
          <w:color w:val="000000"/>
        </w:rPr>
      </w:pPr>
      <w:bookmarkStart w:id="0"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A3914C5" w14:textId="77777777" w:rsidR="001E4521" w:rsidRPr="00530F5C" w:rsidRDefault="001E4521" w:rsidP="00911605">
      <w:pPr>
        <w:spacing w:line="360" w:lineRule="auto"/>
        <w:jc w:val="both"/>
        <w:rPr>
          <w:rFonts w:ascii="Book Antiqua" w:hAnsi="Book Antiqua"/>
          <w:lang w:val="en-GB"/>
        </w:rPr>
      </w:pPr>
    </w:p>
    <w:p w14:paraId="1AE87411" w14:textId="56D919C1" w:rsidR="001E4521" w:rsidRDefault="001E4521" w:rsidP="00911605">
      <w:pPr>
        <w:spacing w:line="360" w:lineRule="auto"/>
        <w:jc w:val="both"/>
        <w:rPr>
          <w:rFonts w:ascii="Book Antiqua" w:eastAsia="Book Antiqua" w:hAnsi="Book Antiqua" w:cs="Book Antiqua"/>
          <w:color w:val="000000"/>
          <w:lang w:val="en-GB"/>
        </w:rPr>
      </w:pPr>
      <w:bookmarkStart w:id="1" w:name="_Hlk111823034"/>
      <w:bookmarkStart w:id="2" w:name="_Hlk111822725"/>
      <w:r>
        <w:rPr>
          <w:rFonts w:ascii="Book Antiqua" w:hAnsi="Book Antiqua" w:hint="eastAsia"/>
          <w:b/>
          <w:bCs/>
        </w:rPr>
        <w:t>Citation</w:t>
      </w:r>
      <w:bookmarkEnd w:id="1"/>
      <w:r w:rsidRPr="00071640">
        <w:rPr>
          <w:rFonts w:ascii="Book Antiqua" w:hAnsi="Book Antiqua" w:hint="eastAsia"/>
        </w:rPr>
        <w:t>:</w:t>
      </w:r>
      <w:bookmarkEnd w:id="2"/>
      <w:r>
        <w:rPr>
          <w:rFonts w:ascii="Book Antiqua" w:hAnsi="Book Antiqua"/>
        </w:rPr>
        <w:t xml:space="preserve"> </w:t>
      </w:r>
      <w:r w:rsidR="00FF43B2" w:rsidRPr="00530F5C">
        <w:rPr>
          <w:rFonts w:ascii="Book Antiqua" w:eastAsia="Book Antiqua" w:hAnsi="Book Antiqua" w:cs="Book Antiqua"/>
          <w:color w:val="000000"/>
          <w:lang w:val="en-GB"/>
        </w:rPr>
        <w:t xml:space="preserve">Raja SS, </w:t>
      </w:r>
      <w:r w:rsidR="008C64FC" w:rsidRPr="00530F5C">
        <w:rPr>
          <w:rFonts w:ascii="Book Antiqua" w:eastAsia="Book Antiqua" w:hAnsi="Book Antiqua" w:cs="Book Antiqua"/>
          <w:color w:val="000000"/>
          <w:lang w:val="en-GB"/>
        </w:rPr>
        <w:t>Edwards</w:t>
      </w:r>
      <w:r w:rsidR="008C64FC" w:rsidRPr="00530F5C">
        <w:rPr>
          <w:rFonts w:ascii="Book Antiqua" w:hAnsi="Book Antiqua" w:cs="Book Antiqua"/>
          <w:color w:val="000000"/>
          <w:lang w:val="en-GB" w:eastAsia="zh-CN"/>
        </w:rPr>
        <w:t xml:space="preserve"> S</w:t>
      </w:r>
      <w:r w:rsidR="008C64FC" w:rsidRPr="00530F5C">
        <w:rPr>
          <w:rFonts w:ascii="Book Antiqua" w:eastAsia="Book Antiqua" w:hAnsi="Book Antiqua" w:cs="Book Antiqua"/>
          <w:color w:val="000000"/>
          <w:lang w:val="en-GB"/>
        </w:rPr>
        <w:t>, Stewart</w:t>
      </w:r>
      <w:r w:rsidR="008C64FC" w:rsidRPr="00530F5C">
        <w:rPr>
          <w:rFonts w:ascii="Book Antiqua" w:hAnsi="Book Antiqua" w:cs="Book Antiqua"/>
          <w:color w:val="000000"/>
          <w:lang w:val="en-GB" w:eastAsia="zh-CN"/>
        </w:rPr>
        <w:t xml:space="preserve"> J</w:t>
      </w:r>
      <w:r w:rsidR="008C64FC" w:rsidRPr="00530F5C">
        <w:rPr>
          <w:rFonts w:ascii="Book Antiqua" w:eastAsia="Book Antiqua" w:hAnsi="Book Antiqua" w:cs="Book Antiqua"/>
          <w:color w:val="000000"/>
          <w:lang w:val="en-GB"/>
        </w:rPr>
        <w:t>, Huynh</w:t>
      </w:r>
      <w:r w:rsidR="008C64FC" w:rsidRPr="00530F5C">
        <w:rPr>
          <w:rFonts w:ascii="Book Antiqua" w:hAnsi="Book Antiqua" w:cs="Book Antiqua"/>
          <w:color w:val="000000"/>
          <w:lang w:val="en-GB" w:eastAsia="zh-CN"/>
        </w:rPr>
        <w:t xml:space="preserve"> D</w:t>
      </w:r>
      <w:r w:rsidR="00FF43B2" w:rsidRPr="00530F5C">
        <w:rPr>
          <w:rFonts w:ascii="Book Antiqua" w:eastAsia="Book Antiqua" w:hAnsi="Book Antiqua" w:cs="Book Antiqua"/>
          <w:color w:val="000000"/>
          <w:lang w:val="en-GB"/>
        </w:rPr>
        <w:t xml:space="preserve">. </w:t>
      </w:r>
      <w:r w:rsidR="0091044D" w:rsidRPr="00530F5C">
        <w:rPr>
          <w:rFonts w:ascii="Book Antiqua" w:eastAsia="Book Antiqua" w:hAnsi="Book Antiqua" w:cs="Book Antiqua"/>
          <w:color w:val="000000"/>
          <w:lang w:val="en-GB"/>
        </w:rPr>
        <w:t xml:space="preserve">Missed </w:t>
      </w:r>
      <w:r w:rsidR="0091044D" w:rsidRPr="00530F5C">
        <w:rPr>
          <w:rFonts w:ascii="Book Antiqua" w:hAnsi="Book Antiqua" w:cs="Book Antiqua"/>
          <w:color w:val="000000"/>
          <w:lang w:val="en-GB" w:eastAsia="zh-CN"/>
        </w:rPr>
        <w:t>o</w:t>
      </w:r>
      <w:r w:rsidR="0091044D" w:rsidRPr="00530F5C">
        <w:rPr>
          <w:rFonts w:ascii="Book Antiqua" w:eastAsia="Book Antiqua" w:hAnsi="Book Antiqua" w:cs="Book Antiqua"/>
          <w:color w:val="000000"/>
          <w:lang w:val="en-GB"/>
        </w:rPr>
        <w:t xml:space="preserve">pportunities for </w:t>
      </w:r>
      <w:r w:rsidR="0091044D" w:rsidRPr="00530F5C">
        <w:rPr>
          <w:rFonts w:ascii="Book Antiqua" w:hAnsi="Book Antiqua" w:cs="Book Antiqua"/>
          <w:color w:val="000000"/>
          <w:lang w:val="en-GB" w:eastAsia="zh-CN"/>
        </w:rPr>
        <w:t>h</w:t>
      </w:r>
      <w:r w:rsidR="0091044D" w:rsidRPr="00530F5C">
        <w:rPr>
          <w:rFonts w:ascii="Book Antiqua" w:eastAsia="Book Antiqua" w:hAnsi="Book Antiqua" w:cs="Book Antiqua"/>
          <w:color w:val="000000"/>
          <w:lang w:val="en-GB"/>
        </w:rPr>
        <w:t xml:space="preserve">epatitis C </w:t>
      </w:r>
      <w:r w:rsidR="0091044D" w:rsidRPr="00530F5C">
        <w:rPr>
          <w:rFonts w:ascii="Book Antiqua" w:hAnsi="Book Antiqua" w:cs="Book Antiqua"/>
          <w:color w:val="000000"/>
          <w:lang w:val="en-GB" w:eastAsia="zh-CN"/>
        </w:rPr>
        <w:t>t</w:t>
      </w:r>
      <w:r w:rsidR="0091044D" w:rsidRPr="00530F5C">
        <w:rPr>
          <w:rFonts w:ascii="Book Antiqua" w:eastAsia="Book Antiqua" w:hAnsi="Book Antiqua" w:cs="Book Antiqua"/>
          <w:color w:val="000000"/>
          <w:lang w:val="en-GB"/>
        </w:rPr>
        <w:t xml:space="preserve">reatment at a </w:t>
      </w:r>
      <w:r w:rsidR="0091044D" w:rsidRPr="00530F5C">
        <w:rPr>
          <w:rFonts w:ascii="Book Antiqua" w:hAnsi="Book Antiqua" w:cs="Book Antiqua"/>
          <w:color w:val="000000"/>
          <w:lang w:val="en-GB" w:eastAsia="zh-CN"/>
        </w:rPr>
        <w:t>t</w:t>
      </w:r>
      <w:r w:rsidR="0091044D" w:rsidRPr="00530F5C">
        <w:rPr>
          <w:rFonts w:ascii="Book Antiqua" w:eastAsia="Book Antiqua" w:hAnsi="Book Antiqua" w:cs="Book Antiqua"/>
          <w:color w:val="000000"/>
          <w:lang w:val="en-GB"/>
        </w:rPr>
        <w:t xml:space="preserve">ertiary </w:t>
      </w:r>
      <w:r w:rsidR="0091044D" w:rsidRPr="00530F5C">
        <w:rPr>
          <w:rFonts w:ascii="Book Antiqua" w:hAnsi="Book Antiqua" w:cs="Book Antiqua"/>
          <w:color w:val="000000"/>
          <w:lang w:val="en-GB" w:eastAsia="zh-CN"/>
        </w:rPr>
        <w:t>c</w:t>
      </w:r>
      <w:r w:rsidR="0091044D" w:rsidRPr="00530F5C">
        <w:rPr>
          <w:rFonts w:ascii="Book Antiqua" w:eastAsia="Book Antiqua" w:hAnsi="Book Antiqua" w:cs="Book Antiqua"/>
          <w:color w:val="000000"/>
          <w:lang w:val="en-GB"/>
        </w:rPr>
        <w:t xml:space="preserve">are </w:t>
      </w:r>
      <w:r w:rsidR="0091044D" w:rsidRPr="00530F5C">
        <w:rPr>
          <w:rFonts w:ascii="Book Antiqua" w:hAnsi="Book Antiqua" w:cs="Book Antiqua"/>
          <w:color w:val="000000"/>
          <w:lang w:val="en-GB" w:eastAsia="zh-CN"/>
        </w:rPr>
        <w:t>h</w:t>
      </w:r>
      <w:r w:rsidR="0091044D" w:rsidRPr="00530F5C">
        <w:rPr>
          <w:rFonts w:ascii="Book Antiqua" w:eastAsia="Book Antiqua" w:hAnsi="Book Antiqua" w:cs="Book Antiqua"/>
          <w:color w:val="000000"/>
          <w:lang w:val="en-GB"/>
        </w:rPr>
        <w:t>ospital in South Australia</w:t>
      </w:r>
      <w:r w:rsidR="00FF43B2"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i/>
          <w:iCs/>
          <w:color w:val="000000"/>
          <w:lang w:val="en-GB"/>
        </w:rPr>
        <w:t>World J Hepatol</w:t>
      </w:r>
      <w:r w:rsidR="00FF43B2" w:rsidRPr="00530F5C">
        <w:rPr>
          <w:rFonts w:ascii="Book Antiqua" w:eastAsia="Book Antiqua" w:hAnsi="Book Antiqua" w:cs="Book Antiqua"/>
          <w:color w:val="000000"/>
          <w:lang w:val="en-GB"/>
        </w:rPr>
        <w:t xml:space="preserve"> 2021; </w:t>
      </w:r>
      <w:r w:rsidR="00BA4C94" w:rsidRPr="00BA4C94">
        <w:rPr>
          <w:rFonts w:ascii="Book Antiqua" w:eastAsia="Book Antiqua" w:hAnsi="Book Antiqua" w:cs="Book Antiqua"/>
          <w:color w:val="000000"/>
          <w:lang w:val="en-GB"/>
        </w:rPr>
        <w:t xml:space="preserve">14(8): </w:t>
      </w:r>
      <w:r>
        <w:rPr>
          <w:rFonts w:ascii="Book Antiqua" w:eastAsia="Book Antiqua" w:hAnsi="Book Antiqua" w:cs="Book Antiqua"/>
          <w:color w:val="000000"/>
          <w:lang w:val="en-GB"/>
        </w:rPr>
        <w:t>1576</w:t>
      </w:r>
      <w:r w:rsidR="00BA4C94" w:rsidRPr="00BA4C94">
        <w:rPr>
          <w:rFonts w:ascii="Book Antiqua" w:eastAsia="Book Antiqua" w:hAnsi="Book Antiqua" w:cs="Book Antiqua"/>
          <w:color w:val="000000"/>
          <w:lang w:val="en-GB"/>
        </w:rPr>
        <w:t>-</w:t>
      </w:r>
      <w:r>
        <w:rPr>
          <w:rFonts w:ascii="Book Antiqua" w:eastAsia="Book Antiqua" w:hAnsi="Book Antiqua" w:cs="Book Antiqua"/>
          <w:color w:val="000000"/>
          <w:lang w:val="en-GB"/>
        </w:rPr>
        <w:t>1583</w:t>
      </w:r>
      <w:r w:rsidR="00BA4C94" w:rsidRPr="00BA4C94">
        <w:rPr>
          <w:rFonts w:ascii="Book Antiqua" w:eastAsia="Book Antiqua" w:hAnsi="Book Antiqua" w:cs="Book Antiqua"/>
          <w:color w:val="000000"/>
          <w:lang w:val="en-GB"/>
        </w:rPr>
        <w:t xml:space="preserve"> </w:t>
      </w:r>
    </w:p>
    <w:p w14:paraId="64268AF8" w14:textId="0562CBFF" w:rsidR="001E4521" w:rsidRDefault="00BA4C94" w:rsidP="00911605">
      <w:pPr>
        <w:spacing w:line="360" w:lineRule="auto"/>
        <w:jc w:val="both"/>
        <w:rPr>
          <w:rFonts w:ascii="Book Antiqua" w:eastAsia="Book Antiqua" w:hAnsi="Book Antiqua" w:cs="Book Antiqua"/>
          <w:color w:val="000000"/>
          <w:lang w:val="en-GB"/>
        </w:rPr>
      </w:pPr>
      <w:r w:rsidRPr="001E4521">
        <w:rPr>
          <w:rFonts w:ascii="Book Antiqua" w:eastAsia="Book Antiqua" w:hAnsi="Book Antiqua" w:cs="Book Antiqua"/>
          <w:b/>
          <w:bCs/>
          <w:color w:val="000000"/>
          <w:lang w:val="en-GB"/>
        </w:rPr>
        <w:t>URL</w:t>
      </w:r>
      <w:r w:rsidRPr="00BA4C94">
        <w:rPr>
          <w:rFonts w:ascii="Book Antiqua" w:eastAsia="Book Antiqua" w:hAnsi="Book Antiqua" w:cs="Book Antiqua"/>
          <w:color w:val="000000"/>
          <w:lang w:val="en-GB"/>
        </w:rPr>
        <w:t xml:space="preserve">: </w:t>
      </w:r>
      <w:hyperlink r:id="rId7" w:history="1">
        <w:r w:rsidR="001E4521" w:rsidRPr="001E4521">
          <w:rPr>
            <w:rStyle w:val="ac"/>
            <w:rFonts w:ascii="Book Antiqua" w:eastAsia="Book Antiqua" w:hAnsi="Book Antiqua" w:cs="Book Antiqua"/>
            <w:color w:val="auto"/>
            <w:u w:val="none"/>
            <w:lang w:val="en-GB"/>
          </w:rPr>
          <w:t>https://www.wjgnet.com/1948-5182/full/v14/i8/1576.htm</w:t>
        </w:r>
      </w:hyperlink>
      <w:r w:rsidRPr="001E4521">
        <w:rPr>
          <w:rFonts w:ascii="Book Antiqua" w:eastAsia="Book Antiqua" w:hAnsi="Book Antiqua" w:cs="Book Antiqua"/>
          <w:lang w:val="en-GB"/>
        </w:rPr>
        <w:t xml:space="preserve"> </w:t>
      </w:r>
    </w:p>
    <w:p w14:paraId="43457A21" w14:textId="456C1A15" w:rsidR="00A77B3E" w:rsidRPr="00530F5C" w:rsidRDefault="00BA4C94" w:rsidP="00911605">
      <w:pPr>
        <w:spacing w:line="360" w:lineRule="auto"/>
        <w:jc w:val="both"/>
        <w:rPr>
          <w:rFonts w:ascii="Book Antiqua" w:hAnsi="Book Antiqua"/>
          <w:lang w:val="en-GB"/>
        </w:rPr>
      </w:pPr>
      <w:r w:rsidRPr="001E4521">
        <w:rPr>
          <w:rFonts w:ascii="Book Antiqua" w:eastAsia="Book Antiqua" w:hAnsi="Book Antiqua" w:cs="Book Antiqua"/>
          <w:b/>
          <w:bCs/>
          <w:color w:val="000000"/>
          <w:lang w:val="en-GB"/>
        </w:rPr>
        <w:t>DOI</w:t>
      </w:r>
      <w:r w:rsidRPr="00BA4C94">
        <w:rPr>
          <w:rFonts w:ascii="Book Antiqua" w:eastAsia="Book Antiqua" w:hAnsi="Book Antiqua" w:cs="Book Antiqua"/>
          <w:color w:val="000000"/>
          <w:lang w:val="en-GB"/>
        </w:rPr>
        <w:t>: https://dx.doi.org/10.4254/wjh.v14.i8.</w:t>
      </w:r>
      <w:r w:rsidR="001E4521">
        <w:rPr>
          <w:rFonts w:ascii="Book Antiqua" w:eastAsia="Book Antiqua" w:hAnsi="Book Antiqua" w:cs="Book Antiqua"/>
          <w:color w:val="000000"/>
          <w:lang w:val="en-GB"/>
        </w:rPr>
        <w:t>1576</w:t>
      </w:r>
    </w:p>
    <w:p w14:paraId="5B6B09E5" w14:textId="67F8C339" w:rsidR="00A77B3E" w:rsidRPr="00530F5C" w:rsidRDefault="00A77B3E" w:rsidP="00911605">
      <w:pPr>
        <w:spacing w:line="360" w:lineRule="auto"/>
        <w:jc w:val="both"/>
        <w:rPr>
          <w:rFonts w:ascii="Book Antiqua" w:hAnsi="Book Antiqua"/>
          <w:lang w:val="en-GB"/>
        </w:rPr>
      </w:pPr>
    </w:p>
    <w:p w14:paraId="34678217" w14:textId="6A916816"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lastRenderedPageBreak/>
        <w:t xml:space="preserve">Core </w:t>
      </w:r>
      <w:r w:rsidR="00530F5C">
        <w:rPr>
          <w:rFonts w:ascii="Book Antiqua" w:eastAsia="Book Antiqua" w:hAnsi="Book Antiqua" w:cs="Book Antiqua"/>
          <w:b/>
          <w:bCs/>
          <w:color w:val="000000"/>
          <w:lang w:val="en-GB"/>
        </w:rPr>
        <w:t>t</w:t>
      </w:r>
      <w:r w:rsidR="00530F5C" w:rsidRPr="00530F5C">
        <w:rPr>
          <w:rFonts w:ascii="Book Antiqua" w:eastAsia="Book Antiqua" w:hAnsi="Book Antiqua" w:cs="Book Antiqua"/>
          <w:b/>
          <w:bCs/>
          <w:color w:val="000000"/>
          <w:lang w:val="en-GB"/>
        </w:rPr>
        <w:t>ip</w:t>
      </w:r>
      <w:r w:rsidRPr="00530F5C">
        <w:rPr>
          <w:rFonts w:ascii="Book Antiqua" w:eastAsia="Book Antiqua" w:hAnsi="Book Antiqua" w:cs="Book Antiqua"/>
          <w:b/>
          <w:bCs/>
          <w:color w:val="000000"/>
          <w:lang w:val="en-GB"/>
        </w:rPr>
        <w:t xml:space="preserve">: </w:t>
      </w:r>
      <w:r w:rsidRPr="00530F5C">
        <w:rPr>
          <w:rFonts w:ascii="Book Antiqua" w:eastAsia="Book Antiqua" w:hAnsi="Book Antiqua" w:cs="Book Antiqua"/>
          <w:color w:val="000000"/>
          <w:lang w:val="en-GB"/>
        </w:rPr>
        <w:t xml:space="preserve">Hepatitis C </w:t>
      </w:r>
      <w:r w:rsidR="008B372B" w:rsidRPr="00530F5C">
        <w:rPr>
          <w:rFonts w:ascii="Book Antiqua" w:hAnsi="Book Antiqua" w:cs="Book Antiqua"/>
          <w:color w:val="000000"/>
          <w:lang w:val="en-GB" w:eastAsia="zh-CN"/>
        </w:rPr>
        <w:t>v</w:t>
      </w:r>
      <w:r w:rsidR="008B372B" w:rsidRPr="00530F5C">
        <w:rPr>
          <w:rFonts w:ascii="Book Antiqua" w:eastAsia="Book Antiqua" w:hAnsi="Book Antiqua" w:cs="Book Antiqua"/>
          <w:color w:val="000000"/>
          <w:lang w:val="en-GB"/>
        </w:rPr>
        <w:t xml:space="preserve">irus </w:t>
      </w:r>
      <w:r w:rsidRPr="00530F5C">
        <w:rPr>
          <w:rFonts w:ascii="Book Antiqua" w:eastAsia="Book Antiqua" w:hAnsi="Book Antiqua" w:cs="Book Antiqua"/>
          <w:color w:val="000000"/>
          <w:lang w:val="en-GB"/>
        </w:rPr>
        <w:t xml:space="preserve">(HCV) treatment in Australia has undergone a major paradigm shift since the advent of </w:t>
      </w:r>
      <w:r w:rsidR="00A23F43" w:rsidRPr="00530F5C">
        <w:rPr>
          <w:rFonts w:ascii="Book Antiqua" w:hAnsi="Book Antiqua" w:cs="Book Antiqua"/>
          <w:color w:val="000000"/>
          <w:lang w:val="en-GB" w:eastAsia="zh-CN"/>
        </w:rPr>
        <w:t>d</w:t>
      </w:r>
      <w:r w:rsidR="00A23F43" w:rsidRPr="00530F5C">
        <w:rPr>
          <w:rFonts w:ascii="Book Antiqua" w:eastAsia="Book Antiqua" w:hAnsi="Book Antiqua" w:cs="Book Antiqua"/>
          <w:color w:val="000000"/>
          <w:lang w:val="en-GB"/>
        </w:rPr>
        <w:t xml:space="preserve">irect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 xml:space="preserve">cting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nti-</w:t>
      </w:r>
      <w:r w:rsidR="00A23F43" w:rsidRPr="00530F5C">
        <w:rPr>
          <w:rFonts w:ascii="Book Antiqua" w:hAnsi="Book Antiqua" w:cs="Book Antiqua"/>
          <w:color w:val="000000"/>
          <w:lang w:val="en-GB" w:eastAsia="zh-CN"/>
        </w:rPr>
        <w:t>v</w:t>
      </w:r>
      <w:r w:rsidR="00A23F43" w:rsidRPr="00530F5C">
        <w:rPr>
          <w:rFonts w:ascii="Book Antiqua" w:eastAsia="Book Antiqua" w:hAnsi="Book Antiqua" w:cs="Book Antiqua"/>
          <w:color w:val="000000"/>
          <w:lang w:val="en-GB"/>
        </w:rPr>
        <w:t>iral</w:t>
      </w:r>
      <w:r w:rsidRPr="00530F5C">
        <w:rPr>
          <w:rFonts w:ascii="Book Antiqua" w:eastAsia="Book Antiqua" w:hAnsi="Book Antiqua" w:cs="Book Antiqua"/>
          <w:color w:val="000000"/>
          <w:lang w:val="en-GB"/>
        </w:rPr>
        <w:t xml:space="preserve"> (DAA) therapy. Uptake of DAA therapy for HCV is falling despite universalisation of access through </w:t>
      </w:r>
      <w:r w:rsidR="00A23F43" w:rsidRPr="00530F5C">
        <w:rPr>
          <w:rFonts w:ascii="Book Antiqua" w:hAnsi="Book Antiqua" w:cs="Book Antiqua"/>
          <w:color w:val="000000"/>
          <w:lang w:val="en-GB" w:eastAsia="zh-CN"/>
        </w:rPr>
        <w:t>p</w:t>
      </w:r>
      <w:r w:rsidR="00A23F43" w:rsidRPr="00530F5C">
        <w:rPr>
          <w:rFonts w:ascii="Book Antiqua" w:eastAsia="Book Antiqua" w:hAnsi="Book Antiqua" w:cs="Book Antiqua"/>
          <w:color w:val="000000"/>
          <w:lang w:val="en-GB"/>
        </w:rPr>
        <w:t xml:space="preserve">harmaceutical </w:t>
      </w:r>
      <w:r w:rsidR="00A23F43" w:rsidRPr="00530F5C">
        <w:rPr>
          <w:rFonts w:ascii="Book Antiqua" w:hAnsi="Book Antiqua" w:cs="Book Antiqua"/>
          <w:color w:val="000000"/>
          <w:lang w:val="en-GB" w:eastAsia="zh-CN"/>
        </w:rPr>
        <w:t>b</w:t>
      </w:r>
      <w:r w:rsidR="00A23F43" w:rsidRPr="00530F5C">
        <w:rPr>
          <w:rFonts w:ascii="Book Antiqua" w:eastAsia="Book Antiqua" w:hAnsi="Book Antiqua" w:cs="Book Antiqua"/>
          <w:color w:val="000000"/>
          <w:lang w:val="en-GB"/>
        </w:rPr>
        <w:t xml:space="preserve">enefit </w:t>
      </w:r>
      <w:r w:rsidR="00A23F43" w:rsidRPr="00530F5C">
        <w:rPr>
          <w:rFonts w:ascii="Book Antiqua" w:hAnsi="Book Antiqua" w:cs="Book Antiqua"/>
          <w:color w:val="000000"/>
          <w:lang w:val="en-GB" w:eastAsia="zh-CN"/>
        </w:rPr>
        <w:t>s</w:t>
      </w:r>
      <w:r w:rsidR="00A23F43" w:rsidRPr="00530F5C">
        <w:rPr>
          <w:rFonts w:ascii="Book Antiqua" w:eastAsia="Book Antiqua" w:hAnsi="Book Antiqua" w:cs="Book Antiqua"/>
          <w:color w:val="000000"/>
          <w:lang w:val="en-GB"/>
        </w:rPr>
        <w:t>cheme</w:t>
      </w:r>
      <w:r w:rsidRPr="00530F5C">
        <w:rPr>
          <w:rFonts w:ascii="Book Antiqua" w:eastAsia="Book Antiqua" w:hAnsi="Book Antiqua" w:cs="Book Antiqua"/>
          <w:color w:val="000000"/>
          <w:lang w:val="en-GB"/>
        </w:rPr>
        <w:t xml:space="preserve"> listing. In our study, 26% of chronic hepatitis C patients presenting to a tertiary hospital were referred for treatment. Hospital admissions constitute an excellent opportunity to identify and treat patients with chronic </w:t>
      </w:r>
      <w:r w:rsidR="0075043D"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epatitis C. Extrapolating this study, both nationally and internationally, would serve to supplement treatment numbers in the goal of HCV eradication.</w:t>
      </w:r>
    </w:p>
    <w:p w14:paraId="01F6756A" w14:textId="77777777" w:rsidR="00A77B3E" w:rsidRPr="00530F5C" w:rsidRDefault="00A77B3E" w:rsidP="00911605">
      <w:pPr>
        <w:spacing w:line="360" w:lineRule="auto"/>
        <w:jc w:val="both"/>
        <w:rPr>
          <w:rFonts w:ascii="Book Antiqua" w:hAnsi="Book Antiqua"/>
          <w:lang w:val="en-GB"/>
        </w:rPr>
      </w:pPr>
    </w:p>
    <w:p w14:paraId="67031AC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INTRODUCTION</w:t>
      </w:r>
    </w:p>
    <w:p w14:paraId="7D282C9F" w14:textId="67531431"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Globally, over 70 million people are infected with </w:t>
      </w:r>
      <w:r w:rsidR="009F4D67" w:rsidRPr="00530F5C">
        <w:rPr>
          <w:rFonts w:ascii="Book Antiqua" w:hAnsi="Book Antiqua" w:cs="Book Antiqua"/>
          <w:color w:val="000000"/>
          <w:lang w:val="en-GB" w:eastAsia="zh-CN"/>
        </w:rPr>
        <w:t>h</w:t>
      </w:r>
      <w:r w:rsidR="009F4D67" w:rsidRPr="00530F5C">
        <w:rPr>
          <w:rFonts w:ascii="Book Antiqua" w:eastAsia="Book Antiqua" w:hAnsi="Book Antiqua" w:cs="Book Antiqua"/>
          <w:color w:val="000000"/>
          <w:lang w:val="en-GB"/>
        </w:rPr>
        <w:t xml:space="preserve">epatitis C </w:t>
      </w:r>
      <w:r w:rsidR="009F4D67" w:rsidRPr="00530F5C">
        <w:rPr>
          <w:rFonts w:ascii="Book Antiqua" w:hAnsi="Book Antiqua" w:cs="Book Antiqua"/>
          <w:color w:val="000000"/>
          <w:lang w:val="en-GB" w:eastAsia="zh-CN"/>
        </w:rPr>
        <w:t>v</w:t>
      </w:r>
      <w:r w:rsidR="009F4D67" w:rsidRPr="00530F5C">
        <w:rPr>
          <w:rFonts w:ascii="Book Antiqua" w:eastAsia="Book Antiqua" w:hAnsi="Book Antiqua" w:cs="Book Antiqua"/>
          <w:color w:val="000000"/>
          <w:lang w:val="en-GB"/>
        </w:rPr>
        <w:t>irus</w:t>
      </w:r>
      <w:r w:rsidRPr="00530F5C">
        <w:rPr>
          <w:rFonts w:ascii="Book Antiqua" w:eastAsia="Book Antiqua" w:hAnsi="Book Antiqua" w:cs="Book Antiqua"/>
          <w:color w:val="000000"/>
          <w:lang w:val="en-GB"/>
        </w:rPr>
        <w:t xml:space="preserve"> (HCV)</w:t>
      </w:r>
      <w:r w:rsidR="00BD1E9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1</w:t>
      </w:r>
      <w:r w:rsidR="00BD1E9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While usually asymptomatic initially, chronic HCV infection can result in the development of cirrhosis and hepatocellular carcinoma over the course of </w:t>
      </w:r>
      <w:r w:rsidR="001634B9">
        <w:rPr>
          <w:rFonts w:ascii="Book Antiqua" w:eastAsia="Book Antiqua" w:hAnsi="Book Antiqua" w:cs="Book Antiqua"/>
          <w:color w:val="000000"/>
          <w:lang w:val="en-GB"/>
        </w:rPr>
        <w:t xml:space="preserve">a few </w:t>
      </w:r>
      <w:r w:rsidRPr="00530F5C">
        <w:rPr>
          <w:rFonts w:ascii="Book Antiqua" w:eastAsia="Book Antiqua" w:hAnsi="Book Antiqua" w:cs="Book Antiqua"/>
          <w:color w:val="000000"/>
          <w:lang w:val="en-GB"/>
        </w:rPr>
        <w:t>decades</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2</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3</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w:t>
      </w:r>
      <w:r w:rsidR="001634B9">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is primarily spread through use of shared needles in either healthcare or recreational drug use settings. Viral transmission can also occur through exchange of bodily fluids and blood transfusions. Contemporary therapeutic advances in the treatment of HCV have rendered the virus essentially curable within 30 years of its first identification. This has been lauded as a major scientific landmark</w:t>
      </w:r>
      <w:r w:rsidR="00931682" w:rsidRPr="00530F5C">
        <w:rPr>
          <w:rFonts w:ascii="Book Antiqua" w:hAnsi="Book Antiqua" w:cs="Book Antiqua"/>
          <w:color w:val="000000"/>
          <w:vertAlign w:val="superscript"/>
          <w:lang w:val="en-GB" w:eastAsia="zh-CN"/>
        </w:rPr>
        <w:t>[4]</w:t>
      </w:r>
      <w:r w:rsidRPr="00530F5C">
        <w:rPr>
          <w:rFonts w:ascii="Book Antiqua" w:eastAsia="Book Antiqua" w:hAnsi="Book Antiqua" w:cs="Book Antiqua"/>
          <w:color w:val="000000"/>
          <w:lang w:val="en-GB"/>
        </w:rPr>
        <w:t>.</w:t>
      </w:r>
    </w:p>
    <w:p w14:paraId="308C013C" w14:textId="378AC964" w:rsidR="00A77B3E" w:rsidRPr="00530F5C" w:rsidRDefault="00FF43B2" w:rsidP="00931682">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Historically, HCV treatment had revolved around lengthy interferon-based regimens. These treatment courses were poorly tolerated and had limited efficacy. The major shift in the treatment paradigm for HCV has been </w:t>
      </w:r>
      <w:r w:rsidR="001634B9" w:rsidRPr="00530F5C">
        <w:rPr>
          <w:rFonts w:ascii="Book Antiqua" w:eastAsia="Book Antiqua" w:hAnsi="Book Antiqua" w:cs="Book Antiqua"/>
          <w:color w:val="000000"/>
          <w:lang w:val="en-GB"/>
        </w:rPr>
        <w:t>fuelled</w:t>
      </w:r>
      <w:r w:rsidRPr="00530F5C">
        <w:rPr>
          <w:rFonts w:ascii="Book Antiqua" w:eastAsia="Book Antiqua" w:hAnsi="Book Antiqua" w:cs="Book Antiqua"/>
          <w:color w:val="000000"/>
          <w:lang w:val="en-GB"/>
        </w:rPr>
        <w:t xml:space="preserve"> by the development of highly effective oral </w:t>
      </w:r>
      <w:r w:rsidR="00A23F43" w:rsidRPr="00530F5C">
        <w:rPr>
          <w:rFonts w:ascii="Book Antiqua" w:hAnsi="Book Antiqua" w:cs="Book Antiqua"/>
          <w:color w:val="000000"/>
          <w:lang w:val="en-GB" w:eastAsia="zh-CN"/>
        </w:rPr>
        <w:t>d</w:t>
      </w:r>
      <w:r w:rsidR="00A23F43" w:rsidRPr="00530F5C">
        <w:rPr>
          <w:rFonts w:ascii="Book Antiqua" w:eastAsia="Book Antiqua" w:hAnsi="Book Antiqua" w:cs="Book Antiqua"/>
          <w:color w:val="000000"/>
          <w:lang w:val="en-GB"/>
        </w:rPr>
        <w:t xml:space="preserve">irect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 xml:space="preserve">cting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nti</w:t>
      </w:r>
      <w:r w:rsidR="00A23F43" w:rsidRPr="00530F5C">
        <w:rPr>
          <w:rFonts w:ascii="Book Antiqua" w:hAnsi="Book Antiqua" w:cs="Book Antiqua"/>
          <w:color w:val="000000"/>
          <w:lang w:val="en-GB" w:eastAsia="zh-CN"/>
        </w:rPr>
        <w:t>v</w:t>
      </w:r>
      <w:r w:rsidR="00A23F43" w:rsidRPr="00530F5C">
        <w:rPr>
          <w:rFonts w:ascii="Book Antiqua" w:eastAsia="Book Antiqua" w:hAnsi="Book Antiqua" w:cs="Book Antiqua"/>
          <w:color w:val="000000"/>
          <w:lang w:val="en-GB"/>
        </w:rPr>
        <w:t>iral</w:t>
      </w:r>
      <w:r w:rsidRPr="00530F5C">
        <w:rPr>
          <w:rFonts w:ascii="Book Antiqua" w:eastAsia="Book Antiqua" w:hAnsi="Book Antiqua" w:cs="Book Antiqua"/>
          <w:color w:val="000000"/>
          <w:lang w:val="en-GB"/>
        </w:rPr>
        <w:t xml:space="preserve"> (DAA) agents. Sustained </w:t>
      </w:r>
      <w:r w:rsidR="00D71E23"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irological </w:t>
      </w:r>
      <w:r w:rsidR="00D71E23" w:rsidRPr="00530F5C">
        <w:rPr>
          <w:rFonts w:ascii="Book Antiqua" w:hAnsi="Book Antiqua" w:cs="Book Antiqua"/>
          <w:color w:val="000000"/>
          <w:lang w:val="en-GB" w:eastAsia="zh-CN"/>
        </w:rPr>
        <w:t>r</w:t>
      </w:r>
      <w:r w:rsidRPr="00530F5C">
        <w:rPr>
          <w:rFonts w:ascii="Book Antiqua" w:eastAsia="Book Antiqua" w:hAnsi="Book Antiqua" w:cs="Book Antiqua"/>
          <w:color w:val="000000"/>
          <w:lang w:val="en-GB"/>
        </w:rPr>
        <w:t xml:space="preserve">esponse (SVR) rates have continued to improve with the introduction of pan-genotypic DAA regimens such as </w:t>
      </w:r>
      <w:r w:rsidR="001634B9" w:rsidRPr="00530F5C">
        <w:rPr>
          <w:rFonts w:ascii="Book Antiqua" w:eastAsia="Book Antiqua" w:hAnsi="Book Antiqua" w:cs="Book Antiqua"/>
          <w:color w:val="000000"/>
          <w:lang w:val="en-GB"/>
        </w:rPr>
        <w:t>sofosbuvir/velpatasvir and glecaprivir/pibrentasvir</w:t>
      </w:r>
      <w:r w:rsidRPr="00530F5C">
        <w:rPr>
          <w:rFonts w:ascii="Book Antiqua" w:eastAsia="Book Antiqua" w:hAnsi="Book Antiqua" w:cs="Book Antiqua"/>
          <w:color w:val="000000"/>
          <w:lang w:val="en-GB"/>
        </w:rPr>
        <w:t>. These oral treatment regimens have excellent side-effect profiles and SVR rates &gt;</w:t>
      </w:r>
      <w:r w:rsidR="00D71E23"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95% across all genotypes in both trial and real world settings</w:t>
      </w:r>
      <w:r w:rsidR="00D71E23" w:rsidRPr="00530F5C">
        <w:rPr>
          <w:rFonts w:ascii="Book Antiqua" w:hAnsi="Book Antiqua" w:cs="Book Antiqua"/>
          <w:color w:val="000000"/>
          <w:vertAlign w:val="superscript"/>
          <w:lang w:val="en-GB" w:eastAsia="zh-CN"/>
        </w:rPr>
        <w:t>[5,6]</w:t>
      </w:r>
      <w:r w:rsidRPr="00530F5C">
        <w:rPr>
          <w:rFonts w:ascii="Book Antiqua" w:eastAsia="Book Antiqua" w:hAnsi="Book Antiqua" w:cs="Book Antiqua"/>
          <w:color w:val="000000"/>
          <w:lang w:val="en-GB"/>
        </w:rPr>
        <w:t xml:space="preserve">. The emergence of DAAs has resulted in the </w:t>
      </w:r>
      <w:r w:rsidR="00D71E23" w:rsidRPr="00530F5C">
        <w:rPr>
          <w:rFonts w:ascii="Book Antiqua" w:hAnsi="Book Antiqua"/>
          <w:lang w:val="en-GB"/>
        </w:rPr>
        <w:t xml:space="preserve">World Health </w:t>
      </w:r>
      <w:r w:rsidR="00A904E4" w:rsidRPr="00530F5C">
        <w:rPr>
          <w:rFonts w:ascii="Book Antiqua" w:hAnsi="Book Antiqua"/>
          <w:lang w:val="en-GB"/>
        </w:rPr>
        <w:t>Organization</w:t>
      </w:r>
      <w:r w:rsidRPr="00530F5C">
        <w:rPr>
          <w:rFonts w:ascii="Book Antiqua" w:eastAsia="Book Antiqua" w:hAnsi="Book Antiqua" w:cs="Book Antiqua"/>
          <w:color w:val="000000"/>
          <w:lang w:val="en-GB"/>
        </w:rPr>
        <w:t xml:space="preserve"> ambitiously targeting 2030 for the elimination of HCV as a public health threat. This ambitious target encompasses a 90% decline in new </w:t>
      </w:r>
      <w:r w:rsidRPr="00530F5C">
        <w:rPr>
          <w:rFonts w:ascii="Book Antiqua" w:eastAsia="Book Antiqua" w:hAnsi="Book Antiqua" w:cs="Book Antiqua"/>
          <w:color w:val="000000"/>
          <w:lang w:val="en-GB"/>
        </w:rPr>
        <w:lastRenderedPageBreak/>
        <w:t>infections, a reduction in HCV-related mortality by 65% and treatment provision for 80% of those infected</w:t>
      </w:r>
      <w:r w:rsidR="00D71E23" w:rsidRPr="00530F5C">
        <w:rPr>
          <w:rFonts w:ascii="Book Antiqua" w:hAnsi="Book Antiqua" w:cs="Book Antiqua"/>
          <w:color w:val="000000"/>
          <w:vertAlign w:val="superscript"/>
          <w:lang w:val="en-GB" w:eastAsia="zh-CN"/>
        </w:rPr>
        <w:t>[7]</w:t>
      </w:r>
      <w:r w:rsidRPr="00530F5C">
        <w:rPr>
          <w:rFonts w:ascii="Book Antiqua" w:eastAsia="Book Antiqua" w:hAnsi="Book Antiqua" w:cs="Book Antiqua"/>
          <w:color w:val="000000"/>
          <w:lang w:val="en-GB"/>
        </w:rPr>
        <w:t>.</w:t>
      </w:r>
    </w:p>
    <w:p w14:paraId="6A8B38AB" w14:textId="189D1AE1" w:rsidR="00A77B3E" w:rsidRPr="00530F5C" w:rsidRDefault="00FF43B2" w:rsidP="00D71E23">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While uptake of DAAs around the world has been variable, Australia has been in the vanguard of nations on the path to HCV elimination. DAA therapy is expensive with a 12</w:t>
      </w:r>
      <w:r w:rsidR="001634B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wk course of </w:t>
      </w:r>
      <w:r w:rsidR="001634B9" w:rsidRPr="00530F5C">
        <w:rPr>
          <w:rFonts w:ascii="Book Antiqua" w:eastAsia="Book Antiqua" w:hAnsi="Book Antiqua" w:cs="Book Antiqua"/>
          <w:color w:val="000000"/>
          <w:lang w:val="en-GB"/>
        </w:rPr>
        <w:t xml:space="preserve">sofosbuvir/velpatasvir </w:t>
      </w:r>
      <w:r w:rsidR="00BC6C70" w:rsidRPr="00530F5C">
        <w:rPr>
          <w:rFonts w:ascii="Book Antiqua" w:eastAsia="Book Antiqua" w:hAnsi="Book Antiqua" w:cs="Book Antiqua"/>
          <w:color w:val="000000"/>
          <w:lang w:val="en-GB"/>
        </w:rPr>
        <w:t>costing over $US</w:t>
      </w:r>
      <w:r w:rsidR="001634B9">
        <w:rPr>
          <w:rFonts w:ascii="Book Antiqua" w:eastAsia="Book Antiqua" w:hAnsi="Book Antiqua" w:cs="Book Antiqua"/>
          <w:color w:val="000000"/>
          <w:lang w:val="en-GB"/>
        </w:rPr>
        <w:t xml:space="preserve"> </w:t>
      </w:r>
      <w:r w:rsidR="00BC6C70" w:rsidRPr="00530F5C">
        <w:rPr>
          <w:rFonts w:ascii="Book Antiqua" w:eastAsia="Book Antiqua" w:hAnsi="Book Antiqua" w:cs="Book Antiqua"/>
          <w:color w:val="000000"/>
          <w:lang w:val="en-GB"/>
        </w:rPr>
        <w:t>75</w:t>
      </w:r>
      <w:r w:rsidR="001634B9">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 xml:space="preserve">000. Australia’s initial success </w:t>
      </w:r>
      <w:r w:rsidR="001634B9">
        <w:rPr>
          <w:rFonts w:ascii="Book Antiqua" w:eastAsia="Book Antiqua" w:hAnsi="Book Antiqua" w:cs="Book Antiqua"/>
          <w:color w:val="000000"/>
          <w:lang w:val="en-GB"/>
        </w:rPr>
        <w:t>was</w:t>
      </w:r>
      <w:r w:rsidR="001634B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facilitated by the landmark decision to provide DAA therapy to individuals through the </w:t>
      </w:r>
      <w:r w:rsidR="00D041D5"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harmaceutical </w:t>
      </w:r>
      <w:r w:rsidR="00D041D5" w:rsidRPr="00530F5C">
        <w:rPr>
          <w:rFonts w:ascii="Book Antiqua" w:hAnsi="Book Antiqua" w:cs="Book Antiqua"/>
          <w:color w:val="000000"/>
          <w:lang w:val="en-GB" w:eastAsia="zh-CN"/>
        </w:rPr>
        <w:t>b</w:t>
      </w:r>
      <w:r w:rsidRPr="00530F5C">
        <w:rPr>
          <w:rFonts w:ascii="Book Antiqua" w:eastAsia="Book Antiqua" w:hAnsi="Book Antiqua" w:cs="Book Antiqua"/>
          <w:color w:val="000000"/>
          <w:lang w:val="en-GB"/>
        </w:rPr>
        <w:t xml:space="preserve">enefit </w:t>
      </w:r>
      <w:r w:rsidR="00D041D5" w:rsidRPr="00530F5C">
        <w:rPr>
          <w:rFonts w:ascii="Book Antiqua" w:hAnsi="Book Antiqua" w:cs="Book Antiqua"/>
          <w:color w:val="000000"/>
          <w:lang w:val="en-GB" w:eastAsia="zh-CN"/>
        </w:rPr>
        <w:t>s</w:t>
      </w:r>
      <w:r w:rsidRPr="00530F5C">
        <w:rPr>
          <w:rFonts w:ascii="Book Antiqua" w:eastAsia="Book Antiqua" w:hAnsi="Book Antiqua" w:cs="Book Antiqua"/>
          <w:color w:val="000000"/>
          <w:lang w:val="en-GB"/>
        </w:rPr>
        <w:t>cheme (PBS) scheme</w:t>
      </w:r>
      <w:r w:rsidR="0006760D" w:rsidRPr="00530F5C">
        <w:rPr>
          <w:rFonts w:ascii="Book Antiqua" w:hAnsi="Book Antiqua" w:cs="Book Antiqua"/>
          <w:color w:val="000000"/>
          <w:vertAlign w:val="superscript"/>
          <w:lang w:val="en-GB" w:eastAsia="zh-CN"/>
        </w:rPr>
        <w:t>[8]</w:t>
      </w:r>
      <w:r w:rsidRPr="00530F5C">
        <w:rPr>
          <w:rFonts w:ascii="Book Antiqua" w:eastAsia="Book Antiqua" w:hAnsi="Book Antiqua" w:cs="Book Antiqua"/>
          <w:color w:val="000000"/>
          <w:lang w:val="en-GB"/>
        </w:rPr>
        <w:t>. The Australian PBS scheme is a state sponsored program</w:t>
      </w:r>
      <w:r w:rsidR="001634B9">
        <w:rPr>
          <w:rFonts w:ascii="Book Antiqua" w:eastAsia="Book Antiqua" w:hAnsi="Book Antiqua" w:cs="Book Antiqua"/>
          <w:color w:val="000000"/>
          <w:lang w:val="en-GB"/>
        </w:rPr>
        <w:t>me</w:t>
      </w:r>
      <w:r w:rsidRPr="00530F5C">
        <w:rPr>
          <w:rFonts w:ascii="Book Antiqua" w:eastAsia="Book Antiqua" w:hAnsi="Book Antiqua" w:cs="Book Antiqua"/>
          <w:color w:val="000000"/>
          <w:lang w:val="en-GB"/>
        </w:rPr>
        <w:t xml:space="preserve"> subsidising prescription medications for Australian citizens and permanent residents. PBS subsidisation ensures that patients with HCV only pay a dispensing fee for DAA prescriptions which equates to $AUD</w:t>
      </w:r>
      <w:r w:rsidR="001634B9">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38.30 for general patients and $AUD</w:t>
      </w:r>
      <w:r w:rsidR="001634B9">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6.20 for concessional patients. This has significantly reduced financial barriers to accessing DAA therapy for Australians with HCV. Universalisation of DAA therapy in</w:t>
      </w:r>
      <w:r w:rsidR="0006760D" w:rsidRPr="00530F5C">
        <w:rPr>
          <w:rFonts w:ascii="Book Antiqua" w:eastAsia="Book Antiqua" w:hAnsi="Book Antiqua" w:cs="Book Antiqua"/>
          <w:color w:val="000000"/>
          <w:lang w:val="en-GB"/>
        </w:rPr>
        <w:t xml:space="preserve"> March 2016 resulted in </w:t>
      </w:r>
      <w:r w:rsidR="001634B9">
        <w:rPr>
          <w:rFonts w:ascii="Book Antiqua" w:eastAsia="Book Antiqua" w:hAnsi="Book Antiqua" w:cs="Book Antiqua"/>
          <w:color w:val="000000"/>
          <w:lang w:val="en-GB"/>
        </w:rPr>
        <w:t>&gt;</w:t>
      </w:r>
      <w:r w:rsidR="001634B9" w:rsidRPr="00530F5C">
        <w:rPr>
          <w:rFonts w:ascii="Book Antiqua" w:eastAsia="Book Antiqua" w:hAnsi="Book Antiqua" w:cs="Book Antiqua"/>
          <w:color w:val="000000"/>
          <w:lang w:val="en-GB"/>
        </w:rPr>
        <w:t xml:space="preserve"> </w:t>
      </w:r>
      <w:r w:rsidR="0006760D" w:rsidRPr="00530F5C">
        <w:rPr>
          <w:rFonts w:ascii="Book Antiqua" w:eastAsia="Book Antiqua" w:hAnsi="Book Antiqua" w:cs="Book Antiqua"/>
          <w:color w:val="000000"/>
          <w:lang w:val="en-GB"/>
        </w:rPr>
        <w:t>44</w:t>
      </w:r>
      <w:r w:rsidR="001634B9">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000 Australians, approximately 20% of the total estimated population with chronic HCV, being initiated on treatment by June 2017.</w:t>
      </w:r>
    </w:p>
    <w:p w14:paraId="68AB5ACD" w14:textId="5E1CEAC6" w:rsidR="00A77B3E" w:rsidRPr="00530F5C" w:rsidRDefault="00FF43B2" w:rsidP="00B076C8">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However treatment uptake has consistently fallen in Australia since the introduction of DAAs</w:t>
      </w:r>
      <w:r w:rsidR="00B076C8" w:rsidRPr="00530F5C">
        <w:rPr>
          <w:rFonts w:ascii="Book Antiqua" w:hAnsi="Book Antiqua" w:cs="Book Antiqua"/>
          <w:color w:val="000000"/>
          <w:vertAlign w:val="superscript"/>
          <w:lang w:val="en-GB" w:eastAsia="zh-CN"/>
        </w:rPr>
        <w:t>[9]</w:t>
      </w:r>
      <w:r w:rsidRPr="00530F5C">
        <w:rPr>
          <w:rFonts w:ascii="Book Antiqua" w:eastAsia="Book Antiqua" w:hAnsi="Book Antiqua" w:cs="Book Antiqua"/>
          <w:color w:val="000000"/>
          <w:lang w:val="en-GB"/>
        </w:rPr>
        <w:t>. Eliminating barriers to treatment has supplanted improving SVR as the dominant issue in the current HCV therapeutic landscape</w:t>
      </w:r>
      <w:r w:rsidR="00B076C8" w:rsidRPr="00530F5C">
        <w:rPr>
          <w:rFonts w:ascii="Book Antiqua" w:hAnsi="Book Antiqua" w:cs="Book Antiqua"/>
          <w:color w:val="000000"/>
          <w:vertAlign w:val="superscript"/>
          <w:lang w:val="en-GB" w:eastAsia="zh-CN"/>
        </w:rPr>
        <w:t>[10]</w:t>
      </w:r>
      <w:r w:rsidRPr="00530F5C">
        <w:rPr>
          <w:rFonts w:ascii="Book Antiqua" w:eastAsia="Book Antiqua" w:hAnsi="Book Antiqua" w:cs="Book Antiqua"/>
          <w:color w:val="000000"/>
          <w:lang w:val="en-GB"/>
        </w:rPr>
        <w:t>. Novel approaches are required to ensure that Australia can meet the aforementioned elimination targets. Modelling has suggested that testing needs to be increased by 50% to achieve this</w:t>
      </w:r>
      <w:r w:rsidR="00B076C8" w:rsidRPr="00530F5C">
        <w:rPr>
          <w:rFonts w:ascii="Book Antiqua" w:hAnsi="Book Antiqua" w:cs="Book Antiqua"/>
          <w:color w:val="000000"/>
          <w:vertAlign w:val="superscript"/>
          <w:lang w:val="en-GB" w:eastAsia="zh-CN"/>
        </w:rPr>
        <w:t>[11]</w:t>
      </w:r>
      <w:r w:rsidRPr="00530F5C">
        <w:rPr>
          <w:rFonts w:ascii="Book Antiqua" w:eastAsia="Book Antiqua" w:hAnsi="Book Antiqua" w:cs="Book Antiqua"/>
          <w:color w:val="000000"/>
          <w:lang w:val="en-GB"/>
        </w:rPr>
        <w:t>. To this end, recent studies have advocated programmes aimed at identifying and treating HCV in prisons and needle and syringe exchange programmes</w:t>
      </w:r>
      <w:r w:rsidR="00B076C8" w:rsidRPr="00530F5C">
        <w:rPr>
          <w:rFonts w:ascii="Book Antiqua" w:hAnsi="Book Antiqua" w:cs="Book Antiqua"/>
          <w:color w:val="000000"/>
          <w:vertAlign w:val="superscript"/>
          <w:lang w:val="en-GB" w:eastAsia="zh-CN"/>
        </w:rPr>
        <w:t>[12,13]</w:t>
      </w:r>
      <w:r w:rsidRPr="00530F5C">
        <w:rPr>
          <w:rFonts w:ascii="Book Antiqua" w:eastAsia="Book Antiqua" w:hAnsi="Book Antiqua" w:cs="Book Antiqua"/>
          <w:color w:val="000000"/>
          <w:lang w:val="en-GB"/>
        </w:rPr>
        <w:t>.</w:t>
      </w:r>
    </w:p>
    <w:p w14:paraId="49C7E963" w14:textId="77777777" w:rsidR="00A77B3E" w:rsidRPr="00530F5C" w:rsidRDefault="00FF43B2" w:rsidP="00B076C8">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One area that is often overlooked is the opportunistic identification of untreated patients within hospital inpatient cohorts. Patients with HCV often have complex medical and social situations that necessitate frequent presentations to hospital. Additionally, a significant proportion of patients diagnosed with HCV prior to DAA therapy have been lost to follow up. Hospital admissions thus represent an excellent opportunity to identify both newly and previously diagnosed HCV patients. Our study aims to assess the extent to which current practices ensure that patients with HCV presenting to tertiary hospitals are referred on for DAA therapy.</w:t>
      </w:r>
    </w:p>
    <w:p w14:paraId="15515242" w14:textId="77777777" w:rsidR="00A77B3E" w:rsidRPr="00530F5C" w:rsidRDefault="00A77B3E" w:rsidP="00911605">
      <w:pPr>
        <w:spacing w:line="360" w:lineRule="auto"/>
        <w:jc w:val="both"/>
        <w:rPr>
          <w:rFonts w:ascii="Book Antiqua" w:hAnsi="Book Antiqua"/>
          <w:lang w:val="en-GB"/>
        </w:rPr>
      </w:pPr>
    </w:p>
    <w:p w14:paraId="6BCD78E7"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MATERIALS AND METHODS</w:t>
      </w:r>
    </w:p>
    <w:p w14:paraId="44A42855" w14:textId="77777777"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Setting </w:t>
      </w:r>
    </w:p>
    <w:p w14:paraId="303FB234" w14:textId="17A02E94" w:rsidR="00A77B3E" w:rsidRPr="00470D89" w:rsidRDefault="008426A6" w:rsidP="00911605">
      <w:pPr>
        <w:spacing w:line="360" w:lineRule="auto"/>
        <w:jc w:val="both"/>
        <w:rPr>
          <w:rFonts w:ascii="Book Antiqua" w:eastAsia="Book Antiqua" w:hAnsi="Book Antiqua" w:cs="Book Antiqua"/>
          <w:color w:val="000000"/>
          <w:lang w:val="en-GB"/>
        </w:rPr>
      </w:pPr>
      <w:r w:rsidRPr="00530F5C">
        <w:rPr>
          <w:rFonts w:ascii="Book Antiqua" w:eastAsia="Book Antiqua" w:hAnsi="Book Antiqua" w:cs="Book Antiqua"/>
          <w:color w:val="000000"/>
          <w:lang w:val="en-GB"/>
        </w:rPr>
        <w:t>The Queen Elizabeth Hospital (QEH)</w:t>
      </w:r>
      <w:r w:rsidR="00FF43B2" w:rsidRPr="00530F5C">
        <w:rPr>
          <w:rFonts w:ascii="Book Antiqua" w:eastAsia="Book Antiqua" w:hAnsi="Book Antiqua" w:cs="Book Antiqua"/>
          <w:color w:val="000000"/>
          <w:lang w:val="en-GB"/>
        </w:rPr>
        <w:t xml:space="preserve"> is a tertiary hospital in</w:t>
      </w:r>
      <w:r w:rsidR="009C34FD" w:rsidRPr="00530F5C">
        <w:rPr>
          <w:rFonts w:ascii="Book Antiqua" w:eastAsia="Book Antiqua" w:hAnsi="Book Antiqua" w:cs="Book Antiqua"/>
          <w:color w:val="000000"/>
          <w:lang w:val="en-GB"/>
        </w:rPr>
        <w:t xml:space="preserve"> </w:t>
      </w:r>
      <w:r w:rsidR="00CF69A2">
        <w:rPr>
          <w:rFonts w:ascii="Book Antiqua" w:eastAsia="Book Antiqua" w:hAnsi="Book Antiqua" w:cs="Book Antiqua"/>
          <w:color w:val="000000"/>
          <w:lang w:val="en-GB"/>
        </w:rPr>
        <w:t>N</w:t>
      </w:r>
      <w:r w:rsidR="00CF69A2" w:rsidRPr="00530F5C">
        <w:rPr>
          <w:rFonts w:ascii="Book Antiqua" w:eastAsia="Book Antiqua" w:hAnsi="Book Antiqua" w:cs="Book Antiqua"/>
          <w:color w:val="000000"/>
          <w:lang w:val="en-GB"/>
        </w:rPr>
        <w:t>orth</w:t>
      </w:r>
      <w:r w:rsidR="009C34FD" w:rsidRPr="00530F5C">
        <w:rPr>
          <w:rFonts w:ascii="Book Antiqua" w:eastAsia="Book Antiqua" w:hAnsi="Book Antiqua" w:cs="Book Antiqua"/>
          <w:color w:val="000000"/>
          <w:lang w:val="en-GB"/>
        </w:rPr>
        <w:t>west Adelaide with 35</w:t>
      </w:r>
      <w:r w:rsidR="00CF69A2">
        <w:rPr>
          <w:rFonts w:ascii="Book Antiqua" w:eastAsia="Book Antiqua" w:hAnsi="Book Antiqua" w:cs="Book Antiqua"/>
          <w:color w:val="000000"/>
          <w:lang w:val="en-GB"/>
        </w:rPr>
        <w:t> </w:t>
      </w:r>
      <w:r w:rsidR="00FF43B2" w:rsidRPr="00530F5C">
        <w:rPr>
          <w:rFonts w:ascii="Book Antiqua" w:eastAsia="Book Antiqua" w:hAnsi="Book Antiqua" w:cs="Book Antiqua"/>
          <w:color w:val="000000"/>
          <w:lang w:val="en-GB"/>
        </w:rPr>
        <w:t xml:space="preserve">000 inpatient admissions </w:t>
      </w:r>
      <w:r w:rsidR="00FF43B2" w:rsidRPr="00530F5C">
        <w:rPr>
          <w:rFonts w:ascii="Book Antiqua" w:eastAsia="Book Antiqua" w:hAnsi="Book Antiqua" w:cs="Book Antiqua"/>
          <w:i/>
          <w:color w:val="000000"/>
          <w:lang w:val="en-GB"/>
        </w:rPr>
        <w:t xml:space="preserve">per </w:t>
      </w:r>
      <w:r w:rsidR="00FF43B2" w:rsidRPr="00530F5C">
        <w:rPr>
          <w:rFonts w:ascii="Book Antiqua" w:eastAsia="Book Antiqua" w:hAnsi="Book Antiqua" w:cs="Book Antiqua"/>
          <w:color w:val="000000"/>
          <w:lang w:val="en-GB"/>
        </w:rPr>
        <w:t>annum. Northwest Adelaide has the highest prevalence of HCV in South Australia</w:t>
      </w:r>
      <w:r w:rsidR="009238D2" w:rsidRPr="00530F5C">
        <w:rPr>
          <w:rFonts w:ascii="Book Antiqua" w:hAnsi="Book Antiqua" w:cs="Book Antiqua"/>
          <w:color w:val="000000"/>
          <w:vertAlign w:val="superscript"/>
          <w:lang w:val="en-GB" w:eastAsia="zh-CN"/>
        </w:rPr>
        <w:t>[</w:t>
      </w:r>
      <w:r w:rsidR="00FF43B2" w:rsidRPr="00530F5C">
        <w:rPr>
          <w:rFonts w:ascii="Book Antiqua" w:eastAsia="Book Antiqua" w:hAnsi="Book Antiqua" w:cs="Book Antiqua"/>
          <w:color w:val="000000"/>
          <w:vertAlign w:val="superscript"/>
          <w:lang w:val="en-GB"/>
        </w:rPr>
        <w:t>14</w:t>
      </w:r>
      <w:r w:rsidR="009238D2" w:rsidRPr="00530F5C">
        <w:rPr>
          <w:rFonts w:ascii="Book Antiqua" w:hAnsi="Book Antiqua" w:cs="Book Antiqua"/>
          <w:color w:val="000000"/>
          <w:vertAlign w:val="superscript"/>
          <w:lang w:val="en-GB" w:eastAsia="zh-CN"/>
        </w:rPr>
        <w:t>]</w:t>
      </w:r>
      <w:r w:rsidR="00FF43B2" w:rsidRPr="00530F5C">
        <w:rPr>
          <w:rFonts w:ascii="Book Antiqua" w:eastAsia="Book Antiqua" w:hAnsi="Book Antiqua" w:cs="Book Antiqua"/>
          <w:color w:val="000000"/>
          <w:lang w:val="en-GB"/>
        </w:rPr>
        <w:t>.</w:t>
      </w:r>
    </w:p>
    <w:p w14:paraId="16A446CA" w14:textId="77777777" w:rsidR="00A77B3E" w:rsidRPr="00530F5C" w:rsidRDefault="00A77B3E" w:rsidP="00911605">
      <w:pPr>
        <w:spacing w:line="360" w:lineRule="auto"/>
        <w:jc w:val="both"/>
        <w:rPr>
          <w:rFonts w:ascii="Book Antiqua" w:hAnsi="Book Antiqua"/>
          <w:lang w:val="en-GB"/>
        </w:rPr>
      </w:pPr>
    </w:p>
    <w:p w14:paraId="373C7B51" w14:textId="0A6F68F5"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Study </w:t>
      </w:r>
      <w:r w:rsidR="00E34F46" w:rsidRPr="00530F5C">
        <w:rPr>
          <w:rFonts w:ascii="Book Antiqua" w:hAnsi="Book Antiqua" w:cs="Book Antiqua"/>
          <w:b/>
          <w:bCs/>
          <w:i/>
          <w:color w:val="000000"/>
          <w:lang w:val="en-GB" w:eastAsia="zh-CN"/>
        </w:rPr>
        <w:t>c</w:t>
      </w:r>
      <w:r w:rsidRPr="00530F5C">
        <w:rPr>
          <w:rFonts w:ascii="Book Antiqua" w:eastAsia="Book Antiqua" w:hAnsi="Book Antiqua" w:cs="Book Antiqua"/>
          <w:b/>
          <w:bCs/>
          <w:i/>
          <w:color w:val="000000"/>
          <w:lang w:val="en-GB"/>
        </w:rPr>
        <w:t xml:space="preserve">ohort </w:t>
      </w:r>
    </w:p>
    <w:p w14:paraId="6F6CA7C2" w14:textId="49939295"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Our single-centre retrospective study included all patients with a principle or secondary diagnosis of HCV presenting to any </w:t>
      </w:r>
      <w:r w:rsidR="00CF69A2">
        <w:rPr>
          <w:rFonts w:ascii="Book Antiqua" w:eastAsia="Book Antiqua" w:hAnsi="Book Antiqua" w:cs="Book Antiqua"/>
          <w:color w:val="000000"/>
          <w:lang w:val="en-GB"/>
        </w:rPr>
        <w:t>QEH</w:t>
      </w:r>
      <w:r w:rsidRPr="00530F5C">
        <w:rPr>
          <w:rFonts w:ascii="Book Antiqua" w:eastAsia="Book Antiqua" w:hAnsi="Book Antiqua" w:cs="Book Antiqua"/>
          <w:color w:val="000000"/>
          <w:lang w:val="en-GB"/>
        </w:rPr>
        <w:t xml:space="preserve"> inpatient service between January</w:t>
      </w:r>
      <w:r w:rsidR="009C34FD" w:rsidRPr="00530F5C">
        <w:rPr>
          <w:rFonts w:ascii="Book Antiqua" w:hAnsi="Book Antiqua" w:cs="Book Antiqua"/>
          <w:color w:val="000000"/>
          <w:lang w:val="en-GB" w:eastAsia="zh-CN"/>
        </w:rPr>
        <w:t xml:space="preserve"> 1</w:t>
      </w:r>
      <w:r w:rsidRPr="00530F5C">
        <w:rPr>
          <w:rFonts w:ascii="Book Antiqua" w:eastAsia="Book Antiqua" w:hAnsi="Book Antiqua" w:cs="Book Antiqua"/>
          <w:color w:val="000000"/>
          <w:lang w:val="en-GB"/>
        </w:rPr>
        <w:t>and December</w:t>
      </w:r>
      <w:r w:rsidR="009C34FD" w:rsidRPr="00530F5C">
        <w:rPr>
          <w:rFonts w:ascii="Book Antiqua" w:hAnsi="Book Antiqua" w:cs="Book Antiqua"/>
          <w:color w:val="000000"/>
          <w:lang w:val="en-GB" w:eastAsia="zh-CN"/>
        </w:rPr>
        <w:t xml:space="preserve"> 31,</w:t>
      </w:r>
      <w:r w:rsidRPr="00530F5C">
        <w:rPr>
          <w:rFonts w:ascii="Book Antiqua" w:eastAsia="Book Antiqua" w:hAnsi="Book Antiqua" w:cs="Book Antiqua"/>
          <w:color w:val="000000"/>
          <w:lang w:val="en-GB"/>
        </w:rPr>
        <w:t xml:space="preserve"> 2017. The study cohort was identified using a comprehensive list of diagnosis based on </w:t>
      </w:r>
      <w:r w:rsidR="003D49FE" w:rsidRPr="00530F5C">
        <w:rPr>
          <w:rFonts w:ascii="Book Antiqua" w:eastAsia="Book Antiqua" w:hAnsi="Book Antiqua" w:cs="Book Antiqua"/>
          <w:color w:val="000000"/>
          <w:lang w:val="en-GB"/>
        </w:rPr>
        <w:t>international classification of diseases-10</w:t>
      </w:r>
      <w:r w:rsidRPr="00530F5C">
        <w:rPr>
          <w:rFonts w:ascii="Book Antiqua" w:eastAsia="Book Antiqua" w:hAnsi="Book Antiqua" w:cs="Book Antiqua"/>
          <w:color w:val="000000"/>
          <w:lang w:val="en-GB"/>
        </w:rPr>
        <w:t xml:space="preserve"> AM codes for chronic viral hepatitis. These codes included </w:t>
      </w:r>
      <w:r w:rsidRPr="00530F5C">
        <w:rPr>
          <w:rFonts w:ascii="Book Antiqua" w:eastAsia="Book Antiqua" w:hAnsi="Book Antiqua" w:cs="Book Antiqua"/>
          <w:color w:val="000000"/>
          <w:shd w:val="clear" w:color="auto" w:fill="FFFFFF"/>
          <w:lang w:val="en-GB"/>
        </w:rPr>
        <w:t>B17.1, B18.2, B18.8, B18.9 as either principal or additional diagnosis.</w:t>
      </w:r>
    </w:p>
    <w:p w14:paraId="366CA541" w14:textId="252A9B47" w:rsidR="00A77B3E" w:rsidRPr="00530F5C" w:rsidRDefault="00A77B3E" w:rsidP="00911605">
      <w:pPr>
        <w:spacing w:line="360" w:lineRule="auto"/>
        <w:jc w:val="both"/>
        <w:rPr>
          <w:rFonts w:ascii="Book Antiqua" w:hAnsi="Book Antiqua"/>
          <w:lang w:val="en-GB" w:eastAsia="zh-CN"/>
        </w:rPr>
      </w:pPr>
    </w:p>
    <w:p w14:paraId="010C781F" w14:textId="1D06B3C0"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Data </w:t>
      </w:r>
      <w:r w:rsidR="009C34FD" w:rsidRPr="00530F5C">
        <w:rPr>
          <w:rFonts w:ascii="Book Antiqua" w:hAnsi="Book Antiqua" w:cs="Book Antiqua"/>
          <w:b/>
          <w:bCs/>
          <w:i/>
          <w:color w:val="000000"/>
          <w:lang w:val="en-GB" w:eastAsia="zh-CN"/>
        </w:rPr>
        <w:t>a</w:t>
      </w:r>
      <w:r w:rsidRPr="00530F5C">
        <w:rPr>
          <w:rFonts w:ascii="Book Antiqua" w:eastAsia="Book Antiqua" w:hAnsi="Book Antiqua" w:cs="Book Antiqua"/>
          <w:b/>
          <w:bCs/>
          <w:i/>
          <w:color w:val="000000"/>
          <w:lang w:val="en-GB"/>
        </w:rPr>
        <w:t>scertainment/</w:t>
      </w:r>
      <w:r w:rsidR="009C34FD" w:rsidRPr="00530F5C">
        <w:rPr>
          <w:rFonts w:ascii="Book Antiqua" w:hAnsi="Book Antiqua" w:cs="Book Antiqua"/>
          <w:b/>
          <w:bCs/>
          <w:i/>
          <w:color w:val="000000"/>
          <w:lang w:val="en-GB" w:eastAsia="zh-CN"/>
        </w:rPr>
        <w:t>c</w:t>
      </w:r>
      <w:r w:rsidRPr="00530F5C">
        <w:rPr>
          <w:rFonts w:ascii="Book Antiqua" w:eastAsia="Book Antiqua" w:hAnsi="Book Antiqua" w:cs="Book Antiqua"/>
          <w:b/>
          <w:bCs/>
          <w:i/>
          <w:color w:val="000000"/>
          <w:lang w:val="en-GB"/>
        </w:rPr>
        <w:t xml:space="preserve">ollection </w:t>
      </w:r>
    </w:p>
    <w:p w14:paraId="13FF27CB" w14:textId="3D6B298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De-identified data for our patients </w:t>
      </w:r>
      <w:r w:rsidR="00CF69A2">
        <w:rPr>
          <w:rFonts w:ascii="Book Antiqua" w:eastAsia="Book Antiqua" w:hAnsi="Book Antiqua" w:cs="Book Antiqua"/>
          <w:color w:val="000000"/>
          <w:lang w:val="en-GB"/>
        </w:rPr>
        <w:t>were</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collated from electronic medical records and stored on secure hospital databases. Data collated included demographic data, HCV antibody and RNA status, unit of admission, prior treatment information, presence of complications such as liver cirrhosis or, referral to specialist service, attendance at specialist clinic, initiation of DAA therapy and completion of DAA therapy.</w:t>
      </w:r>
    </w:p>
    <w:p w14:paraId="0BB6C72D" w14:textId="53242FBA" w:rsidR="00A77B3E" w:rsidRPr="00530F5C" w:rsidRDefault="00FF43B2" w:rsidP="000076F7">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We excluded patients who had previously been successfully treated for HCV and those who had spontaneously cleared the virus. Patients were defined as having active HCV on the basis of their most recent </w:t>
      </w:r>
      <w:r w:rsidR="000076F7"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olymerase </w:t>
      </w:r>
      <w:r w:rsidR="000076F7" w:rsidRPr="00530F5C">
        <w:rPr>
          <w:rFonts w:ascii="Book Antiqua" w:hAnsi="Book Antiqua" w:cs="Book Antiqua"/>
          <w:color w:val="000000"/>
          <w:lang w:val="en-GB" w:eastAsia="zh-CN"/>
        </w:rPr>
        <w:t>c</w:t>
      </w:r>
      <w:r w:rsidRPr="00530F5C">
        <w:rPr>
          <w:rFonts w:ascii="Book Antiqua" w:eastAsia="Book Antiqua" w:hAnsi="Book Antiqua" w:cs="Book Antiqua"/>
          <w:color w:val="000000"/>
          <w:lang w:val="en-GB"/>
        </w:rPr>
        <w:t xml:space="preserve">hain </w:t>
      </w:r>
      <w:r w:rsidR="000076F7" w:rsidRPr="00530F5C">
        <w:rPr>
          <w:rFonts w:ascii="Book Antiqua" w:hAnsi="Book Antiqua" w:cs="Book Antiqua"/>
          <w:color w:val="000000"/>
          <w:lang w:val="en-GB" w:eastAsia="zh-CN"/>
        </w:rPr>
        <w:t>r</w:t>
      </w:r>
      <w:r w:rsidRPr="00530F5C">
        <w:rPr>
          <w:rFonts w:ascii="Book Antiqua" w:eastAsia="Book Antiqua" w:hAnsi="Book Antiqua" w:cs="Book Antiqua"/>
          <w:color w:val="000000"/>
          <w:lang w:val="en-GB"/>
        </w:rPr>
        <w:t xml:space="preserve">eaction study. Successful treatment was defined as achievement of </w:t>
      </w:r>
      <w:r w:rsidR="00D71E23" w:rsidRPr="00530F5C">
        <w:rPr>
          <w:rFonts w:ascii="Book Antiqua" w:hAnsi="Book Antiqua" w:cs="Book Antiqua"/>
          <w:color w:val="000000"/>
          <w:lang w:val="en-GB" w:eastAsia="zh-CN"/>
        </w:rPr>
        <w:t>SVR</w:t>
      </w:r>
      <w:r w:rsidRPr="00530F5C">
        <w:rPr>
          <w:rFonts w:ascii="Book Antiqua" w:eastAsia="Book Antiqua" w:hAnsi="Book Antiqua" w:cs="Book Antiqua"/>
          <w:color w:val="000000"/>
          <w:lang w:val="en-GB"/>
        </w:rPr>
        <w:t xml:space="preserve"> at 12 wk post</w:t>
      </w:r>
      <w:r w:rsidR="00CF69A2">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treatment (SVR12).</w:t>
      </w:r>
    </w:p>
    <w:p w14:paraId="721EE8EC" w14:textId="643074A7" w:rsidR="00A77B3E" w:rsidRPr="00530F5C" w:rsidRDefault="00FF43B2" w:rsidP="000076F7">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The primary study outcome was referral of patients to </w:t>
      </w:r>
      <w:r w:rsidR="00C44B3C" w:rsidRPr="00530F5C">
        <w:rPr>
          <w:rFonts w:ascii="Book Antiqua" w:hAnsi="Book Antiqua" w:cs="Book Antiqua"/>
          <w:color w:val="000000"/>
          <w:lang w:val="en-GB" w:eastAsia="zh-CN"/>
        </w:rPr>
        <w:t>g</w:t>
      </w:r>
      <w:r w:rsidRPr="00530F5C">
        <w:rPr>
          <w:rFonts w:ascii="Book Antiqua" w:eastAsia="Book Antiqua" w:hAnsi="Book Antiqua" w:cs="Book Antiqua"/>
          <w:color w:val="000000"/>
          <w:lang w:val="en-GB"/>
        </w:rPr>
        <w:t xml:space="preserve">astroenterology or </w:t>
      </w:r>
      <w:r w:rsidR="00C44B3C" w:rsidRPr="00530F5C">
        <w:rPr>
          <w:rFonts w:ascii="Book Antiqua" w:hAnsi="Book Antiqua" w:cs="Book Antiqua"/>
          <w:color w:val="000000"/>
          <w:lang w:val="en-GB" w:eastAsia="zh-CN"/>
        </w:rPr>
        <w:t>i</w:t>
      </w:r>
      <w:r w:rsidRPr="00530F5C">
        <w:rPr>
          <w:rFonts w:ascii="Book Antiqua" w:eastAsia="Book Antiqua" w:hAnsi="Book Antiqua" w:cs="Book Antiqua"/>
          <w:color w:val="000000"/>
          <w:lang w:val="en-GB"/>
        </w:rPr>
        <w:t xml:space="preserve">nfectious </w:t>
      </w:r>
      <w:r w:rsidR="00C44B3C"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iseases services for treatment of HCV by the admitting team. For the purposes of this study, admitting hospital teams were divided into </w:t>
      </w:r>
      <w:r w:rsidR="00CF69A2">
        <w:rPr>
          <w:rFonts w:ascii="Book Antiqua" w:eastAsia="Book Antiqua" w:hAnsi="Book Antiqua" w:cs="Book Antiqua"/>
          <w:color w:val="000000"/>
          <w:lang w:val="en-GB"/>
        </w:rPr>
        <w:t>four</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subdivisions: Medical, Surgical, Mental Health and Emergency Department</w:t>
      </w:r>
      <w:r w:rsidR="00CF69A2">
        <w:rPr>
          <w:rFonts w:ascii="Book Antiqua" w:eastAsia="Book Antiqua" w:hAnsi="Book Antiqua" w:cs="Book Antiqua"/>
          <w:color w:val="000000"/>
          <w:lang w:val="en-GB"/>
        </w:rPr>
        <w:t>s</w:t>
      </w:r>
      <w:r w:rsidRPr="00530F5C">
        <w:rPr>
          <w:rFonts w:ascii="Book Antiqua" w:eastAsia="Book Antiqua" w:hAnsi="Book Antiqua" w:cs="Book Antiqua"/>
          <w:color w:val="000000"/>
          <w:lang w:val="en-GB"/>
        </w:rPr>
        <w:t xml:space="preserve">. Referral to specialist service for the purpose </w:t>
      </w:r>
      <w:r w:rsidRPr="00530F5C">
        <w:rPr>
          <w:rFonts w:ascii="Book Antiqua" w:eastAsia="Book Antiqua" w:hAnsi="Book Antiqua" w:cs="Book Antiqua"/>
          <w:color w:val="000000"/>
          <w:lang w:val="en-GB"/>
        </w:rPr>
        <w:lastRenderedPageBreak/>
        <w:t xml:space="preserve">of HCV treatment had to be clearly documented in electronic medical records to satisfy our inclusion criteria. Attendance at </w:t>
      </w:r>
      <w:r w:rsidR="00CF69A2">
        <w:rPr>
          <w:rFonts w:ascii="Book Antiqua" w:eastAsia="Book Antiqua" w:hAnsi="Book Antiqua" w:cs="Book Antiqua"/>
          <w:color w:val="000000"/>
          <w:lang w:val="en-GB"/>
        </w:rPr>
        <w:t xml:space="preserve">a </w:t>
      </w:r>
      <w:r w:rsidRPr="00530F5C">
        <w:rPr>
          <w:rFonts w:ascii="Book Antiqua" w:eastAsia="Book Antiqua" w:hAnsi="Book Antiqua" w:cs="Book Antiqua"/>
          <w:color w:val="000000"/>
          <w:lang w:val="en-GB"/>
        </w:rPr>
        <w:t>clinic</w:t>
      </w:r>
      <w:r w:rsidR="00CF69A2">
        <w:rPr>
          <w:rFonts w:ascii="Book Antiqua" w:eastAsia="Book Antiqua" w:hAnsi="Book Antiqua" w:cs="Book Antiqua"/>
          <w:color w:val="000000"/>
          <w:lang w:val="en-GB"/>
        </w:rPr>
        <w:t xml:space="preserve"> and</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initiation and completion of treatment were determined through electronic medical records and cross-referencing with local HCV treatment databases.</w:t>
      </w:r>
    </w:p>
    <w:p w14:paraId="26DAA125" w14:textId="77777777" w:rsidR="00A77B3E" w:rsidRPr="00530F5C" w:rsidRDefault="00A77B3E" w:rsidP="00911605">
      <w:pPr>
        <w:spacing w:line="360" w:lineRule="auto"/>
        <w:jc w:val="both"/>
        <w:rPr>
          <w:rFonts w:ascii="Book Antiqua" w:hAnsi="Book Antiqua"/>
          <w:lang w:val="en-GB"/>
        </w:rPr>
      </w:pPr>
    </w:p>
    <w:p w14:paraId="307B6D2E" w14:textId="070DD889"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Statistical </w:t>
      </w:r>
      <w:r w:rsidR="00FA05F8" w:rsidRPr="00530F5C">
        <w:rPr>
          <w:rFonts w:ascii="Book Antiqua" w:hAnsi="Book Antiqua" w:cs="Book Antiqua"/>
          <w:b/>
          <w:bCs/>
          <w:i/>
          <w:color w:val="000000"/>
          <w:lang w:val="en-GB" w:eastAsia="zh-CN"/>
        </w:rPr>
        <w:t>a</w:t>
      </w:r>
      <w:r w:rsidRPr="00530F5C">
        <w:rPr>
          <w:rFonts w:ascii="Book Antiqua" w:eastAsia="Book Antiqua" w:hAnsi="Book Antiqua" w:cs="Book Antiqua"/>
          <w:b/>
          <w:bCs/>
          <w:i/>
          <w:color w:val="000000"/>
          <w:lang w:val="en-GB"/>
        </w:rPr>
        <w:t xml:space="preserve">nalysis </w:t>
      </w:r>
    </w:p>
    <w:p w14:paraId="0A185634" w14:textId="06C7150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Statistical analysis was performed using GraphPad Prism for Windows. Parametric data </w:t>
      </w:r>
      <w:r w:rsidR="00CF69A2">
        <w:rPr>
          <w:rFonts w:ascii="Book Antiqua" w:eastAsia="Book Antiqua" w:hAnsi="Book Antiqua" w:cs="Book Antiqua"/>
          <w:color w:val="000000"/>
          <w:lang w:val="en-GB"/>
        </w:rPr>
        <w:t>are</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presented as mean ± SEM. Categorical variables were compared using </w:t>
      </w:r>
      <w:r w:rsidR="00CF69A2">
        <w:rPr>
          <w:rFonts w:ascii="Book Antiqua" w:eastAsia="Book Antiqua" w:hAnsi="Book Antiqua" w:cs="Book Antiqua"/>
          <w:color w:val="000000"/>
          <w:lang w:val="en-GB"/>
        </w:rPr>
        <w:t xml:space="preserve">the </w:t>
      </w:r>
      <w:r w:rsidR="00CF69A2">
        <w:rPr>
          <w:rFonts w:ascii="Book Antiqua" w:eastAsia="Book Antiqua" w:hAnsi="Book Antiqua" w:cs="Book Antiqua"/>
          <w:color w:val="000000"/>
          <w:lang w:val="en-GB"/>
        </w:rPr>
        <w:sym w:font="Symbol" w:char="F063"/>
      </w:r>
      <w:r w:rsidR="00CF69A2">
        <w:rPr>
          <w:rFonts w:ascii="Book Antiqua" w:eastAsia="Book Antiqua" w:hAnsi="Book Antiqua" w:cs="Book Antiqua"/>
          <w:color w:val="000000"/>
          <w:vertAlign w:val="superscript"/>
          <w:lang w:val="en-GB"/>
        </w:rPr>
        <w:t>2</w:t>
      </w:r>
      <w:r w:rsidR="00CF69A2">
        <w:rPr>
          <w:rFonts w:ascii="Book Antiqua" w:eastAsia="Book Antiqua" w:hAnsi="Book Antiqua" w:cs="Book Antiqua"/>
          <w:color w:val="000000"/>
          <w:lang w:val="en-GB"/>
        </w:rPr>
        <w:sym w:font="Symbol" w:char="F020"/>
      </w:r>
      <w:r w:rsidRPr="00530F5C">
        <w:rPr>
          <w:rFonts w:ascii="Book Antiqua" w:eastAsia="Book Antiqua" w:hAnsi="Book Antiqua" w:cs="Book Antiqua"/>
          <w:color w:val="000000"/>
          <w:lang w:val="en-GB"/>
        </w:rPr>
        <w:t>and Fisher’s exact test</w:t>
      </w:r>
      <w:r w:rsidR="00CF69A2">
        <w:rPr>
          <w:rFonts w:ascii="Book Antiqua" w:eastAsia="Book Antiqua" w:hAnsi="Book Antiqua" w:cs="Book Antiqua"/>
          <w:color w:val="000000"/>
          <w:lang w:val="en-GB"/>
        </w:rPr>
        <w:t>s</w:t>
      </w:r>
      <w:r w:rsidRPr="00530F5C">
        <w:rPr>
          <w:rFonts w:ascii="Book Antiqua" w:eastAsia="Book Antiqua" w:hAnsi="Book Antiqua" w:cs="Book Antiqua"/>
          <w:color w:val="000000"/>
          <w:lang w:val="en-GB"/>
        </w:rPr>
        <w:t xml:space="preserve">. Quantitative variables were </w:t>
      </w:r>
      <w:r w:rsidR="00CF69A2">
        <w:rPr>
          <w:rFonts w:ascii="Book Antiqua" w:eastAsia="Book Antiqua" w:hAnsi="Book Antiqua" w:cs="Book Antiqua"/>
          <w:color w:val="000000"/>
          <w:lang w:val="en-GB"/>
        </w:rPr>
        <w:t>analysed</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by </w:t>
      </w:r>
      <w:r w:rsidRPr="00470D89">
        <w:rPr>
          <w:rFonts w:ascii="Book Antiqua" w:eastAsia="Book Antiqua" w:hAnsi="Book Antiqua" w:cs="Book Antiqua"/>
          <w:i/>
          <w:iCs/>
          <w:color w:val="000000"/>
          <w:lang w:val="en-GB"/>
        </w:rPr>
        <w:t>t</w:t>
      </w:r>
      <w:r w:rsidRPr="00530F5C">
        <w:rPr>
          <w:rFonts w:ascii="Book Antiqua" w:eastAsia="Book Antiqua" w:hAnsi="Book Antiqua" w:cs="Book Antiqua"/>
          <w:color w:val="000000"/>
          <w:lang w:val="en-GB"/>
        </w:rPr>
        <w:t xml:space="preserve">-test and, when the assumption for normality was not met, the </w:t>
      </w:r>
      <w:r w:rsidR="00CF69A2" w:rsidRPr="00530F5C">
        <w:rPr>
          <w:rFonts w:ascii="Book Antiqua" w:eastAsia="Book Antiqua" w:hAnsi="Book Antiqua" w:cs="Book Antiqua"/>
          <w:color w:val="000000"/>
          <w:lang w:val="en-GB"/>
        </w:rPr>
        <w:t>Mann</w:t>
      </w:r>
      <w:r w:rsidR="00CF69A2">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Whitney </w:t>
      </w:r>
      <w:r w:rsidRPr="00470D89">
        <w:rPr>
          <w:rFonts w:ascii="Book Antiqua" w:eastAsia="Book Antiqua" w:hAnsi="Book Antiqua" w:cs="Book Antiqua"/>
          <w:i/>
          <w:iCs/>
          <w:color w:val="000000"/>
          <w:lang w:val="en-GB"/>
        </w:rPr>
        <w:t>U</w:t>
      </w:r>
      <w:r w:rsidRPr="00530F5C">
        <w:rPr>
          <w:rFonts w:ascii="Book Antiqua" w:eastAsia="Book Antiqua" w:hAnsi="Book Antiqua" w:cs="Book Antiqua"/>
          <w:color w:val="000000"/>
          <w:lang w:val="en-GB"/>
        </w:rPr>
        <w:t xml:space="preserve"> test.</w:t>
      </w:r>
      <w:r w:rsidR="00C37AEE" w:rsidRPr="00530F5C">
        <w:rPr>
          <w:rFonts w:ascii="Book Antiqua" w:eastAsia="Book Antiqua" w:hAnsi="Book Antiqua" w:cs="Book Antiqua"/>
          <w:color w:val="000000"/>
          <w:lang w:val="en-GB"/>
        </w:rPr>
        <w:t xml:space="preserve"> </w:t>
      </w:r>
      <w:r w:rsidR="00C37AEE" w:rsidRPr="00530F5C">
        <w:rPr>
          <w:rFonts w:ascii="Book Antiqua" w:hAnsi="Book Antiqua"/>
          <w:lang w:val="en-GB"/>
        </w:rPr>
        <w:t xml:space="preserve">Univariate binary logistic models were performed to investigate the association between HCV treatment referral and five predictors: </w:t>
      </w:r>
      <w:r w:rsidR="00CF69A2">
        <w:rPr>
          <w:rFonts w:ascii="Book Antiqua" w:hAnsi="Book Antiqua"/>
          <w:lang w:val="en-GB" w:eastAsia="zh-CN"/>
        </w:rPr>
        <w:t>c</w:t>
      </w:r>
      <w:r w:rsidR="00CF69A2" w:rsidRPr="00530F5C">
        <w:rPr>
          <w:rFonts w:ascii="Book Antiqua" w:hAnsi="Book Antiqua"/>
          <w:lang w:val="en-GB"/>
        </w:rPr>
        <w:t xml:space="preserve">linical </w:t>
      </w:r>
      <w:r w:rsidR="00C37AEE" w:rsidRPr="00530F5C">
        <w:rPr>
          <w:rFonts w:ascii="Book Antiqua" w:hAnsi="Book Antiqua"/>
          <w:lang w:val="en-GB"/>
        </w:rPr>
        <w:t xml:space="preserve">unit, age, gender, </w:t>
      </w:r>
      <w:r w:rsidR="00E31B97" w:rsidRPr="00530F5C">
        <w:rPr>
          <w:rFonts w:ascii="Book Antiqua" w:eastAsia="Book Antiqua" w:hAnsi="Book Antiqua" w:cs="Book Antiqua"/>
          <w:color w:val="000000"/>
          <w:lang w:val="en-GB"/>
        </w:rPr>
        <w:t>Aboriginal or Torres Strait Islander</w:t>
      </w:r>
      <w:r w:rsidR="00C37AEE" w:rsidRPr="00530F5C">
        <w:rPr>
          <w:rFonts w:ascii="Book Antiqua" w:hAnsi="Book Antiqua"/>
          <w:lang w:val="en-GB"/>
        </w:rPr>
        <w:t xml:space="preserve"> status and cirrhosis status.</w:t>
      </w:r>
    </w:p>
    <w:p w14:paraId="62AFD038" w14:textId="77777777" w:rsidR="00A77B3E" w:rsidRPr="00530F5C" w:rsidRDefault="00A77B3E" w:rsidP="00911605">
      <w:pPr>
        <w:spacing w:line="360" w:lineRule="auto"/>
        <w:jc w:val="both"/>
        <w:rPr>
          <w:rFonts w:ascii="Book Antiqua" w:hAnsi="Book Antiqua"/>
          <w:lang w:val="en-GB"/>
        </w:rPr>
      </w:pPr>
    </w:p>
    <w:p w14:paraId="0DD3F18D" w14:textId="77777777"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Ethics </w:t>
      </w:r>
    </w:p>
    <w:p w14:paraId="16E675B5"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This study was completed in accordance with the guidelines set by the SA Health Research Governance Policy Directive.</w:t>
      </w:r>
    </w:p>
    <w:p w14:paraId="223E5F2C" w14:textId="77777777" w:rsidR="00A77B3E" w:rsidRPr="00530F5C" w:rsidRDefault="00A77B3E" w:rsidP="00911605">
      <w:pPr>
        <w:spacing w:line="360" w:lineRule="auto"/>
        <w:jc w:val="both"/>
        <w:rPr>
          <w:rFonts w:ascii="Book Antiqua" w:hAnsi="Book Antiqua"/>
          <w:lang w:val="en-GB"/>
        </w:rPr>
      </w:pPr>
    </w:p>
    <w:p w14:paraId="4DD5DA39"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RESULTS</w:t>
      </w:r>
    </w:p>
    <w:p w14:paraId="2021A23D" w14:textId="2B75B06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A total of 309 inpatients were identified as having HCV as a principal or additional diagnosis between January </w:t>
      </w:r>
      <w:r w:rsidR="00E43ED4" w:rsidRPr="00530F5C">
        <w:rPr>
          <w:rFonts w:ascii="Book Antiqua" w:hAnsi="Book Antiqua" w:cs="Book Antiqua"/>
          <w:color w:val="000000"/>
          <w:lang w:val="en-GB" w:eastAsia="zh-CN"/>
        </w:rPr>
        <w:t>1</w:t>
      </w:r>
      <w:r w:rsidR="00FD3889">
        <w:rPr>
          <w:rFonts w:ascii="Book Antiqua" w:hAnsi="Book Antiqua" w:cs="Book Antiqua"/>
          <w:color w:val="000000"/>
          <w:lang w:val="en-GB" w:eastAsia="zh-CN"/>
        </w:rPr>
        <w:t xml:space="preserve"> and </w:t>
      </w:r>
      <w:r w:rsidRPr="00530F5C">
        <w:rPr>
          <w:rFonts w:ascii="Book Antiqua" w:eastAsia="Book Antiqua" w:hAnsi="Book Antiqua" w:cs="Book Antiqua"/>
          <w:color w:val="000000"/>
          <w:lang w:val="en-GB"/>
        </w:rPr>
        <w:t>December</w:t>
      </w:r>
      <w:r w:rsidR="00E43ED4" w:rsidRPr="00530F5C">
        <w:rPr>
          <w:rFonts w:ascii="Book Antiqua" w:hAnsi="Book Antiqua" w:cs="Book Antiqua"/>
          <w:color w:val="000000"/>
          <w:lang w:val="en-GB" w:eastAsia="zh-CN"/>
        </w:rPr>
        <w:t xml:space="preserve"> 31,</w:t>
      </w:r>
      <w:r w:rsidRPr="00530F5C">
        <w:rPr>
          <w:rFonts w:ascii="Book Antiqua" w:eastAsia="Book Antiqua" w:hAnsi="Book Antiqua" w:cs="Book Antiqua"/>
          <w:color w:val="000000"/>
          <w:lang w:val="en-GB"/>
        </w:rPr>
        <w:t xml:space="preserve"> 2017. On further inspection, 96 of these patients had previously received treatment and had successfully been cleared of the virus. </w:t>
      </w:r>
      <w:r w:rsidR="00FD3889">
        <w:rPr>
          <w:rFonts w:ascii="Book Antiqua" w:eastAsia="Book Antiqua" w:hAnsi="Book Antiqua" w:cs="Book Antiqua"/>
          <w:color w:val="000000"/>
          <w:lang w:val="en-GB"/>
        </w:rPr>
        <w:t>Forty-two</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had successfully cleared the virus spontaneously without evidence of treatment. </w:t>
      </w:r>
      <w:r w:rsidR="00FD3889">
        <w:rPr>
          <w:rFonts w:ascii="Book Antiqua" w:eastAsia="Book Antiqua" w:hAnsi="Book Antiqua" w:cs="Book Antiqua"/>
          <w:color w:val="000000"/>
          <w:lang w:val="en-GB"/>
        </w:rPr>
        <w:t>Twenty-five</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had been erroneously labelled as </w:t>
      </w:r>
      <w:r w:rsidR="00FD3889">
        <w:rPr>
          <w:rFonts w:ascii="Book Antiqua" w:eastAsia="Book Antiqua" w:hAnsi="Book Antiqua" w:cs="Book Antiqua"/>
          <w:color w:val="000000"/>
          <w:lang w:val="en-GB"/>
        </w:rPr>
        <w:t xml:space="preserve">having </w:t>
      </w:r>
      <w:r w:rsidRPr="00530F5C">
        <w:rPr>
          <w:rFonts w:ascii="Book Antiqua" w:eastAsia="Book Antiqua" w:hAnsi="Book Antiqua" w:cs="Book Antiqua"/>
          <w:color w:val="000000"/>
          <w:lang w:val="en-GB"/>
        </w:rPr>
        <w:t>HCV despite negative serological results. Of the 148 patients with active HCV, 17 were either admitted under palliative care or died within 6 mo of admission. Consequently, 131 patients of our study cohort were deemed eligible for treatment and included in the main analysis (Table 1).</w:t>
      </w:r>
    </w:p>
    <w:p w14:paraId="5C576BF7" w14:textId="0CD7C683" w:rsidR="00A77B3E" w:rsidRPr="00530F5C" w:rsidRDefault="00FF43B2" w:rsidP="002F34A1">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lastRenderedPageBreak/>
        <w:t xml:space="preserve">The mean age of eligible patients was 47.75 </w:t>
      </w:r>
      <w:r w:rsidR="002F34A1"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1.08 years</w:t>
      </w:r>
      <w:r w:rsidR="00FD3889">
        <w:rPr>
          <w:rFonts w:ascii="Book Antiqua" w:eastAsia="Book Antiqua" w:hAnsi="Book Antiqua" w:cs="Book Antiqua"/>
          <w:color w:val="000000"/>
          <w:lang w:val="en-GB"/>
        </w:rPr>
        <w:t>, and</w:t>
      </w:r>
      <w:r w:rsidRPr="00530F5C">
        <w:rPr>
          <w:rFonts w:ascii="Book Antiqua" w:eastAsia="Book Antiqua" w:hAnsi="Book Antiqua" w:cs="Book Antiqua"/>
          <w:color w:val="000000"/>
          <w:lang w:val="en-GB"/>
        </w:rPr>
        <w:t xml:space="preserve"> 69% of the cohort were male and 13% identified as Aboriginal or Torres Strait Islander. Liver </w:t>
      </w:r>
      <w:r w:rsidR="00FD3889">
        <w:rPr>
          <w:rFonts w:ascii="Book Antiqua" w:eastAsia="Book Antiqua" w:hAnsi="Book Antiqua" w:cs="Book Antiqua"/>
          <w:color w:val="000000"/>
          <w:lang w:val="en-GB"/>
        </w:rPr>
        <w:t>c</w:t>
      </w:r>
      <w:r w:rsidR="00FD3889" w:rsidRPr="00530F5C">
        <w:rPr>
          <w:rFonts w:ascii="Book Antiqua" w:eastAsia="Book Antiqua" w:hAnsi="Book Antiqua" w:cs="Book Antiqua"/>
          <w:color w:val="000000"/>
          <w:lang w:val="en-GB"/>
        </w:rPr>
        <w:t xml:space="preserve">irrhosis </w:t>
      </w:r>
      <w:r w:rsidRPr="00530F5C">
        <w:rPr>
          <w:rFonts w:ascii="Book Antiqua" w:eastAsia="Book Antiqua" w:hAnsi="Book Antiqua" w:cs="Book Antiqua"/>
          <w:color w:val="000000"/>
          <w:lang w:val="en-GB"/>
        </w:rPr>
        <w:t>was a complication of</w:t>
      </w:r>
      <w:r w:rsidR="00E31B97" w:rsidRPr="00530F5C">
        <w:rPr>
          <w:rFonts w:ascii="Book Antiqua" w:eastAsia="Book Antiqua" w:hAnsi="Book Antiqua" w:cs="Book Antiqua"/>
          <w:color w:val="000000"/>
          <w:lang w:val="en-GB"/>
        </w:rPr>
        <w:t xml:space="preserve"> HCV in 7% of the study cohort.</w:t>
      </w:r>
      <w:r w:rsidRPr="00530F5C">
        <w:rPr>
          <w:rFonts w:ascii="Book Antiqua" w:eastAsia="Book Antiqua" w:hAnsi="Book Antiqua" w:cs="Book Antiqua"/>
          <w:color w:val="000000"/>
          <w:lang w:val="en-GB"/>
        </w:rPr>
        <w:t xml:space="preserve"> Only 10 patients were newly diagnosed with HCV during the study period with the remainder of patien</w:t>
      </w:r>
      <w:r w:rsidR="00515965" w:rsidRPr="00530F5C">
        <w:rPr>
          <w:rFonts w:ascii="Book Antiqua" w:eastAsia="Book Antiqua" w:hAnsi="Book Antiqua" w:cs="Book Antiqua"/>
          <w:color w:val="000000"/>
          <w:lang w:val="en-GB"/>
        </w:rPr>
        <w:t>ts having been diagnosed prior</w:t>
      </w:r>
      <w:r w:rsidR="00FD3889">
        <w:rPr>
          <w:rFonts w:ascii="Book Antiqua" w:eastAsia="Book Antiqua" w:hAnsi="Book Antiqua" w:cs="Book Antiqua"/>
          <w:color w:val="000000"/>
          <w:lang w:val="en-GB"/>
        </w:rPr>
        <w:t xml:space="preserve"> to the study</w:t>
      </w:r>
      <w:r w:rsidR="00515965" w:rsidRP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In terms of admitting unit, the majority of patients were admitted under medical </w:t>
      </w:r>
      <w:r w:rsidR="00C37AEE" w:rsidRPr="00530F5C">
        <w:rPr>
          <w:rFonts w:ascii="Book Antiqua" w:eastAsia="Book Antiqua" w:hAnsi="Book Antiqua" w:cs="Book Antiqua"/>
          <w:color w:val="000000"/>
          <w:lang w:val="en-GB"/>
        </w:rPr>
        <w:t>specialties</w:t>
      </w:r>
      <w:r w:rsidRPr="00530F5C">
        <w:rPr>
          <w:rFonts w:ascii="Book Antiqua" w:eastAsia="Book Antiqua" w:hAnsi="Book Antiqua" w:cs="Book Antiqua"/>
          <w:color w:val="000000"/>
          <w:lang w:val="en-GB"/>
        </w:rPr>
        <w:t xml:space="preserve"> (41/131). A substantial proportion of patients were also admitted under surgical specialties (37/131) and mental health (38/131). The remaining 15 patients were admitted as short stay patients by the Emergency Department.</w:t>
      </w:r>
    </w:p>
    <w:p w14:paraId="447BEA05" w14:textId="038C421A" w:rsidR="00A77B3E" w:rsidRPr="00530F5C" w:rsidRDefault="00FF43B2" w:rsidP="00515965">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Overall, 32 patients (24%) were referred</w:t>
      </w:r>
      <w:r w:rsidR="00515965" w:rsidRPr="00530F5C">
        <w:rPr>
          <w:rFonts w:ascii="Book Antiqua" w:eastAsia="Book Antiqua" w:hAnsi="Book Antiqua" w:cs="Book Antiqua"/>
          <w:color w:val="000000"/>
          <w:lang w:val="en-GB"/>
        </w:rPr>
        <w:t xml:space="preserve"> on for treatment of their HCV</w:t>
      </w:r>
      <w:r w:rsidR="00FD3889">
        <w:rPr>
          <w:rFonts w:ascii="Book Antiqua" w:eastAsia="Book Antiqua" w:hAnsi="Book Antiqua" w:cs="Book Antiqua"/>
          <w:color w:val="000000"/>
          <w:lang w:val="en-GB"/>
        </w:rPr>
        <w:t xml:space="preserve"> and</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51% of patients admitted by medical teams were referred. Mental </w:t>
      </w:r>
      <w:r w:rsidR="00FD3889">
        <w:rPr>
          <w:rFonts w:ascii="Book Antiqua" w:eastAsia="Book Antiqua" w:hAnsi="Book Antiqua" w:cs="Book Antiqua"/>
          <w:color w:val="000000"/>
          <w:lang w:val="en-GB"/>
        </w:rPr>
        <w:t>h</w:t>
      </w:r>
      <w:r w:rsidR="00FD3889" w:rsidRPr="00530F5C">
        <w:rPr>
          <w:rFonts w:ascii="Book Antiqua" w:eastAsia="Book Antiqua" w:hAnsi="Book Antiqua" w:cs="Book Antiqua"/>
          <w:color w:val="000000"/>
          <w:lang w:val="en-GB"/>
        </w:rPr>
        <w:t xml:space="preserve">ealth </w:t>
      </w:r>
      <w:r w:rsidRPr="00530F5C">
        <w:rPr>
          <w:rFonts w:ascii="Book Antiqua" w:eastAsia="Book Antiqua" w:hAnsi="Book Antiqua" w:cs="Book Antiqua"/>
          <w:color w:val="000000"/>
          <w:lang w:val="en-GB"/>
        </w:rPr>
        <w:t>and surgical teams referred 18% and 11% of patients</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respectively. None of the patients admitted under the </w:t>
      </w:r>
      <w:r w:rsidR="00FD3889">
        <w:rPr>
          <w:rFonts w:ascii="Book Antiqua" w:eastAsia="Book Antiqua" w:hAnsi="Book Antiqua" w:cs="Book Antiqua"/>
          <w:color w:val="000000"/>
          <w:lang w:val="en-GB"/>
        </w:rPr>
        <w:t>Emergency</w:t>
      </w:r>
      <w:r w:rsidR="00FD3889"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D</w:t>
      </w:r>
      <w:r w:rsidR="00FD3889" w:rsidRPr="00530F5C">
        <w:rPr>
          <w:rFonts w:ascii="Book Antiqua" w:eastAsia="Book Antiqua" w:hAnsi="Book Antiqua" w:cs="Book Antiqua"/>
          <w:color w:val="000000"/>
          <w:lang w:val="en-GB"/>
        </w:rPr>
        <w:t xml:space="preserve">epartment </w:t>
      </w:r>
      <w:r w:rsidRPr="00530F5C">
        <w:rPr>
          <w:rFonts w:ascii="Book Antiqua" w:eastAsia="Book Antiqua" w:hAnsi="Book Antiqua" w:cs="Book Antiqua"/>
          <w:color w:val="000000"/>
          <w:lang w:val="en-GB"/>
        </w:rPr>
        <w:t>were referred. The odds ratio</w:t>
      </w:r>
      <w:r w:rsidR="00647ECA" w:rsidRPr="00530F5C">
        <w:rPr>
          <w:rFonts w:ascii="Book Antiqua" w:eastAsia="Book Antiqua" w:hAnsi="Book Antiqua" w:cs="Book Antiqua"/>
          <w:color w:val="000000"/>
          <w:lang w:val="en-GB"/>
        </w:rPr>
        <w:t xml:space="preserve"> (OR)</w:t>
      </w:r>
      <w:r w:rsidRPr="00530F5C">
        <w:rPr>
          <w:rFonts w:ascii="Book Antiqua" w:eastAsia="Book Antiqua" w:hAnsi="Book Antiqua" w:cs="Book Antiqua"/>
          <w:color w:val="000000"/>
          <w:lang w:val="en-GB"/>
        </w:rPr>
        <w:t xml:space="preserve"> for appropriate referral for medical specialties </w:t>
      </w:r>
      <w:r w:rsidRPr="00530F5C">
        <w:rPr>
          <w:rFonts w:ascii="Book Antiqua" w:eastAsia="Book Antiqua" w:hAnsi="Book Antiqua" w:cs="Book Antiqua"/>
          <w:i/>
          <w:iCs/>
          <w:color w:val="000000"/>
          <w:lang w:val="en-GB"/>
        </w:rPr>
        <w:t>v</w:t>
      </w:r>
      <w:r w:rsidR="00FD3889">
        <w:rPr>
          <w:rFonts w:ascii="Book Antiqua" w:eastAsia="Book Antiqua" w:hAnsi="Book Antiqua" w:cs="Book Antiqua"/>
          <w:i/>
          <w:iCs/>
          <w:color w:val="000000"/>
          <w:lang w:val="en-GB"/>
        </w:rPr>
        <w:t>ersu</w:t>
      </w:r>
      <w:r w:rsidRPr="00530F5C">
        <w:rPr>
          <w:rFonts w:ascii="Book Antiqua" w:eastAsia="Book Antiqua" w:hAnsi="Book Antiqua" w:cs="Book Antiqua"/>
          <w:i/>
          <w:iCs/>
          <w:color w:val="000000"/>
          <w:lang w:val="en-GB"/>
        </w:rPr>
        <w:t>s</w:t>
      </w:r>
      <w:r w:rsidRPr="00530F5C">
        <w:rPr>
          <w:rFonts w:ascii="Book Antiqua" w:eastAsia="Book Antiqua" w:hAnsi="Book Antiqua" w:cs="Book Antiqua"/>
          <w:color w:val="000000"/>
          <w:lang w:val="en-GB"/>
        </w:rPr>
        <w:t xml:space="preserve"> nonmedical specialties was 7.</w:t>
      </w:r>
      <w:r w:rsidR="00C37AEE" w:rsidRPr="00530F5C">
        <w:rPr>
          <w:rFonts w:ascii="Book Antiqua" w:eastAsia="Book Antiqua" w:hAnsi="Book Antiqua" w:cs="Book Antiqua"/>
          <w:color w:val="000000"/>
          <w:lang w:val="en-GB"/>
        </w:rPr>
        <w:t>20</w:t>
      </w:r>
      <w:r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95%</w:t>
      </w:r>
      <w:r w:rsidR="00FD3889">
        <w:rPr>
          <w:rFonts w:ascii="Book Antiqua" w:eastAsia="Book Antiqua" w:hAnsi="Book Antiqua" w:cs="Book Antiqua"/>
          <w:color w:val="000000"/>
          <w:lang w:val="en-GB"/>
        </w:rPr>
        <w:t xml:space="preserve"> confidence interval (</w:t>
      </w:r>
      <w:r w:rsidRPr="00530F5C">
        <w:rPr>
          <w:rFonts w:ascii="Book Antiqua" w:eastAsia="Book Antiqua" w:hAnsi="Book Antiqua" w:cs="Book Antiqua"/>
          <w:color w:val="000000"/>
          <w:lang w:val="en-GB"/>
        </w:rPr>
        <w:t>CI</w:t>
      </w:r>
      <w:r w:rsidR="00FD3889">
        <w:rPr>
          <w:rFonts w:ascii="Book Antiqua" w:eastAsia="Book Antiqua" w:hAnsi="Book Antiqua" w:cs="Book Antiqua"/>
          <w:color w:val="000000"/>
          <w:lang w:val="en-GB"/>
        </w:rPr>
        <w:t>)</w:t>
      </w:r>
      <w:r w:rsidR="0051596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3.</w:t>
      </w:r>
      <w:r w:rsidR="00C37AEE" w:rsidRPr="00530F5C">
        <w:rPr>
          <w:rFonts w:ascii="Book Antiqua" w:eastAsia="Book Antiqua" w:hAnsi="Book Antiqua" w:cs="Book Antiqua"/>
          <w:color w:val="000000"/>
          <w:lang w:val="en-GB"/>
        </w:rPr>
        <w:t>0</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1</w:t>
      </w:r>
      <w:r w:rsidR="00C37AEE" w:rsidRPr="00530F5C">
        <w:rPr>
          <w:rFonts w:ascii="Book Antiqua" w:eastAsia="Book Antiqua" w:hAnsi="Book Antiqua" w:cs="Book Antiqua"/>
          <w:color w:val="000000"/>
          <w:lang w:val="en-GB"/>
        </w:rPr>
        <w:t>7</w:t>
      </w:r>
      <w:r w:rsidRPr="00530F5C">
        <w:rPr>
          <w:rFonts w:ascii="Book Antiqua" w:eastAsia="Book Antiqua" w:hAnsi="Book Antiqua" w:cs="Book Antiqua"/>
          <w:color w:val="000000"/>
          <w:lang w:val="en-GB"/>
        </w:rPr>
        <w:t>.1</w:t>
      </w:r>
      <w:r w:rsidR="0051596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515965" w:rsidRPr="00530F5C">
        <w:rPr>
          <w:rFonts w:ascii="Book Antiqua" w:hAnsi="Book Antiqua" w:cs="Book Antiqua"/>
          <w:i/>
          <w:color w:val="000000"/>
          <w:lang w:val="en-GB" w:eastAsia="zh-CN"/>
        </w:rPr>
        <w:t>P</w:t>
      </w:r>
      <w:r w:rsidRPr="00530F5C">
        <w:rPr>
          <w:rFonts w:ascii="Book Antiqua" w:eastAsia="Book Antiqua" w:hAnsi="Book Antiqua" w:cs="Book Antiqua"/>
          <w:color w:val="000000"/>
          <w:lang w:val="en-GB"/>
        </w:rPr>
        <w:t xml:space="preserve"> &lt;</w:t>
      </w:r>
      <w:r w:rsidR="00515965"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0.0001</w:t>
      </w:r>
      <w:r w:rsidR="00FD3889">
        <w:rPr>
          <w:rFonts w:ascii="Book Antiqua" w:eastAsia="Book Antiqua" w:hAnsi="Book Antiqua" w:cs="Book Antiqua"/>
          <w:color w:val="000000"/>
          <w:lang w:val="en-GB"/>
        </w:rPr>
        <w:t>]</w:t>
      </w:r>
      <w:r w:rsidR="00FD3889" w:rsidRPr="00530F5C">
        <w:rPr>
          <w:rFonts w:ascii="Book Antiqua" w:eastAsia="Book Antiqua" w:hAnsi="Book Antiqua" w:cs="Book Antiqua"/>
          <w:color w:val="000000"/>
          <w:lang w:val="en-GB"/>
        </w:rPr>
        <w:t xml:space="preserve">. </w:t>
      </w:r>
      <w:r w:rsidR="00647ECA" w:rsidRPr="00530F5C">
        <w:rPr>
          <w:rFonts w:ascii="Book Antiqua" w:hAnsi="Book Antiqua"/>
          <w:lang w:val="en-GB"/>
        </w:rPr>
        <w:t xml:space="preserve">There was a significant association between referral status and age </w:t>
      </w:r>
      <w:r w:rsidR="00FD3889">
        <w:rPr>
          <w:rFonts w:ascii="Book Antiqua" w:hAnsi="Book Antiqua"/>
          <w:lang w:val="en-GB"/>
        </w:rPr>
        <w:t>[odds ratio (</w:t>
      </w:r>
      <w:r w:rsidR="00647ECA" w:rsidRPr="00530F5C">
        <w:rPr>
          <w:rFonts w:ascii="Book Antiqua" w:hAnsi="Book Antiqua"/>
          <w:lang w:val="en-GB"/>
        </w:rPr>
        <w:t>OR</w:t>
      </w:r>
      <w:r w:rsidR="00FD3889">
        <w:rPr>
          <w:rFonts w:ascii="Book Antiqua" w:hAnsi="Book Antiqua"/>
          <w:lang w:val="en-GB"/>
        </w:rPr>
        <w:t>)</w:t>
      </w:r>
      <w:r w:rsidR="002E6425" w:rsidRPr="00530F5C">
        <w:rPr>
          <w:rFonts w:ascii="Book Antiqua" w:hAnsi="Book Antiqua"/>
          <w:lang w:val="en-GB" w:eastAsia="zh-CN"/>
        </w:rPr>
        <w:t>:</w:t>
      </w:r>
      <w:r w:rsidR="005133AE" w:rsidRPr="00530F5C">
        <w:rPr>
          <w:rFonts w:ascii="Book Antiqua" w:hAnsi="Book Antiqua"/>
          <w:lang w:val="en-GB" w:eastAsia="zh-CN"/>
        </w:rPr>
        <w:t xml:space="preserve"> </w:t>
      </w:r>
      <w:r w:rsidR="005133AE" w:rsidRPr="00530F5C">
        <w:rPr>
          <w:rFonts w:ascii="Book Antiqua" w:hAnsi="Book Antiqua"/>
          <w:lang w:val="en-GB"/>
        </w:rPr>
        <w:t>1.05, 95%</w:t>
      </w:r>
      <w:r w:rsidR="00FD3889">
        <w:rPr>
          <w:rFonts w:ascii="Book Antiqua" w:hAnsi="Book Antiqua"/>
          <w:lang w:val="en-GB"/>
        </w:rPr>
        <w:t xml:space="preserve"> </w:t>
      </w:r>
      <w:r w:rsidR="00647ECA" w:rsidRPr="00530F5C">
        <w:rPr>
          <w:rFonts w:ascii="Book Antiqua" w:hAnsi="Book Antiqua"/>
          <w:lang w:val="en-GB"/>
        </w:rPr>
        <w:t>CI: 1.01</w:t>
      </w:r>
      <w:r w:rsidR="00FD3889">
        <w:rPr>
          <w:rFonts w:ascii="Book Antiqua" w:hAnsi="Book Antiqua"/>
          <w:lang w:val="en-GB" w:eastAsia="zh-CN"/>
        </w:rPr>
        <w:t>–</w:t>
      </w:r>
      <w:r w:rsidR="00647ECA" w:rsidRPr="00530F5C">
        <w:rPr>
          <w:rFonts w:ascii="Book Antiqua" w:hAnsi="Book Antiqua"/>
          <w:lang w:val="en-GB"/>
        </w:rPr>
        <w:t>1.08</w:t>
      </w:r>
      <w:r w:rsidR="002E6425" w:rsidRPr="00530F5C">
        <w:rPr>
          <w:rFonts w:ascii="Book Antiqua" w:hAnsi="Book Antiqua" w:cs="Book Antiqua"/>
          <w:color w:val="000000"/>
          <w:lang w:val="en-GB" w:eastAsia="zh-CN"/>
        </w:rPr>
        <w:t>,</w:t>
      </w:r>
      <w:r w:rsidR="005133AE" w:rsidRPr="00530F5C">
        <w:rPr>
          <w:rFonts w:ascii="Book Antiqua" w:eastAsia="Book Antiqua" w:hAnsi="Book Antiqua" w:cs="Book Antiqua"/>
          <w:color w:val="000000"/>
          <w:lang w:val="en-GB"/>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647ECA" w:rsidRPr="00530F5C">
        <w:rPr>
          <w:rFonts w:ascii="Book Antiqua" w:hAnsi="Book Antiqua"/>
          <w:lang w:val="en-GB"/>
        </w:rPr>
        <w:t>=</w:t>
      </w:r>
      <w:r w:rsidR="005133AE" w:rsidRPr="00530F5C">
        <w:rPr>
          <w:rFonts w:ascii="Book Antiqua" w:hAnsi="Book Antiqua"/>
          <w:lang w:val="en-GB" w:eastAsia="zh-CN"/>
        </w:rPr>
        <w:t xml:space="preserve"> </w:t>
      </w:r>
      <w:r w:rsidR="00647ECA" w:rsidRPr="00530F5C">
        <w:rPr>
          <w:rFonts w:ascii="Book Antiqua" w:hAnsi="Book Antiqua"/>
          <w:lang w:val="en-GB"/>
        </w:rPr>
        <w:t>0.0097). Those</w:t>
      </w:r>
      <w:r w:rsidRPr="00530F5C">
        <w:rPr>
          <w:rFonts w:ascii="Book Antiqua" w:eastAsia="Book Antiqua" w:hAnsi="Book Antiqua" w:cs="Book Antiqua"/>
          <w:color w:val="000000"/>
          <w:lang w:val="en-GB"/>
        </w:rPr>
        <w:t xml:space="preserve"> with liver cirrhosis were</w:t>
      </w:r>
      <w:r w:rsidR="00647ECA" w:rsidRPr="00530F5C">
        <w:rPr>
          <w:rFonts w:ascii="Book Antiqua" w:eastAsia="Book Antiqua" w:hAnsi="Book Antiqua" w:cs="Book Antiqua"/>
          <w:color w:val="000000"/>
          <w:lang w:val="en-GB"/>
        </w:rPr>
        <w:t xml:space="preserve"> also</w:t>
      </w:r>
      <w:r w:rsidRPr="00530F5C">
        <w:rPr>
          <w:rFonts w:ascii="Book Antiqua" w:eastAsia="Book Antiqua" w:hAnsi="Book Antiqua" w:cs="Book Antiqua"/>
          <w:color w:val="000000"/>
          <w:lang w:val="en-GB"/>
        </w:rPr>
        <w:t xml:space="preserve"> significantly more likely to be referred on for treatment</w:t>
      </w:r>
      <w:r w:rsidR="00647ECA" w:rsidRPr="00530F5C">
        <w:rPr>
          <w:rFonts w:ascii="Book Antiqua" w:eastAsia="Book Antiqua" w:hAnsi="Book Antiqua" w:cs="Book Antiqua"/>
          <w:color w:val="000000"/>
          <w:lang w:val="en-GB"/>
        </w:rPr>
        <w:t xml:space="preserve"> (OR</w:t>
      </w:r>
      <w:r w:rsidR="002E6425"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19.0</w:t>
      </w:r>
      <w:r w:rsidR="005133A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FD3889">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 xml:space="preserve"> 3.7</w:t>
      </w:r>
      <w:r w:rsidR="00FD3889">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96.3</w:t>
      </w:r>
      <w:r w:rsidR="002E6425" w:rsidRPr="00530F5C">
        <w:rPr>
          <w:rFonts w:ascii="Book Antiqua" w:hAnsi="Book Antiqua" w:cs="Book Antiqua"/>
          <w:color w:val="000000"/>
          <w:lang w:val="en-GB" w:eastAsia="zh-CN"/>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 0.0004</w:t>
      </w:r>
      <w:r w:rsidR="00647ECA" w:rsidRPr="00530F5C">
        <w:rPr>
          <w:rFonts w:ascii="Book Antiqua" w:eastAsia="Book Antiqua" w:hAnsi="Book Antiqua" w:cs="Book Antiqua"/>
          <w:iCs/>
          <w:color w:val="000000"/>
          <w:lang w:val="en-GB"/>
        </w:rPr>
        <w:t>)</w:t>
      </w:r>
      <w:r w:rsidRPr="00530F5C">
        <w:rPr>
          <w:rFonts w:ascii="Book Antiqua" w:eastAsia="Book Antiqua" w:hAnsi="Book Antiqua" w:cs="Book Antiqua"/>
          <w:color w:val="000000"/>
          <w:lang w:val="en-GB"/>
        </w:rPr>
        <w:t xml:space="preserve">. Neither gender </w:t>
      </w:r>
      <w:r w:rsidR="00647ECA" w:rsidRPr="00530F5C">
        <w:rPr>
          <w:rFonts w:ascii="Book Antiqua" w:eastAsia="Book Antiqua" w:hAnsi="Book Antiqua" w:cs="Book Antiqua"/>
          <w:color w:val="000000"/>
          <w:lang w:val="en-GB"/>
        </w:rPr>
        <w:t>(</w:t>
      </w:r>
      <w:r w:rsidR="00FD3889">
        <w:rPr>
          <w:rFonts w:ascii="Book Antiqua" w:eastAsia="Book Antiqua" w:hAnsi="Book Antiqua" w:cs="Book Antiqua"/>
          <w:color w:val="000000"/>
          <w:lang w:val="en-GB"/>
        </w:rPr>
        <w:t>male</w:t>
      </w:r>
      <w:r w:rsidR="00FD3889" w:rsidRPr="00530F5C">
        <w:rPr>
          <w:rFonts w:ascii="Book Antiqua" w:eastAsia="Book Antiqua" w:hAnsi="Book Antiqua" w:cs="Book Antiqua"/>
          <w:color w:val="000000"/>
          <w:lang w:val="en-GB"/>
        </w:rPr>
        <w:t xml:space="preserve"> </w:t>
      </w:r>
      <w:r w:rsidR="00FB0DE3" w:rsidRPr="00530F5C">
        <w:rPr>
          <w:rFonts w:ascii="Book Antiqua" w:eastAsia="Book Antiqua" w:hAnsi="Book Antiqua" w:cs="Book Antiqua"/>
          <w:i/>
          <w:color w:val="000000"/>
          <w:lang w:val="en-GB"/>
        </w:rPr>
        <w:t>vs</w:t>
      </w:r>
      <w:r w:rsidR="00FB0DE3"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female</w:t>
      </w:r>
      <w:r w:rsidR="00FB0DE3" w:rsidRPr="00530F5C">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OR</w:t>
      </w:r>
      <w:r w:rsidR="002E642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1.3</w:t>
      </w:r>
      <w:r w:rsidR="005133AE" w:rsidRPr="00530F5C">
        <w:rPr>
          <w:rFonts w:ascii="Book Antiqua" w:hAnsi="Book Antiqua" w:cs="Book Antiqua"/>
          <w:color w:val="000000"/>
          <w:lang w:val="en-GB" w:eastAsia="zh-CN"/>
        </w:rPr>
        <w:t>,</w:t>
      </w:r>
      <w:r w:rsidR="005133AE"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FB0DE3" w:rsidRPr="00530F5C">
        <w:rPr>
          <w:rFonts w:ascii="Book Antiqua" w:eastAsia="Book Antiqua" w:hAnsi="Book Antiqua" w:cs="Book Antiqua"/>
          <w:color w:val="000000"/>
          <w:lang w:val="en-GB"/>
        </w:rPr>
        <w:t>CI</w:t>
      </w:r>
      <w:r w:rsidR="005133AE"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0.5</w:t>
      </w:r>
      <w:r w:rsidR="00FD3889">
        <w:rPr>
          <w:rFonts w:ascii="Book Antiqua" w:eastAsia="Book Antiqua" w:hAnsi="Book Antiqua" w:cs="Book Antiqua"/>
          <w:color w:val="000000"/>
          <w:lang w:val="en-GB"/>
        </w:rPr>
        <w:t>–</w:t>
      </w:r>
      <w:r w:rsidR="00FB0DE3" w:rsidRPr="00530F5C">
        <w:rPr>
          <w:rFonts w:ascii="Book Antiqua" w:eastAsia="Book Antiqua" w:hAnsi="Book Antiqua" w:cs="Book Antiqua"/>
          <w:color w:val="000000"/>
          <w:lang w:val="en-GB"/>
        </w:rPr>
        <w:t>3.0</w:t>
      </w:r>
      <w:r w:rsidR="002E642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5133AE" w:rsidRPr="00530F5C">
        <w:rPr>
          <w:rFonts w:ascii="Book Antiqua" w:hAnsi="Book Antiqua" w:cs="Book Antiqua"/>
          <w:color w:val="000000"/>
          <w:lang w:val="en-GB" w:eastAsia="zh-CN"/>
        </w:rPr>
        <w:t xml:space="preserve">= </w:t>
      </w:r>
      <w:r w:rsidR="00FB0DE3" w:rsidRPr="00530F5C">
        <w:rPr>
          <w:rFonts w:ascii="Book Antiqua" w:eastAsia="Book Antiqua" w:hAnsi="Book Antiqua" w:cs="Book Antiqua"/>
          <w:color w:val="000000"/>
          <w:lang w:val="en-GB"/>
        </w:rPr>
        <w:t>0.62)</w:t>
      </w:r>
      <w:r w:rsidR="00647ECA"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nor Aboriginal status</w:t>
      </w:r>
      <w:r w:rsidR="00FB0DE3" w:rsidRPr="00530F5C">
        <w:rPr>
          <w:rFonts w:ascii="Book Antiqua" w:eastAsia="Book Antiqua" w:hAnsi="Book Antiqua" w:cs="Book Antiqua"/>
          <w:color w:val="000000"/>
          <w:lang w:val="en-GB"/>
        </w:rPr>
        <w:t xml:space="preserve"> (OR</w:t>
      </w:r>
      <w:r w:rsidR="00A575DD"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1.1</w:t>
      </w:r>
      <w:r w:rsidR="00C05355" w:rsidRPr="00530F5C">
        <w:rPr>
          <w:rFonts w:ascii="Book Antiqua" w:hAnsi="Book Antiqua" w:cs="Book Antiqua"/>
          <w:color w:val="000000"/>
          <w:lang w:val="en-GB" w:eastAsia="zh-CN"/>
        </w:rPr>
        <w:t>,</w:t>
      </w:r>
      <w:r w:rsidR="00C05355"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FB0DE3" w:rsidRPr="00530F5C">
        <w:rPr>
          <w:rFonts w:ascii="Book Antiqua" w:eastAsia="Book Antiqua" w:hAnsi="Book Antiqua" w:cs="Book Antiqua"/>
          <w:color w:val="000000"/>
          <w:lang w:val="en-GB"/>
        </w:rPr>
        <w:t>CI</w:t>
      </w:r>
      <w:r w:rsidR="00C0535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0.3</w:t>
      </w:r>
      <w:r w:rsidR="00FD3889">
        <w:rPr>
          <w:rFonts w:ascii="Book Antiqua" w:eastAsia="Book Antiqua" w:hAnsi="Book Antiqua" w:cs="Book Antiqua"/>
          <w:color w:val="000000"/>
          <w:lang w:val="en-GB"/>
        </w:rPr>
        <w:t>–</w:t>
      </w:r>
      <w:r w:rsidR="00FB0DE3" w:rsidRPr="00530F5C">
        <w:rPr>
          <w:rFonts w:ascii="Book Antiqua" w:eastAsia="Book Antiqua" w:hAnsi="Book Antiqua" w:cs="Book Antiqua"/>
          <w:color w:val="000000"/>
          <w:lang w:val="en-GB"/>
        </w:rPr>
        <w:t>3.7</w:t>
      </w:r>
      <w:r w:rsidR="00A575DD"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w:t>
      </w:r>
      <w:r w:rsidR="00C05355" w:rsidRPr="00530F5C">
        <w:rPr>
          <w:rFonts w:ascii="Book Antiqua" w:hAnsi="Book Antiqua" w:cs="Book Antiqua"/>
          <w:i/>
          <w:color w:val="000000"/>
          <w:lang w:val="en-GB" w:eastAsia="zh-CN"/>
        </w:rPr>
        <w:t>P</w:t>
      </w:r>
      <w:r w:rsidR="00FB0DE3" w:rsidRPr="00530F5C">
        <w:rPr>
          <w:rFonts w:ascii="Book Antiqua" w:eastAsia="Book Antiqua" w:hAnsi="Book Antiqua" w:cs="Book Antiqua"/>
          <w:color w:val="000000"/>
          <w:lang w:val="en-GB"/>
        </w:rPr>
        <w:t xml:space="preserve"> </w:t>
      </w:r>
      <w:r w:rsidR="00C0535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0.85)</w:t>
      </w:r>
      <w:r w:rsidRPr="00530F5C">
        <w:rPr>
          <w:rFonts w:ascii="Book Antiqua" w:eastAsia="Book Antiqua" w:hAnsi="Book Antiqua" w:cs="Book Antiqua"/>
          <w:color w:val="000000"/>
          <w:lang w:val="en-GB"/>
        </w:rPr>
        <w:t xml:space="preserve"> were predictors of treatment referral.</w:t>
      </w:r>
    </w:p>
    <w:p w14:paraId="49B41AE5" w14:textId="5392469E" w:rsidR="00A77B3E" w:rsidRPr="00530F5C" w:rsidRDefault="00FF43B2" w:rsidP="00432080">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Referral was necessary but not sufficient to ensure successful treatment of HCV in the context of our study. </w:t>
      </w:r>
      <w:r w:rsidR="00FD3889">
        <w:rPr>
          <w:rFonts w:ascii="Book Antiqua" w:eastAsia="Book Antiqua" w:hAnsi="Book Antiqua" w:cs="Book Antiqua"/>
          <w:color w:val="000000"/>
          <w:lang w:val="en-GB"/>
        </w:rPr>
        <w:t>Four</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were referred to their GP for treatment with none of these patients commencing treatment. </w:t>
      </w:r>
      <w:r w:rsidR="00FD3889">
        <w:rPr>
          <w:rFonts w:ascii="Book Antiqua" w:eastAsia="Book Antiqua" w:hAnsi="Book Antiqua" w:cs="Book Antiqua"/>
          <w:color w:val="000000"/>
          <w:lang w:val="en-GB"/>
        </w:rPr>
        <w:t>Thirteen</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of the 28 patients referred to </w:t>
      </w:r>
      <w:r w:rsidR="00FD3889">
        <w:rPr>
          <w:rFonts w:ascii="Book Antiqua" w:eastAsia="Book Antiqua" w:hAnsi="Book Antiqua" w:cs="Book Antiqua"/>
          <w:color w:val="000000"/>
          <w:lang w:val="en-GB"/>
        </w:rPr>
        <w:t xml:space="preserve">the </w:t>
      </w:r>
      <w:r w:rsidRPr="00530F5C">
        <w:rPr>
          <w:rFonts w:ascii="Book Antiqua" w:eastAsia="Book Antiqua" w:hAnsi="Book Antiqua" w:cs="Book Antiqua"/>
          <w:color w:val="000000"/>
          <w:lang w:val="en-GB"/>
        </w:rPr>
        <w:t xml:space="preserve">gastroenterology or </w:t>
      </w:r>
      <w:r w:rsidR="00FD3889">
        <w:rPr>
          <w:rFonts w:ascii="Book Antiqua" w:eastAsia="Book Antiqua" w:hAnsi="Book Antiqua" w:cs="Book Antiqua"/>
          <w:color w:val="000000"/>
          <w:lang w:val="en-GB"/>
        </w:rPr>
        <w:t>infectious diseases</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clinic commenced treatment. </w:t>
      </w:r>
      <w:r w:rsidR="00FD3889">
        <w:rPr>
          <w:rFonts w:ascii="Book Antiqua" w:eastAsia="Book Antiqua" w:hAnsi="Book Antiqua" w:cs="Book Antiqua"/>
          <w:color w:val="000000"/>
          <w:lang w:val="en-GB"/>
        </w:rPr>
        <w:t>Eight</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were documented to have completed treatment and achieve </w:t>
      </w:r>
      <w:r w:rsidR="000076F7" w:rsidRPr="00530F5C">
        <w:rPr>
          <w:rFonts w:ascii="Book Antiqua" w:eastAsia="Book Antiqua" w:hAnsi="Book Antiqua" w:cs="Book Antiqua"/>
          <w:color w:val="000000"/>
          <w:lang w:val="en-GB"/>
        </w:rPr>
        <w:t>SVR12</w:t>
      </w:r>
      <w:r w:rsidRPr="00530F5C">
        <w:rPr>
          <w:rFonts w:ascii="Book Antiqua" w:eastAsia="Book Antiqua" w:hAnsi="Book Antiqua" w:cs="Book Antiqua"/>
          <w:color w:val="000000"/>
          <w:lang w:val="en-GB"/>
        </w:rPr>
        <w:t>.</w:t>
      </w:r>
    </w:p>
    <w:p w14:paraId="1D789AEF" w14:textId="77777777" w:rsidR="00A77B3E" w:rsidRPr="00530F5C" w:rsidRDefault="00A77B3E" w:rsidP="00911605">
      <w:pPr>
        <w:spacing w:line="360" w:lineRule="auto"/>
        <w:jc w:val="both"/>
        <w:rPr>
          <w:rFonts w:ascii="Book Antiqua" w:hAnsi="Book Antiqua"/>
          <w:lang w:val="en-GB"/>
        </w:rPr>
      </w:pPr>
    </w:p>
    <w:p w14:paraId="36DC9133"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DISCUSSION</w:t>
      </w:r>
    </w:p>
    <w:p w14:paraId="46BB2B37" w14:textId="3CB78B1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Our study found that 76% of inpatients with chronic </w:t>
      </w:r>
      <w:r w:rsidR="00FD3889">
        <w:rPr>
          <w:rFonts w:ascii="Book Antiqua" w:eastAsia="Book Antiqua" w:hAnsi="Book Antiqua" w:cs="Book Antiqua"/>
          <w:color w:val="000000"/>
          <w:lang w:val="en-GB"/>
        </w:rPr>
        <w:t>hepatitis C</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were not referred on for treatment. This suggests that current hospital practices are not adequately addressing the issue of HCV elimination. Low referral rates can be traced back to two main factors.</w:t>
      </w:r>
    </w:p>
    <w:p w14:paraId="62632BE5" w14:textId="6860F1CF" w:rsidR="00A77B3E" w:rsidRPr="00530F5C" w:rsidRDefault="00FF43B2" w:rsidP="008202D6">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lastRenderedPageBreak/>
        <w:t>Firstly, HCV can often be overlooked in the face of more acutely pressing medical and social issues that precipitated hospital admission in the first place. This is unsurprising given that, until late stage hepatological complications arise, HCV is often asymptomatic. This notion would appear to be supported by the fact that presence of cirrhosis was a strong predictor for treatment referral. Secondly, knowledge of HCV treatment advances may be limited outside of gastroenterological and physician spheres</w:t>
      </w:r>
      <w:r w:rsidR="008202D6"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15</w:t>
      </w:r>
      <w:r w:rsidR="008202D6"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This assertion would appear to be supported by the significantly higher referral rates for patients admitted under the care of physicians. Succinctly, the insidious nature of HCV and limitations of professional awareness constituted the major treatment barriers in the context of our study. Thus, proactive measures are required to ensure that HCV patients are first identified and subsequently treated. </w:t>
      </w:r>
      <w:r w:rsidRPr="00530F5C">
        <w:rPr>
          <w:rFonts w:ascii="Book Antiqua" w:eastAsia="Book Antiqua" w:hAnsi="Book Antiqua" w:cs="Book Antiqua"/>
          <w:color w:val="000000"/>
          <w:shd w:val="clear" w:color="auto" w:fill="FFFFFF"/>
          <w:lang w:val="en-GB"/>
        </w:rPr>
        <w:t xml:space="preserve">Comprehensive multifaceted approaches are required to ensure </w:t>
      </w:r>
      <w:r w:rsidR="00FD3889">
        <w:rPr>
          <w:rFonts w:ascii="Book Antiqua" w:eastAsia="Book Antiqua" w:hAnsi="Book Antiqua" w:cs="Book Antiqua"/>
          <w:color w:val="000000"/>
          <w:shd w:val="clear" w:color="auto" w:fill="FFFFFF"/>
          <w:lang w:val="en-GB"/>
        </w:rPr>
        <w:t xml:space="preserve">that </w:t>
      </w:r>
      <w:r w:rsidRPr="00530F5C">
        <w:rPr>
          <w:rFonts w:ascii="Book Antiqua" w:eastAsia="Book Antiqua" w:hAnsi="Book Antiqua" w:cs="Book Antiqua"/>
          <w:color w:val="000000"/>
          <w:shd w:val="clear" w:color="auto" w:fill="FFFFFF"/>
          <w:lang w:val="en-GB"/>
        </w:rPr>
        <w:t xml:space="preserve">opportunities for inpatient HCV treatment are taken advantage of. These approaches should focus on educational initiatives for healthcare professionals and patients, optimisation of electronic medical records notifications and ensuring community outreach initiatives for HCV patients on discharge. </w:t>
      </w:r>
    </w:p>
    <w:p w14:paraId="0B13D9B5" w14:textId="27EB6E6C" w:rsidR="00A77B3E" w:rsidRPr="00530F5C" w:rsidRDefault="00FF43B2" w:rsidP="0002076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Only 10% of our cohort were newly diagnosed with HCV during the study period. The majority of our patients had been diagnosed with HCV in the pre-DAA era and had been lost to </w:t>
      </w:r>
      <w:r w:rsidR="00FD3889" w:rsidRPr="00530F5C">
        <w:rPr>
          <w:rFonts w:ascii="Book Antiqua" w:eastAsia="Book Antiqua" w:hAnsi="Book Antiqua" w:cs="Book Antiqua"/>
          <w:color w:val="000000"/>
          <w:lang w:val="en-GB"/>
        </w:rPr>
        <w:t>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up. This finding is in keeping with a recent population level Swedish study demonstrating that 61% of patients diagnosed with hepatitis C in 2013 were lost to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up</w:t>
      </w:r>
      <w:r w:rsidR="0002076E" w:rsidRPr="00530F5C">
        <w:rPr>
          <w:rFonts w:ascii="Book Antiqua" w:hAnsi="Book Antiqua" w:cs="Book Antiqua"/>
          <w:color w:val="000000"/>
          <w:vertAlign w:val="superscript"/>
          <w:lang w:val="en-GB" w:eastAsia="zh-CN"/>
        </w:rPr>
        <w:t>[</w:t>
      </w:r>
      <w:r w:rsidR="0002076E" w:rsidRPr="00530F5C">
        <w:rPr>
          <w:rFonts w:ascii="Book Antiqua" w:eastAsia="Book Antiqua" w:hAnsi="Book Antiqua" w:cs="Book Antiqua"/>
          <w:color w:val="000000"/>
          <w:vertAlign w:val="superscript"/>
          <w:lang w:val="en-GB"/>
        </w:rPr>
        <w:t>1</w:t>
      </w:r>
      <w:r w:rsidR="0002076E" w:rsidRPr="00530F5C">
        <w:rPr>
          <w:rFonts w:ascii="Book Antiqua" w:hAnsi="Book Antiqua" w:cs="Book Antiqua"/>
          <w:color w:val="000000"/>
          <w:vertAlign w:val="superscript"/>
          <w:lang w:val="en-GB" w:eastAsia="zh-CN"/>
        </w:rPr>
        <w:t>6]</w:t>
      </w:r>
      <w:r w:rsidR="0002076E" w:rsidRP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Contemporary hepatitis C cascade of care discourse has </w:t>
      </w:r>
      <w:r w:rsidR="00647ECA" w:rsidRPr="00530F5C">
        <w:rPr>
          <w:rFonts w:ascii="Book Antiqua" w:eastAsia="Book Antiqua" w:hAnsi="Book Antiqua" w:cs="Book Antiqua"/>
          <w:color w:val="000000"/>
          <w:lang w:val="en-GB"/>
        </w:rPr>
        <w:t>focused</w:t>
      </w:r>
      <w:r w:rsidRPr="00530F5C">
        <w:rPr>
          <w:rFonts w:ascii="Book Antiqua" w:eastAsia="Book Antiqua" w:hAnsi="Book Antiqua" w:cs="Book Antiqua"/>
          <w:color w:val="000000"/>
          <w:lang w:val="en-GB"/>
        </w:rPr>
        <w:t xml:space="preserve"> on expanding testing capabilities as a means of targeting resistant pockets of the virus</w:t>
      </w:r>
      <w:r w:rsidR="0002076E" w:rsidRPr="00530F5C">
        <w:rPr>
          <w:rFonts w:ascii="Book Antiqua" w:hAnsi="Book Antiqua" w:cs="Book Antiqua"/>
          <w:color w:val="000000"/>
          <w:vertAlign w:val="superscript"/>
          <w:lang w:val="en-GB" w:eastAsia="zh-CN"/>
        </w:rPr>
        <w:t>[</w:t>
      </w:r>
      <w:r w:rsidR="0002076E" w:rsidRPr="00530F5C">
        <w:rPr>
          <w:rFonts w:ascii="Book Antiqua" w:eastAsia="Book Antiqua" w:hAnsi="Book Antiqua" w:cs="Book Antiqua"/>
          <w:color w:val="000000"/>
          <w:vertAlign w:val="superscript"/>
          <w:lang w:val="en-GB"/>
        </w:rPr>
        <w:t>1</w:t>
      </w:r>
      <w:r w:rsidR="0002076E" w:rsidRPr="00530F5C">
        <w:rPr>
          <w:rFonts w:ascii="Book Antiqua" w:hAnsi="Book Antiqua" w:cs="Book Antiqua"/>
          <w:color w:val="000000"/>
          <w:vertAlign w:val="superscript"/>
          <w:lang w:val="en-GB" w:eastAsia="zh-CN"/>
        </w:rPr>
        <w:t>1]</w:t>
      </w:r>
      <w:r w:rsidRPr="00530F5C">
        <w:rPr>
          <w:rFonts w:ascii="Book Antiqua" w:eastAsia="Book Antiqua" w:hAnsi="Book Antiqua" w:cs="Book Antiqua"/>
          <w:color w:val="000000"/>
          <w:lang w:val="en-GB"/>
        </w:rPr>
        <w:t>. Linking previously diagnosed patients back with treatment pathways should also form an integral component of the multifaceted public health approach to hepatitis C elimination.</w:t>
      </w:r>
      <w:r w:rsidR="0002076E"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Performing this study provided our gastroenterology and </w:t>
      </w:r>
      <w:r w:rsidR="00FD3889">
        <w:rPr>
          <w:rFonts w:ascii="Book Antiqua" w:eastAsia="Book Antiqua" w:hAnsi="Book Antiqua" w:cs="Book Antiqua"/>
          <w:color w:val="000000"/>
          <w:lang w:val="en-GB"/>
        </w:rPr>
        <w:t>infectious diseases</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units with a database of additional HCV patients to contact and initiate on treatment. Our viral hepatitis nurses were able to successfully treat 27% of patients in whom earlier treatment opportunities were missed. Moreover, our study methodology provides a template for systematically identifying HCV patients from inpatient cohorts in order to link patients to care. Extrapolating this study to other health networks across Australia, </w:t>
      </w:r>
      <w:r w:rsidRPr="00530F5C">
        <w:rPr>
          <w:rFonts w:ascii="Book Antiqua" w:eastAsia="Book Antiqua" w:hAnsi="Book Antiqua" w:cs="Book Antiqua"/>
          <w:color w:val="000000"/>
          <w:lang w:val="en-GB"/>
        </w:rPr>
        <w:lastRenderedPageBreak/>
        <w:t>and indeed internationally, would supplement overall treatment numbers in the pursuit of HCV elimination.</w:t>
      </w:r>
    </w:p>
    <w:p w14:paraId="2103241E" w14:textId="32E32CF8" w:rsidR="00A77B3E" w:rsidRPr="00530F5C" w:rsidRDefault="00FF43B2" w:rsidP="0002076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It is important to note that appropriate identification and referral of patients is necessary but not sufficient for treatment of hepatitis C. In the context of our study, 50% of referred patients did not attend clinic appointments and were subsequently lost to routine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up. Moreover, only 25% of patients referred for treatment of </w:t>
      </w:r>
      <w:r w:rsidR="0002076E"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epatitis C achieved SVR12 by the end of the study period. This equates to 6% of the total cohort of hepatitis C patients presenting to the QEH being cleared of the virus during the study period. Low clinic attendance rates of referred patients can be traced back to a combination of institutional and patient</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related factors. Institutional factors included variable levels of patient counselling and deficits in community engagement with either patients or primary care providers after hospital discharge. Patient</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related factors contributing to loss to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up included poor health literacy, low prioritisation of health needs, and adverse socioeconomic circumstances that may have predisposed them to </w:t>
      </w:r>
      <w:r w:rsidR="00FD3889">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infection</w:t>
      </w:r>
      <w:r w:rsidR="00FD3889">
        <w:rPr>
          <w:rFonts w:ascii="Book Antiqua" w:eastAsia="Book Antiqua" w:hAnsi="Book Antiqua" w:cs="Book Antiqua"/>
          <w:color w:val="000000"/>
          <w:lang w:val="en-GB"/>
        </w:rPr>
        <w:t>.</w:t>
      </w:r>
    </w:p>
    <w:p w14:paraId="6314B89F" w14:textId="45095F36" w:rsidR="00A77B3E" w:rsidRPr="00530F5C" w:rsidRDefault="00FF43B2" w:rsidP="00B91F75">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Our findings highlight the limitations of centralised specialist services in treating poorly engaged patients and the need for greater emphasis on community treatment. From our experience, viral hepatitis nurses were ideally placed to identify these hitherto missed opportunities for treatment and ensure sustained linkage of patients to HCV care. Furthermore, primary health physicians play a vital role in achieving HCV elimination given their unparalleled access to patients. These realities have been recognised in Australia with updated guidelines permitting both experienced hepatitis nurse practitioners and primary care physicians to prescribe DAA therapy. Early successes of these policy updates are evidenced by recent data from the Kirby Institute</w:t>
      </w:r>
      <w:r w:rsidR="00460D68">
        <w:rPr>
          <w:rFonts w:ascii="Book Antiqua" w:eastAsia="Book Antiqua" w:hAnsi="Book Antiqua" w:cs="Book Antiqua"/>
          <w:color w:val="000000"/>
          <w:lang w:val="en-GB"/>
        </w:rPr>
        <w:t>, Sydney</w:t>
      </w:r>
      <w:r w:rsidRPr="00530F5C">
        <w:rPr>
          <w:rFonts w:ascii="Book Antiqua" w:eastAsia="Book Antiqua" w:hAnsi="Book Antiqua" w:cs="Book Antiqua"/>
          <w:color w:val="000000"/>
          <w:lang w:val="en-GB"/>
        </w:rPr>
        <w:t xml:space="preserve"> showing that primary care prescribers had overtaken their specialist counterparts</w:t>
      </w:r>
      <w:r w:rsidR="00647F4E" w:rsidRPr="00530F5C">
        <w:rPr>
          <w:rFonts w:ascii="Book Antiqua" w:hAnsi="Book Antiqua" w:cs="Book Antiqua"/>
          <w:color w:val="000000"/>
          <w:vertAlign w:val="superscript"/>
          <w:lang w:val="en-GB" w:eastAsia="zh-CN"/>
        </w:rPr>
        <w:t>[9]</w:t>
      </w:r>
      <w:r w:rsidRPr="00530F5C">
        <w:rPr>
          <w:rFonts w:ascii="Book Antiqua" w:eastAsia="Book Antiqua" w:hAnsi="Book Antiqua" w:cs="Book Antiqua"/>
          <w:color w:val="000000"/>
          <w:lang w:val="en-GB"/>
        </w:rPr>
        <w:t>. Nevertheless, specialist hepatitis treatment centres have an important role in treating complex HCV patients as well as providing training for and longitudinal capacity strengthening of community DAA prescribers.</w:t>
      </w:r>
    </w:p>
    <w:p w14:paraId="4BAB0F4D" w14:textId="6A7C19B5" w:rsidR="00A77B3E" w:rsidRPr="00530F5C" w:rsidRDefault="00FF43B2" w:rsidP="00647F4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shd w:val="clear" w:color="auto" w:fill="FFFFFF"/>
          <w:lang w:val="en-GB"/>
        </w:rPr>
        <w:lastRenderedPageBreak/>
        <w:t xml:space="preserve">Our study </w:t>
      </w:r>
      <w:r w:rsidR="00FD3889" w:rsidRPr="00530F5C">
        <w:rPr>
          <w:rFonts w:ascii="Book Antiqua" w:eastAsia="Book Antiqua" w:hAnsi="Book Antiqua" w:cs="Book Antiqua"/>
          <w:color w:val="000000"/>
          <w:shd w:val="clear" w:color="auto" w:fill="FFFFFF"/>
          <w:lang w:val="en-GB"/>
        </w:rPr>
        <w:t>ha</w:t>
      </w:r>
      <w:r w:rsidR="00FD3889">
        <w:rPr>
          <w:rFonts w:ascii="Book Antiqua" w:eastAsia="Book Antiqua" w:hAnsi="Book Antiqua" w:cs="Book Antiqua"/>
          <w:color w:val="000000"/>
          <w:shd w:val="clear" w:color="auto" w:fill="FFFFFF"/>
          <w:lang w:val="en-GB"/>
        </w:rPr>
        <w:t>d</w:t>
      </w:r>
      <w:r w:rsidR="00FD3889"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number of limitations. Firstly, our study </w:t>
      </w:r>
      <w:r w:rsidR="00460D68">
        <w:rPr>
          <w:rFonts w:ascii="Book Antiqua" w:eastAsia="Book Antiqua" w:hAnsi="Book Antiqua" w:cs="Book Antiqua"/>
          <w:color w:val="000000"/>
          <w:shd w:val="clear" w:color="auto" w:fill="FFFFFF"/>
          <w:lang w:val="en-GB"/>
        </w:rPr>
        <w:t>was</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limited by a small sample size </w:t>
      </w:r>
      <w:r w:rsidR="00460D68">
        <w:rPr>
          <w:rFonts w:ascii="Book Antiqua" w:eastAsia="Book Antiqua" w:hAnsi="Book Antiqua" w:cs="Book Antiqua"/>
          <w:color w:val="000000"/>
          <w:shd w:val="clear" w:color="auto" w:fill="FFFFFF"/>
          <w:lang w:val="en-GB"/>
        </w:rPr>
        <w:t>and being</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single centre study. </w:t>
      </w:r>
      <w:r w:rsidRPr="00530F5C">
        <w:rPr>
          <w:rFonts w:ascii="Book Antiqua" w:eastAsia="Book Antiqua" w:hAnsi="Book Antiqua" w:cs="Book Antiqua"/>
          <w:color w:val="000000"/>
          <w:lang w:val="en-GB"/>
        </w:rPr>
        <w:t xml:space="preserve">Although the study number </w:t>
      </w:r>
      <w:r w:rsidR="00460D68">
        <w:rPr>
          <w:rFonts w:ascii="Book Antiqua" w:eastAsia="Book Antiqua" w:hAnsi="Book Antiqua" w:cs="Book Antiqua"/>
          <w:color w:val="000000"/>
          <w:lang w:val="en-GB"/>
        </w:rPr>
        <w:t>was</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small, it still highlight</w:t>
      </w:r>
      <w:r w:rsidR="00460D68">
        <w:rPr>
          <w:rFonts w:ascii="Book Antiqua" w:eastAsia="Book Antiqua" w:hAnsi="Book Antiqua" w:cs="Book Antiqua"/>
          <w:color w:val="000000"/>
          <w:lang w:val="en-GB"/>
        </w:rPr>
        <w:t>ed</w:t>
      </w:r>
      <w:r w:rsidRPr="00530F5C">
        <w:rPr>
          <w:rFonts w:ascii="Book Antiqua" w:eastAsia="Book Antiqua" w:hAnsi="Book Antiqua" w:cs="Book Antiqua"/>
          <w:color w:val="000000"/>
          <w:lang w:val="en-GB"/>
        </w:rPr>
        <w:t xml:space="preserve"> an area of concern. We identified a large number of missed opportunities for hepatitis C treatment in our inpatient cohort. The sample size was adequate </w:t>
      </w:r>
      <w:r w:rsidR="00460D68">
        <w:rPr>
          <w:rFonts w:ascii="Book Antiqua" w:eastAsia="Book Antiqua" w:hAnsi="Book Antiqua" w:cs="Book Antiqua"/>
          <w:color w:val="000000"/>
          <w:lang w:val="en-GB"/>
        </w:rPr>
        <w:t>to</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identify the subspecialties to target additional education and protocols for referral and treatment. </w:t>
      </w:r>
      <w:r w:rsidRPr="00530F5C">
        <w:rPr>
          <w:rFonts w:ascii="Book Antiqua" w:eastAsia="Book Antiqua" w:hAnsi="Book Antiqua" w:cs="Book Antiqua"/>
          <w:color w:val="000000"/>
          <w:shd w:val="clear" w:color="auto" w:fill="FFFFFF"/>
          <w:lang w:val="en-GB"/>
        </w:rPr>
        <w:t xml:space="preserve">Secondly, the use of hospital coding to identify </w:t>
      </w:r>
      <w:r w:rsidR="00460D68">
        <w:rPr>
          <w:rFonts w:ascii="Book Antiqua" w:eastAsia="Book Antiqua" w:hAnsi="Book Antiqua" w:cs="Book Antiqua"/>
          <w:color w:val="000000"/>
          <w:shd w:val="clear" w:color="auto" w:fill="FFFFFF"/>
          <w:lang w:val="en-GB"/>
        </w:rPr>
        <w:t>hepatitis C</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patients </w:t>
      </w:r>
      <w:r w:rsidR="00460D68" w:rsidRPr="00530F5C">
        <w:rPr>
          <w:rFonts w:ascii="Book Antiqua" w:eastAsia="Book Antiqua" w:hAnsi="Book Antiqua" w:cs="Book Antiqua"/>
          <w:color w:val="000000"/>
          <w:shd w:val="clear" w:color="auto" w:fill="FFFFFF"/>
          <w:lang w:val="en-GB"/>
        </w:rPr>
        <w:t>introduce</w:t>
      </w:r>
      <w:r w:rsidR="00460D68">
        <w:rPr>
          <w:rFonts w:ascii="Book Antiqua" w:eastAsia="Book Antiqua" w:hAnsi="Book Antiqua" w:cs="Book Antiqua"/>
          <w:color w:val="000000"/>
          <w:shd w:val="clear" w:color="auto" w:fill="FFFFFF"/>
          <w:lang w:val="en-GB"/>
        </w:rPr>
        <w:t>d</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sampling bias by systematically excluding </w:t>
      </w:r>
      <w:r w:rsidR="00460D68" w:rsidRPr="00530F5C">
        <w:rPr>
          <w:rFonts w:ascii="Book Antiqua" w:eastAsia="Book Antiqua" w:hAnsi="Book Antiqua" w:cs="Book Antiqua"/>
          <w:color w:val="000000"/>
          <w:shd w:val="clear" w:color="auto" w:fill="FFFFFF"/>
          <w:lang w:val="en-GB"/>
        </w:rPr>
        <w:t xml:space="preserve">from the analysis </w:t>
      </w:r>
      <w:r w:rsidRPr="00530F5C">
        <w:rPr>
          <w:rFonts w:ascii="Book Antiqua" w:eastAsia="Book Antiqua" w:hAnsi="Book Antiqua" w:cs="Book Antiqua"/>
          <w:color w:val="000000"/>
          <w:shd w:val="clear" w:color="auto" w:fill="FFFFFF"/>
          <w:lang w:val="en-GB"/>
        </w:rPr>
        <w:t xml:space="preserve">patients with HCV without known or recorded diagnosis. Our study </w:t>
      </w:r>
      <w:r w:rsidR="00460D68">
        <w:rPr>
          <w:rFonts w:ascii="Book Antiqua" w:eastAsia="Book Antiqua" w:hAnsi="Book Antiqua" w:cs="Book Antiqua"/>
          <w:color w:val="000000"/>
          <w:shd w:val="clear" w:color="auto" w:fill="FFFFFF"/>
          <w:lang w:val="en-GB"/>
        </w:rPr>
        <w:t>did</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not specifically address assess the extent to which current hospital practices ensure that at</w:t>
      </w:r>
      <w:r w:rsidR="00460D68">
        <w:rPr>
          <w:rFonts w:ascii="Book Antiqua" w:eastAsia="Book Antiqua" w:hAnsi="Book Antiqua" w:cs="Book Antiqua"/>
          <w:color w:val="000000"/>
          <w:shd w:val="clear" w:color="auto" w:fill="FFFFFF"/>
          <w:lang w:val="en-GB"/>
        </w:rPr>
        <w:t>-</w:t>
      </w:r>
      <w:r w:rsidRPr="00530F5C">
        <w:rPr>
          <w:rFonts w:ascii="Book Antiqua" w:eastAsia="Book Antiqua" w:hAnsi="Book Antiqua" w:cs="Book Antiqua"/>
          <w:color w:val="000000"/>
          <w:shd w:val="clear" w:color="auto" w:fill="FFFFFF"/>
          <w:lang w:val="en-GB"/>
        </w:rPr>
        <w:t xml:space="preserve">risk patients are investigated for and diagnosed with HCV. </w:t>
      </w:r>
      <w:r w:rsidRPr="00530F5C">
        <w:rPr>
          <w:rFonts w:ascii="Book Antiqua" w:eastAsia="Book Antiqua" w:hAnsi="Book Antiqua" w:cs="Book Antiqua"/>
          <w:color w:val="000000"/>
          <w:lang w:val="en-GB"/>
        </w:rPr>
        <w:t>Furthermore, given that PBS listing, and thus universalisation, of DAA therapy was only initiated in March 2016</w:t>
      </w:r>
      <w:r w:rsidR="00460D68">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we were only able to study a short time-frame.</w:t>
      </w:r>
    </w:p>
    <w:p w14:paraId="7804653F" w14:textId="77777777" w:rsidR="00A77B3E" w:rsidRPr="00530F5C" w:rsidRDefault="00A77B3E" w:rsidP="00911605">
      <w:pPr>
        <w:spacing w:line="360" w:lineRule="auto"/>
        <w:jc w:val="both"/>
        <w:rPr>
          <w:rFonts w:ascii="Book Antiqua" w:hAnsi="Book Antiqua"/>
          <w:lang w:val="en-GB" w:eastAsia="zh-CN"/>
        </w:rPr>
      </w:pPr>
    </w:p>
    <w:p w14:paraId="5BAD1799"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CONCLUSION</w:t>
      </w:r>
    </w:p>
    <w:p w14:paraId="1A6F3036" w14:textId="56DD973B"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remains an important public health issue. The advent of state subsidised DAA therapy has transformed the therapeutic landscape of hepatitis C in Australia. Despite this, patient engagement and social issues remain important barriers to t</w:t>
      </w:r>
      <w:r w:rsidR="000B41D1" w:rsidRPr="00530F5C">
        <w:rPr>
          <w:rFonts w:ascii="Book Antiqua" w:eastAsia="Book Antiqua" w:hAnsi="Book Antiqua" w:cs="Book Antiqua"/>
          <w:color w:val="000000"/>
          <w:lang w:val="en-GB"/>
        </w:rPr>
        <w:t xml:space="preserve">he elimination of </w:t>
      </w:r>
      <w:r w:rsidR="000B41D1" w:rsidRPr="00530F5C">
        <w:rPr>
          <w:rFonts w:ascii="Book Antiqua" w:hAnsi="Book Antiqua" w:cs="Book Antiqua"/>
          <w:color w:val="000000"/>
          <w:lang w:val="en-GB" w:eastAsia="zh-CN"/>
        </w:rPr>
        <w:t>h</w:t>
      </w:r>
      <w:r w:rsidR="000B41D1" w:rsidRPr="00530F5C">
        <w:rPr>
          <w:rFonts w:ascii="Book Antiqua" w:eastAsia="Book Antiqua" w:hAnsi="Book Antiqua" w:cs="Book Antiqua"/>
          <w:color w:val="000000"/>
          <w:lang w:val="en-GB"/>
        </w:rPr>
        <w:t xml:space="preserve">epatitis C. </w:t>
      </w:r>
      <w:r w:rsidRPr="00530F5C">
        <w:rPr>
          <w:rFonts w:ascii="Book Antiqua" w:eastAsia="Book Antiqua" w:hAnsi="Book Antiqua" w:cs="Book Antiqua"/>
          <w:color w:val="000000"/>
          <w:lang w:val="en-GB"/>
        </w:rPr>
        <w:t xml:space="preserve">Our study found that 24% of hospital inpatients with hepatitis C were referred for DAA therapy. </w:t>
      </w:r>
      <w:r w:rsidR="00460D68">
        <w:rPr>
          <w:rFonts w:ascii="Book Antiqua" w:eastAsia="Book Antiqua" w:hAnsi="Book Antiqua" w:cs="Book Antiqua"/>
          <w:color w:val="000000"/>
          <w:lang w:val="en-GB"/>
        </w:rPr>
        <w:t>Less</w:t>
      </w:r>
      <w:r w:rsidRPr="00530F5C">
        <w:rPr>
          <w:rFonts w:ascii="Book Antiqua" w:eastAsia="Book Antiqua" w:hAnsi="Book Antiqua" w:cs="Book Antiqua"/>
          <w:color w:val="000000"/>
          <w:lang w:val="en-GB"/>
        </w:rPr>
        <w:t xml:space="preserve"> than half of referred patients initiated DAA </w:t>
      </w:r>
      <w:r w:rsidR="00460D68" w:rsidRPr="00530F5C">
        <w:rPr>
          <w:rFonts w:ascii="Book Antiqua" w:eastAsia="Book Antiqua" w:hAnsi="Book Antiqua" w:cs="Book Antiqua"/>
          <w:color w:val="000000"/>
          <w:lang w:val="en-GB"/>
        </w:rPr>
        <w:t>therap</w:t>
      </w:r>
      <w:r w:rsidR="00460D68">
        <w:rPr>
          <w:rFonts w:ascii="Book Antiqua" w:eastAsia="Book Antiqua" w:hAnsi="Book Antiqua" w:cs="Book Antiqua"/>
          <w:color w:val="000000"/>
          <w:lang w:val="en-GB"/>
        </w:rPr>
        <w:t>y</w:t>
      </w:r>
      <w:r w:rsidRPr="00530F5C">
        <w:rPr>
          <w:rFonts w:ascii="Book Antiqua" w:eastAsia="Book Antiqua" w:hAnsi="Book Antiqua" w:cs="Book Antiqua"/>
          <w:color w:val="000000"/>
          <w:lang w:val="en-GB"/>
        </w:rPr>
        <w:t>. Our study methodology provides a template for systematically identifying HCV patients from inpatient cohorts in order to link patients to care. Extrapolating this study to other health networks across Australia, and indeed internationally, would supplement overall treatment numbers in the pursuit of HCV elimination.</w:t>
      </w:r>
    </w:p>
    <w:p w14:paraId="3699431C" w14:textId="77777777" w:rsidR="00A77B3E" w:rsidRPr="00530F5C" w:rsidRDefault="00A77B3E" w:rsidP="00911605">
      <w:pPr>
        <w:spacing w:line="360" w:lineRule="auto"/>
        <w:jc w:val="both"/>
        <w:rPr>
          <w:rFonts w:ascii="Book Antiqua" w:hAnsi="Book Antiqua"/>
          <w:lang w:val="en-GB"/>
        </w:rPr>
      </w:pPr>
    </w:p>
    <w:p w14:paraId="30B06B8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ARTICLE HIGHLIGHTS</w:t>
      </w:r>
    </w:p>
    <w:p w14:paraId="7B1AED04" w14:textId="62E549DE" w:rsidR="00A77B3E" w:rsidRPr="00530F5C" w:rsidRDefault="00FF43B2" w:rsidP="00911605">
      <w:pPr>
        <w:spacing w:line="360" w:lineRule="auto"/>
        <w:jc w:val="both"/>
        <w:rPr>
          <w:rFonts w:ascii="Book Antiqua" w:eastAsia="Book Antiqua" w:hAnsi="Book Antiqua" w:cs="Book Antiqua"/>
          <w:b/>
          <w:i/>
          <w:color w:val="000000"/>
          <w:lang w:val="en-GB"/>
        </w:rPr>
      </w:pPr>
      <w:r w:rsidRPr="00530F5C">
        <w:rPr>
          <w:rFonts w:ascii="Book Antiqua" w:eastAsia="Book Antiqua" w:hAnsi="Book Antiqua" w:cs="Book Antiqua"/>
          <w:b/>
          <w:i/>
          <w:color w:val="000000"/>
          <w:lang w:val="en-GB"/>
        </w:rPr>
        <w:t>Research background</w:t>
      </w:r>
    </w:p>
    <w:p w14:paraId="10751353" w14:textId="0DFF8575" w:rsidR="00C94A13" w:rsidRPr="00530F5C" w:rsidRDefault="00FE70C9" w:rsidP="00911605">
      <w:pPr>
        <w:spacing w:line="360" w:lineRule="auto"/>
        <w:jc w:val="both"/>
        <w:rPr>
          <w:rFonts w:ascii="Book Antiqua" w:hAnsi="Book Antiqua"/>
          <w:bCs/>
          <w:iCs/>
          <w:lang w:val="en-GB" w:eastAsia="zh-CN"/>
        </w:rPr>
      </w:pPr>
      <w:r w:rsidRPr="00530F5C">
        <w:rPr>
          <w:rFonts w:ascii="Book Antiqua" w:eastAsia="Book Antiqua" w:hAnsi="Book Antiqua" w:cs="Book Antiqua"/>
          <w:bCs/>
          <w:iCs/>
          <w:color w:val="000000"/>
          <w:lang w:val="en-GB"/>
        </w:rPr>
        <w:t>An estimated 230</w:t>
      </w:r>
      <w:r w:rsidR="00460D68">
        <w:rPr>
          <w:rFonts w:ascii="Book Antiqua" w:eastAsia="Book Antiqua" w:hAnsi="Book Antiqua" w:cs="Book Antiqua"/>
          <w:bCs/>
          <w:iCs/>
          <w:color w:val="000000"/>
          <w:lang w:val="en-GB"/>
        </w:rPr>
        <w:t> </w:t>
      </w:r>
      <w:r w:rsidR="008F3D0B" w:rsidRPr="00530F5C">
        <w:rPr>
          <w:rFonts w:ascii="Book Antiqua" w:eastAsia="Book Antiqua" w:hAnsi="Book Antiqua" w:cs="Book Antiqua"/>
          <w:bCs/>
          <w:iCs/>
          <w:color w:val="000000"/>
          <w:lang w:val="en-GB"/>
        </w:rPr>
        <w:t xml:space="preserve">000 Australians were living with hepatitis </w:t>
      </w:r>
      <w:r w:rsidR="000B41D1" w:rsidRPr="00530F5C">
        <w:rPr>
          <w:rFonts w:ascii="Book Antiqua" w:hAnsi="Book Antiqua" w:cs="Book Antiqua"/>
          <w:bCs/>
          <w:iCs/>
          <w:color w:val="000000"/>
          <w:lang w:val="en-GB" w:eastAsia="zh-CN"/>
        </w:rPr>
        <w:t xml:space="preserve">C </w:t>
      </w:r>
      <w:r w:rsidR="008F3D0B" w:rsidRPr="00530F5C">
        <w:rPr>
          <w:rFonts w:ascii="Book Antiqua" w:eastAsia="Book Antiqua" w:hAnsi="Book Antiqua" w:cs="Book Antiqua"/>
          <w:bCs/>
          <w:iCs/>
          <w:color w:val="000000"/>
          <w:lang w:val="en-GB"/>
        </w:rPr>
        <w:t xml:space="preserve">virus (HCV) in 2006. The advent of </w:t>
      </w:r>
      <w:r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iral (DAA)</w:t>
      </w:r>
      <w:r w:rsidR="008F3D0B" w:rsidRPr="00530F5C">
        <w:rPr>
          <w:rFonts w:ascii="Book Antiqua" w:eastAsia="Book Antiqua" w:hAnsi="Book Antiqua" w:cs="Book Antiqua"/>
          <w:bCs/>
          <w:iCs/>
          <w:color w:val="000000"/>
          <w:lang w:val="en-GB"/>
        </w:rPr>
        <w:t xml:space="preserve"> therapy has revolutionized treatment paradigms and greatly improved rates of sustained virological response. Nevertheless, several challenges remain in striving for the goal of HCV elimination by 2030.</w:t>
      </w:r>
    </w:p>
    <w:p w14:paraId="75AE2115" w14:textId="77777777" w:rsidR="00A77B3E" w:rsidRPr="00530F5C" w:rsidRDefault="00A77B3E" w:rsidP="00911605">
      <w:pPr>
        <w:spacing w:line="360" w:lineRule="auto"/>
        <w:jc w:val="both"/>
        <w:rPr>
          <w:rFonts w:ascii="Book Antiqua" w:hAnsi="Book Antiqua"/>
          <w:lang w:val="en-GB" w:eastAsia="zh-CN"/>
        </w:rPr>
      </w:pPr>
    </w:p>
    <w:p w14:paraId="34380802"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motivation</w:t>
      </w:r>
    </w:p>
    <w:p w14:paraId="6498056C" w14:textId="513BB9C9"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Multifaceted interventions and approaches are required to maintain momentum in order to achieve HCV elimination by 2030. Contemporary discourse in cascades of viral hepatitis care focus on expanding testing as the primary means for identifying and treating remaining HCV patients. Enhancing testing infrastructure and introducing systematic viral assessments in correctional facilities, needle exchange programmes, homeless shelters and in high</w:t>
      </w:r>
      <w:r w:rsidR="00460D68">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risk communities are examples of initiatives currently being undertaken. Less attention has been given to linking patients with pre-existing diagnoses of HCV back to care. Inpatient hospital admissions represent an excellent opportunity to identify and treat both newly and previously diagnosed HCV patients.</w:t>
      </w:r>
    </w:p>
    <w:p w14:paraId="3714F220" w14:textId="77777777" w:rsidR="00A77B3E" w:rsidRPr="00530F5C" w:rsidRDefault="00A77B3E" w:rsidP="00911605">
      <w:pPr>
        <w:spacing w:line="360" w:lineRule="auto"/>
        <w:jc w:val="both"/>
        <w:rPr>
          <w:rFonts w:ascii="Book Antiqua" w:hAnsi="Book Antiqua"/>
          <w:lang w:val="en-GB"/>
        </w:rPr>
      </w:pPr>
    </w:p>
    <w:p w14:paraId="39999310"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objectives</w:t>
      </w:r>
    </w:p>
    <w:p w14:paraId="53AB93B2" w14:textId="5F2E7152"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To assess whether </w:t>
      </w:r>
      <w:r w:rsidR="00C94A13" w:rsidRPr="00530F5C">
        <w:rPr>
          <w:rFonts w:ascii="Book Antiqua" w:eastAsia="Book Antiqua" w:hAnsi="Book Antiqua" w:cs="Book Antiqua"/>
          <w:color w:val="000000"/>
          <w:lang w:val="en-GB"/>
        </w:rPr>
        <w:t>patients with</w:t>
      </w:r>
      <w:r w:rsidRPr="00530F5C">
        <w:rPr>
          <w:rFonts w:ascii="Book Antiqua" w:eastAsia="Book Antiqua" w:hAnsi="Book Antiqua" w:cs="Book Antiqua"/>
          <w:color w:val="000000"/>
          <w:lang w:val="en-GB"/>
        </w:rPr>
        <w:t xml:space="preserve"> HCV </w:t>
      </w:r>
      <w:r w:rsidR="00C94A13" w:rsidRPr="00530F5C">
        <w:rPr>
          <w:rFonts w:ascii="Book Antiqua" w:eastAsia="Book Antiqua" w:hAnsi="Book Antiqua" w:cs="Book Antiqua"/>
          <w:color w:val="000000"/>
          <w:lang w:val="en-GB"/>
        </w:rPr>
        <w:t xml:space="preserve">admitted to a tertiary Australian hospital </w:t>
      </w:r>
      <w:r w:rsidR="00460D68">
        <w:rPr>
          <w:rFonts w:ascii="Book Antiqua" w:eastAsia="Book Antiqua" w:hAnsi="Book Antiqua" w:cs="Book Antiqua"/>
          <w:color w:val="000000"/>
          <w:lang w:val="en-GB"/>
        </w:rPr>
        <w:t>we</w:t>
      </w:r>
      <w:r w:rsidR="00460D68" w:rsidRPr="00530F5C">
        <w:rPr>
          <w:rFonts w:ascii="Book Antiqua" w:eastAsia="Book Antiqua" w:hAnsi="Book Antiqua" w:cs="Book Antiqua"/>
          <w:color w:val="000000"/>
          <w:lang w:val="en-GB"/>
        </w:rPr>
        <w:t xml:space="preserve">re </w:t>
      </w:r>
      <w:r w:rsidRPr="00530F5C">
        <w:rPr>
          <w:rFonts w:ascii="Book Antiqua" w:eastAsia="Book Antiqua" w:hAnsi="Book Antiqua" w:cs="Book Antiqua"/>
          <w:color w:val="000000"/>
          <w:lang w:val="en-GB"/>
        </w:rPr>
        <w:t xml:space="preserve">appropriately referred on for treatment. Our study was designed to assess the extent to which current hospital practices </w:t>
      </w:r>
      <w:r w:rsidR="00460D68" w:rsidRPr="00530F5C">
        <w:rPr>
          <w:rFonts w:ascii="Book Antiqua" w:eastAsia="Book Antiqua" w:hAnsi="Book Antiqua" w:cs="Book Antiqua"/>
          <w:color w:val="000000"/>
          <w:lang w:val="en-GB"/>
        </w:rPr>
        <w:t>maximi</w:t>
      </w:r>
      <w:r w:rsidR="00460D68">
        <w:rPr>
          <w:rFonts w:ascii="Book Antiqua" w:eastAsia="Book Antiqua" w:hAnsi="Book Antiqua" w:cs="Book Antiqua"/>
          <w:color w:val="000000"/>
          <w:lang w:val="en-GB"/>
        </w:rPr>
        <w:t>s</w:t>
      </w:r>
      <w:r w:rsidR="00460D68" w:rsidRPr="00530F5C">
        <w:rPr>
          <w:rFonts w:ascii="Book Antiqua" w:eastAsia="Book Antiqua" w:hAnsi="Book Antiqua" w:cs="Book Antiqua"/>
          <w:color w:val="000000"/>
          <w:lang w:val="en-GB"/>
        </w:rPr>
        <w:t xml:space="preserve">e </w:t>
      </w:r>
      <w:r w:rsidRPr="00530F5C">
        <w:rPr>
          <w:rFonts w:ascii="Book Antiqua" w:eastAsia="Book Antiqua" w:hAnsi="Book Antiqua" w:cs="Book Antiqua"/>
          <w:color w:val="000000"/>
          <w:lang w:val="en-GB"/>
        </w:rPr>
        <w:t>opportunity for identifying and treating patients with HCV.</w:t>
      </w:r>
    </w:p>
    <w:p w14:paraId="784DE70E" w14:textId="77777777" w:rsidR="00A77B3E" w:rsidRPr="00530F5C" w:rsidRDefault="00A77B3E" w:rsidP="00911605">
      <w:pPr>
        <w:spacing w:line="360" w:lineRule="auto"/>
        <w:jc w:val="both"/>
        <w:rPr>
          <w:rFonts w:ascii="Book Antiqua" w:hAnsi="Book Antiqua"/>
          <w:lang w:val="en-GB"/>
        </w:rPr>
      </w:pPr>
    </w:p>
    <w:p w14:paraId="5FA60AA8"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methods</w:t>
      </w:r>
    </w:p>
    <w:p w14:paraId="7FF3B18F" w14:textId="367D70F6" w:rsidR="00A77B3E" w:rsidRPr="00530F5C" w:rsidRDefault="00C94A13"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Our study constituted a retrospective cohort study that assessed patients with HCV admitted to The Queen Elizabeth Hospital</w:t>
      </w:r>
      <w:r w:rsidR="00460D68">
        <w:rPr>
          <w:rFonts w:ascii="Book Antiqua" w:eastAsia="Book Antiqua" w:hAnsi="Book Antiqua" w:cs="Book Antiqua"/>
          <w:color w:val="000000"/>
          <w:lang w:val="en-GB"/>
        </w:rPr>
        <w:t>, Adelaide</w:t>
      </w:r>
      <w:r w:rsidRPr="00530F5C">
        <w:rPr>
          <w:rFonts w:ascii="Book Antiqua" w:eastAsia="Book Antiqua" w:hAnsi="Book Antiqua" w:cs="Book Antiqua"/>
          <w:color w:val="000000"/>
          <w:lang w:val="en-GB"/>
        </w:rPr>
        <w:t xml:space="preserve"> in 2017. </w:t>
      </w:r>
      <w:r w:rsidR="00FF43B2" w:rsidRPr="00530F5C">
        <w:rPr>
          <w:rFonts w:ascii="Book Antiqua" w:eastAsia="Book Antiqua" w:hAnsi="Book Antiqua" w:cs="Book Antiqua"/>
          <w:color w:val="000000"/>
          <w:lang w:val="en-GB"/>
        </w:rPr>
        <w:t>The primary outcome of our study was referral of patients for HCV treatment. Secondary outcomes included assessment of factors predicting treatment referral.</w:t>
      </w:r>
    </w:p>
    <w:p w14:paraId="42EFB5AF" w14:textId="77777777" w:rsidR="00A77B3E" w:rsidRPr="00530F5C" w:rsidRDefault="00A77B3E" w:rsidP="00911605">
      <w:pPr>
        <w:spacing w:line="360" w:lineRule="auto"/>
        <w:jc w:val="both"/>
        <w:rPr>
          <w:rFonts w:ascii="Book Antiqua" w:hAnsi="Book Antiqua"/>
          <w:lang w:val="en-GB"/>
        </w:rPr>
      </w:pPr>
    </w:p>
    <w:p w14:paraId="0119C26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results</w:t>
      </w:r>
    </w:p>
    <w:p w14:paraId="7D740C78" w14:textId="50D41E4B" w:rsidR="00A77B3E" w:rsidRPr="00530F5C" w:rsidRDefault="00460D68" w:rsidP="00911605">
      <w:pPr>
        <w:spacing w:line="360" w:lineRule="auto"/>
        <w:jc w:val="both"/>
        <w:rPr>
          <w:rFonts w:ascii="Book Antiqua" w:hAnsi="Book Antiqua"/>
          <w:lang w:val="en-GB"/>
        </w:rPr>
      </w:pPr>
      <w:r>
        <w:rPr>
          <w:rFonts w:ascii="Book Antiqua" w:hAnsi="Book Antiqua" w:cs="Book Antiqua"/>
          <w:color w:val="000000"/>
          <w:lang w:val="en-GB" w:eastAsia="zh-CN"/>
        </w:rPr>
        <w:t xml:space="preserve">There were </w:t>
      </w:r>
      <w:r w:rsidR="00FF43B2" w:rsidRPr="00530F5C">
        <w:rPr>
          <w:rFonts w:ascii="Book Antiqua" w:eastAsia="Book Antiqua" w:hAnsi="Book Antiqua" w:cs="Book Antiqua"/>
          <w:color w:val="000000"/>
          <w:lang w:val="en-GB"/>
        </w:rPr>
        <w:t xml:space="preserve">148 patients </w:t>
      </w:r>
      <w:r>
        <w:rPr>
          <w:rFonts w:ascii="Book Antiqua" w:eastAsia="Book Antiqua" w:hAnsi="Book Antiqua" w:cs="Book Antiqua"/>
          <w:color w:val="000000"/>
          <w:lang w:val="en-GB"/>
        </w:rPr>
        <w:t>with</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 xml:space="preserve">active </w:t>
      </w:r>
      <w:r>
        <w:rPr>
          <w:rFonts w:ascii="Book Antiqua" w:eastAsia="Book Antiqua" w:hAnsi="Book Antiqua" w:cs="Book Antiqua"/>
          <w:color w:val="000000"/>
          <w:lang w:val="en-GB"/>
        </w:rPr>
        <w:t>hepatitis C</w:t>
      </w:r>
      <w:r w:rsidR="00C94A13"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Overall, 131 patients of our study cohort were deemed eligible for DAA treatment and included in the main analysis</w:t>
      </w:r>
      <w:r w:rsidR="00C94A13" w:rsidRPr="00530F5C">
        <w:rPr>
          <w:rFonts w:ascii="Book Antiqua" w:hAnsi="Book Antiqua"/>
          <w:lang w:val="en-GB"/>
        </w:rPr>
        <w:t xml:space="preserve">. </w:t>
      </w:r>
      <w:r>
        <w:rPr>
          <w:rFonts w:ascii="Book Antiqua" w:eastAsia="Book Antiqua" w:hAnsi="Book Antiqua" w:cs="Book Antiqua"/>
          <w:color w:val="000000"/>
          <w:lang w:val="en-GB"/>
        </w:rPr>
        <w:t>Thirty-two</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patients (24%) were referred on for treatment of their HCV</w:t>
      </w:r>
      <w:r>
        <w:rPr>
          <w:rFonts w:ascii="Book Antiqua" w:eastAsia="Book Antiqua" w:hAnsi="Book Antiqua" w:cs="Book Antiqua"/>
          <w:color w:val="000000"/>
          <w:lang w:val="en-GB"/>
        </w:rPr>
        <w:t xml:space="preserve"> infection</w:t>
      </w:r>
      <w:r w:rsidR="00FF43B2" w:rsidRPr="00530F5C">
        <w:rPr>
          <w:rFonts w:ascii="Book Antiqua" w:eastAsia="Book Antiqua" w:hAnsi="Book Antiqua" w:cs="Book Antiqua"/>
          <w:color w:val="000000"/>
          <w:lang w:val="en-GB"/>
        </w:rPr>
        <w:t>. The odds ratio</w:t>
      </w:r>
      <w:r w:rsidR="00647ECA" w:rsidRPr="00530F5C">
        <w:rPr>
          <w:rFonts w:ascii="Book Antiqua" w:eastAsia="Book Antiqua" w:hAnsi="Book Antiqua" w:cs="Book Antiqua"/>
          <w:color w:val="000000"/>
          <w:lang w:val="en-GB"/>
        </w:rPr>
        <w:t xml:space="preserve"> (OR)</w:t>
      </w:r>
      <w:r w:rsidR="00FF43B2" w:rsidRPr="00530F5C">
        <w:rPr>
          <w:rFonts w:ascii="Book Antiqua" w:eastAsia="Book Antiqua" w:hAnsi="Book Antiqua" w:cs="Book Antiqua"/>
          <w:color w:val="000000"/>
          <w:lang w:val="en-GB"/>
        </w:rPr>
        <w:t xml:space="preserve"> for appropriate referral for physician specialties </w:t>
      </w:r>
      <w:r w:rsidR="00FF43B2" w:rsidRPr="00530F5C">
        <w:rPr>
          <w:rFonts w:ascii="Book Antiqua" w:eastAsia="Book Antiqua" w:hAnsi="Book Antiqua" w:cs="Book Antiqua"/>
          <w:i/>
          <w:iCs/>
          <w:color w:val="000000"/>
          <w:lang w:val="en-GB"/>
        </w:rPr>
        <w:t>v</w:t>
      </w:r>
      <w:r>
        <w:rPr>
          <w:rFonts w:ascii="Book Antiqua" w:eastAsia="Book Antiqua" w:hAnsi="Book Antiqua" w:cs="Book Antiqua"/>
          <w:i/>
          <w:iCs/>
          <w:color w:val="000000"/>
          <w:lang w:val="en-GB"/>
        </w:rPr>
        <w:t>ersu</w:t>
      </w:r>
      <w:r w:rsidR="00FF43B2" w:rsidRPr="00530F5C">
        <w:rPr>
          <w:rFonts w:ascii="Book Antiqua" w:eastAsia="Book Antiqua" w:hAnsi="Book Antiqua" w:cs="Book Antiqua"/>
          <w:i/>
          <w:iCs/>
          <w:color w:val="000000"/>
          <w:lang w:val="en-GB"/>
        </w:rPr>
        <w:t>s</w:t>
      </w:r>
      <w:r w:rsidR="00FF43B2" w:rsidRPr="00530F5C">
        <w:rPr>
          <w:rFonts w:ascii="Book Antiqua" w:eastAsia="Book Antiqua" w:hAnsi="Book Antiqua" w:cs="Book Antiqua"/>
          <w:color w:val="000000"/>
          <w:lang w:val="en-GB"/>
        </w:rPr>
        <w:t xml:space="preserve"> nonphysician specialties was 7.</w:t>
      </w:r>
      <w:r w:rsidR="00647ECA" w:rsidRPr="00530F5C">
        <w:rPr>
          <w:rFonts w:ascii="Book Antiqua" w:eastAsia="Book Antiqua" w:hAnsi="Book Antiqua" w:cs="Book Antiqua"/>
          <w:color w:val="000000"/>
          <w:lang w:val="en-GB"/>
        </w:rPr>
        <w:t>2</w:t>
      </w:r>
      <w:r w:rsidR="00FF43B2"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lastRenderedPageBreak/>
        <w:t>(95%</w:t>
      </w:r>
      <w:r>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FF43B2" w:rsidRPr="00530F5C">
        <w:rPr>
          <w:rFonts w:ascii="Book Antiqua" w:eastAsia="Book Antiqua" w:hAnsi="Book Antiqua" w:cs="Book Antiqua"/>
          <w:color w:val="000000"/>
          <w:lang w:val="en-GB"/>
        </w:rPr>
        <w:t xml:space="preserve"> 3.</w:t>
      </w:r>
      <w:r w:rsidR="00647ECA" w:rsidRPr="00530F5C">
        <w:rPr>
          <w:rFonts w:ascii="Book Antiqua" w:eastAsia="Book Antiqua" w:hAnsi="Book Antiqua" w:cs="Book Antiqua"/>
          <w:color w:val="000000"/>
          <w:lang w:val="en-GB"/>
        </w:rPr>
        <w:t>0</w:t>
      </w:r>
      <w:r>
        <w:rPr>
          <w:rFonts w:ascii="Book Antiqua" w:eastAsia="Book Antiqua" w:hAnsi="Book Antiqua" w:cs="Book Antiqua"/>
          <w:color w:val="000000"/>
          <w:lang w:val="en-GB"/>
        </w:rPr>
        <w:t>–</w:t>
      </w:r>
      <w:r w:rsidR="00FF43B2" w:rsidRPr="00530F5C">
        <w:rPr>
          <w:rFonts w:ascii="Book Antiqua" w:eastAsia="Book Antiqua" w:hAnsi="Book Antiqua" w:cs="Book Antiqua"/>
          <w:color w:val="000000"/>
          <w:lang w:val="en-GB"/>
        </w:rPr>
        <w:t>1</w:t>
      </w:r>
      <w:r w:rsidR="00647ECA" w:rsidRPr="00530F5C">
        <w:rPr>
          <w:rFonts w:ascii="Book Antiqua" w:eastAsia="Book Antiqua" w:hAnsi="Book Antiqua" w:cs="Book Antiqua"/>
          <w:color w:val="000000"/>
          <w:lang w:val="en-GB"/>
        </w:rPr>
        <w:t>7</w:t>
      </w:r>
      <w:r w:rsidR="00FF43B2" w:rsidRPr="00530F5C">
        <w:rPr>
          <w:rFonts w:ascii="Book Antiqua" w:eastAsia="Book Antiqua" w:hAnsi="Book Antiqua" w:cs="Book Antiqua"/>
          <w:color w:val="000000"/>
          <w:lang w:val="en-GB"/>
        </w:rPr>
        <w:t>.1</w:t>
      </w:r>
      <w:r w:rsidR="006C74B8" w:rsidRPr="00530F5C">
        <w:rPr>
          <w:rFonts w:ascii="Book Antiqua" w:hAnsi="Book Antiqua" w:cs="Book Antiqua"/>
          <w:color w:val="000000"/>
          <w:lang w:val="en-GB" w:eastAsia="zh-CN"/>
        </w:rPr>
        <w:t>,</w:t>
      </w:r>
      <w:r w:rsidR="00FF43B2" w:rsidRPr="00530F5C">
        <w:rPr>
          <w:rFonts w:ascii="Book Antiqua" w:eastAsia="Book Antiqua" w:hAnsi="Book Antiqua" w:cs="Book Antiqua"/>
          <w:color w:val="000000"/>
          <w:lang w:val="en-GB"/>
        </w:rPr>
        <w:t xml:space="preserve"> </w:t>
      </w:r>
      <w:r w:rsidR="00203D6E" w:rsidRPr="00530F5C">
        <w:rPr>
          <w:rFonts w:ascii="Book Antiqua" w:hAnsi="Book Antiqua" w:cs="Book Antiqua"/>
          <w:i/>
          <w:color w:val="000000"/>
          <w:lang w:val="en-GB" w:eastAsia="zh-CN"/>
        </w:rPr>
        <w:t>P</w:t>
      </w:r>
      <w:r w:rsidR="00FF43B2" w:rsidRPr="00530F5C">
        <w:rPr>
          <w:rFonts w:ascii="Book Antiqua" w:eastAsia="Book Antiqua" w:hAnsi="Book Antiqua" w:cs="Book Antiqua"/>
          <w:color w:val="000000"/>
          <w:lang w:val="en-GB"/>
        </w:rPr>
        <w:t xml:space="preserve"> &lt;</w:t>
      </w:r>
      <w:r w:rsidR="00203D6E"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0.0001). Older patients (</w:t>
      </w:r>
      <w:r w:rsidR="00647ECA" w:rsidRPr="00530F5C">
        <w:rPr>
          <w:rFonts w:ascii="Book Antiqua" w:eastAsia="Book Antiqua" w:hAnsi="Book Antiqua" w:cs="Book Antiqua"/>
          <w:color w:val="000000"/>
          <w:lang w:val="en-GB"/>
        </w:rPr>
        <w:t>OR</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1.05</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1.05</w:t>
      </w:r>
      <w:r>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 xml:space="preserve">1.08, </w:t>
      </w:r>
      <w:r w:rsidR="00FF43B2" w:rsidRPr="00530F5C">
        <w:rPr>
          <w:rFonts w:ascii="Book Antiqua" w:eastAsia="Book Antiqua" w:hAnsi="Book Antiqua" w:cs="Book Antiqua"/>
          <w:i/>
          <w:iCs/>
          <w:color w:val="000000"/>
          <w:lang w:val="en-GB"/>
        </w:rPr>
        <w:t>P</w:t>
      </w:r>
      <w:r w:rsidR="00FF43B2" w:rsidRPr="00530F5C">
        <w:rPr>
          <w:rFonts w:ascii="Book Antiqua" w:eastAsia="Book Antiqua" w:hAnsi="Book Antiqua" w:cs="Book Antiqua"/>
          <w:color w:val="000000"/>
          <w:lang w:val="en-GB"/>
        </w:rPr>
        <w:t xml:space="preserve"> = 0.0</w:t>
      </w:r>
      <w:r w:rsidR="00647ECA" w:rsidRPr="00530F5C">
        <w:rPr>
          <w:rFonts w:ascii="Book Antiqua" w:eastAsia="Book Antiqua" w:hAnsi="Book Antiqua" w:cs="Book Antiqua"/>
          <w:color w:val="000000"/>
          <w:lang w:val="en-GB"/>
        </w:rPr>
        <w:t>97</w:t>
      </w:r>
      <w:r w:rsidR="00FF43B2" w:rsidRPr="00530F5C">
        <w:rPr>
          <w:rFonts w:ascii="Book Antiqua" w:eastAsia="Book Antiqua" w:hAnsi="Book Antiqua" w:cs="Book Antiqua"/>
          <w:color w:val="000000"/>
          <w:lang w:val="en-GB"/>
        </w:rPr>
        <w:t>) and those with liver cirrhosis (</w:t>
      </w:r>
      <w:r w:rsidR="00647ECA" w:rsidRPr="00530F5C">
        <w:rPr>
          <w:rFonts w:ascii="Book Antiqua" w:eastAsia="Book Antiqua" w:hAnsi="Book Antiqua" w:cs="Book Antiqua"/>
          <w:color w:val="000000"/>
          <w:lang w:val="en-GB"/>
        </w:rPr>
        <w:t>OR</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19.0</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3.7</w:t>
      </w:r>
      <w:r>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96.3</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w:t>
      </w:r>
      <w:r w:rsidR="00203D6E" w:rsidRPr="00530F5C">
        <w:rPr>
          <w:rFonts w:ascii="Book Antiqua" w:hAnsi="Book Antiqua" w:cs="Book Antiqua"/>
          <w:i/>
          <w:color w:val="000000"/>
          <w:lang w:val="en-GB" w:eastAsia="zh-CN"/>
        </w:rPr>
        <w:t>P</w:t>
      </w:r>
      <w:r w:rsidR="00FF43B2" w:rsidRPr="00530F5C">
        <w:rPr>
          <w:rFonts w:ascii="Book Antiqua" w:eastAsia="Book Antiqua" w:hAnsi="Book Antiqua" w:cs="Book Antiqua"/>
          <w:color w:val="000000"/>
          <w:lang w:val="en-GB"/>
        </w:rPr>
        <w:t xml:space="preserve"> = 0.000</w:t>
      </w:r>
      <w:r w:rsidR="00647ECA" w:rsidRPr="00530F5C">
        <w:rPr>
          <w:rFonts w:ascii="Book Antiqua" w:eastAsia="Book Antiqua" w:hAnsi="Book Antiqua" w:cs="Book Antiqua"/>
          <w:color w:val="000000"/>
          <w:lang w:val="en-GB"/>
        </w:rPr>
        <w:t>4</w:t>
      </w:r>
      <w:r w:rsidR="00FF43B2" w:rsidRPr="00530F5C">
        <w:rPr>
          <w:rFonts w:ascii="Book Antiqua" w:eastAsia="Book Antiqua" w:hAnsi="Book Antiqua" w:cs="Book Antiqua"/>
          <w:i/>
          <w:iCs/>
          <w:color w:val="000000"/>
          <w:lang w:val="en-GB"/>
        </w:rPr>
        <w:t xml:space="preserve">) </w:t>
      </w:r>
      <w:r w:rsidR="00FF43B2" w:rsidRPr="00530F5C">
        <w:rPr>
          <w:rFonts w:ascii="Book Antiqua" w:eastAsia="Book Antiqua" w:hAnsi="Book Antiqua" w:cs="Book Antiqua"/>
          <w:color w:val="000000"/>
          <w:lang w:val="en-GB"/>
        </w:rPr>
        <w:t xml:space="preserve">were significantly more likely to be referred on for treatment. </w:t>
      </w:r>
      <w:r>
        <w:rPr>
          <w:rFonts w:ascii="Book Antiqua" w:eastAsia="Book Antiqua" w:hAnsi="Book Antiqua" w:cs="Book Antiqua"/>
          <w:color w:val="000000"/>
          <w:lang w:val="en-GB"/>
        </w:rPr>
        <w:t>Thirteen</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 xml:space="preserve">patients referred to </w:t>
      </w:r>
      <w:r w:rsidR="00124F49" w:rsidRPr="00530F5C">
        <w:rPr>
          <w:rFonts w:ascii="Book Antiqua" w:hAnsi="Book Antiqua" w:cs="Book Antiqua"/>
          <w:color w:val="000000"/>
          <w:lang w:val="en-GB" w:eastAsia="zh-CN"/>
        </w:rPr>
        <w:t>g</w:t>
      </w:r>
      <w:r w:rsidR="00FF43B2" w:rsidRPr="00530F5C">
        <w:rPr>
          <w:rFonts w:ascii="Book Antiqua" w:eastAsia="Book Antiqua" w:hAnsi="Book Antiqua" w:cs="Book Antiqua"/>
          <w:color w:val="000000"/>
          <w:lang w:val="en-GB"/>
        </w:rPr>
        <w:t>astroenterology or infectious diseases clinic</w:t>
      </w:r>
      <w:r>
        <w:rPr>
          <w:rFonts w:ascii="Book Antiqua" w:eastAsia="Book Antiqua" w:hAnsi="Book Antiqua" w:cs="Book Antiqua"/>
          <w:color w:val="000000"/>
          <w:lang w:val="en-GB"/>
        </w:rPr>
        <w:t>s</w:t>
      </w:r>
      <w:r w:rsidR="00FF43B2" w:rsidRPr="00530F5C">
        <w:rPr>
          <w:rFonts w:ascii="Book Antiqua" w:eastAsia="Book Antiqua" w:hAnsi="Book Antiqua" w:cs="Book Antiqua"/>
          <w:color w:val="000000"/>
          <w:lang w:val="en-GB"/>
        </w:rPr>
        <w:t xml:space="preserve"> commenced treatment. </w:t>
      </w:r>
    </w:p>
    <w:p w14:paraId="680F42F7" w14:textId="77777777" w:rsidR="00A77B3E" w:rsidRPr="00530F5C" w:rsidRDefault="00A77B3E" w:rsidP="00911605">
      <w:pPr>
        <w:spacing w:line="360" w:lineRule="auto"/>
        <w:jc w:val="both"/>
        <w:rPr>
          <w:rFonts w:ascii="Book Antiqua" w:hAnsi="Book Antiqua"/>
          <w:lang w:val="en-GB"/>
        </w:rPr>
      </w:pPr>
    </w:p>
    <w:p w14:paraId="2C88E2C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conclusions</w:t>
      </w:r>
    </w:p>
    <w:p w14:paraId="11507FDF" w14:textId="7BCBE58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remains an important public health issue. The advent of state subsidised DAA therapy has transformed the therapeutic landscape of hepatitis C in Australia. Despite this, patient engagement and social issues remain important barriers to t</w:t>
      </w:r>
      <w:r w:rsidR="006E25D6" w:rsidRPr="00530F5C">
        <w:rPr>
          <w:rFonts w:ascii="Book Antiqua" w:eastAsia="Book Antiqua" w:hAnsi="Book Antiqua" w:cs="Book Antiqua"/>
          <w:color w:val="000000"/>
          <w:lang w:val="en-GB"/>
        </w:rPr>
        <w:t xml:space="preserve">he elimination of </w:t>
      </w:r>
      <w:r w:rsidR="006E25D6" w:rsidRPr="00530F5C">
        <w:rPr>
          <w:rFonts w:ascii="Book Antiqua" w:hAnsi="Book Antiqua" w:cs="Book Antiqua"/>
          <w:color w:val="000000"/>
          <w:lang w:val="en-GB" w:eastAsia="zh-CN"/>
        </w:rPr>
        <w:t>h</w:t>
      </w:r>
      <w:r w:rsidR="006E25D6" w:rsidRPr="00530F5C">
        <w:rPr>
          <w:rFonts w:ascii="Book Antiqua" w:eastAsia="Book Antiqua" w:hAnsi="Book Antiqua" w:cs="Book Antiqua"/>
          <w:color w:val="000000"/>
          <w:lang w:val="en-GB"/>
        </w:rPr>
        <w:t xml:space="preserve">epatitis C. </w:t>
      </w:r>
      <w:r w:rsidRPr="00530F5C">
        <w:rPr>
          <w:rFonts w:ascii="Book Antiqua" w:eastAsia="Book Antiqua" w:hAnsi="Book Antiqua" w:cs="Book Antiqua"/>
          <w:color w:val="000000"/>
          <w:lang w:val="en-GB"/>
        </w:rPr>
        <w:t xml:space="preserve">Our study found that 76% of chronic </w:t>
      </w:r>
      <w:r w:rsidR="00460D68">
        <w:rPr>
          <w:rFonts w:ascii="Book Antiqua" w:eastAsia="Book Antiqua" w:hAnsi="Book Antiqua" w:cs="Book Antiqua"/>
          <w:color w:val="000000"/>
          <w:lang w:val="en-GB"/>
        </w:rPr>
        <w:t>hepatitis C</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presenting to the inpatient services of our tertiary hospital were not referred on for treatment. </w:t>
      </w:r>
      <w:r w:rsidR="00647ECA" w:rsidRPr="00530F5C">
        <w:rPr>
          <w:rFonts w:ascii="Book Antiqua" w:eastAsia="Book Antiqua" w:hAnsi="Book Antiqua" w:cs="Book Antiqua"/>
          <w:color w:val="000000"/>
          <w:lang w:val="en-GB"/>
        </w:rPr>
        <w:t>Furthermore,</w:t>
      </w:r>
      <w:r w:rsidRPr="00530F5C">
        <w:rPr>
          <w:rFonts w:ascii="Book Antiqua" w:eastAsia="Book Antiqua" w:hAnsi="Book Antiqua" w:cs="Book Antiqua"/>
          <w:color w:val="000000"/>
          <w:lang w:val="en-GB"/>
        </w:rPr>
        <w:t xml:space="preserve"> DAA t</w:t>
      </w:r>
      <w:r w:rsidR="00ED10CF" w:rsidRPr="00530F5C">
        <w:rPr>
          <w:rFonts w:ascii="Book Antiqua" w:eastAsia="Book Antiqua" w:hAnsi="Book Antiqua" w:cs="Book Antiqua"/>
          <w:color w:val="000000"/>
          <w:lang w:val="en-GB"/>
        </w:rPr>
        <w:t>reatment was initiated in less than half of referred patients</w:t>
      </w:r>
      <w:r w:rsidRPr="00530F5C">
        <w:rPr>
          <w:rFonts w:ascii="Book Antiqua" w:eastAsia="Book Antiqua" w:hAnsi="Book Antiqua" w:cs="Book Antiqua"/>
          <w:color w:val="000000"/>
          <w:lang w:val="en-GB"/>
        </w:rPr>
        <w:t>.</w:t>
      </w:r>
      <w:r w:rsidR="009E54FA" w:rsidRPr="00530F5C">
        <w:rPr>
          <w:rFonts w:ascii="Book Antiqua" w:hAnsi="Book Antiqua"/>
          <w:lang w:val="en-GB"/>
        </w:rPr>
        <w:t xml:space="preserve"> </w:t>
      </w:r>
      <w:r w:rsidRPr="00530F5C">
        <w:rPr>
          <w:rFonts w:ascii="Book Antiqua" w:eastAsia="Book Antiqua" w:hAnsi="Book Antiqua" w:cs="Book Antiqua"/>
          <w:color w:val="000000"/>
          <w:lang w:val="en-GB"/>
        </w:rPr>
        <w:t xml:space="preserve">This suggests that current hospital practices are not adequately identifying patients with HCV. Hospital admissions constitute an excellent opportunity to identify and treat patients with chronic </w:t>
      </w:r>
      <w:r w:rsidR="00460D68">
        <w:rPr>
          <w:rFonts w:ascii="Book Antiqua" w:eastAsia="Book Antiqua" w:hAnsi="Book Antiqua" w:cs="Book Antiqua"/>
          <w:color w:val="000000"/>
          <w:lang w:val="en-GB"/>
        </w:rPr>
        <w:t>hepatitis C</w:t>
      </w:r>
      <w:r w:rsidRPr="00530F5C">
        <w:rPr>
          <w:rFonts w:ascii="Book Antiqua" w:eastAsia="Book Antiqua" w:hAnsi="Book Antiqua" w:cs="Book Antiqua"/>
          <w:color w:val="000000"/>
          <w:lang w:val="en-GB"/>
        </w:rPr>
        <w:t>. Extrapolating this study across tertiary healthcare institutions in Australia and overseas would facilitate re-engagement of previously diagnosed HCV patients with care cascade and supplement overall treatment numbers.</w:t>
      </w:r>
    </w:p>
    <w:p w14:paraId="58463C3E" w14:textId="77777777" w:rsidR="00A77B3E" w:rsidRPr="00530F5C" w:rsidRDefault="00A77B3E" w:rsidP="00911605">
      <w:pPr>
        <w:spacing w:line="360" w:lineRule="auto"/>
        <w:jc w:val="both"/>
        <w:rPr>
          <w:rFonts w:ascii="Book Antiqua" w:hAnsi="Book Antiqua"/>
          <w:lang w:val="en-GB"/>
        </w:rPr>
      </w:pPr>
    </w:p>
    <w:p w14:paraId="1981F323"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perspectives</w:t>
      </w:r>
    </w:p>
    <w:p w14:paraId="5A2972A4" w14:textId="206550C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Our study has internationally relevant implications as our methodology provides a template for systematically identifying HCV patients from inpatient cohorts. Extrapolating this across other national and international tertiary healthcare institutions will serve to supplement treatment rates of HCV as we strive to achieve goals of HCV elimination.</w:t>
      </w:r>
      <w:r w:rsidR="009C454C" w:rsidRPr="00530F5C">
        <w:rPr>
          <w:rFonts w:ascii="Book Antiqua" w:hAnsi="Book Antiqua"/>
          <w:lang w:val="en-GB"/>
        </w:rPr>
        <w:t xml:space="preserve"> </w:t>
      </w:r>
      <w:r w:rsidRPr="00530F5C">
        <w:rPr>
          <w:rFonts w:ascii="Book Antiqua" w:eastAsia="Book Antiqua" w:hAnsi="Book Antiqua" w:cs="Book Antiqua"/>
          <w:color w:val="000000"/>
          <w:lang w:val="en-GB"/>
        </w:rPr>
        <w:t xml:space="preserve">Our findings also demonstrate that identification of HCV patients is necessary but not in itself sufficient to achieve cure of HCV. Proactive measures are required to ensure that identified patients successfully commence and complete treatment courses. </w:t>
      </w:r>
      <w:r w:rsidRPr="00530F5C">
        <w:rPr>
          <w:rFonts w:ascii="Book Antiqua" w:eastAsia="Book Antiqua" w:hAnsi="Book Antiqua" w:cs="Book Antiqua"/>
          <w:color w:val="000000"/>
          <w:shd w:val="clear" w:color="auto" w:fill="FFFFFF"/>
          <w:lang w:val="en-GB"/>
        </w:rPr>
        <w:t xml:space="preserve">Hospitals thus require comprehensive multifaceted approaches to ensure opportunities for treatment are taken advantage of. </w:t>
      </w:r>
    </w:p>
    <w:p w14:paraId="031FD70C" w14:textId="77777777" w:rsidR="00A77B3E" w:rsidRPr="00530F5C" w:rsidRDefault="00A77B3E" w:rsidP="00911605">
      <w:pPr>
        <w:spacing w:line="360" w:lineRule="auto"/>
        <w:jc w:val="both"/>
        <w:rPr>
          <w:rFonts w:ascii="Book Antiqua" w:hAnsi="Book Antiqua"/>
          <w:lang w:val="en-GB"/>
        </w:rPr>
      </w:pPr>
    </w:p>
    <w:p w14:paraId="77899630"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lastRenderedPageBreak/>
        <w:t>ACKNOWLEDGEMENTS</w:t>
      </w:r>
    </w:p>
    <w:p w14:paraId="74539D6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We acknowledge that the land on which our study was conducted is the traditional lands for the Kaurna people and that we respect their spiritual relationship with their country. We also acknowledge the Kaurna people as the custodians of the Adelaide region and that their cultural and heritage beliefs are still as important to the living Kaurna people today.</w:t>
      </w:r>
    </w:p>
    <w:p w14:paraId="46CB8EC1" w14:textId="77777777" w:rsidR="00A77B3E" w:rsidRPr="00530F5C" w:rsidRDefault="00A77B3E" w:rsidP="00911605">
      <w:pPr>
        <w:spacing w:line="360" w:lineRule="auto"/>
        <w:jc w:val="both"/>
        <w:rPr>
          <w:rFonts w:ascii="Book Antiqua" w:hAnsi="Book Antiqua"/>
          <w:lang w:val="en-GB"/>
        </w:rPr>
      </w:pPr>
    </w:p>
    <w:p w14:paraId="0A305D74"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REFERENCES</w:t>
      </w:r>
    </w:p>
    <w:p w14:paraId="286F9DDB"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 </w:t>
      </w:r>
      <w:r w:rsidRPr="00530F5C">
        <w:rPr>
          <w:rFonts w:ascii="Book Antiqua" w:hAnsi="Book Antiqua"/>
          <w:b/>
          <w:bCs/>
          <w:lang w:val="en-GB"/>
        </w:rPr>
        <w:t>Spearman CW</w:t>
      </w:r>
      <w:r w:rsidRPr="00530F5C">
        <w:rPr>
          <w:rFonts w:ascii="Book Antiqua" w:hAnsi="Book Antiqua"/>
          <w:lang w:val="en-GB"/>
        </w:rPr>
        <w:t xml:space="preserve">, Dusheiko GM, Hellard M, Sonderup M. Hepatitis C. </w:t>
      </w:r>
      <w:r w:rsidRPr="00530F5C">
        <w:rPr>
          <w:rFonts w:ascii="Book Antiqua" w:hAnsi="Book Antiqua"/>
          <w:i/>
          <w:iCs/>
          <w:lang w:val="en-GB"/>
        </w:rPr>
        <w:t>Lancet</w:t>
      </w:r>
      <w:r w:rsidRPr="00530F5C">
        <w:rPr>
          <w:rFonts w:ascii="Book Antiqua" w:hAnsi="Book Antiqua"/>
          <w:lang w:val="en-GB"/>
        </w:rPr>
        <w:t xml:space="preserve"> 2019; </w:t>
      </w:r>
      <w:r w:rsidRPr="00530F5C">
        <w:rPr>
          <w:rFonts w:ascii="Book Antiqua" w:hAnsi="Book Antiqua"/>
          <w:b/>
          <w:bCs/>
          <w:lang w:val="en-GB"/>
        </w:rPr>
        <w:t>394</w:t>
      </w:r>
      <w:r w:rsidRPr="00530F5C">
        <w:rPr>
          <w:rFonts w:ascii="Book Antiqua" w:hAnsi="Book Antiqua"/>
          <w:lang w:val="en-GB"/>
        </w:rPr>
        <w:t>: 1451-1466 [PMID: 31631857 DOI: 10.1016/S0140-6736(19)32320-7]</w:t>
      </w:r>
    </w:p>
    <w:p w14:paraId="5D07A38A"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2 </w:t>
      </w:r>
      <w:r w:rsidRPr="00530F5C">
        <w:rPr>
          <w:rFonts w:ascii="Book Antiqua" w:hAnsi="Book Antiqua"/>
          <w:b/>
          <w:bCs/>
          <w:lang w:val="en-GB"/>
        </w:rPr>
        <w:t>Seeff LB</w:t>
      </w:r>
      <w:r w:rsidRPr="00530F5C">
        <w:rPr>
          <w:rFonts w:ascii="Book Antiqua" w:hAnsi="Book Antiqua"/>
          <w:lang w:val="en-GB"/>
        </w:rPr>
        <w:t xml:space="preserve">. Natural history of chronic hepatitis C. </w:t>
      </w:r>
      <w:r w:rsidRPr="00530F5C">
        <w:rPr>
          <w:rFonts w:ascii="Book Antiqua" w:hAnsi="Book Antiqua"/>
          <w:i/>
          <w:iCs/>
          <w:lang w:val="en-GB"/>
        </w:rPr>
        <w:t>Hepatology</w:t>
      </w:r>
      <w:r w:rsidRPr="00530F5C">
        <w:rPr>
          <w:rFonts w:ascii="Book Antiqua" w:hAnsi="Book Antiqua"/>
          <w:lang w:val="en-GB"/>
        </w:rPr>
        <w:t xml:space="preserve"> 2002; </w:t>
      </w:r>
      <w:r w:rsidRPr="00530F5C">
        <w:rPr>
          <w:rFonts w:ascii="Book Antiqua" w:hAnsi="Book Antiqua"/>
          <w:b/>
          <w:bCs/>
          <w:lang w:val="en-GB"/>
        </w:rPr>
        <w:t>36</w:t>
      </w:r>
      <w:r w:rsidRPr="00530F5C">
        <w:rPr>
          <w:rFonts w:ascii="Book Antiqua" w:hAnsi="Book Antiqua"/>
          <w:lang w:val="en-GB"/>
        </w:rPr>
        <w:t>: S35-S46 [PMID: 12407575 DOI: 10.1053/jhep.2002.36806]</w:t>
      </w:r>
    </w:p>
    <w:p w14:paraId="0919BBD4"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3 </w:t>
      </w:r>
      <w:r w:rsidRPr="00530F5C">
        <w:rPr>
          <w:rFonts w:ascii="Book Antiqua" w:hAnsi="Book Antiqua"/>
          <w:b/>
          <w:bCs/>
          <w:lang w:val="en-GB"/>
        </w:rPr>
        <w:t>Harris HE</w:t>
      </w:r>
      <w:r w:rsidRPr="00530F5C">
        <w:rPr>
          <w:rFonts w:ascii="Book Antiqua" w:hAnsi="Book Antiqua"/>
          <w:lang w:val="en-GB"/>
        </w:rPr>
        <w:t xml:space="preserve">, Ramsay ME, Andrews N, Eldridge KP; HCV National Register Steering Group. Hepatitis C virus. Clinical course of hepatitis C virus during the first decade of infection: cohort study. </w:t>
      </w:r>
      <w:r w:rsidRPr="00530F5C">
        <w:rPr>
          <w:rFonts w:ascii="Book Antiqua" w:hAnsi="Book Antiqua"/>
          <w:i/>
          <w:iCs/>
          <w:lang w:val="en-GB"/>
        </w:rPr>
        <w:t>BMJ</w:t>
      </w:r>
      <w:r w:rsidRPr="00530F5C">
        <w:rPr>
          <w:rFonts w:ascii="Book Antiqua" w:hAnsi="Book Antiqua"/>
          <w:lang w:val="en-GB"/>
        </w:rPr>
        <w:t xml:space="preserve"> 2002; </w:t>
      </w:r>
      <w:r w:rsidRPr="00530F5C">
        <w:rPr>
          <w:rFonts w:ascii="Book Antiqua" w:hAnsi="Book Antiqua"/>
          <w:b/>
          <w:bCs/>
          <w:lang w:val="en-GB"/>
        </w:rPr>
        <w:t>324</w:t>
      </w:r>
      <w:r w:rsidRPr="00530F5C">
        <w:rPr>
          <w:rFonts w:ascii="Book Antiqua" w:hAnsi="Book Antiqua"/>
          <w:lang w:val="en-GB"/>
        </w:rPr>
        <w:t>: 450-453 [PMID: 11859045 DOI: 10.1136/bmj.324.7335.450]</w:t>
      </w:r>
    </w:p>
    <w:p w14:paraId="3B476D90"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4 </w:t>
      </w:r>
      <w:r w:rsidRPr="00530F5C">
        <w:rPr>
          <w:rFonts w:ascii="Book Antiqua" w:hAnsi="Book Antiqua"/>
          <w:b/>
          <w:bCs/>
          <w:lang w:val="en-GB"/>
        </w:rPr>
        <w:t>Houghton M</w:t>
      </w:r>
      <w:r w:rsidRPr="00530F5C">
        <w:rPr>
          <w:rFonts w:ascii="Book Antiqua" w:hAnsi="Book Antiqua"/>
          <w:lang w:val="en-GB"/>
        </w:rPr>
        <w:t xml:space="preserve">. The long and winding road leading to the identification of the hepatitis C virus. </w:t>
      </w:r>
      <w:r w:rsidRPr="00530F5C">
        <w:rPr>
          <w:rFonts w:ascii="Book Antiqua" w:hAnsi="Book Antiqua"/>
          <w:i/>
          <w:iCs/>
          <w:lang w:val="en-GB"/>
        </w:rPr>
        <w:t>J Hepatol</w:t>
      </w:r>
      <w:r w:rsidRPr="00530F5C">
        <w:rPr>
          <w:rFonts w:ascii="Book Antiqua" w:hAnsi="Book Antiqua"/>
          <w:lang w:val="en-GB"/>
        </w:rPr>
        <w:t xml:space="preserve"> 2009; </w:t>
      </w:r>
      <w:r w:rsidRPr="00530F5C">
        <w:rPr>
          <w:rFonts w:ascii="Book Antiqua" w:hAnsi="Book Antiqua"/>
          <w:b/>
          <w:bCs/>
          <w:lang w:val="en-GB"/>
        </w:rPr>
        <w:t>51</w:t>
      </w:r>
      <w:r w:rsidRPr="00530F5C">
        <w:rPr>
          <w:rFonts w:ascii="Book Antiqua" w:hAnsi="Book Antiqua"/>
          <w:lang w:val="en-GB"/>
        </w:rPr>
        <w:t>: 939-948 [PMID: 19781804 DOI: 10.1016/j.jhep.2009.08.004]</w:t>
      </w:r>
    </w:p>
    <w:p w14:paraId="3E42F3F8"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5 </w:t>
      </w:r>
      <w:r w:rsidRPr="00530F5C">
        <w:rPr>
          <w:rFonts w:ascii="Book Antiqua" w:hAnsi="Book Antiqua"/>
          <w:b/>
          <w:bCs/>
          <w:lang w:val="en-GB"/>
        </w:rPr>
        <w:t>Zignego AL</w:t>
      </w:r>
      <w:r w:rsidRPr="00530F5C">
        <w:rPr>
          <w:rFonts w:ascii="Book Antiqua" w:hAnsi="Book Antiqua"/>
          <w:lang w:val="en-GB"/>
        </w:rPr>
        <w:t xml:space="preserve">, Monti M, Gragnani L. Sofosbuvir/Velpatasvir for the treatment of Hepatitis C Virus infection. </w:t>
      </w:r>
      <w:r w:rsidRPr="00530F5C">
        <w:rPr>
          <w:rFonts w:ascii="Book Antiqua" w:hAnsi="Book Antiqua"/>
          <w:i/>
          <w:iCs/>
          <w:lang w:val="en-GB"/>
        </w:rPr>
        <w:t>Acta Biomed</w:t>
      </w:r>
      <w:r w:rsidRPr="00530F5C">
        <w:rPr>
          <w:rFonts w:ascii="Book Antiqua" w:hAnsi="Book Antiqua"/>
          <w:lang w:val="en-GB"/>
        </w:rPr>
        <w:t xml:space="preserve"> 2018; </w:t>
      </w:r>
      <w:r w:rsidRPr="00530F5C">
        <w:rPr>
          <w:rFonts w:ascii="Book Antiqua" w:hAnsi="Book Antiqua"/>
          <w:b/>
          <w:bCs/>
          <w:lang w:val="en-GB"/>
        </w:rPr>
        <w:t>89</w:t>
      </w:r>
      <w:r w:rsidRPr="00530F5C">
        <w:rPr>
          <w:rFonts w:ascii="Book Antiqua" w:hAnsi="Book Antiqua"/>
          <w:lang w:val="en-GB"/>
        </w:rPr>
        <w:t>: 321-331 [PMID: 30333452 DOI: 10.23750/abm.v89i3.7718]</w:t>
      </w:r>
    </w:p>
    <w:p w14:paraId="299655F3" w14:textId="10CE6073"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6 </w:t>
      </w:r>
      <w:r w:rsidRPr="00530F5C">
        <w:rPr>
          <w:rFonts w:ascii="Book Antiqua" w:hAnsi="Book Antiqua"/>
          <w:b/>
          <w:bCs/>
          <w:lang w:val="en-GB"/>
        </w:rPr>
        <w:t>Lampertico P</w:t>
      </w:r>
      <w:r w:rsidRPr="00530F5C">
        <w:rPr>
          <w:rFonts w:ascii="Book Antiqua" w:hAnsi="Book Antiqua"/>
          <w:lang w:val="en-GB"/>
        </w:rPr>
        <w:t>, Carrión JA, Curry M, Turnes J, Cornberg M, Negro F, Brown A, Persico M, Wick N, Porcalla A, Pangerl A, Crown E, Larsen L, Yu Y, Wedemeyer H. Real-world effectiveness and safety of glecaprevir/pibrentasvir for the treatment of patients with chronic HCV infection: A</w:t>
      </w:r>
      <w:r w:rsidR="00F45192" w:rsidRPr="00530F5C">
        <w:rPr>
          <w:rFonts w:ascii="Book Antiqua" w:hAnsi="Book Antiqua"/>
          <w:lang w:val="en-GB" w:eastAsia="zh-CN"/>
        </w:rPr>
        <w:t xml:space="preserve"> </w:t>
      </w:r>
      <w:r w:rsidRPr="00530F5C">
        <w:rPr>
          <w:rFonts w:ascii="Book Antiqua" w:hAnsi="Book Antiqua"/>
          <w:lang w:val="en-GB"/>
        </w:rPr>
        <w:t xml:space="preserve">meta-analysis. </w:t>
      </w:r>
      <w:r w:rsidRPr="00530F5C">
        <w:rPr>
          <w:rFonts w:ascii="Book Antiqua" w:hAnsi="Book Antiqua"/>
          <w:i/>
          <w:iCs/>
          <w:lang w:val="en-GB"/>
        </w:rPr>
        <w:t>J Hepatol</w:t>
      </w:r>
      <w:r w:rsidRPr="00530F5C">
        <w:rPr>
          <w:rFonts w:ascii="Book Antiqua" w:hAnsi="Book Antiqua"/>
          <w:lang w:val="en-GB"/>
        </w:rPr>
        <w:t xml:space="preserve"> 2020; </w:t>
      </w:r>
      <w:r w:rsidRPr="00530F5C">
        <w:rPr>
          <w:rFonts w:ascii="Book Antiqua" w:hAnsi="Book Antiqua"/>
          <w:b/>
          <w:bCs/>
          <w:lang w:val="en-GB"/>
        </w:rPr>
        <w:t>72</w:t>
      </w:r>
      <w:r w:rsidRPr="00530F5C">
        <w:rPr>
          <w:rFonts w:ascii="Book Antiqua" w:hAnsi="Book Antiqua"/>
          <w:lang w:val="en-GB"/>
        </w:rPr>
        <w:t>: 1112-1121 [PMID: 32061651 DOI: 10.1016/j.jhep.2020.01.025]</w:t>
      </w:r>
    </w:p>
    <w:p w14:paraId="076C117D" w14:textId="5A091D3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7 </w:t>
      </w:r>
      <w:r w:rsidRPr="00530F5C">
        <w:rPr>
          <w:rFonts w:ascii="Book Antiqua" w:hAnsi="Book Antiqua"/>
          <w:b/>
          <w:lang w:val="en-GB"/>
        </w:rPr>
        <w:t>World Health Organisation</w:t>
      </w:r>
      <w:r w:rsidRPr="00530F5C">
        <w:rPr>
          <w:rFonts w:ascii="Book Antiqua" w:hAnsi="Book Antiqua"/>
          <w:lang w:val="en-GB"/>
        </w:rPr>
        <w:t>. Combating Hepatitis B and C to reach elimination by 2030. World Health Organisation (WHO)</w:t>
      </w:r>
      <w:r w:rsidR="00F45192" w:rsidRPr="00530F5C">
        <w:rPr>
          <w:rFonts w:ascii="Book Antiqua" w:hAnsi="Book Antiqua"/>
          <w:lang w:val="en-GB" w:eastAsia="zh-CN"/>
        </w:rPr>
        <w:t xml:space="preserve"> </w:t>
      </w:r>
      <w:r w:rsidRPr="00530F5C">
        <w:rPr>
          <w:rFonts w:ascii="Book Antiqua" w:hAnsi="Book Antiqua"/>
          <w:lang w:val="en-GB"/>
        </w:rPr>
        <w:t xml:space="preserve">Advocacy Brief 2016.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https://apps.who.int/iris/handle/10665/206453</w:t>
      </w:r>
    </w:p>
    <w:p w14:paraId="57E7A374" w14:textId="511A8344"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lastRenderedPageBreak/>
        <w:t xml:space="preserve">8 </w:t>
      </w:r>
      <w:r w:rsidRPr="00530F5C">
        <w:rPr>
          <w:rFonts w:ascii="Book Antiqua" w:hAnsi="Book Antiqua"/>
          <w:b/>
          <w:lang w:val="en-GB"/>
        </w:rPr>
        <w:t>Pharmaceutical Benefits Scheme (PBS)</w:t>
      </w:r>
      <w:r w:rsidRPr="00530F5C">
        <w:rPr>
          <w:rFonts w:ascii="Book Antiqua" w:hAnsi="Book Antiqua"/>
          <w:lang w:val="en-GB"/>
        </w:rPr>
        <w:t xml:space="preserve">. General Statement for Drugs for the Treatment of Hepatitis C. Pharmaceutical Benefit Scheme 2021.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http://www.pbs.gov.au/info/healthpro/explanatory-notes/general-statement-hep-c</w:t>
      </w:r>
    </w:p>
    <w:p w14:paraId="6C767813" w14:textId="5ADA8ACC"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9 </w:t>
      </w:r>
      <w:r w:rsidRPr="00530F5C">
        <w:rPr>
          <w:rFonts w:ascii="Book Antiqua" w:hAnsi="Book Antiqua"/>
          <w:b/>
          <w:lang w:val="en-GB"/>
        </w:rPr>
        <w:t>Kirby Institute</w:t>
      </w:r>
      <w:r w:rsidRPr="00530F5C">
        <w:rPr>
          <w:rFonts w:ascii="Book Antiqua" w:hAnsi="Book Antiqua"/>
          <w:lang w:val="en-GB"/>
        </w:rPr>
        <w:t xml:space="preserve">. Monitoring hepatitis C treatment uptake in Australia: Initiations of new treatment for chronic hepatitis C from 2016 to 2018. Kirby Institute Report 2016.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https://kirby.unsw.edu.au/report/monitoring-hepatitis-c-treatment-uptake-australia-issue-10-june-2019</w:t>
      </w:r>
    </w:p>
    <w:p w14:paraId="17E95010" w14:textId="33B15091"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10 </w:t>
      </w:r>
      <w:r w:rsidRPr="00530F5C">
        <w:rPr>
          <w:rFonts w:ascii="Book Antiqua" w:hAnsi="Book Antiqua"/>
          <w:b/>
          <w:bCs/>
          <w:lang w:val="en-GB"/>
        </w:rPr>
        <w:t>Franco RA</w:t>
      </w:r>
      <w:r w:rsidRPr="00530F5C">
        <w:rPr>
          <w:rFonts w:ascii="Book Antiqua" w:hAnsi="Book Antiqua"/>
          <w:bCs/>
          <w:lang w:val="en-GB"/>
        </w:rPr>
        <w:t>,</w:t>
      </w:r>
      <w:r w:rsidRPr="00530F5C">
        <w:rPr>
          <w:rFonts w:ascii="Book Antiqua" w:hAnsi="Book Antiqua"/>
          <w:lang w:val="en-GB"/>
        </w:rPr>
        <w:t xml:space="preserve"> Galbraith JW, Overton ET, Saag MS. Direct-acting antivirals and chronic hepatitis C: to</w:t>
      </w:r>
      <w:r w:rsidR="0066749A" w:rsidRPr="00530F5C">
        <w:rPr>
          <w:rFonts w:ascii="Book Antiqua" w:hAnsi="Book Antiqua"/>
          <w:lang w:val="en-GB"/>
        </w:rPr>
        <w:t xml:space="preserve">wards elimination. </w:t>
      </w:r>
      <w:r w:rsidR="0066749A" w:rsidRPr="00530F5C">
        <w:rPr>
          <w:rFonts w:ascii="Book Antiqua" w:hAnsi="Book Antiqua"/>
          <w:i/>
          <w:lang w:val="en-GB"/>
        </w:rPr>
        <w:t>Hepatoma Res</w:t>
      </w:r>
      <w:r w:rsidRPr="00530F5C">
        <w:rPr>
          <w:rFonts w:ascii="Book Antiqua" w:hAnsi="Book Antiqua"/>
          <w:lang w:val="en-GB"/>
        </w:rPr>
        <w:t xml:space="preserve"> 2018</w:t>
      </w:r>
    </w:p>
    <w:p w14:paraId="6CB14383"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11 </w:t>
      </w:r>
      <w:r w:rsidRPr="00530F5C">
        <w:rPr>
          <w:rFonts w:ascii="Book Antiqua" w:hAnsi="Book Antiqua"/>
          <w:b/>
          <w:bCs/>
          <w:lang w:val="en-GB"/>
        </w:rPr>
        <w:t>Scott N</w:t>
      </w:r>
      <w:r w:rsidRPr="00530F5C">
        <w:rPr>
          <w:rFonts w:ascii="Book Antiqua" w:hAnsi="Book Antiqua"/>
          <w:lang w:val="en-GB"/>
        </w:rPr>
        <w:t xml:space="preserve">, Sacks-Davis R, Wade AJ, Stoove M, Pedrana A, Doyle JS, Thompson AJ, Wilson DP, Hellard ME. Australia needs to increase testing to achieve hepatitis C elimination. </w:t>
      </w:r>
      <w:r w:rsidRPr="00530F5C">
        <w:rPr>
          <w:rFonts w:ascii="Book Antiqua" w:hAnsi="Book Antiqua"/>
          <w:i/>
          <w:iCs/>
          <w:lang w:val="en-GB"/>
        </w:rPr>
        <w:t>Med J Aust</w:t>
      </w:r>
      <w:r w:rsidRPr="00530F5C">
        <w:rPr>
          <w:rFonts w:ascii="Book Antiqua" w:hAnsi="Book Antiqua"/>
          <w:lang w:val="en-GB"/>
        </w:rPr>
        <w:t xml:space="preserve"> 2020; </w:t>
      </w:r>
      <w:r w:rsidRPr="00530F5C">
        <w:rPr>
          <w:rFonts w:ascii="Book Antiqua" w:hAnsi="Book Antiqua"/>
          <w:b/>
          <w:bCs/>
          <w:lang w:val="en-GB"/>
        </w:rPr>
        <w:t>212</w:t>
      </w:r>
      <w:r w:rsidRPr="00530F5C">
        <w:rPr>
          <w:rFonts w:ascii="Book Antiqua" w:hAnsi="Book Antiqua"/>
          <w:lang w:val="en-GB"/>
        </w:rPr>
        <w:t>: 365-370 [PMID: 32167586 DOI: 10.5694/mja2.50544]</w:t>
      </w:r>
    </w:p>
    <w:p w14:paraId="6777E04A"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12 </w:t>
      </w:r>
      <w:r w:rsidRPr="00530F5C">
        <w:rPr>
          <w:rFonts w:ascii="Book Antiqua" w:hAnsi="Book Antiqua"/>
          <w:b/>
          <w:bCs/>
          <w:lang w:val="en-GB"/>
        </w:rPr>
        <w:t>Papaluca T</w:t>
      </w:r>
      <w:r w:rsidRPr="00530F5C">
        <w:rPr>
          <w:rFonts w:ascii="Book Antiqua" w:hAnsi="Book Antiqua"/>
          <w:lang w:val="en-GB"/>
        </w:rPr>
        <w:t xml:space="preserve">, Hellard ME, Thompson AJV, Lloyd AR. Scale-up of hepatitis C treatment in prisons is key to national elimination. </w:t>
      </w:r>
      <w:r w:rsidRPr="00530F5C">
        <w:rPr>
          <w:rFonts w:ascii="Book Antiqua" w:hAnsi="Book Antiqua"/>
          <w:i/>
          <w:iCs/>
          <w:lang w:val="en-GB"/>
        </w:rPr>
        <w:t>Med J Aust</w:t>
      </w:r>
      <w:r w:rsidRPr="00530F5C">
        <w:rPr>
          <w:rFonts w:ascii="Book Antiqua" w:hAnsi="Book Antiqua"/>
          <w:lang w:val="en-GB"/>
        </w:rPr>
        <w:t xml:space="preserve"> 2019; </w:t>
      </w:r>
      <w:r w:rsidRPr="00530F5C">
        <w:rPr>
          <w:rFonts w:ascii="Book Antiqua" w:hAnsi="Book Antiqua"/>
          <w:b/>
          <w:bCs/>
          <w:lang w:val="en-GB"/>
        </w:rPr>
        <w:t>210</w:t>
      </w:r>
      <w:r w:rsidRPr="00530F5C">
        <w:rPr>
          <w:rFonts w:ascii="Book Antiqua" w:hAnsi="Book Antiqua"/>
          <w:lang w:val="en-GB"/>
        </w:rPr>
        <w:t>: 391-393.e1 [PMID: 30968417 DOI: 10.5694/mja2.50140]</w:t>
      </w:r>
    </w:p>
    <w:p w14:paraId="7CE45FB4"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13 </w:t>
      </w:r>
      <w:r w:rsidRPr="00530F5C">
        <w:rPr>
          <w:rFonts w:ascii="Book Antiqua" w:hAnsi="Book Antiqua"/>
          <w:b/>
          <w:bCs/>
          <w:lang w:val="en-GB"/>
        </w:rPr>
        <w:t>Williams B</w:t>
      </w:r>
      <w:r w:rsidRPr="00530F5C">
        <w:rPr>
          <w:rFonts w:ascii="Book Antiqua" w:hAnsi="Book Antiqua"/>
          <w:lang w:val="en-GB"/>
        </w:rPr>
        <w:t xml:space="preserve">, Howell J, Doyle J, Thompson AJ, Draper B, Layton C, Latham N, Bramwell F, Membrey D, Mcpherson M, Roney J, Stoové M, Hellard ME, Pedrana A. Point-of-care hepatitis C testing from needle and syringe programs: An Australian feasibility study. </w:t>
      </w:r>
      <w:r w:rsidRPr="00530F5C">
        <w:rPr>
          <w:rFonts w:ascii="Book Antiqua" w:hAnsi="Book Antiqua"/>
          <w:i/>
          <w:iCs/>
          <w:lang w:val="en-GB"/>
        </w:rPr>
        <w:t>Int J Drug Policy</w:t>
      </w:r>
      <w:r w:rsidRPr="00530F5C">
        <w:rPr>
          <w:rFonts w:ascii="Book Antiqua" w:hAnsi="Book Antiqua"/>
          <w:lang w:val="en-GB"/>
        </w:rPr>
        <w:t xml:space="preserve"> 2019; </w:t>
      </w:r>
      <w:r w:rsidRPr="00530F5C">
        <w:rPr>
          <w:rFonts w:ascii="Book Antiqua" w:hAnsi="Book Antiqua"/>
          <w:b/>
          <w:bCs/>
          <w:lang w:val="en-GB"/>
        </w:rPr>
        <w:t>72</w:t>
      </w:r>
      <w:r w:rsidRPr="00530F5C">
        <w:rPr>
          <w:rFonts w:ascii="Book Antiqua" w:hAnsi="Book Antiqua"/>
          <w:lang w:val="en-GB"/>
        </w:rPr>
        <w:t>: 91-98 [PMID: 31129023 DOI: 10.1016/j.drugpo.2019.05.012]</w:t>
      </w:r>
    </w:p>
    <w:p w14:paraId="60388103" w14:textId="47C7C3ED"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14 </w:t>
      </w:r>
      <w:r w:rsidRPr="00530F5C">
        <w:rPr>
          <w:rFonts w:ascii="Book Antiqua" w:hAnsi="Book Antiqua"/>
          <w:b/>
          <w:bCs/>
          <w:lang w:val="en-GB"/>
        </w:rPr>
        <w:t>Australasian Society for HIV,</w:t>
      </w:r>
      <w:r w:rsidRPr="00530F5C">
        <w:rPr>
          <w:rFonts w:ascii="Book Antiqua" w:hAnsi="Book Antiqua"/>
          <w:b/>
          <w:lang w:val="en-GB"/>
        </w:rPr>
        <w:t xml:space="preserve"> Viral Hepatitis and Sexual Health Medicine (ASHM)</w:t>
      </w:r>
      <w:r w:rsidRPr="00530F5C">
        <w:rPr>
          <w:rFonts w:ascii="Book Antiqua" w:hAnsi="Book Antiqua"/>
          <w:lang w:val="en-GB"/>
        </w:rPr>
        <w:t>. Viral Hepatitis Mapping Project: National Report 2017. ASHM 2017.</w:t>
      </w:r>
      <w:r w:rsidR="0066749A" w:rsidRPr="00530F5C">
        <w:rPr>
          <w:rFonts w:ascii="Book Antiqua" w:hAnsi="Book Antiqua"/>
          <w:lang w:val="en-GB" w:eastAsia="zh-CN"/>
        </w:rPr>
        <w:t xml:space="preserve"> [cited 10 July 2021].</w:t>
      </w:r>
      <w:r w:rsidRPr="00530F5C">
        <w:rPr>
          <w:rFonts w:ascii="Book Antiqua" w:hAnsi="Book Antiqua"/>
          <w:lang w:val="en-GB"/>
        </w:rPr>
        <w:t xml:space="preserve"> Available from: https://ashm.org.au/products/product/Viral-Hepatitis-Mapping-Project-2017</w:t>
      </w:r>
    </w:p>
    <w:p w14:paraId="72BA3D42"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15 </w:t>
      </w:r>
      <w:r w:rsidRPr="00530F5C">
        <w:rPr>
          <w:rFonts w:ascii="Book Antiqua" w:hAnsi="Book Antiqua"/>
          <w:b/>
          <w:bCs/>
          <w:lang w:val="en-GB"/>
        </w:rPr>
        <w:t>Naghdi R</w:t>
      </w:r>
      <w:r w:rsidRPr="00530F5C">
        <w:rPr>
          <w:rFonts w:ascii="Book Antiqua" w:hAnsi="Book Antiqua"/>
          <w:lang w:val="en-GB"/>
        </w:rPr>
        <w:t xml:space="preserve">, Seto K, Klassen C, Emokpare D, Conway B, Kelley M, Yoshida E, Shah HA. A Hepatitis C Educational Needs Assessment of Canadian Healthcare Providers. </w:t>
      </w:r>
      <w:r w:rsidRPr="00530F5C">
        <w:rPr>
          <w:rFonts w:ascii="Book Antiqua" w:hAnsi="Book Antiqua"/>
          <w:i/>
          <w:iCs/>
          <w:lang w:val="en-GB"/>
        </w:rPr>
        <w:t>Can J Gastroenterol Hepatol</w:t>
      </w:r>
      <w:r w:rsidRPr="00530F5C">
        <w:rPr>
          <w:rFonts w:ascii="Book Antiqua" w:hAnsi="Book Antiqua"/>
          <w:lang w:val="en-GB"/>
        </w:rPr>
        <w:t xml:space="preserve"> 2017; </w:t>
      </w:r>
      <w:r w:rsidRPr="00530F5C">
        <w:rPr>
          <w:rFonts w:ascii="Book Antiqua" w:hAnsi="Book Antiqua"/>
          <w:b/>
          <w:bCs/>
          <w:lang w:val="en-GB"/>
        </w:rPr>
        <w:t>2017</w:t>
      </w:r>
      <w:r w:rsidRPr="00530F5C">
        <w:rPr>
          <w:rFonts w:ascii="Book Antiqua" w:hAnsi="Book Antiqua"/>
          <w:lang w:val="en-GB"/>
        </w:rPr>
        <w:t>: 5324290 [PMID: 28396854 DOI: 10.1155/2017/5324290]</w:t>
      </w:r>
    </w:p>
    <w:p w14:paraId="6DCCFFC4" w14:textId="77777777" w:rsidR="00911605" w:rsidRPr="00530F5C" w:rsidRDefault="00911605" w:rsidP="00911605">
      <w:pPr>
        <w:spacing w:line="360" w:lineRule="auto"/>
        <w:jc w:val="both"/>
        <w:rPr>
          <w:rFonts w:ascii="Book Antiqua" w:hAnsi="Book Antiqua"/>
          <w:lang w:val="en-GB" w:eastAsia="zh-CN"/>
        </w:rPr>
      </w:pPr>
      <w:r w:rsidRPr="00530F5C">
        <w:rPr>
          <w:rFonts w:ascii="Book Antiqua" w:hAnsi="Book Antiqua"/>
          <w:lang w:val="en-GB"/>
        </w:rPr>
        <w:t xml:space="preserve">16 </w:t>
      </w:r>
      <w:r w:rsidRPr="00530F5C">
        <w:rPr>
          <w:rFonts w:ascii="Book Antiqua" w:hAnsi="Book Antiqua"/>
          <w:b/>
          <w:bCs/>
          <w:lang w:val="en-GB"/>
        </w:rPr>
        <w:t>Aleman S</w:t>
      </w:r>
      <w:r w:rsidRPr="00530F5C">
        <w:rPr>
          <w:rFonts w:ascii="Book Antiqua" w:hAnsi="Book Antiqua"/>
          <w:lang w:val="en-GB"/>
        </w:rPr>
        <w:t xml:space="preserve">, Söderholm J, Büsch K, Kövamees J, Duberg AS. Frequent loss to follow-up after diagnosis of hepatitis C virus infection: A barrier towards the elimination of hepatitis C virus. </w:t>
      </w:r>
      <w:r w:rsidRPr="00530F5C">
        <w:rPr>
          <w:rFonts w:ascii="Book Antiqua" w:hAnsi="Book Antiqua"/>
          <w:i/>
          <w:iCs/>
          <w:lang w:val="en-GB"/>
        </w:rPr>
        <w:t>Liver Int</w:t>
      </w:r>
      <w:r w:rsidRPr="00530F5C">
        <w:rPr>
          <w:rFonts w:ascii="Book Antiqua" w:hAnsi="Book Antiqua"/>
          <w:lang w:val="en-GB"/>
        </w:rPr>
        <w:t xml:space="preserve"> 2020; </w:t>
      </w:r>
      <w:r w:rsidRPr="00530F5C">
        <w:rPr>
          <w:rFonts w:ascii="Book Antiqua" w:hAnsi="Book Antiqua"/>
          <w:b/>
          <w:bCs/>
          <w:lang w:val="en-GB"/>
        </w:rPr>
        <w:t>40</w:t>
      </w:r>
      <w:r w:rsidRPr="00530F5C">
        <w:rPr>
          <w:rFonts w:ascii="Book Antiqua" w:hAnsi="Book Antiqua"/>
          <w:lang w:val="en-GB"/>
        </w:rPr>
        <w:t>: 1832-1840 [PMID: 32294288 DOI: 10.1111/liv.14469]</w:t>
      </w:r>
    </w:p>
    <w:p w14:paraId="68B81853" w14:textId="77777777" w:rsidR="0047021E" w:rsidRPr="00530F5C" w:rsidRDefault="0047021E" w:rsidP="00911605">
      <w:pPr>
        <w:spacing w:line="360" w:lineRule="auto"/>
        <w:jc w:val="both"/>
        <w:rPr>
          <w:rFonts w:ascii="Book Antiqua" w:hAnsi="Book Antiqua"/>
          <w:lang w:val="en-GB" w:eastAsia="zh-CN"/>
        </w:rPr>
      </w:pPr>
    </w:p>
    <w:p w14:paraId="180787CA" w14:textId="77777777" w:rsidR="00911605" w:rsidRPr="00530F5C" w:rsidRDefault="00911605" w:rsidP="00911605">
      <w:pPr>
        <w:spacing w:line="360" w:lineRule="auto"/>
        <w:jc w:val="both"/>
        <w:rPr>
          <w:rFonts w:ascii="Book Antiqua" w:hAnsi="Book Antiqua"/>
          <w:lang w:val="en-GB" w:eastAsia="zh-CN"/>
        </w:rPr>
        <w:sectPr w:rsidR="00911605" w:rsidRPr="00530F5C">
          <w:pgSz w:w="12240" w:h="15840"/>
          <w:pgMar w:top="1440" w:right="1440" w:bottom="1440" w:left="1440" w:header="720" w:footer="720" w:gutter="0"/>
          <w:cols w:space="720"/>
          <w:docGrid w:linePitch="360"/>
        </w:sectPr>
      </w:pPr>
    </w:p>
    <w:p w14:paraId="0BE77B4B"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lastRenderedPageBreak/>
        <w:t>Footnotes</w:t>
      </w:r>
    </w:p>
    <w:p w14:paraId="4A71B00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Institutional review board statement: </w:t>
      </w:r>
      <w:r w:rsidRPr="00530F5C">
        <w:rPr>
          <w:rFonts w:ascii="Book Antiqua" w:eastAsia="Book Antiqua" w:hAnsi="Book Antiqua" w:cs="Book Antiqua"/>
          <w:color w:val="000000"/>
          <w:lang w:val="en-GB"/>
        </w:rPr>
        <w:t>This retrospective cohort study was completed in accordance with the guidelines set by the South Australian Health Research Governance Policy Directive.</w:t>
      </w:r>
    </w:p>
    <w:p w14:paraId="067BF1B1" w14:textId="77777777" w:rsidR="00A77B3E" w:rsidRPr="00530F5C" w:rsidRDefault="00A77B3E" w:rsidP="00911605">
      <w:pPr>
        <w:spacing w:line="360" w:lineRule="auto"/>
        <w:jc w:val="both"/>
        <w:rPr>
          <w:rFonts w:ascii="Book Antiqua" w:hAnsi="Book Antiqua"/>
          <w:lang w:val="en-GB" w:eastAsia="zh-CN"/>
        </w:rPr>
      </w:pPr>
    </w:p>
    <w:p w14:paraId="6EA5E007" w14:textId="0776B140" w:rsidR="00E654C2" w:rsidRPr="00530F5C" w:rsidRDefault="00E654C2" w:rsidP="00911605">
      <w:pPr>
        <w:spacing w:line="360" w:lineRule="auto"/>
        <w:jc w:val="both"/>
        <w:rPr>
          <w:rFonts w:ascii="Book Antiqua" w:hAnsi="Book Antiqua" w:cs="Book Antiqua"/>
          <w:color w:val="000000"/>
          <w:lang w:val="en-GB" w:eastAsia="zh-CN"/>
        </w:rPr>
      </w:pPr>
      <w:r w:rsidRPr="00530F5C">
        <w:rPr>
          <w:rFonts w:ascii="Book Antiqua" w:eastAsia="Book Antiqua" w:hAnsi="Book Antiqua" w:cs="Book Antiqua"/>
          <w:b/>
          <w:bCs/>
          <w:color w:val="000000"/>
          <w:lang w:val="en-GB"/>
        </w:rPr>
        <w:t xml:space="preserve">Informed </w:t>
      </w:r>
      <w:r w:rsidR="00756A96">
        <w:rPr>
          <w:rFonts w:ascii="Book Antiqua" w:eastAsia="Book Antiqua" w:hAnsi="Book Antiqua" w:cs="Book Antiqua"/>
          <w:b/>
          <w:bCs/>
          <w:color w:val="000000"/>
          <w:lang w:val="en-GB"/>
        </w:rPr>
        <w:t>c</w:t>
      </w:r>
      <w:r w:rsidRPr="00530F5C">
        <w:rPr>
          <w:rFonts w:ascii="Book Antiqua" w:eastAsia="Book Antiqua" w:hAnsi="Book Antiqua" w:cs="Book Antiqua"/>
          <w:b/>
          <w:bCs/>
          <w:color w:val="000000"/>
          <w:lang w:val="en-GB"/>
        </w:rPr>
        <w:t xml:space="preserve">onsent </w:t>
      </w:r>
      <w:r w:rsidR="00756A96">
        <w:rPr>
          <w:rFonts w:ascii="Book Antiqua" w:eastAsia="Book Antiqua" w:hAnsi="Book Antiqua" w:cs="Book Antiqua"/>
          <w:b/>
          <w:bCs/>
          <w:color w:val="000000"/>
          <w:lang w:val="en-GB"/>
        </w:rPr>
        <w:t>s</w:t>
      </w:r>
      <w:r w:rsidRPr="00530F5C">
        <w:rPr>
          <w:rFonts w:ascii="Book Antiqua" w:eastAsia="Book Antiqua" w:hAnsi="Book Antiqua" w:cs="Book Antiqua"/>
          <w:b/>
          <w:bCs/>
          <w:color w:val="000000"/>
          <w:lang w:val="en-GB"/>
        </w:rPr>
        <w:t>tatement:</w:t>
      </w:r>
      <w:r w:rsidRPr="00530F5C">
        <w:rPr>
          <w:rFonts w:ascii="Book Antiqua" w:eastAsia="Book Antiqua" w:hAnsi="Book Antiqua" w:cs="Book Antiqua"/>
          <w:color w:val="000000"/>
          <w:lang w:val="en-GB"/>
        </w:rPr>
        <w:t xml:space="preserve"> Patients were not required to give informed consent to the study because the analysis used anonymous de-identified data. </w:t>
      </w:r>
    </w:p>
    <w:p w14:paraId="6C905750" w14:textId="77777777" w:rsidR="00E654C2" w:rsidRPr="00530F5C" w:rsidRDefault="00E654C2" w:rsidP="00911605">
      <w:pPr>
        <w:spacing w:line="360" w:lineRule="auto"/>
        <w:jc w:val="both"/>
        <w:rPr>
          <w:rFonts w:ascii="Book Antiqua" w:hAnsi="Book Antiqua"/>
          <w:lang w:val="en-GB" w:eastAsia="zh-CN"/>
        </w:rPr>
      </w:pPr>
    </w:p>
    <w:p w14:paraId="5BF3B64A" w14:textId="53FEC075"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Conflict-of-interest statement: </w:t>
      </w:r>
      <w:r w:rsidR="007056CE" w:rsidRPr="00530F5C">
        <w:rPr>
          <w:rFonts w:ascii="Book Antiqua" w:hAnsi="Book Antiqua" w:cs="Book Antiqua"/>
          <w:bCs/>
          <w:color w:val="000000"/>
          <w:lang w:val="en-GB"/>
        </w:rPr>
        <w:t>All the</w:t>
      </w:r>
      <w:r w:rsidR="007056CE" w:rsidRPr="00530F5C">
        <w:rPr>
          <w:rFonts w:ascii="Book Antiqua" w:hAnsi="Book Antiqua" w:cs="Book Antiqua"/>
          <w:b/>
          <w:bCs/>
          <w:color w:val="000000"/>
          <w:lang w:val="en-GB"/>
        </w:rPr>
        <w:t xml:space="preserve"> </w:t>
      </w:r>
      <w:r w:rsidR="007056CE" w:rsidRPr="00530F5C">
        <w:rPr>
          <w:rFonts w:ascii="Book Antiqua" w:hAnsi="Book Antiqua" w:cs="Book Antiqua"/>
          <w:color w:val="000000"/>
          <w:lang w:val="en-GB"/>
        </w:rPr>
        <w:t>a</w:t>
      </w:r>
      <w:r w:rsidR="007056CE" w:rsidRPr="00530F5C">
        <w:rPr>
          <w:rFonts w:ascii="Book Antiqua" w:eastAsia="Book Antiqua" w:hAnsi="Book Antiqua" w:cs="Book Antiqua"/>
          <w:color w:val="000000"/>
          <w:lang w:val="en-GB"/>
        </w:rPr>
        <w:t xml:space="preserve">uthors </w:t>
      </w:r>
      <w:r w:rsidR="007056CE" w:rsidRPr="00530F5C">
        <w:rPr>
          <w:rFonts w:ascii="Book Antiqua" w:hAnsi="Book Antiqua" w:cs="Book Antiqua"/>
          <w:color w:val="000000"/>
          <w:lang w:val="en-GB"/>
        </w:rPr>
        <w:t>report</w:t>
      </w:r>
      <w:r w:rsidR="007056CE" w:rsidRPr="00530F5C">
        <w:rPr>
          <w:rFonts w:ascii="Book Antiqua" w:eastAsia="Book Antiqua" w:hAnsi="Book Antiqua" w:cs="Book Antiqua"/>
          <w:color w:val="000000"/>
          <w:lang w:val="en-GB"/>
        </w:rPr>
        <w:t xml:space="preserve"> no </w:t>
      </w:r>
      <w:r w:rsidR="007056CE" w:rsidRPr="00530F5C">
        <w:rPr>
          <w:rFonts w:ascii="Book Antiqua" w:hAnsi="Book Antiqua" w:cs="Book Antiqua"/>
          <w:color w:val="000000"/>
          <w:lang w:val="en-GB"/>
        </w:rPr>
        <w:t xml:space="preserve">relevant </w:t>
      </w:r>
      <w:r w:rsidR="007056CE" w:rsidRPr="00530F5C">
        <w:rPr>
          <w:rFonts w:ascii="Book Antiqua" w:eastAsia="Book Antiqua" w:hAnsi="Book Antiqua" w:cs="Book Antiqua"/>
          <w:color w:val="000000"/>
          <w:lang w:val="en-GB"/>
        </w:rPr>
        <w:t>conflict</w:t>
      </w:r>
      <w:r w:rsidR="007056CE" w:rsidRPr="00530F5C">
        <w:rPr>
          <w:rFonts w:ascii="Book Antiqua" w:hAnsi="Book Antiqua" w:cs="Book Antiqua"/>
          <w:color w:val="000000"/>
          <w:lang w:val="en-GB"/>
        </w:rPr>
        <w:t>s</w:t>
      </w:r>
      <w:r w:rsidR="007056CE" w:rsidRPr="00530F5C">
        <w:rPr>
          <w:rFonts w:ascii="Book Antiqua" w:eastAsia="Book Antiqua" w:hAnsi="Book Antiqua" w:cs="Book Antiqua"/>
          <w:color w:val="000000"/>
          <w:lang w:val="en-GB"/>
        </w:rPr>
        <w:t xml:space="preserve"> of interest for this article.</w:t>
      </w:r>
    </w:p>
    <w:p w14:paraId="2FA52E6B" w14:textId="77777777" w:rsidR="00A77B3E" w:rsidRPr="00530F5C" w:rsidRDefault="00A77B3E" w:rsidP="00911605">
      <w:pPr>
        <w:spacing w:line="360" w:lineRule="auto"/>
        <w:jc w:val="both"/>
        <w:rPr>
          <w:rFonts w:ascii="Book Antiqua" w:hAnsi="Book Antiqua"/>
          <w:lang w:val="en-GB"/>
        </w:rPr>
      </w:pPr>
    </w:p>
    <w:p w14:paraId="6EF28A2C" w14:textId="5A100F7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Data sharing statement: </w:t>
      </w:r>
      <w:r w:rsidRPr="00530F5C">
        <w:rPr>
          <w:rFonts w:ascii="Book Antiqua" w:eastAsia="Book Antiqua" w:hAnsi="Book Antiqua" w:cs="Book Antiqua"/>
          <w:color w:val="000000"/>
          <w:lang w:val="en-GB"/>
        </w:rPr>
        <w:t xml:space="preserve">Technical appendix, statistical code, and dataset available from the corresponding author at </w:t>
      </w:r>
      <w:hyperlink r:id="rId8" w:history="1">
        <w:r w:rsidRPr="00530F5C">
          <w:rPr>
            <w:rFonts w:ascii="Book Antiqua" w:eastAsia="Book Antiqua" w:hAnsi="Book Antiqua" w:cs="Book Antiqua"/>
            <w:color w:val="000000"/>
            <w:lang w:val="en-GB"/>
          </w:rPr>
          <w:t>sreecanth.raja@sa.gov.au</w:t>
        </w:r>
      </w:hyperlink>
      <w:r w:rsidRPr="00530F5C">
        <w:rPr>
          <w:rFonts w:ascii="Book Antiqua" w:eastAsia="Book Antiqua" w:hAnsi="Book Antiqua" w:cs="Book Antiqua"/>
          <w:color w:val="000000"/>
          <w:lang w:val="en-GB"/>
        </w:rPr>
        <w:t>. Individual consent was not obtained but the presented data is de-identified without risk of identification.</w:t>
      </w:r>
    </w:p>
    <w:p w14:paraId="69ABA8E0" w14:textId="47900737" w:rsidR="00A77B3E" w:rsidRPr="00530F5C" w:rsidRDefault="00A77B3E" w:rsidP="00911605">
      <w:pPr>
        <w:spacing w:line="360" w:lineRule="auto"/>
        <w:jc w:val="both"/>
        <w:rPr>
          <w:rFonts w:ascii="Book Antiqua" w:hAnsi="Book Antiqua"/>
          <w:lang w:val="en-GB"/>
        </w:rPr>
      </w:pPr>
    </w:p>
    <w:p w14:paraId="541DE5D4" w14:textId="77777777" w:rsidR="00FF43B2"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STROBE statement: </w:t>
      </w:r>
      <w:r w:rsidRPr="00530F5C">
        <w:rPr>
          <w:rFonts w:ascii="Book Antiqua" w:eastAsia="Book Antiqua" w:hAnsi="Book Antiqua" w:cs="Book Antiqua"/>
          <w:color w:val="000000"/>
          <w:lang w:val="en-GB"/>
        </w:rPr>
        <w:t>The authors have read the STROBE Statement—checklist of items, and the manuscript was prepared and revised according to the STROBE Statement—checklist of items.</w:t>
      </w:r>
    </w:p>
    <w:p w14:paraId="7B71B446" w14:textId="77777777" w:rsidR="00FF43B2" w:rsidRPr="00530F5C" w:rsidRDefault="00FF43B2" w:rsidP="00911605">
      <w:pPr>
        <w:spacing w:line="360" w:lineRule="auto"/>
        <w:jc w:val="both"/>
        <w:rPr>
          <w:rFonts w:ascii="Book Antiqua" w:hAnsi="Book Antiqua"/>
          <w:lang w:val="en-GB"/>
        </w:rPr>
      </w:pPr>
    </w:p>
    <w:p w14:paraId="476CB373"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Open-Access: </w:t>
      </w:r>
      <w:r w:rsidRPr="00530F5C">
        <w:rPr>
          <w:rFonts w:ascii="Book Antiqua" w:hAnsi="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D1AE5" w14:textId="62CE04AF" w:rsidR="00285981" w:rsidRPr="00530F5C" w:rsidRDefault="00285981" w:rsidP="00911605">
      <w:pPr>
        <w:pStyle w:val="a6"/>
        <w:spacing w:before="0" w:beforeAutospacing="0" w:after="0" w:afterAutospacing="0" w:line="360" w:lineRule="auto"/>
        <w:jc w:val="both"/>
        <w:rPr>
          <w:rFonts w:ascii="Book Antiqua" w:hAnsi="Book Antiqua"/>
          <w:lang w:val="en-GB"/>
        </w:rPr>
      </w:pPr>
    </w:p>
    <w:p w14:paraId="4D6D8E0B"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Provenance and peer review: </w:t>
      </w:r>
      <w:r w:rsidRPr="00530F5C">
        <w:rPr>
          <w:rFonts w:ascii="Book Antiqua" w:hAnsi="Book Antiqua"/>
          <w:lang w:val="en-GB"/>
        </w:rPr>
        <w:t>Unsolicited article; Externally peer reviewed.</w:t>
      </w:r>
    </w:p>
    <w:p w14:paraId="1C529D8E" w14:textId="77777777" w:rsidR="008F0E77" w:rsidRPr="00530F5C" w:rsidRDefault="008F0E77" w:rsidP="00911605">
      <w:pPr>
        <w:pStyle w:val="a6"/>
        <w:spacing w:before="0" w:beforeAutospacing="0" w:after="0" w:afterAutospacing="0" w:line="360" w:lineRule="auto"/>
        <w:jc w:val="both"/>
        <w:rPr>
          <w:rFonts w:ascii="Book Antiqua" w:hAnsi="Book Antiqua"/>
          <w:lang w:val="en-GB"/>
        </w:rPr>
      </w:pPr>
    </w:p>
    <w:p w14:paraId="7EEF2771"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Peer-review model: </w:t>
      </w:r>
      <w:r w:rsidRPr="00530F5C">
        <w:rPr>
          <w:rFonts w:ascii="Book Antiqua" w:hAnsi="Book Antiqua"/>
          <w:lang w:val="en-GB"/>
        </w:rPr>
        <w:t>Single blind</w:t>
      </w:r>
    </w:p>
    <w:p w14:paraId="28731A8B" w14:textId="77777777" w:rsidR="008F0E77" w:rsidRPr="00530F5C" w:rsidRDefault="008F0E77" w:rsidP="00911605">
      <w:pPr>
        <w:pStyle w:val="a6"/>
        <w:spacing w:before="0" w:beforeAutospacing="0" w:after="0" w:afterAutospacing="0" w:line="360" w:lineRule="auto"/>
        <w:jc w:val="both"/>
        <w:rPr>
          <w:rFonts w:ascii="Book Antiqua" w:hAnsi="Book Antiqua"/>
          <w:lang w:val="en-GB"/>
        </w:rPr>
      </w:pPr>
    </w:p>
    <w:p w14:paraId="37C90606" w14:textId="6AB4EBFB"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Corresponding Author's Membership in Professional Societies: </w:t>
      </w:r>
      <w:r w:rsidRPr="00530F5C">
        <w:rPr>
          <w:rFonts w:ascii="Book Antiqua" w:hAnsi="Book Antiqua"/>
          <w:lang w:val="en-GB"/>
        </w:rPr>
        <w:t>Gastroente</w:t>
      </w:r>
      <w:r w:rsidR="00DC40CD" w:rsidRPr="00530F5C">
        <w:rPr>
          <w:rFonts w:ascii="Book Antiqua" w:hAnsi="Book Antiqua"/>
          <w:lang w:val="en-GB"/>
        </w:rPr>
        <w:t>rological Society of Australia</w:t>
      </w:r>
      <w:r w:rsidRPr="00530F5C">
        <w:rPr>
          <w:rFonts w:ascii="Book Antiqua" w:hAnsi="Book Antiqua"/>
          <w:lang w:val="en-GB"/>
        </w:rPr>
        <w:t>.</w:t>
      </w:r>
    </w:p>
    <w:p w14:paraId="35F8E447" w14:textId="39CDF32C" w:rsidR="00285981" w:rsidRPr="00530F5C" w:rsidRDefault="00285981" w:rsidP="00911605">
      <w:pPr>
        <w:pStyle w:val="a6"/>
        <w:spacing w:before="0" w:beforeAutospacing="0" w:after="0" w:afterAutospacing="0" w:line="360" w:lineRule="auto"/>
        <w:jc w:val="both"/>
        <w:rPr>
          <w:rFonts w:ascii="Book Antiqua" w:hAnsi="Book Antiqua"/>
          <w:lang w:val="en-GB"/>
        </w:rPr>
      </w:pPr>
    </w:p>
    <w:p w14:paraId="285A584D"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Peer-review started: </w:t>
      </w:r>
      <w:r w:rsidRPr="00530F5C">
        <w:rPr>
          <w:rFonts w:ascii="Book Antiqua" w:hAnsi="Book Antiqua"/>
          <w:lang w:val="en-GB"/>
        </w:rPr>
        <w:t>August 1, 2021</w:t>
      </w:r>
    </w:p>
    <w:p w14:paraId="2CFA5A04"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First decision: </w:t>
      </w:r>
      <w:r w:rsidRPr="00530F5C">
        <w:rPr>
          <w:rFonts w:ascii="Book Antiqua" w:hAnsi="Book Antiqua"/>
          <w:lang w:val="en-GB"/>
        </w:rPr>
        <w:t>September 29, 2021</w:t>
      </w:r>
    </w:p>
    <w:p w14:paraId="1B5C0F57" w14:textId="4F61354E"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Article in press: </w:t>
      </w:r>
      <w:r w:rsidR="00BA4C94" w:rsidRPr="00470D89">
        <w:rPr>
          <w:rFonts w:ascii="Book Antiqua" w:eastAsia="Book Antiqua" w:hAnsi="Book Antiqua" w:cs="Book Antiqua"/>
          <w:color w:val="000000"/>
          <w:lang w:val="en-GB"/>
        </w:rPr>
        <w:t>July 11, 2022</w:t>
      </w:r>
    </w:p>
    <w:p w14:paraId="35C545D0"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 </w:t>
      </w:r>
    </w:p>
    <w:p w14:paraId="6C1401CB" w14:textId="6123B8A1"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Specialty type: </w:t>
      </w:r>
      <w:r w:rsidRPr="00530F5C">
        <w:rPr>
          <w:rFonts w:ascii="Book Antiqua" w:hAnsi="Book Antiqua"/>
          <w:lang w:val="en-GB"/>
        </w:rPr>
        <w:t xml:space="preserve">Gastroenterology and </w:t>
      </w:r>
      <w:r w:rsidR="009532BD" w:rsidRPr="00530F5C">
        <w:rPr>
          <w:rFonts w:ascii="Book Antiqua" w:hAnsi="Book Antiqua"/>
          <w:lang w:val="en-GB"/>
        </w:rPr>
        <w:t>h</w:t>
      </w:r>
      <w:r w:rsidRPr="00530F5C">
        <w:rPr>
          <w:rFonts w:ascii="Book Antiqua" w:hAnsi="Book Antiqua"/>
          <w:lang w:val="en-GB"/>
        </w:rPr>
        <w:t>epatology</w:t>
      </w:r>
    </w:p>
    <w:p w14:paraId="5695C2A7"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Country/Territory of origin: </w:t>
      </w:r>
      <w:r w:rsidRPr="00530F5C">
        <w:rPr>
          <w:rFonts w:ascii="Book Antiqua" w:hAnsi="Book Antiqua"/>
          <w:lang w:val="en-GB"/>
        </w:rPr>
        <w:t>Australia</w:t>
      </w:r>
    </w:p>
    <w:p w14:paraId="4A596EE3"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Peer-review report’s scientific quality classification</w:t>
      </w:r>
    </w:p>
    <w:p w14:paraId="63FFDBB8"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Grade A (Excellent): 0</w:t>
      </w:r>
    </w:p>
    <w:p w14:paraId="699D1934"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Grade B (Very good): B</w:t>
      </w:r>
    </w:p>
    <w:p w14:paraId="4ADCC74B"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Grade C (Good): C</w:t>
      </w:r>
    </w:p>
    <w:p w14:paraId="12D65533"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Grade D (Fair): 0</w:t>
      </w:r>
    </w:p>
    <w:p w14:paraId="438F4DE8" w14:textId="77777777"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lang w:val="en-GB"/>
        </w:rPr>
        <w:t>Grade E (Poor): 0</w:t>
      </w:r>
    </w:p>
    <w:p w14:paraId="6BACA8F3" w14:textId="363C9ACE" w:rsidR="00285981" w:rsidRPr="00530F5C" w:rsidRDefault="00285981" w:rsidP="00911605">
      <w:pPr>
        <w:pStyle w:val="a6"/>
        <w:spacing w:before="0" w:beforeAutospacing="0" w:after="0" w:afterAutospacing="0" w:line="360" w:lineRule="auto"/>
        <w:jc w:val="both"/>
        <w:rPr>
          <w:rFonts w:ascii="Book Antiqua" w:hAnsi="Book Antiqua"/>
          <w:lang w:val="en-GB"/>
        </w:rPr>
      </w:pPr>
    </w:p>
    <w:p w14:paraId="59DA7327" w14:textId="18CA5CB8" w:rsidR="00285981" w:rsidRPr="00530F5C" w:rsidRDefault="00285981" w:rsidP="00911605">
      <w:pPr>
        <w:pStyle w:val="a6"/>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P-Reviewer: </w:t>
      </w:r>
      <w:r w:rsidRPr="00530F5C">
        <w:rPr>
          <w:rFonts w:ascii="Book Antiqua" w:hAnsi="Book Antiqua"/>
          <w:lang w:val="en-GB"/>
        </w:rPr>
        <w:t xml:space="preserve">Dahiya DS, United States; </w:t>
      </w:r>
      <w:r w:rsidRPr="00530F5C">
        <w:rPr>
          <w:rFonts w:ascii="Book Antiqua" w:hAnsi="Book Antiqua"/>
          <w:b/>
          <w:bCs/>
          <w:lang w:val="en-GB"/>
        </w:rPr>
        <w:t xml:space="preserve">S-Editor: </w:t>
      </w:r>
      <w:r w:rsidR="0074090C" w:rsidRPr="00530F5C">
        <w:rPr>
          <w:rFonts w:ascii="Book Antiqua" w:hAnsi="Book Antiqua"/>
          <w:bCs/>
          <w:lang w:val="en-GB"/>
        </w:rPr>
        <w:t>Fan JR</w:t>
      </w:r>
      <w:r w:rsidR="0074090C" w:rsidRPr="00530F5C">
        <w:rPr>
          <w:rFonts w:ascii="Book Antiqua" w:hAnsi="Book Antiqua"/>
          <w:b/>
          <w:bCs/>
          <w:lang w:val="en-GB"/>
        </w:rPr>
        <w:t xml:space="preserve"> </w:t>
      </w:r>
      <w:r w:rsidRPr="00530F5C">
        <w:rPr>
          <w:rFonts w:ascii="Book Antiqua" w:hAnsi="Book Antiqua"/>
          <w:b/>
          <w:bCs/>
          <w:lang w:val="en-GB"/>
        </w:rPr>
        <w:t>L-Editor:</w:t>
      </w:r>
      <w:r w:rsidRPr="00530F5C">
        <w:rPr>
          <w:rFonts w:ascii="Book Antiqua" w:hAnsi="Book Antiqua"/>
          <w:bCs/>
          <w:lang w:val="en-GB"/>
        </w:rPr>
        <w:t xml:space="preserve"> </w:t>
      </w:r>
      <w:r w:rsidR="00143B42">
        <w:rPr>
          <w:rFonts w:ascii="Book Antiqua" w:hAnsi="Book Antiqua"/>
          <w:bCs/>
          <w:lang w:val="en-GB"/>
        </w:rPr>
        <w:t>Kerr C</w:t>
      </w:r>
      <w:r w:rsidR="00143B42" w:rsidRPr="00530F5C">
        <w:rPr>
          <w:rFonts w:ascii="Book Antiqua" w:hAnsi="Book Antiqua"/>
          <w:b/>
          <w:bCs/>
          <w:lang w:val="en-GB"/>
        </w:rPr>
        <w:t xml:space="preserve"> </w:t>
      </w:r>
      <w:r w:rsidRPr="00530F5C">
        <w:rPr>
          <w:rFonts w:ascii="Book Antiqua" w:hAnsi="Book Antiqua"/>
          <w:b/>
          <w:bCs/>
          <w:lang w:val="en-GB"/>
        </w:rPr>
        <w:t xml:space="preserve">P-Editor: </w:t>
      </w:r>
      <w:r w:rsidR="0074090C" w:rsidRPr="00530F5C">
        <w:rPr>
          <w:rFonts w:ascii="Book Antiqua" w:hAnsi="Book Antiqua"/>
          <w:bCs/>
          <w:lang w:val="en-GB"/>
        </w:rPr>
        <w:t>Fan JR</w:t>
      </w:r>
    </w:p>
    <w:p w14:paraId="4EFCF360" w14:textId="612D21F9"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br w:type="page"/>
      </w:r>
    </w:p>
    <w:p w14:paraId="1B7D4844" w14:textId="76DB03B4" w:rsidR="00A77B3E" w:rsidRPr="00530F5C" w:rsidRDefault="000D5BF7" w:rsidP="00911605">
      <w:pPr>
        <w:spacing w:line="360" w:lineRule="auto"/>
        <w:jc w:val="both"/>
        <w:rPr>
          <w:rFonts w:ascii="Book Antiqua" w:hAnsi="Book Antiqua"/>
          <w:b/>
          <w:bCs/>
          <w:lang w:val="en-GB" w:eastAsia="zh-CN"/>
        </w:rPr>
      </w:pPr>
      <w:r w:rsidRPr="00530F5C">
        <w:rPr>
          <w:rFonts w:ascii="Book Antiqua" w:hAnsi="Book Antiqua"/>
          <w:b/>
          <w:bCs/>
          <w:lang w:val="en-GB"/>
        </w:rPr>
        <w:lastRenderedPageBreak/>
        <w:t>Table 1</w:t>
      </w:r>
      <w:r w:rsidR="003C4FFD" w:rsidRPr="00530F5C">
        <w:rPr>
          <w:rFonts w:ascii="Book Antiqua" w:hAnsi="Book Antiqua"/>
          <w:b/>
          <w:bCs/>
          <w:lang w:val="en-GB"/>
        </w:rPr>
        <w:t xml:space="preserve"> Baseline </w:t>
      </w:r>
      <w:r w:rsidR="00A904E4" w:rsidRPr="00530F5C">
        <w:rPr>
          <w:rFonts w:ascii="Book Antiqua" w:hAnsi="Book Antiqua"/>
          <w:b/>
          <w:bCs/>
          <w:lang w:val="en-GB" w:eastAsia="zh-CN"/>
        </w:rPr>
        <w:t>c</w:t>
      </w:r>
      <w:r w:rsidR="00A904E4" w:rsidRPr="00530F5C">
        <w:rPr>
          <w:rFonts w:ascii="Book Antiqua" w:hAnsi="Book Antiqua"/>
          <w:b/>
          <w:bCs/>
          <w:lang w:val="en-GB"/>
        </w:rPr>
        <w:t>haracteristics</w:t>
      </w:r>
    </w:p>
    <w:tbl>
      <w:tblPr>
        <w:tblW w:w="5000" w:type="pct"/>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6047"/>
        <w:gridCol w:w="3313"/>
      </w:tblGrid>
      <w:tr w:rsidR="003C4FFD" w:rsidRPr="00530F5C" w14:paraId="3E198CD0" w14:textId="77777777" w:rsidTr="00F0183A">
        <w:trPr>
          <w:trHeight w:val="20"/>
          <w:jc w:val="center"/>
        </w:trPr>
        <w:tc>
          <w:tcPr>
            <w:tcW w:w="3230" w:type="pct"/>
            <w:tcBorders>
              <w:top w:val="single" w:sz="4" w:space="0" w:color="auto"/>
              <w:bottom w:val="single" w:sz="4" w:space="0" w:color="auto"/>
            </w:tcBorders>
            <w:shd w:val="clear" w:color="auto" w:fill="auto"/>
            <w:tcMar>
              <w:top w:w="72" w:type="dxa"/>
              <w:left w:w="144" w:type="dxa"/>
              <w:bottom w:w="72" w:type="dxa"/>
              <w:right w:w="144" w:type="dxa"/>
            </w:tcMar>
            <w:hideMark/>
          </w:tcPr>
          <w:p w14:paraId="7ECB968B" w14:textId="6D3A6928" w:rsidR="003C4FFD" w:rsidRPr="00530F5C" w:rsidRDefault="003C4FFD" w:rsidP="00911605">
            <w:pPr>
              <w:spacing w:line="360" w:lineRule="auto"/>
              <w:jc w:val="both"/>
              <w:rPr>
                <w:rFonts w:ascii="Book Antiqua" w:hAnsi="Book Antiqua"/>
                <w:lang w:val="en-GB"/>
              </w:rPr>
            </w:pPr>
            <w:r w:rsidRPr="00530F5C">
              <w:rPr>
                <w:rFonts w:ascii="Book Antiqua" w:hAnsi="Book Antiqua"/>
                <w:b/>
                <w:bCs/>
                <w:lang w:val="en-GB"/>
              </w:rPr>
              <w:t xml:space="preserve">Total </w:t>
            </w:r>
            <w:r w:rsidR="00DF7F4F" w:rsidRPr="00530F5C">
              <w:rPr>
                <w:rFonts w:ascii="Book Antiqua" w:hAnsi="Book Antiqua"/>
                <w:b/>
                <w:bCs/>
                <w:lang w:val="en-GB" w:eastAsia="zh-CN"/>
              </w:rPr>
              <w:t>n</w:t>
            </w:r>
            <w:r w:rsidRPr="00530F5C">
              <w:rPr>
                <w:rFonts w:ascii="Book Antiqua" w:hAnsi="Book Antiqua"/>
                <w:b/>
                <w:bCs/>
                <w:lang w:val="en-GB"/>
              </w:rPr>
              <w:t xml:space="preserve">umber of </w:t>
            </w:r>
            <w:r w:rsidR="00DF7F4F" w:rsidRPr="00530F5C">
              <w:rPr>
                <w:rFonts w:ascii="Book Antiqua" w:hAnsi="Book Antiqua"/>
                <w:b/>
                <w:bCs/>
                <w:lang w:val="en-GB" w:eastAsia="zh-CN"/>
              </w:rPr>
              <w:t>p</w:t>
            </w:r>
            <w:r w:rsidRPr="00530F5C">
              <w:rPr>
                <w:rFonts w:ascii="Book Antiqua" w:hAnsi="Book Antiqua"/>
                <w:b/>
                <w:bCs/>
                <w:lang w:val="en-GB"/>
              </w:rPr>
              <w:t>atients</w:t>
            </w:r>
          </w:p>
        </w:tc>
        <w:tc>
          <w:tcPr>
            <w:tcW w:w="1770" w:type="pct"/>
            <w:tcBorders>
              <w:top w:val="single" w:sz="4" w:space="0" w:color="auto"/>
              <w:bottom w:val="single" w:sz="4" w:space="0" w:color="auto"/>
            </w:tcBorders>
            <w:shd w:val="clear" w:color="auto" w:fill="auto"/>
            <w:tcMar>
              <w:top w:w="72" w:type="dxa"/>
              <w:left w:w="144" w:type="dxa"/>
              <w:bottom w:w="72" w:type="dxa"/>
              <w:right w:w="144" w:type="dxa"/>
            </w:tcMar>
            <w:hideMark/>
          </w:tcPr>
          <w:p w14:paraId="635B3BFF" w14:textId="77777777" w:rsidR="003C4FFD" w:rsidRPr="00530F5C" w:rsidRDefault="003C4FFD" w:rsidP="00911605">
            <w:pPr>
              <w:spacing w:line="360" w:lineRule="auto"/>
              <w:jc w:val="both"/>
              <w:rPr>
                <w:rFonts w:ascii="Book Antiqua" w:hAnsi="Book Antiqua"/>
                <w:lang w:val="en-GB"/>
              </w:rPr>
            </w:pPr>
            <w:r w:rsidRPr="00530F5C">
              <w:rPr>
                <w:rFonts w:ascii="Book Antiqua" w:hAnsi="Book Antiqua"/>
                <w:b/>
                <w:bCs/>
                <w:lang w:val="en-GB"/>
              </w:rPr>
              <w:t>131</w:t>
            </w:r>
          </w:p>
        </w:tc>
      </w:tr>
      <w:tr w:rsidR="003C4FFD" w:rsidRPr="00530F5C" w14:paraId="0CE1CD27" w14:textId="77777777" w:rsidTr="00F0183A">
        <w:trPr>
          <w:trHeight w:val="20"/>
          <w:jc w:val="center"/>
        </w:trPr>
        <w:tc>
          <w:tcPr>
            <w:tcW w:w="3230" w:type="pct"/>
            <w:tcBorders>
              <w:top w:val="single" w:sz="4" w:space="0" w:color="auto"/>
            </w:tcBorders>
            <w:shd w:val="clear" w:color="auto" w:fill="auto"/>
            <w:tcMar>
              <w:top w:w="72" w:type="dxa"/>
              <w:left w:w="144" w:type="dxa"/>
              <w:bottom w:w="72" w:type="dxa"/>
              <w:right w:w="144" w:type="dxa"/>
            </w:tcMar>
            <w:hideMark/>
          </w:tcPr>
          <w:p w14:paraId="753BE5F8" w14:textId="7E68665C"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Age</w:t>
            </w:r>
            <w:r w:rsidR="00761D1C" w:rsidRPr="00530F5C">
              <w:rPr>
                <w:rFonts w:ascii="Book Antiqua" w:hAnsi="Book Antiqua"/>
                <w:b/>
                <w:lang w:val="en-GB" w:eastAsia="zh-CN"/>
              </w:rPr>
              <w:t>,</w:t>
            </w:r>
            <w:r w:rsidR="00761D1C" w:rsidRPr="00530F5C">
              <w:rPr>
                <w:rFonts w:ascii="Book Antiqua" w:hAnsi="Book Antiqua"/>
                <w:b/>
                <w:lang w:val="en-GB"/>
              </w:rPr>
              <w:t xml:space="preserve"> yr</w:t>
            </w:r>
          </w:p>
        </w:tc>
        <w:tc>
          <w:tcPr>
            <w:tcW w:w="1770" w:type="pct"/>
            <w:tcBorders>
              <w:top w:val="single" w:sz="4" w:space="0" w:color="auto"/>
            </w:tcBorders>
            <w:shd w:val="clear" w:color="auto" w:fill="auto"/>
            <w:tcMar>
              <w:top w:w="72" w:type="dxa"/>
              <w:left w:w="144" w:type="dxa"/>
              <w:bottom w:w="72" w:type="dxa"/>
              <w:right w:w="144" w:type="dxa"/>
            </w:tcMar>
            <w:hideMark/>
          </w:tcPr>
          <w:p w14:paraId="15F25634" w14:textId="20F76AEB"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t xml:space="preserve">47.75 ± 1.08 </w:t>
            </w:r>
          </w:p>
        </w:tc>
      </w:tr>
      <w:tr w:rsidR="003C4FFD" w:rsidRPr="00530F5C" w14:paraId="6A935BC8" w14:textId="77777777" w:rsidTr="00F0183A">
        <w:trPr>
          <w:trHeight w:val="20"/>
          <w:jc w:val="center"/>
        </w:trPr>
        <w:tc>
          <w:tcPr>
            <w:tcW w:w="3230" w:type="pct"/>
            <w:shd w:val="clear" w:color="auto" w:fill="auto"/>
            <w:tcMar>
              <w:top w:w="72" w:type="dxa"/>
              <w:left w:w="144" w:type="dxa"/>
              <w:bottom w:w="72" w:type="dxa"/>
              <w:right w:w="144" w:type="dxa"/>
            </w:tcMar>
            <w:hideMark/>
          </w:tcPr>
          <w:p w14:paraId="7DFF86DA" w14:textId="14AFCFDB"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Gender</w:t>
            </w:r>
            <w:r w:rsidR="00184B06" w:rsidRPr="00530F5C">
              <w:rPr>
                <w:rFonts w:ascii="Book Antiqua" w:hAnsi="Book Antiqua"/>
                <w:b/>
                <w:lang w:val="en-GB" w:eastAsia="zh-CN"/>
              </w:rPr>
              <w:t xml:space="preserve">, </w:t>
            </w:r>
            <w:r w:rsidR="00184B06" w:rsidRPr="00530F5C">
              <w:rPr>
                <w:rFonts w:ascii="Book Antiqua" w:hAnsi="Book Antiqua"/>
                <w:b/>
                <w:i/>
                <w:lang w:val="en-GB" w:eastAsia="zh-CN"/>
              </w:rPr>
              <w:t xml:space="preserve">n </w:t>
            </w:r>
            <w:r w:rsidR="00184B06"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4DEBCFE5" w14:textId="0BA34BDB" w:rsidR="003C4FFD" w:rsidRPr="00530F5C" w:rsidRDefault="003C4FFD" w:rsidP="00911605">
            <w:pPr>
              <w:spacing w:line="360" w:lineRule="auto"/>
              <w:jc w:val="both"/>
              <w:rPr>
                <w:rFonts w:ascii="Book Antiqua" w:hAnsi="Book Antiqua"/>
                <w:lang w:val="en-GB" w:eastAsia="zh-CN"/>
              </w:rPr>
            </w:pPr>
          </w:p>
        </w:tc>
      </w:tr>
      <w:tr w:rsidR="00777C65" w:rsidRPr="00530F5C" w14:paraId="6FF399D1" w14:textId="77777777" w:rsidTr="00F0183A">
        <w:trPr>
          <w:trHeight w:val="20"/>
          <w:jc w:val="center"/>
        </w:trPr>
        <w:tc>
          <w:tcPr>
            <w:tcW w:w="3230" w:type="pct"/>
            <w:shd w:val="clear" w:color="auto" w:fill="auto"/>
            <w:tcMar>
              <w:top w:w="72" w:type="dxa"/>
              <w:left w:w="144" w:type="dxa"/>
              <w:bottom w:w="72" w:type="dxa"/>
              <w:right w:w="144" w:type="dxa"/>
            </w:tcMar>
          </w:tcPr>
          <w:p w14:paraId="6BBF02C7" w14:textId="11951DB1" w:rsidR="00777C65" w:rsidRPr="00530F5C" w:rsidRDefault="00777C65" w:rsidP="00911605">
            <w:pPr>
              <w:spacing w:line="360" w:lineRule="auto"/>
              <w:jc w:val="both"/>
              <w:rPr>
                <w:rFonts w:ascii="Book Antiqua" w:hAnsi="Book Antiqua"/>
                <w:lang w:val="en-GB" w:eastAsia="zh-CN"/>
              </w:rPr>
            </w:pPr>
            <w:r w:rsidRPr="00530F5C">
              <w:rPr>
                <w:rFonts w:ascii="Book Antiqua" w:hAnsi="Book Antiqua"/>
                <w:lang w:val="en-GB"/>
              </w:rPr>
              <w:t>Male</w:t>
            </w:r>
          </w:p>
        </w:tc>
        <w:tc>
          <w:tcPr>
            <w:tcW w:w="1770" w:type="pct"/>
            <w:shd w:val="clear" w:color="auto" w:fill="auto"/>
            <w:tcMar>
              <w:top w:w="72" w:type="dxa"/>
              <w:left w:w="144" w:type="dxa"/>
              <w:bottom w:w="72" w:type="dxa"/>
              <w:right w:w="144" w:type="dxa"/>
            </w:tcMar>
          </w:tcPr>
          <w:p w14:paraId="19DA8A2D" w14:textId="38DB6FCD" w:rsidR="00777C65" w:rsidRPr="00530F5C" w:rsidRDefault="00777C65" w:rsidP="00911605">
            <w:pPr>
              <w:spacing w:line="360" w:lineRule="auto"/>
              <w:jc w:val="both"/>
              <w:rPr>
                <w:rFonts w:ascii="Book Antiqua" w:hAnsi="Book Antiqua"/>
                <w:lang w:val="en-GB"/>
              </w:rPr>
            </w:pPr>
            <w:r w:rsidRPr="00530F5C">
              <w:rPr>
                <w:rFonts w:ascii="Book Antiqua" w:hAnsi="Book Antiqua"/>
                <w:lang w:val="en-GB"/>
              </w:rPr>
              <w:t>90</w:t>
            </w:r>
            <w:r w:rsidRPr="00530F5C">
              <w:rPr>
                <w:rFonts w:ascii="Book Antiqua" w:hAnsi="Book Antiqua"/>
                <w:lang w:val="en-GB" w:eastAsia="zh-CN"/>
              </w:rPr>
              <w:t xml:space="preserve"> </w:t>
            </w:r>
            <w:r w:rsidR="00184B06" w:rsidRPr="00530F5C">
              <w:rPr>
                <w:rFonts w:ascii="Book Antiqua" w:hAnsi="Book Antiqua"/>
                <w:lang w:val="en-GB"/>
              </w:rPr>
              <w:t>(69</w:t>
            </w:r>
            <w:r w:rsidRPr="00530F5C">
              <w:rPr>
                <w:rFonts w:ascii="Book Antiqua" w:hAnsi="Book Antiqua"/>
                <w:lang w:val="en-GB"/>
              </w:rPr>
              <w:t>)</w:t>
            </w:r>
          </w:p>
        </w:tc>
      </w:tr>
      <w:tr w:rsidR="00777C65" w:rsidRPr="00530F5C" w14:paraId="7D12F59E" w14:textId="77777777" w:rsidTr="00F0183A">
        <w:trPr>
          <w:trHeight w:val="20"/>
          <w:jc w:val="center"/>
        </w:trPr>
        <w:tc>
          <w:tcPr>
            <w:tcW w:w="3230" w:type="pct"/>
            <w:shd w:val="clear" w:color="auto" w:fill="auto"/>
            <w:tcMar>
              <w:top w:w="72" w:type="dxa"/>
              <w:left w:w="144" w:type="dxa"/>
              <w:bottom w:w="72" w:type="dxa"/>
              <w:right w:w="144" w:type="dxa"/>
            </w:tcMar>
          </w:tcPr>
          <w:p w14:paraId="142E0705" w14:textId="00B37794" w:rsidR="00777C65" w:rsidRPr="00530F5C" w:rsidRDefault="00777C65" w:rsidP="00911605">
            <w:pPr>
              <w:spacing w:line="360" w:lineRule="auto"/>
              <w:jc w:val="both"/>
              <w:rPr>
                <w:rFonts w:ascii="Book Antiqua" w:hAnsi="Book Antiqua"/>
                <w:b/>
                <w:lang w:val="en-GB"/>
              </w:rPr>
            </w:pPr>
            <w:r w:rsidRPr="00530F5C">
              <w:rPr>
                <w:rFonts w:ascii="Book Antiqua" w:hAnsi="Book Antiqua"/>
                <w:lang w:val="en-GB"/>
              </w:rPr>
              <w:t>Female</w:t>
            </w:r>
          </w:p>
        </w:tc>
        <w:tc>
          <w:tcPr>
            <w:tcW w:w="1770" w:type="pct"/>
            <w:shd w:val="clear" w:color="auto" w:fill="auto"/>
            <w:tcMar>
              <w:top w:w="72" w:type="dxa"/>
              <w:left w:w="144" w:type="dxa"/>
              <w:bottom w:w="72" w:type="dxa"/>
              <w:right w:w="144" w:type="dxa"/>
            </w:tcMar>
          </w:tcPr>
          <w:p w14:paraId="44D0106D" w14:textId="685A39C9" w:rsidR="00777C65" w:rsidRPr="00530F5C" w:rsidRDefault="00777C65" w:rsidP="00911605">
            <w:pPr>
              <w:spacing w:line="360" w:lineRule="auto"/>
              <w:jc w:val="both"/>
              <w:rPr>
                <w:rFonts w:ascii="Book Antiqua" w:hAnsi="Book Antiqua"/>
                <w:lang w:val="en-GB"/>
              </w:rPr>
            </w:pPr>
            <w:r w:rsidRPr="00530F5C">
              <w:rPr>
                <w:rFonts w:ascii="Book Antiqua" w:hAnsi="Book Antiqua"/>
                <w:lang w:val="en-GB"/>
              </w:rPr>
              <w:t>41</w:t>
            </w:r>
            <w:r w:rsidRPr="00530F5C">
              <w:rPr>
                <w:rFonts w:ascii="Book Antiqua" w:hAnsi="Book Antiqua"/>
                <w:lang w:val="en-GB" w:eastAsia="zh-CN"/>
              </w:rPr>
              <w:t xml:space="preserve"> </w:t>
            </w:r>
            <w:r w:rsidR="00184B06" w:rsidRPr="00530F5C">
              <w:rPr>
                <w:rFonts w:ascii="Book Antiqua" w:hAnsi="Book Antiqua"/>
                <w:lang w:val="en-GB"/>
              </w:rPr>
              <w:t>(31</w:t>
            </w:r>
            <w:r w:rsidRPr="00530F5C">
              <w:rPr>
                <w:rFonts w:ascii="Book Antiqua" w:hAnsi="Book Antiqua"/>
                <w:lang w:val="en-GB"/>
              </w:rPr>
              <w:t>)</w:t>
            </w:r>
          </w:p>
        </w:tc>
      </w:tr>
      <w:tr w:rsidR="003C4FFD" w:rsidRPr="00530F5C" w14:paraId="0A2AEBAD" w14:textId="77777777" w:rsidTr="00F0183A">
        <w:trPr>
          <w:trHeight w:val="20"/>
          <w:jc w:val="center"/>
        </w:trPr>
        <w:tc>
          <w:tcPr>
            <w:tcW w:w="3230" w:type="pct"/>
            <w:shd w:val="clear" w:color="auto" w:fill="auto"/>
            <w:tcMar>
              <w:top w:w="72" w:type="dxa"/>
              <w:left w:w="144" w:type="dxa"/>
              <w:bottom w:w="72" w:type="dxa"/>
              <w:right w:w="144" w:type="dxa"/>
            </w:tcMar>
            <w:hideMark/>
          </w:tcPr>
          <w:p w14:paraId="3234EE76" w14:textId="0D664BEC" w:rsidR="003C4FFD" w:rsidRPr="00530F5C" w:rsidRDefault="003C4FFD" w:rsidP="00911605">
            <w:pPr>
              <w:spacing w:line="360" w:lineRule="auto"/>
              <w:jc w:val="both"/>
              <w:rPr>
                <w:rFonts w:ascii="Book Antiqua" w:hAnsi="Book Antiqua"/>
                <w:b/>
                <w:lang w:val="en-GB"/>
              </w:rPr>
            </w:pPr>
            <w:r w:rsidRPr="00530F5C">
              <w:rPr>
                <w:rFonts w:ascii="Book Antiqua" w:hAnsi="Book Antiqua"/>
                <w:b/>
                <w:lang w:val="en-GB"/>
              </w:rPr>
              <w:t xml:space="preserve">Aboriginal or </w:t>
            </w:r>
            <w:r w:rsidR="0016209F" w:rsidRPr="00530F5C">
              <w:rPr>
                <w:rFonts w:ascii="Book Antiqua" w:hAnsi="Book Antiqua"/>
                <w:b/>
                <w:lang w:val="en-GB" w:eastAsia="zh-CN"/>
              </w:rPr>
              <w:t>T</w:t>
            </w:r>
            <w:r w:rsidRPr="00530F5C">
              <w:rPr>
                <w:rFonts w:ascii="Book Antiqua" w:hAnsi="Book Antiqua"/>
                <w:b/>
                <w:lang w:val="en-GB"/>
              </w:rPr>
              <w:t xml:space="preserve">orres </w:t>
            </w:r>
            <w:r w:rsidR="0016209F" w:rsidRPr="00530F5C">
              <w:rPr>
                <w:rFonts w:ascii="Book Antiqua" w:hAnsi="Book Antiqua"/>
                <w:b/>
                <w:lang w:val="en-GB" w:eastAsia="zh-CN"/>
              </w:rPr>
              <w:t>s</w:t>
            </w:r>
            <w:r w:rsidRPr="00530F5C">
              <w:rPr>
                <w:rFonts w:ascii="Book Antiqua" w:hAnsi="Book Antiqua"/>
                <w:b/>
                <w:lang w:val="en-GB"/>
              </w:rPr>
              <w:t xml:space="preserve">trait </w:t>
            </w:r>
            <w:r w:rsidR="0016209F" w:rsidRPr="00530F5C">
              <w:rPr>
                <w:rFonts w:ascii="Book Antiqua" w:hAnsi="Book Antiqua"/>
                <w:b/>
                <w:lang w:val="en-GB" w:eastAsia="zh-CN"/>
              </w:rPr>
              <w:t>i</w:t>
            </w:r>
            <w:r w:rsidRPr="00530F5C">
              <w:rPr>
                <w:rFonts w:ascii="Book Antiqua" w:hAnsi="Book Antiqua"/>
                <w:b/>
                <w:lang w:val="en-GB"/>
              </w:rPr>
              <w:t>slander</w:t>
            </w:r>
            <w:r w:rsidR="0016209F" w:rsidRPr="00530F5C">
              <w:rPr>
                <w:rFonts w:ascii="Book Antiqua" w:hAnsi="Book Antiqua"/>
                <w:b/>
                <w:lang w:val="en-GB" w:eastAsia="zh-CN"/>
              </w:rPr>
              <w:t xml:space="preserve">, </w:t>
            </w:r>
            <w:r w:rsidR="0016209F" w:rsidRPr="00530F5C">
              <w:rPr>
                <w:rFonts w:ascii="Book Antiqua" w:hAnsi="Book Antiqua"/>
                <w:b/>
                <w:i/>
                <w:lang w:val="en-GB" w:eastAsia="zh-CN"/>
              </w:rPr>
              <w:t xml:space="preserve">n </w:t>
            </w:r>
            <w:r w:rsidR="0016209F"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33ACE070" w14:textId="6CCA9F7D"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t>17</w:t>
            </w:r>
            <w:r w:rsidR="00777C65" w:rsidRPr="00530F5C">
              <w:rPr>
                <w:rFonts w:ascii="Book Antiqua" w:hAnsi="Book Antiqua"/>
                <w:lang w:val="en-GB" w:eastAsia="zh-CN"/>
              </w:rPr>
              <w:t xml:space="preserve"> </w:t>
            </w:r>
            <w:r w:rsidR="00184B06" w:rsidRPr="00530F5C">
              <w:rPr>
                <w:rFonts w:ascii="Book Antiqua" w:hAnsi="Book Antiqua"/>
                <w:lang w:val="en-GB"/>
              </w:rPr>
              <w:t>(13</w:t>
            </w:r>
            <w:r w:rsidRPr="00530F5C">
              <w:rPr>
                <w:rFonts w:ascii="Book Antiqua" w:hAnsi="Book Antiqua"/>
                <w:lang w:val="en-GB"/>
              </w:rPr>
              <w:t>)</w:t>
            </w:r>
          </w:p>
        </w:tc>
      </w:tr>
      <w:tr w:rsidR="00234250" w:rsidRPr="00530F5C" w14:paraId="7FD944FE" w14:textId="77777777" w:rsidTr="00F0183A">
        <w:trPr>
          <w:trHeight w:val="20"/>
          <w:jc w:val="center"/>
        </w:trPr>
        <w:tc>
          <w:tcPr>
            <w:tcW w:w="3230" w:type="pct"/>
            <w:shd w:val="clear" w:color="auto" w:fill="auto"/>
            <w:tcMar>
              <w:top w:w="72" w:type="dxa"/>
              <w:left w:w="144" w:type="dxa"/>
              <w:bottom w:w="72" w:type="dxa"/>
              <w:right w:w="144" w:type="dxa"/>
            </w:tcMar>
          </w:tcPr>
          <w:p w14:paraId="04F1E08A" w14:textId="140D4D55" w:rsidR="00234250" w:rsidRPr="00530F5C" w:rsidRDefault="00234250" w:rsidP="00911605">
            <w:pPr>
              <w:spacing w:line="360" w:lineRule="auto"/>
              <w:jc w:val="both"/>
              <w:rPr>
                <w:rFonts w:ascii="Book Antiqua" w:hAnsi="Book Antiqua"/>
                <w:b/>
                <w:lang w:val="en-GB" w:eastAsia="zh-CN"/>
              </w:rPr>
            </w:pPr>
            <w:r w:rsidRPr="00530F5C">
              <w:rPr>
                <w:rFonts w:ascii="Book Antiqua" w:hAnsi="Book Antiqua"/>
                <w:b/>
                <w:lang w:val="en-GB"/>
              </w:rPr>
              <w:t xml:space="preserve">Presence of </w:t>
            </w:r>
            <w:r w:rsidRPr="00530F5C">
              <w:rPr>
                <w:rFonts w:ascii="Book Antiqua" w:hAnsi="Book Antiqua"/>
                <w:b/>
                <w:lang w:val="en-GB" w:eastAsia="zh-CN"/>
              </w:rPr>
              <w:t>c</w:t>
            </w:r>
            <w:r w:rsidRPr="00530F5C">
              <w:rPr>
                <w:rFonts w:ascii="Book Antiqua" w:hAnsi="Book Antiqua"/>
                <w:b/>
                <w:lang w:val="en-GB"/>
              </w:rPr>
              <w:t>irrhosis</w:t>
            </w:r>
            <w:r w:rsidR="000931BC" w:rsidRPr="00530F5C">
              <w:rPr>
                <w:rFonts w:ascii="Book Antiqua" w:hAnsi="Book Antiqua"/>
                <w:b/>
                <w:lang w:val="en-GB" w:eastAsia="zh-CN"/>
              </w:rPr>
              <w:t xml:space="preserve">, </w:t>
            </w:r>
            <w:r w:rsidR="000931BC" w:rsidRPr="00530F5C">
              <w:rPr>
                <w:rFonts w:ascii="Book Antiqua" w:hAnsi="Book Antiqua"/>
                <w:b/>
                <w:i/>
                <w:lang w:val="en-GB" w:eastAsia="zh-CN"/>
              </w:rPr>
              <w:t xml:space="preserve">n </w:t>
            </w:r>
            <w:r w:rsidR="000931BC"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4E3FC79A" w14:textId="77777777" w:rsidR="00234250" w:rsidRPr="00530F5C" w:rsidRDefault="00234250" w:rsidP="00911605">
            <w:pPr>
              <w:spacing w:line="360" w:lineRule="auto"/>
              <w:jc w:val="both"/>
              <w:rPr>
                <w:rFonts w:ascii="Book Antiqua" w:hAnsi="Book Antiqua"/>
                <w:lang w:val="en-GB"/>
              </w:rPr>
            </w:pPr>
          </w:p>
        </w:tc>
      </w:tr>
      <w:tr w:rsidR="003C4FFD" w:rsidRPr="00530F5C" w14:paraId="6A1205EE" w14:textId="77777777" w:rsidTr="00F0183A">
        <w:trPr>
          <w:trHeight w:val="20"/>
          <w:jc w:val="center"/>
        </w:trPr>
        <w:tc>
          <w:tcPr>
            <w:tcW w:w="3230" w:type="pct"/>
            <w:shd w:val="clear" w:color="auto" w:fill="auto"/>
            <w:tcMar>
              <w:top w:w="72" w:type="dxa"/>
              <w:left w:w="144" w:type="dxa"/>
              <w:bottom w:w="72" w:type="dxa"/>
              <w:right w:w="144" w:type="dxa"/>
            </w:tcMar>
            <w:hideMark/>
          </w:tcPr>
          <w:p w14:paraId="1E573265" w14:textId="256C3D5F"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Cirrhosis</w:t>
            </w:r>
          </w:p>
        </w:tc>
        <w:tc>
          <w:tcPr>
            <w:tcW w:w="1770" w:type="pct"/>
            <w:shd w:val="clear" w:color="auto" w:fill="auto"/>
            <w:tcMar>
              <w:top w:w="72" w:type="dxa"/>
              <w:left w:w="144" w:type="dxa"/>
              <w:bottom w:w="72" w:type="dxa"/>
              <w:right w:w="144" w:type="dxa"/>
            </w:tcMar>
            <w:hideMark/>
          </w:tcPr>
          <w:p w14:paraId="5C7E0851" w14:textId="1E136B31"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9</w:t>
            </w:r>
            <w:r w:rsidR="00234250" w:rsidRPr="00530F5C">
              <w:rPr>
                <w:rFonts w:ascii="Book Antiqua" w:hAnsi="Book Antiqua"/>
                <w:lang w:val="en-GB" w:eastAsia="zh-CN"/>
              </w:rPr>
              <w:t xml:space="preserve"> </w:t>
            </w:r>
            <w:r w:rsidR="00234250" w:rsidRPr="00530F5C">
              <w:rPr>
                <w:rFonts w:ascii="Book Antiqua" w:hAnsi="Book Antiqua"/>
                <w:lang w:val="en-GB"/>
              </w:rPr>
              <w:t>(6.9</w:t>
            </w:r>
            <w:r w:rsidRPr="00530F5C">
              <w:rPr>
                <w:rFonts w:ascii="Book Antiqua" w:hAnsi="Book Antiqua"/>
                <w:lang w:val="en-GB"/>
              </w:rPr>
              <w:t>)</w:t>
            </w:r>
          </w:p>
        </w:tc>
      </w:tr>
      <w:tr w:rsidR="00234250" w:rsidRPr="00530F5C" w14:paraId="1DCA5B84" w14:textId="77777777" w:rsidTr="00F0183A">
        <w:trPr>
          <w:trHeight w:val="20"/>
          <w:jc w:val="center"/>
        </w:trPr>
        <w:tc>
          <w:tcPr>
            <w:tcW w:w="3230" w:type="pct"/>
            <w:shd w:val="clear" w:color="auto" w:fill="auto"/>
            <w:tcMar>
              <w:top w:w="72" w:type="dxa"/>
              <w:left w:w="144" w:type="dxa"/>
              <w:bottom w:w="72" w:type="dxa"/>
              <w:right w:w="144" w:type="dxa"/>
            </w:tcMar>
          </w:tcPr>
          <w:p w14:paraId="4D2B3321" w14:textId="08293A58" w:rsidR="00234250" w:rsidRPr="00530F5C" w:rsidRDefault="00234250" w:rsidP="00911605">
            <w:pPr>
              <w:spacing w:line="360" w:lineRule="auto"/>
              <w:jc w:val="both"/>
              <w:rPr>
                <w:rFonts w:ascii="Book Antiqua" w:hAnsi="Book Antiqua"/>
                <w:lang w:val="en-GB"/>
              </w:rPr>
            </w:pPr>
            <w:r w:rsidRPr="00530F5C">
              <w:rPr>
                <w:rFonts w:ascii="Book Antiqua" w:hAnsi="Book Antiqua"/>
                <w:lang w:val="en-GB"/>
              </w:rPr>
              <w:t>No clinical evidence of cirrhosis</w:t>
            </w:r>
          </w:p>
        </w:tc>
        <w:tc>
          <w:tcPr>
            <w:tcW w:w="1770" w:type="pct"/>
            <w:shd w:val="clear" w:color="auto" w:fill="auto"/>
            <w:tcMar>
              <w:top w:w="72" w:type="dxa"/>
              <w:left w:w="144" w:type="dxa"/>
              <w:bottom w:w="72" w:type="dxa"/>
              <w:right w:w="144" w:type="dxa"/>
            </w:tcMar>
          </w:tcPr>
          <w:p w14:paraId="0D5555D4" w14:textId="34F183F0" w:rsidR="00234250" w:rsidRPr="00530F5C" w:rsidRDefault="00234250" w:rsidP="00911605">
            <w:pPr>
              <w:spacing w:line="360" w:lineRule="auto"/>
              <w:jc w:val="both"/>
              <w:rPr>
                <w:rFonts w:ascii="Book Antiqua" w:hAnsi="Book Antiqua"/>
                <w:lang w:val="en-GB"/>
              </w:rPr>
            </w:pPr>
            <w:r w:rsidRPr="00530F5C">
              <w:rPr>
                <w:rFonts w:ascii="Book Antiqua" w:hAnsi="Book Antiqua"/>
                <w:lang w:val="en-GB"/>
              </w:rPr>
              <w:t>122 (93.1)</w:t>
            </w:r>
          </w:p>
        </w:tc>
      </w:tr>
      <w:tr w:rsidR="006F0049" w:rsidRPr="00530F5C" w14:paraId="5661894C" w14:textId="77777777" w:rsidTr="00F0183A">
        <w:trPr>
          <w:trHeight w:val="20"/>
          <w:jc w:val="center"/>
        </w:trPr>
        <w:tc>
          <w:tcPr>
            <w:tcW w:w="3230" w:type="pct"/>
            <w:shd w:val="clear" w:color="auto" w:fill="auto"/>
            <w:tcMar>
              <w:top w:w="72" w:type="dxa"/>
              <w:left w:w="144" w:type="dxa"/>
              <w:bottom w:w="72" w:type="dxa"/>
              <w:right w:w="144" w:type="dxa"/>
            </w:tcMar>
          </w:tcPr>
          <w:p w14:paraId="763FDA95" w14:textId="4B6695E5" w:rsidR="006F0049" w:rsidRPr="00530F5C" w:rsidRDefault="006F0049" w:rsidP="00911605">
            <w:pPr>
              <w:spacing w:line="360" w:lineRule="auto"/>
              <w:jc w:val="both"/>
              <w:rPr>
                <w:rFonts w:ascii="Book Antiqua" w:hAnsi="Book Antiqua"/>
                <w:b/>
                <w:lang w:val="en-GB"/>
              </w:rPr>
            </w:pPr>
            <w:r w:rsidRPr="00530F5C">
              <w:rPr>
                <w:rFonts w:ascii="Book Antiqua" w:hAnsi="Book Antiqua"/>
                <w:b/>
                <w:lang w:val="en-GB"/>
              </w:rPr>
              <w:t xml:space="preserve">New </w:t>
            </w:r>
            <w:r w:rsidRPr="00530F5C">
              <w:rPr>
                <w:rFonts w:ascii="Book Antiqua" w:hAnsi="Book Antiqua"/>
                <w:b/>
                <w:lang w:val="en-GB" w:eastAsia="zh-CN"/>
              </w:rPr>
              <w:t>d</w:t>
            </w:r>
            <w:r w:rsidRPr="00530F5C">
              <w:rPr>
                <w:rFonts w:ascii="Book Antiqua" w:hAnsi="Book Antiqua"/>
                <w:b/>
                <w:lang w:val="en-GB"/>
              </w:rPr>
              <w:t>iagnosis of HCV</w:t>
            </w:r>
            <w:r w:rsidR="003E5563" w:rsidRPr="00530F5C">
              <w:rPr>
                <w:rFonts w:ascii="Book Antiqua" w:hAnsi="Book Antiqua"/>
                <w:b/>
                <w:lang w:val="en-GB" w:eastAsia="zh-CN"/>
              </w:rPr>
              <w:t xml:space="preserve">, </w:t>
            </w:r>
            <w:r w:rsidR="003E5563" w:rsidRPr="00530F5C">
              <w:rPr>
                <w:rFonts w:ascii="Book Antiqua" w:hAnsi="Book Antiqua"/>
                <w:b/>
                <w:i/>
                <w:lang w:val="en-GB" w:eastAsia="zh-CN"/>
              </w:rPr>
              <w:t xml:space="preserve">n </w:t>
            </w:r>
            <w:r w:rsidR="003E5563"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0AB17EFE" w14:textId="77777777" w:rsidR="006F0049" w:rsidRPr="00530F5C" w:rsidRDefault="006F0049" w:rsidP="00911605">
            <w:pPr>
              <w:spacing w:line="360" w:lineRule="auto"/>
              <w:jc w:val="both"/>
              <w:rPr>
                <w:rFonts w:ascii="Book Antiqua" w:hAnsi="Book Antiqua"/>
                <w:lang w:val="en-GB"/>
              </w:rPr>
            </w:pPr>
          </w:p>
        </w:tc>
      </w:tr>
      <w:tr w:rsidR="003C4FFD" w:rsidRPr="00530F5C" w14:paraId="6FDA7A74" w14:textId="77777777" w:rsidTr="00F0183A">
        <w:trPr>
          <w:trHeight w:val="20"/>
          <w:jc w:val="center"/>
        </w:trPr>
        <w:tc>
          <w:tcPr>
            <w:tcW w:w="3230" w:type="pct"/>
            <w:shd w:val="clear" w:color="auto" w:fill="auto"/>
            <w:tcMar>
              <w:top w:w="72" w:type="dxa"/>
              <w:left w:w="144" w:type="dxa"/>
              <w:bottom w:w="72" w:type="dxa"/>
              <w:right w:w="144" w:type="dxa"/>
            </w:tcMar>
            <w:hideMark/>
          </w:tcPr>
          <w:p w14:paraId="28A86E56" w14:textId="6C14E6D7"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Yes</w:t>
            </w:r>
          </w:p>
        </w:tc>
        <w:tc>
          <w:tcPr>
            <w:tcW w:w="1770" w:type="pct"/>
            <w:shd w:val="clear" w:color="auto" w:fill="auto"/>
            <w:tcMar>
              <w:top w:w="72" w:type="dxa"/>
              <w:left w:w="144" w:type="dxa"/>
              <w:bottom w:w="72" w:type="dxa"/>
              <w:right w:w="144" w:type="dxa"/>
            </w:tcMar>
            <w:hideMark/>
          </w:tcPr>
          <w:p w14:paraId="7D84EF3A" w14:textId="5ACE68E8"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10</w:t>
            </w:r>
            <w:r w:rsidR="006F0049" w:rsidRPr="00530F5C">
              <w:rPr>
                <w:rFonts w:ascii="Book Antiqua" w:hAnsi="Book Antiqua"/>
                <w:lang w:val="en-GB" w:eastAsia="zh-CN"/>
              </w:rPr>
              <w:t xml:space="preserve"> </w:t>
            </w:r>
            <w:r w:rsidR="006F0049" w:rsidRPr="00530F5C">
              <w:rPr>
                <w:rFonts w:ascii="Book Antiqua" w:hAnsi="Book Antiqua"/>
                <w:lang w:val="en-GB"/>
              </w:rPr>
              <w:t>(7.6</w:t>
            </w:r>
            <w:r w:rsidRPr="00530F5C">
              <w:rPr>
                <w:rFonts w:ascii="Book Antiqua" w:hAnsi="Book Antiqua"/>
                <w:lang w:val="en-GB"/>
              </w:rPr>
              <w:t>)</w:t>
            </w:r>
          </w:p>
        </w:tc>
      </w:tr>
      <w:tr w:rsidR="006F0049" w:rsidRPr="00530F5C" w14:paraId="13325436" w14:textId="77777777" w:rsidTr="00F0183A">
        <w:trPr>
          <w:trHeight w:val="20"/>
          <w:jc w:val="center"/>
        </w:trPr>
        <w:tc>
          <w:tcPr>
            <w:tcW w:w="3230" w:type="pct"/>
            <w:shd w:val="clear" w:color="auto" w:fill="auto"/>
            <w:tcMar>
              <w:top w:w="72" w:type="dxa"/>
              <w:left w:w="144" w:type="dxa"/>
              <w:bottom w:w="72" w:type="dxa"/>
              <w:right w:w="144" w:type="dxa"/>
            </w:tcMar>
          </w:tcPr>
          <w:p w14:paraId="2F290B36" w14:textId="2AB89F4C" w:rsidR="006F0049" w:rsidRPr="00530F5C" w:rsidRDefault="006F0049" w:rsidP="00911605">
            <w:pPr>
              <w:spacing w:line="360" w:lineRule="auto"/>
              <w:jc w:val="both"/>
              <w:rPr>
                <w:rFonts w:ascii="Book Antiqua" w:hAnsi="Book Antiqua"/>
                <w:lang w:val="en-GB"/>
              </w:rPr>
            </w:pPr>
            <w:r w:rsidRPr="00530F5C">
              <w:rPr>
                <w:rFonts w:ascii="Book Antiqua" w:hAnsi="Book Antiqua"/>
                <w:lang w:val="en-GB"/>
              </w:rPr>
              <w:t>No</w:t>
            </w:r>
          </w:p>
        </w:tc>
        <w:tc>
          <w:tcPr>
            <w:tcW w:w="1770" w:type="pct"/>
            <w:shd w:val="clear" w:color="auto" w:fill="auto"/>
            <w:tcMar>
              <w:top w:w="72" w:type="dxa"/>
              <w:left w:w="144" w:type="dxa"/>
              <w:bottom w:w="72" w:type="dxa"/>
              <w:right w:w="144" w:type="dxa"/>
            </w:tcMar>
          </w:tcPr>
          <w:p w14:paraId="549FD81B" w14:textId="68713A17" w:rsidR="006F0049" w:rsidRPr="00530F5C" w:rsidRDefault="006F0049" w:rsidP="00911605">
            <w:pPr>
              <w:spacing w:line="360" w:lineRule="auto"/>
              <w:jc w:val="both"/>
              <w:rPr>
                <w:rFonts w:ascii="Book Antiqua" w:hAnsi="Book Antiqua"/>
                <w:lang w:val="en-GB"/>
              </w:rPr>
            </w:pPr>
            <w:r w:rsidRPr="00530F5C">
              <w:rPr>
                <w:rFonts w:ascii="Book Antiqua" w:hAnsi="Book Antiqua"/>
                <w:lang w:val="en-GB"/>
              </w:rPr>
              <w:t>121 (92.4)</w:t>
            </w:r>
          </w:p>
        </w:tc>
      </w:tr>
      <w:tr w:rsidR="003E5563" w:rsidRPr="00530F5C" w14:paraId="6053EA46" w14:textId="77777777" w:rsidTr="00F0183A">
        <w:trPr>
          <w:trHeight w:val="20"/>
          <w:jc w:val="center"/>
        </w:trPr>
        <w:tc>
          <w:tcPr>
            <w:tcW w:w="3230" w:type="pct"/>
            <w:shd w:val="clear" w:color="auto" w:fill="auto"/>
            <w:tcMar>
              <w:top w:w="72" w:type="dxa"/>
              <w:left w:w="144" w:type="dxa"/>
              <w:bottom w:w="72" w:type="dxa"/>
              <w:right w:w="144" w:type="dxa"/>
            </w:tcMar>
          </w:tcPr>
          <w:p w14:paraId="5336B122" w14:textId="3991509A" w:rsidR="003E5563" w:rsidRPr="00530F5C" w:rsidRDefault="003E5563" w:rsidP="00911605">
            <w:pPr>
              <w:spacing w:line="360" w:lineRule="auto"/>
              <w:jc w:val="both"/>
              <w:rPr>
                <w:rFonts w:ascii="Book Antiqua" w:hAnsi="Book Antiqua"/>
                <w:b/>
                <w:lang w:val="en-GB"/>
              </w:rPr>
            </w:pPr>
            <w:r w:rsidRPr="00530F5C">
              <w:rPr>
                <w:rFonts w:ascii="Book Antiqua" w:hAnsi="Book Antiqua"/>
                <w:b/>
                <w:lang w:val="en-GB"/>
              </w:rPr>
              <w:t xml:space="preserve">Unit of </w:t>
            </w:r>
            <w:r w:rsidRPr="00530F5C">
              <w:rPr>
                <w:rFonts w:ascii="Book Antiqua" w:hAnsi="Book Antiqua"/>
                <w:b/>
                <w:lang w:val="en-GB" w:eastAsia="zh-CN"/>
              </w:rPr>
              <w:t>a</w:t>
            </w:r>
            <w:r w:rsidRPr="00530F5C">
              <w:rPr>
                <w:rFonts w:ascii="Book Antiqua" w:hAnsi="Book Antiqua"/>
                <w:b/>
                <w:lang w:val="en-GB"/>
              </w:rPr>
              <w:t>dmission</w:t>
            </w:r>
            <w:r w:rsidRPr="00530F5C">
              <w:rPr>
                <w:rFonts w:ascii="Book Antiqua" w:hAnsi="Book Antiqua"/>
                <w:b/>
                <w:lang w:val="en-GB" w:eastAsia="zh-CN"/>
              </w:rPr>
              <w:t xml:space="preserve">, </w:t>
            </w:r>
            <w:r w:rsidRPr="00530F5C">
              <w:rPr>
                <w:rFonts w:ascii="Book Antiqua" w:hAnsi="Book Antiqua"/>
                <w:b/>
                <w:i/>
                <w:lang w:val="en-GB" w:eastAsia="zh-CN"/>
              </w:rPr>
              <w:t xml:space="preserve">n </w:t>
            </w:r>
            <w:r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74364076" w14:textId="77777777" w:rsidR="003E5563" w:rsidRPr="00530F5C" w:rsidRDefault="003E5563" w:rsidP="00911605">
            <w:pPr>
              <w:spacing w:line="360" w:lineRule="auto"/>
              <w:jc w:val="both"/>
              <w:rPr>
                <w:rFonts w:ascii="Book Antiqua" w:hAnsi="Book Antiqua"/>
                <w:lang w:val="en-GB"/>
              </w:rPr>
            </w:pPr>
          </w:p>
        </w:tc>
      </w:tr>
      <w:tr w:rsidR="003C4FFD" w:rsidRPr="00530F5C" w14:paraId="34C33375" w14:textId="77777777" w:rsidTr="00F0183A">
        <w:trPr>
          <w:trHeight w:val="20"/>
          <w:jc w:val="center"/>
        </w:trPr>
        <w:tc>
          <w:tcPr>
            <w:tcW w:w="3230" w:type="pct"/>
            <w:shd w:val="clear" w:color="auto" w:fill="auto"/>
            <w:tcMar>
              <w:top w:w="72" w:type="dxa"/>
              <w:left w:w="144" w:type="dxa"/>
              <w:bottom w:w="72" w:type="dxa"/>
              <w:right w:w="144" w:type="dxa"/>
            </w:tcMar>
            <w:hideMark/>
          </w:tcPr>
          <w:p w14:paraId="0857E546" w14:textId="6AB98142"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Medical</w:t>
            </w:r>
          </w:p>
        </w:tc>
        <w:tc>
          <w:tcPr>
            <w:tcW w:w="1770" w:type="pct"/>
            <w:shd w:val="clear" w:color="auto" w:fill="auto"/>
            <w:tcMar>
              <w:top w:w="72" w:type="dxa"/>
              <w:left w:w="144" w:type="dxa"/>
              <w:bottom w:w="72" w:type="dxa"/>
              <w:right w:w="144" w:type="dxa"/>
            </w:tcMar>
            <w:hideMark/>
          </w:tcPr>
          <w:p w14:paraId="4578578A" w14:textId="5E4387CD"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41</w:t>
            </w:r>
            <w:r w:rsidR="00E127CA" w:rsidRPr="00530F5C">
              <w:rPr>
                <w:rFonts w:ascii="Book Antiqua" w:hAnsi="Book Antiqua"/>
                <w:lang w:val="en-GB" w:eastAsia="zh-CN"/>
              </w:rPr>
              <w:t xml:space="preserve"> </w:t>
            </w:r>
            <w:r w:rsidR="00EF086A" w:rsidRPr="00530F5C">
              <w:rPr>
                <w:rFonts w:ascii="Book Antiqua" w:hAnsi="Book Antiqua"/>
                <w:lang w:val="en-GB"/>
              </w:rPr>
              <w:t>(31</w:t>
            </w:r>
            <w:r w:rsidRPr="00530F5C">
              <w:rPr>
                <w:rFonts w:ascii="Book Antiqua" w:hAnsi="Book Antiqua"/>
                <w:lang w:val="en-GB"/>
              </w:rPr>
              <w:t>)</w:t>
            </w:r>
          </w:p>
        </w:tc>
      </w:tr>
      <w:tr w:rsidR="003E5563" w:rsidRPr="00530F5C" w14:paraId="2BF0223C" w14:textId="77777777" w:rsidTr="00F0183A">
        <w:trPr>
          <w:trHeight w:val="20"/>
          <w:jc w:val="center"/>
        </w:trPr>
        <w:tc>
          <w:tcPr>
            <w:tcW w:w="3230" w:type="pct"/>
            <w:shd w:val="clear" w:color="auto" w:fill="auto"/>
            <w:tcMar>
              <w:top w:w="72" w:type="dxa"/>
              <w:left w:w="144" w:type="dxa"/>
              <w:bottom w:w="72" w:type="dxa"/>
              <w:right w:w="144" w:type="dxa"/>
            </w:tcMar>
          </w:tcPr>
          <w:p w14:paraId="55CB6FC6" w14:textId="54E8BE20"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Surgical</w:t>
            </w:r>
          </w:p>
        </w:tc>
        <w:tc>
          <w:tcPr>
            <w:tcW w:w="1770" w:type="pct"/>
            <w:shd w:val="clear" w:color="auto" w:fill="auto"/>
            <w:tcMar>
              <w:top w:w="72" w:type="dxa"/>
              <w:left w:w="144" w:type="dxa"/>
              <w:bottom w:w="72" w:type="dxa"/>
              <w:right w:w="144" w:type="dxa"/>
            </w:tcMar>
          </w:tcPr>
          <w:p w14:paraId="788BF2D7" w14:textId="5BD14A8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37</w:t>
            </w:r>
            <w:r w:rsidRPr="00530F5C">
              <w:rPr>
                <w:rFonts w:ascii="Book Antiqua" w:hAnsi="Book Antiqua"/>
                <w:lang w:val="en-GB" w:eastAsia="zh-CN"/>
              </w:rPr>
              <w:t xml:space="preserve"> </w:t>
            </w:r>
            <w:r w:rsidRPr="00530F5C">
              <w:rPr>
                <w:rFonts w:ascii="Book Antiqua" w:hAnsi="Book Antiqua"/>
                <w:lang w:val="en-GB"/>
              </w:rPr>
              <w:t>(28)</w:t>
            </w:r>
          </w:p>
        </w:tc>
      </w:tr>
      <w:tr w:rsidR="003E5563" w:rsidRPr="00530F5C" w14:paraId="7C29793B" w14:textId="77777777" w:rsidTr="00F0183A">
        <w:trPr>
          <w:trHeight w:val="20"/>
          <w:jc w:val="center"/>
        </w:trPr>
        <w:tc>
          <w:tcPr>
            <w:tcW w:w="3230" w:type="pct"/>
            <w:shd w:val="clear" w:color="auto" w:fill="auto"/>
            <w:tcMar>
              <w:top w:w="72" w:type="dxa"/>
              <w:left w:w="144" w:type="dxa"/>
              <w:bottom w:w="72" w:type="dxa"/>
              <w:right w:w="144" w:type="dxa"/>
            </w:tcMar>
          </w:tcPr>
          <w:p w14:paraId="447C4EF1" w14:textId="6E6F5D7A"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 xml:space="preserve">Mental </w:t>
            </w:r>
            <w:r w:rsidRPr="00530F5C">
              <w:rPr>
                <w:rFonts w:ascii="Book Antiqua" w:hAnsi="Book Antiqua"/>
                <w:lang w:val="en-GB" w:eastAsia="zh-CN"/>
              </w:rPr>
              <w:t>h</w:t>
            </w:r>
            <w:r w:rsidRPr="00530F5C">
              <w:rPr>
                <w:rFonts w:ascii="Book Antiqua" w:hAnsi="Book Antiqua"/>
                <w:lang w:val="en-GB"/>
              </w:rPr>
              <w:t>ealth</w:t>
            </w:r>
          </w:p>
        </w:tc>
        <w:tc>
          <w:tcPr>
            <w:tcW w:w="1770" w:type="pct"/>
            <w:shd w:val="clear" w:color="auto" w:fill="auto"/>
            <w:tcMar>
              <w:top w:w="72" w:type="dxa"/>
              <w:left w:w="144" w:type="dxa"/>
              <w:bottom w:w="72" w:type="dxa"/>
              <w:right w:w="144" w:type="dxa"/>
            </w:tcMar>
          </w:tcPr>
          <w:p w14:paraId="6FED42D3" w14:textId="754ECD1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38</w:t>
            </w:r>
            <w:r w:rsidRPr="00530F5C">
              <w:rPr>
                <w:rFonts w:ascii="Book Antiqua" w:hAnsi="Book Antiqua"/>
                <w:lang w:val="en-GB" w:eastAsia="zh-CN"/>
              </w:rPr>
              <w:t xml:space="preserve"> </w:t>
            </w:r>
            <w:r w:rsidRPr="00530F5C">
              <w:rPr>
                <w:rFonts w:ascii="Book Antiqua" w:hAnsi="Book Antiqua"/>
                <w:lang w:val="en-GB"/>
              </w:rPr>
              <w:t>(29)</w:t>
            </w:r>
          </w:p>
        </w:tc>
      </w:tr>
      <w:tr w:rsidR="003E5563" w:rsidRPr="00530F5C" w14:paraId="2BED9E07" w14:textId="77777777" w:rsidTr="00F0183A">
        <w:trPr>
          <w:trHeight w:val="20"/>
          <w:jc w:val="center"/>
        </w:trPr>
        <w:tc>
          <w:tcPr>
            <w:tcW w:w="3230" w:type="pct"/>
            <w:shd w:val="clear" w:color="auto" w:fill="auto"/>
            <w:tcMar>
              <w:top w:w="72" w:type="dxa"/>
              <w:left w:w="144" w:type="dxa"/>
              <w:bottom w:w="72" w:type="dxa"/>
              <w:right w:w="144" w:type="dxa"/>
            </w:tcMar>
          </w:tcPr>
          <w:p w14:paraId="499F53DD" w14:textId="62D71E6F"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 xml:space="preserve">Emergency </w:t>
            </w:r>
            <w:r w:rsidRPr="00530F5C">
              <w:rPr>
                <w:rFonts w:ascii="Book Antiqua" w:hAnsi="Book Antiqua"/>
                <w:lang w:val="en-GB" w:eastAsia="zh-CN"/>
              </w:rPr>
              <w:t>d</w:t>
            </w:r>
            <w:r w:rsidRPr="00530F5C">
              <w:rPr>
                <w:rFonts w:ascii="Book Antiqua" w:hAnsi="Book Antiqua"/>
                <w:lang w:val="en-GB"/>
              </w:rPr>
              <w:t>epartment</w:t>
            </w:r>
          </w:p>
        </w:tc>
        <w:tc>
          <w:tcPr>
            <w:tcW w:w="1770" w:type="pct"/>
            <w:shd w:val="clear" w:color="auto" w:fill="auto"/>
            <w:tcMar>
              <w:top w:w="72" w:type="dxa"/>
              <w:left w:w="144" w:type="dxa"/>
              <w:bottom w:w="72" w:type="dxa"/>
              <w:right w:w="144" w:type="dxa"/>
            </w:tcMar>
          </w:tcPr>
          <w:p w14:paraId="006132FC" w14:textId="4352E5B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15</w:t>
            </w:r>
            <w:r w:rsidRPr="00530F5C">
              <w:rPr>
                <w:rFonts w:ascii="Book Antiqua" w:hAnsi="Book Antiqua"/>
                <w:lang w:val="en-GB" w:eastAsia="zh-CN"/>
              </w:rPr>
              <w:t xml:space="preserve"> </w:t>
            </w:r>
            <w:r w:rsidRPr="00530F5C">
              <w:rPr>
                <w:rFonts w:ascii="Book Antiqua" w:hAnsi="Book Antiqua"/>
                <w:lang w:val="en-GB"/>
              </w:rPr>
              <w:t>(11)</w:t>
            </w:r>
          </w:p>
        </w:tc>
      </w:tr>
      <w:tr w:rsidR="003C4FFD" w:rsidRPr="00530F5C" w14:paraId="44B57DEA" w14:textId="77777777" w:rsidTr="00F0183A">
        <w:trPr>
          <w:trHeight w:val="20"/>
          <w:jc w:val="center"/>
        </w:trPr>
        <w:tc>
          <w:tcPr>
            <w:tcW w:w="3230" w:type="pct"/>
            <w:shd w:val="clear" w:color="auto" w:fill="auto"/>
            <w:tcMar>
              <w:top w:w="72" w:type="dxa"/>
              <w:left w:w="144" w:type="dxa"/>
              <w:bottom w:w="72" w:type="dxa"/>
              <w:right w:w="144" w:type="dxa"/>
            </w:tcMar>
            <w:hideMark/>
          </w:tcPr>
          <w:p w14:paraId="261F5F13" w14:textId="7100C0E8"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 xml:space="preserve">Referral for DAA </w:t>
            </w:r>
            <w:r w:rsidR="003E5563" w:rsidRPr="00530F5C">
              <w:rPr>
                <w:rFonts w:ascii="Book Antiqua" w:hAnsi="Book Antiqua"/>
                <w:b/>
                <w:lang w:val="en-GB" w:eastAsia="zh-CN"/>
              </w:rPr>
              <w:t>t</w:t>
            </w:r>
            <w:r w:rsidRPr="00530F5C">
              <w:rPr>
                <w:rFonts w:ascii="Book Antiqua" w:hAnsi="Book Antiqua"/>
                <w:b/>
                <w:lang w:val="en-GB"/>
              </w:rPr>
              <w:t>reatment</w:t>
            </w:r>
            <w:r w:rsidR="003E5563" w:rsidRPr="00530F5C">
              <w:rPr>
                <w:rFonts w:ascii="Book Antiqua" w:hAnsi="Book Antiqua"/>
                <w:b/>
                <w:lang w:val="en-GB" w:eastAsia="zh-CN"/>
              </w:rPr>
              <w:t xml:space="preserve">, </w:t>
            </w:r>
            <w:r w:rsidR="003E5563" w:rsidRPr="00530F5C">
              <w:rPr>
                <w:rFonts w:ascii="Book Antiqua" w:hAnsi="Book Antiqua"/>
                <w:b/>
                <w:i/>
                <w:lang w:val="en-GB" w:eastAsia="zh-CN"/>
              </w:rPr>
              <w:t xml:space="preserve">n </w:t>
            </w:r>
            <w:r w:rsidR="003E5563" w:rsidRPr="00530F5C">
              <w:rPr>
                <w:rFonts w:ascii="Book Antiqua" w:hAnsi="Book Antiqua"/>
                <w:b/>
                <w:lang w:val="en-GB" w:eastAsia="zh-CN"/>
              </w:rPr>
              <w:t>(%)</w:t>
            </w:r>
            <w:r w:rsidRPr="00530F5C">
              <w:rPr>
                <w:rFonts w:ascii="Book Antiqua" w:hAnsi="Book Antiqua"/>
                <w:b/>
                <w:lang w:val="en-GB"/>
              </w:rPr>
              <w:t xml:space="preserve"> </w:t>
            </w:r>
          </w:p>
        </w:tc>
        <w:tc>
          <w:tcPr>
            <w:tcW w:w="1770" w:type="pct"/>
            <w:shd w:val="clear" w:color="auto" w:fill="auto"/>
            <w:tcMar>
              <w:top w:w="72" w:type="dxa"/>
              <w:left w:w="144" w:type="dxa"/>
              <w:bottom w:w="72" w:type="dxa"/>
              <w:right w:w="144" w:type="dxa"/>
            </w:tcMar>
            <w:hideMark/>
          </w:tcPr>
          <w:p w14:paraId="3C7DE48B" w14:textId="0FC19773" w:rsidR="003C4FFD" w:rsidRPr="00530F5C" w:rsidRDefault="003C4FFD" w:rsidP="00911605">
            <w:pPr>
              <w:spacing w:line="360" w:lineRule="auto"/>
              <w:jc w:val="both"/>
              <w:rPr>
                <w:rFonts w:ascii="Book Antiqua" w:hAnsi="Book Antiqua"/>
                <w:lang w:val="en-GB" w:eastAsia="zh-CN"/>
              </w:rPr>
            </w:pPr>
          </w:p>
        </w:tc>
      </w:tr>
      <w:tr w:rsidR="007D4DA7" w:rsidRPr="00530F5C" w14:paraId="6BB2ECD5" w14:textId="77777777" w:rsidTr="00F0183A">
        <w:trPr>
          <w:trHeight w:val="20"/>
          <w:jc w:val="center"/>
        </w:trPr>
        <w:tc>
          <w:tcPr>
            <w:tcW w:w="3230" w:type="pct"/>
            <w:shd w:val="clear" w:color="auto" w:fill="auto"/>
            <w:tcMar>
              <w:top w:w="72" w:type="dxa"/>
              <w:left w:w="144" w:type="dxa"/>
              <w:bottom w:w="72" w:type="dxa"/>
              <w:right w:w="144" w:type="dxa"/>
            </w:tcMar>
          </w:tcPr>
          <w:p w14:paraId="2A7B0C14" w14:textId="1BA35762" w:rsidR="007D4DA7" w:rsidRPr="00530F5C" w:rsidRDefault="007D4DA7" w:rsidP="00911605">
            <w:pPr>
              <w:spacing w:line="360" w:lineRule="auto"/>
              <w:jc w:val="both"/>
              <w:rPr>
                <w:rFonts w:ascii="Book Antiqua" w:hAnsi="Book Antiqua"/>
                <w:b/>
                <w:lang w:val="en-GB"/>
              </w:rPr>
            </w:pPr>
            <w:r w:rsidRPr="00530F5C">
              <w:rPr>
                <w:rFonts w:ascii="Book Antiqua" w:hAnsi="Book Antiqua"/>
                <w:lang w:val="en-GB"/>
              </w:rPr>
              <w:t>Yes</w:t>
            </w:r>
          </w:p>
        </w:tc>
        <w:tc>
          <w:tcPr>
            <w:tcW w:w="1770" w:type="pct"/>
            <w:shd w:val="clear" w:color="auto" w:fill="auto"/>
            <w:tcMar>
              <w:top w:w="72" w:type="dxa"/>
              <w:left w:w="144" w:type="dxa"/>
              <w:bottom w:w="72" w:type="dxa"/>
              <w:right w:w="144" w:type="dxa"/>
            </w:tcMar>
          </w:tcPr>
          <w:p w14:paraId="4D8B150A" w14:textId="2E01579C" w:rsidR="007D4DA7" w:rsidRPr="00530F5C" w:rsidRDefault="007D4DA7" w:rsidP="00911605">
            <w:pPr>
              <w:spacing w:line="360" w:lineRule="auto"/>
              <w:jc w:val="both"/>
              <w:rPr>
                <w:rFonts w:ascii="Book Antiqua" w:hAnsi="Book Antiqua"/>
                <w:lang w:val="en-GB"/>
              </w:rPr>
            </w:pPr>
            <w:r w:rsidRPr="00530F5C">
              <w:rPr>
                <w:rFonts w:ascii="Book Antiqua" w:hAnsi="Book Antiqua"/>
                <w:lang w:val="en-GB"/>
              </w:rPr>
              <w:t>32</w:t>
            </w:r>
            <w:r w:rsidRPr="00530F5C">
              <w:rPr>
                <w:rFonts w:ascii="Book Antiqua" w:hAnsi="Book Antiqua"/>
                <w:lang w:val="en-GB" w:eastAsia="zh-CN"/>
              </w:rPr>
              <w:t xml:space="preserve"> </w:t>
            </w:r>
            <w:r w:rsidRPr="00530F5C">
              <w:rPr>
                <w:rFonts w:ascii="Book Antiqua" w:hAnsi="Book Antiqua"/>
                <w:lang w:val="en-GB"/>
              </w:rPr>
              <w:t>(24.4)</w:t>
            </w:r>
          </w:p>
        </w:tc>
      </w:tr>
      <w:tr w:rsidR="007D4DA7" w:rsidRPr="00530F5C" w14:paraId="0089220E" w14:textId="77777777" w:rsidTr="00F0183A">
        <w:trPr>
          <w:trHeight w:val="20"/>
          <w:jc w:val="center"/>
        </w:trPr>
        <w:tc>
          <w:tcPr>
            <w:tcW w:w="3230" w:type="pct"/>
            <w:shd w:val="clear" w:color="auto" w:fill="auto"/>
            <w:tcMar>
              <w:top w:w="72" w:type="dxa"/>
              <w:left w:w="144" w:type="dxa"/>
              <w:bottom w:w="72" w:type="dxa"/>
              <w:right w:w="144" w:type="dxa"/>
            </w:tcMar>
          </w:tcPr>
          <w:p w14:paraId="09D4A310" w14:textId="216D1664" w:rsidR="007D4DA7" w:rsidRPr="00530F5C" w:rsidRDefault="007D4DA7" w:rsidP="00911605">
            <w:pPr>
              <w:spacing w:line="360" w:lineRule="auto"/>
              <w:jc w:val="both"/>
              <w:rPr>
                <w:rFonts w:ascii="Book Antiqua" w:hAnsi="Book Antiqua"/>
                <w:b/>
                <w:lang w:val="en-GB"/>
              </w:rPr>
            </w:pPr>
            <w:r w:rsidRPr="00530F5C">
              <w:rPr>
                <w:rFonts w:ascii="Book Antiqua" w:hAnsi="Book Antiqua"/>
                <w:lang w:val="en-GB"/>
              </w:rPr>
              <w:t>No</w:t>
            </w:r>
          </w:p>
        </w:tc>
        <w:tc>
          <w:tcPr>
            <w:tcW w:w="1770" w:type="pct"/>
            <w:shd w:val="clear" w:color="auto" w:fill="auto"/>
            <w:tcMar>
              <w:top w:w="72" w:type="dxa"/>
              <w:left w:w="144" w:type="dxa"/>
              <w:bottom w:w="72" w:type="dxa"/>
              <w:right w:w="144" w:type="dxa"/>
            </w:tcMar>
          </w:tcPr>
          <w:p w14:paraId="3D805D54" w14:textId="10DBC277" w:rsidR="007D4DA7" w:rsidRPr="00530F5C" w:rsidRDefault="007D4DA7" w:rsidP="00911605">
            <w:pPr>
              <w:spacing w:line="360" w:lineRule="auto"/>
              <w:jc w:val="both"/>
              <w:rPr>
                <w:rFonts w:ascii="Book Antiqua" w:hAnsi="Book Antiqua"/>
                <w:lang w:val="en-GB"/>
              </w:rPr>
            </w:pPr>
            <w:r w:rsidRPr="00530F5C">
              <w:rPr>
                <w:rFonts w:ascii="Book Antiqua" w:hAnsi="Book Antiqua"/>
                <w:lang w:val="en-GB"/>
              </w:rPr>
              <w:t>99</w:t>
            </w:r>
            <w:r w:rsidRPr="00530F5C">
              <w:rPr>
                <w:rFonts w:ascii="Book Antiqua" w:hAnsi="Book Antiqua"/>
                <w:lang w:val="en-GB" w:eastAsia="zh-CN"/>
              </w:rPr>
              <w:t xml:space="preserve"> </w:t>
            </w:r>
            <w:r w:rsidRPr="00530F5C">
              <w:rPr>
                <w:rFonts w:ascii="Book Antiqua" w:hAnsi="Book Antiqua"/>
                <w:lang w:val="en-GB"/>
              </w:rPr>
              <w:t>(75.6)</w:t>
            </w:r>
          </w:p>
        </w:tc>
      </w:tr>
      <w:tr w:rsidR="003C4FFD" w:rsidRPr="00530F5C" w14:paraId="0F4E24E6" w14:textId="77777777" w:rsidTr="00F0183A">
        <w:trPr>
          <w:trHeight w:val="20"/>
          <w:jc w:val="center"/>
        </w:trPr>
        <w:tc>
          <w:tcPr>
            <w:tcW w:w="3230" w:type="pct"/>
            <w:shd w:val="clear" w:color="auto" w:fill="auto"/>
            <w:tcMar>
              <w:top w:w="72" w:type="dxa"/>
              <w:left w:w="144" w:type="dxa"/>
              <w:bottom w:w="72" w:type="dxa"/>
              <w:right w:w="144" w:type="dxa"/>
            </w:tcMar>
            <w:hideMark/>
          </w:tcPr>
          <w:p w14:paraId="3EA2C524" w14:textId="5BE1FBA9"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 xml:space="preserve">Outcome after </w:t>
            </w:r>
            <w:r w:rsidR="00813781" w:rsidRPr="00530F5C">
              <w:rPr>
                <w:rFonts w:ascii="Book Antiqua" w:hAnsi="Book Antiqua"/>
                <w:b/>
                <w:lang w:val="en-GB" w:eastAsia="zh-CN"/>
              </w:rPr>
              <w:t>r</w:t>
            </w:r>
            <w:r w:rsidR="00813781" w:rsidRPr="00530F5C">
              <w:rPr>
                <w:rFonts w:ascii="Book Antiqua" w:hAnsi="Book Antiqua"/>
                <w:b/>
                <w:lang w:val="en-GB"/>
              </w:rPr>
              <w:t>eferral</w:t>
            </w:r>
            <w:r w:rsidR="00813781" w:rsidRPr="00530F5C">
              <w:rPr>
                <w:rFonts w:ascii="Book Antiqua" w:hAnsi="Book Antiqua"/>
                <w:b/>
                <w:lang w:val="en-GB" w:eastAsia="zh-CN"/>
              </w:rPr>
              <w:t xml:space="preserve">, </w:t>
            </w:r>
            <w:r w:rsidR="00813781" w:rsidRPr="00530F5C">
              <w:rPr>
                <w:rFonts w:ascii="Book Antiqua" w:hAnsi="Book Antiqua"/>
                <w:b/>
                <w:i/>
                <w:lang w:val="en-GB" w:eastAsia="zh-CN"/>
              </w:rPr>
              <w:t xml:space="preserve">n </w:t>
            </w:r>
            <w:r w:rsidR="00813781"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59899CB8" w14:textId="5C6D246F" w:rsidR="003C4FFD" w:rsidRPr="00530F5C" w:rsidRDefault="003C4FFD" w:rsidP="00911605">
            <w:pPr>
              <w:spacing w:line="360" w:lineRule="auto"/>
              <w:jc w:val="both"/>
              <w:rPr>
                <w:rFonts w:ascii="Book Antiqua" w:hAnsi="Book Antiqua"/>
                <w:lang w:val="en-GB" w:eastAsia="zh-CN"/>
              </w:rPr>
            </w:pPr>
          </w:p>
        </w:tc>
      </w:tr>
      <w:tr w:rsidR="00813781" w:rsidRPr="00530F5C" w14:paraId="0F48248A" w14:textId="77777777" w:rsidTr="00F0183A">
        <w:trPr>
          <w:trHeight w:val="20"/>
          <w:jc w:val="center"/>
        </w:trPr>
        <w:tc>
          <w:tcPr>
            <w:tcW w:w="3230" w:type="pct"/>
            <w:shd w:val="clear" w:color="auto" w:fill="auto"/>
            <w:tcMar>
              <w:top w:w="72" w:type="dxa"/>
              <w:left w:w="144" w:type="dxa"/>
              <w:bottom w:w="72" w:type="dxa"/>
              <w:right w:w="144" w:type="dxa"/>
            </w:tcMar>
          </w:tcPr>
          <w:p w14:paraId="66B85DB5" w14:textId="60F2BC5C"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lastRenderedPageBreak/>
              <w:t xml:space="preserve">Attendance at </w:t>
            </w:r>
            <w:r w:rsidRPr="00530F5C">
              <w:rPr>
                <w:rFonts w:ascii="Book Antiqua" w:hAnsi="Book Antiqua"/>
                <w:lang w:val="en-GB" w:eastAsia="zh-CN"/>
              </w:rPr>
              <w:t>s</w:t>
            </w:r>
            <w:r w:rsidRPr="00530F5C">
              <w:rPr>
                <w:rFonts w:ascii="Book Antiqua" w:hAnsi="Book Antiqua"/>
                <w:lang w:val="en-GB"/>
              </w:rPr>
              <w:t xml:space="preserve">pecialist </w:t>
            </w:r>
            <w:r w:rsidRPr="00530F5C">
              <w:rPr>
                <w:rFonts w:ascii="Book Antiqua" w:hAnsi="Book Antiqua"/>
                <w:lang w:val="en-GB" w:eastAsia="zh-CN"/>
              </w:rPr>
              <w:t>c</w:t>
            </w:r>
            <w:r w:rsidRPr="00530F5C">
              <w:rPr>
                <w:rFonts w:ascii="Book Antiqua" w:hAnsi="Book Antiqua"/>
                <w:lang w:val="en-GB"/>
              </w:rPr>
              <w:t>linic</w:t>
            </w:r>
          </w:p>
        </w:tc>
        <w:tc>
          <w:tcPr>
            <w:tcW w:w="1770" w:type="pct"/>
            <w:shd w:val="clear" w:color="auto" w:fill="auto"/>
            <w:tcMar>
              <w:top w:w="72" w:type="dxa"/>
              <w:left w:w="144" w:type="dxa"/>
              <w:bottom w:w="72" w:type="dxa"/>
              <w:right w:w="144" w:type="dxa"/>
            </w:tcMar>
          </w:tcPr>
          <w:p w14:paraId="49EFCAE9" w14:textId="74F60FD3"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14</w:t>
            </w:r>
            <w:r w:rsidRPr="00530F5C">
              <w:rPr>
                <w:rFonts w:ascii="Book Antiqua" w:hAnsi="Book Antiqua"/>
                <w:lang w:val="en-GB" w:eastAsia="zh-CN"/>
              </w:rPr>
              <w:t xml:space="preserve"> </w:t>
            </w:r>
            <w:r w:rsidR="00EE1557" w:rsidRPr="00530F5C">
              <w:rPr>
                <w:rFonts w:ascii="Book Antiqua" w:hAnsi="Book Antiqua"/>
                <w:lang w:val="en-GB"/>
              </w:rPr>
              <w:t>(10.6</w:t>
            </w:r>
            <w:r w:rsidRPr="00530F5C">
              <w:rPr>
                <w:rFonts w:ascii="Book Antiqua" w:hAnsi="Book Antiqua"/>
                <w:lang w:val="en-GB"/>
              </w:rPr>
              <w:t>)</w:t>
            </w:r>
          </w:p>
        </w:tc>
      </w:tr>
      <w:tr w:rsidR="00813781" w:rsidRPr="00530F5C" w14:paraId="494FDA3C" w14:textId="77777777" w:rsidTr="00F0183A">
        <w:trPr>
          <w:trHeight w:val="20"/>
          <w:jc w:val="center"/>
        </w:trPr>
        <w:tc>
          <w:tcPr>
            <w:tcW w:w="3230" w:type="pct"/>
            <w:shd w:val="clear" w:color="auto" w:fill="auto"/>
            <w:tcMar>
              <w:top w:w="72" w:type="dxa"/>
              <w:left w:w="144" w:type="dxa"/>
              <w:bottom w:w="72" w:type="dxa"/>
              <w:right w:w="144" w:type="dxa"/>
            </w:tcMar>
          </w:tcPr>
          <w:p w14:paraId="331AB6C0" w14:textId="252B3641"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Initiation of DAA treatment</w:t>
            </w:r>
          </w:p>
        </w:tc>
        <w:tc>
          <w:tcPr>
            <w:tcW w:w="1770" w:type="pct"/>
            <w:shd w:val="clear" w:color="auto" w:fill="auto"/>
            <w:tcMar>
              <w:top w:w="72" w:type="dxa"/>
              <w:left w:w="144" w:type="dxa"/>
              <w:bottom w:w="72" w:type="dxa"/>
              <w:right w:w="144" w:type="dxa"/>
            </w:tcMar>
          </w:tcPr>
          <w:p w14:paraId="22E1BE57" w14:textId="48C873FB"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13</w:t>
            </w:r>
            <w:r w:rsidRPr="00530F5C">
              <w:rPr>
                <w:rFonts w:ascii="Book Antiqua" w:hAnsi="Book Antiqua"/>
                <w:lang w:val="en-GB" w:eastAsia="zh-CN"/>
              </w:rPr>
              <w:t xml:space="preserve"> </w:t>
            </w:r>
            <w:r w:rsidR="00EE1557" w:rsidRPr="00530F5C">
              <w:rPr>
                <w:rFonts w:ascii="Book Antiqua" w:hAnsi="Book Antiqua"/>
                <w:lang w:val="en-GB"/>
              </w:rPr>
              <w:t>(9.9</w:t>
            </w:r>
            <w:r w:rsidRPr="00530F5C">
              <w:rPr>
                <w:rFonts w:ascii="Book Antiqua" w:hAnsi="Book Antiqua"/>
                <w:lang w:val="en-GB"/>
              </w:rPr>
              <w:t>)</w:t>
            </w:r>
          </w:p>
        </w:tc>
      </w:tr>
      <w:tr w:rsidR="00813781" w:rsidRPr="00530F5C" w14:paraId="202BBD8A" w14:textId="77777777" w:rsidTr="00F0183A">
        <w:trPr>
          <w:trHeight w:val="20"/>
          <w:jc w:val="center"/>
        </w:trPr>
        <w:tc>
          <w:tcPr>
            <w:tcW w:w="3230" w:type="pct"/>
            <w:shd w:val="clear" w:color="auto" w:fill="auto"/>
            <w:tcMar>
              <w:top w:w="72" w:type="dxa"/>
              <w:left w:w="144" w:type="dxa"/>
              <w:bottom w:w="72" w:type="dxa"/>
              <w:right w:w="144" w:type="dxa"/>
            </w:tcMar>
          </w:tcPr>
          <w:p w14:paraId="569041AA" w14:textId="5436B08B"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Achievement of SVR12</w:t>
            </w:r>
          </w:p>
        </w:tc>
        <w:tc>
          <w:tcPr>
            <w:tcW w:w="1770" w:type="pct"/>
            <w:shd w:val="clear" w:color="auto" w:fill="auto"/>
            <w:tcMar>
              <w:top w:w="72" w:type="dxa"/>
              <w:left w:w="144" w:type="dxa"/>
              <w:bottom w:w="72" w:type="dxa"/>
              <w:right w:w="144" w:type="dxa"/>
            </w:tcMar>
          </w:tcPr>
          <w:p w14:paraId="7733FADC" w14:textId="69EE96FF"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8</w:t>
            </w:r>
            <w:r w:rsidRPr="00530F5C">
              <w:rPr>
                <w:rFonts w:ascii="Book Antiqua" w:hAnsi="Book Antiqua"/>
                <w:lang w:val="en-GB" w:eastAsia="zh-CN"/>
              </w:rPr>
              <w:t xml:space="preserve"> </w:t>
            </w:r>
            <w:r w:rsidR="00EE1557" w:rsidRPr="00530F5C">
              <w:rPr>
                <w:rFonts w:ascii="Book Antiqua" w:hAnsi="Book Antiqua"/>
                <w:lang w:val="en-GB"/>
              </w:rPr>
              <w:t>(6.1</w:t>
            </w:r>
            <w:r w:rsidRPr="00530F5C">
              <w:rPr>
                <w:rFonts w:ascii="Book Antiqua" w:hAnsi="Book Antiqua"/>
                <w:lang w:val="en-GB"/>
              </w:rPr>
              <w:t>)</w:t>
            </w:r>
          </w:p>
        </w:tc>
      </w:tr>
    </w:tbl>
    <w:p w14:paraId="50941AD8" w14:textId="0E391161" w:rsidR="003C4FFD" w:rsidRDefault="00081EB1" w:rsidP="00911605">
      <w:pPr>
        <w:spacing w:line="360" w:lineRule="auto"/>
        <w:jc w:val="both"/>
        <w:rPr>
          <w:rFonts w:ascii="Book Antiqua" w:hAnsi="Book Antiqua"/>
          <w:lang w:val="en-GB" w:eastAsia="zh-CN"/>
        </w:rPr>
      </w:pPr>
      <w:r w:rsidRPr="00530F5C">
        <w:rPr>
          <w:rFonts w:ascii="Book Antiqua" w:hAnsi="Book Antiqua"/>
          <w:lang w:val="en-GB" w:eastAsia="zh-CN"/>
        </w:rPr>
        <w:t xml:space="preserve">HCV: </w:t>
      </w:r>
      <w:r w:rsidRPr="00530F5C">
        <w:rPr>
          <w:rFonts w:ascii="Book Antiqua" w:eastAsia="Book Antiqua" w:hAnsi="Book Antiqua" w:cs="Book Antiqua"/>
          <w:color w:val="000000"/>
          <w:lang w:val="en-GB"/>
        </w:rPr>
        <w:t xml:space="preserve">Hepatitis C </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irus</w:t>
      </w:r>
      <w:r w:rsidRPr="00530F5C">
        <w:rPr>
          <w:rFonts w:ascii="Book Antiqua" w:hAnsi="Book Antiqua"/>
          <w:lang w:val="en-GB" w:eastAsia="zh-CN"/>
        </w:rPr>
        <w:t xml:space="preserve">; DAA: </w:t>
      </w:r>
      <w:r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iral</w:t>
      </w:r>
      <w:r w:rsidRPr="00530F5C">
        <w:rPr>
          <w:rFonts w:ascii="Book Antiqua" w:hAnsi="Book Antiqua"/>
          <w:lang w:val="en-GB" w:eastAsia="zh-CN"/>
        </w:rPr>
        <w:t xml:space="preserve">. </w:t>
      </w:r>
    </w:p>
    <w:p w14:paraId="3E5C5EC6" w14:textId="14E186A6" w:rsidR="001E4521" w:rsidRDefault="001E4521" w:rsidP="00911605">
      <w:pPr>
        <w:spacing w:line="360" w:lineRule="auto"/>
        <w:jc w:val="both"/>
        <w:rPr>
          <w:rFonts w:ascii="Book Antiqua" w:hAnsi="Book Antiqua"/>
          <w:lang w:val="en-GB" w:eastAsia="zh-CN"/>
        </w:rPr>
      </w:pPr>
    </w:p>
    <w:p w14:paraId="2AF74A19" w14:textId="77777777" w:rsidR="001E4521" w:rsidRDefault="001E4521">
      <w:pPr>
        <w:rPr>
          <w:rFonts w:ascii="Book Antiqua" w:hAnsi="Book Antiqua"/>
          <w:lang w:val="en-GB" w:eastAsia="zh-CN"/>
        </w:rPr>
      </w:pPr>
      <w:r>
        <w:rPr>
          <w:rFonts w:ascii="Book Antiqua" w:hAnsi="Book Antiqua"/>
          <w:lang w:val="en-GB" w:eastAsia="zh-CN"/>
        </w:rPr>
        <w:br w:type="page"/>
      </w:r>
    </w:p>
    <w:p w14:paraId="6BE278F8" w14:textId="77777777" w:rsidR="001E4521" w:rsidRDefault="001E4521" w:rsidP="001E4521">
      <w:pPr>
        <w:snapToGrid w:val="0"/>
        <w:ind w:leftChars="100" w:left="240"/>
        <w:jc w:val="center"/>
        <w:rPr>
          <w:rFonts w:ascii="Book Antiqua" w:hAnsi="Book Antiqua"/>
        </w:rPr>
      </w:pPr>
      <w:bookmarkStart w:id="3" w:name="_Hlk111821761"/>
    </w:p>
    <w:p w14:paraId="6A47C4C4" w14:textId="77777777" w:rsidR="001E4521" w:rsidRDefault="001E4521" w:rsidP="001E4521">
      <w:pPr>
        <w:snapToGrid w:val="0"/>
        <w:ind w:leftChars="100" w:left="240"/>
        <w:jc w:val="center"/>
        <w:rPr>
          <w:rFonts w:ascii="Book Antiqua" w:hAnsi="Book Antiqua"/>
        </w:rPr>
      </w:pPr>
    </w:p>
    <w:p w14:paraId="5E548B03" w14:textId="77777777" w:rsidR="001E4521" w:rsidRDefault="001E4521" w:rsidP="001E4521">
      <w:pPr>
        <w:snapToGrid w:val="0"/>
        <w:ind w:leftChars="100" w:left="240"/>
        <w:jc w:val="center"/>
        <w:rPr>
          <w:rFonts w:ascii="Book Antiqua" w:hAnsi="Book Antiqua"/>
        </w:rPr>
      </w:pPr>
    </w:p>
    <w:p w14:paraId="6C65DCEF" w14:textId="77777777" w:rsidR="001E4521" w:rsidRDefault="001E4521" w:rsidP="001E4521">
      <w:pPr>
        <w:snapToGrid w:val="0"/>
        <w:ind w:leftChars="100" w:left="240"/>
        <w:jc w:val="center"/>
        <w:rPr>
          <w:rFonts w:ascii="Book Antiqua" w:hAnsi="Book Antiqua"/>
        </w:rPr>
      </w:pPr>
    </w:p>
    <w:p w14:paraId="1AD9BDC7" w14:textId="77777777" w:rsidR="001E4521" w:rsidRDefault="001E4521" w:rsidP="001E4521">
      <w:pPr>
        <w:snapToGrid w:val="0"/>
        <w:ind w:leftChars="100" w:left="240"/>
        <w:jc w:val="center"/>
        <w:rPr>
          <w:rFonts w:ascii="Book Antiqua" w:hAnsi="Book Antiqua"/>
        </w:rPr>
      </w:pPr>
      <w:r>
        <w:rPr>
          <w:rFonts w:ascii="Book Antiqua" w:hAnsi="Book Antiqua"/>
          <w:noProof/>
        </w:rPr>
        <w:drawing>
          <wp:inline distT="0" distB="0" distL="0" distR="0" wp14:anchorId="64ACDD12" wp14:editId="56A9F6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5245FF" w14:textId="77777777" w:rsidR="001E4521" w:rsidRDefault="001E4521" w:rsidP="001E4521">
      <w:pPr>
        <w:snapToGrid w:val="0"/>
        <w:ind w:leftChars="100" w:left="240"/>
        <w:jc w:val="center"/>
        <w:rPr>
          <w:rFonts w:ascii="Book Antiqua" w:hAnsi="Book Antiqua"/>
        </w:rPr>
      </w:pPr>
    </w:p>
    <w:p w14:paraId="25542526" w14:textId="77777777" w:rsidR="001E4521" w:rsidRDefault="001E4521" w:rsidP="001E45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821F0A8" w14:textId="77777777" w:rsidR="001E4521" w:rsidRDefault="001E4521" w:rsidP="001E45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91A2C4E" w14:textId="77777777" w:rsidR="001E4521" w:rsidRDefault="001E4521" w:rsidP="001E45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228CEB" w14:textId="77777777" w:rsidR="001E4521" w:rsidRDefault="001E4521" w:rsidP="001E45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84F262" w14:textId="77777777" w:rsidR="001E4521" w:rsidRDefault="001E4521" w:rsidP="001E45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53595D" w14:textId="77777777" w:rsidR="001E4521" w:rsidRDefault="001E4521" w:rsidP="001E452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9834BA" w14:textId="77777777" w:rsidR="001E4521" w:rsidRDefault="001E4521" w:rsidP="001E4521">
      <w:pPr>
        <w:snapToGrid w:val="0"/>
        <w:ind w:leftChars="100" w:left="240"/>
        <w:jc w:val="center"/>
        <w:rPr>
          <w:rFonts w:ascii="Book Antiqua" w:hAnsi="Book Antiqua"/>
        </w:rPr>
      </w:pPr>
    </w:p>
    <w:p w14:paraId="052BABA6" w14:textId="77777777" w:rsidR="001E4521" w:rsidRDefault="001E4521" w:rsidP="001E4521">
      <w:pPr>
        <w:snapToGrid w:val="0"/>
        <w:ind w:leftChars="100" w:left="240"/>
        <w:jc w:val="center"/>
        <w:rPr>
          <w:rFonts w:ascii="Book Antiqua" w:hAnsi="Book Antiqua"/>
        </w:rPr>
      </w:pPr>
    </w:p>
    <w:p w14:paraId="7764BE3E" w14:textId="77777777" w:rsidR="001E4521" w:rsidRDefault="001E4521" w:rsidP="001E4521">
      <w:pPr>
        <w:snapToGrid w:val="0"/>
        <w:ind w:leftChars="100" w:left="240"/>
        <w:jc w:val="center"/>
        <w:rPr>
          <w:rFonts w:ascii="Book Antiqua" w:hAnsi="Book Antiqua"/>
        </w:rPr>
      </w:pPr>
    </w:p>
    <w:p w14:paraId="6EE3408A" w14:textId="77777777" w:rsidR="001E4521" w:rsidRDefault="001E4521" w:rsidP="001E4521">
      <w:pPr>
        <w:snapToGrid w:val="0"/>
        <w:ind w:leftChars="100" w:left="240"/>
        <w:jc w:val="center"/>
        <w:rPr>
          <w:rFonts w:ascii="Book Antiqua" w:hAnsi="Book Antiqua"/>
        </w:rPr>
      </w:pPr>
      <w:r>
        <w:rPr>
          <w:rFonts w:ascii="Book Antiqua" w:hAnsi="Book Antiqua"/>
          <w:noProof/>
        </w:rPr>
        <w:drawing>
          <wp:inline distT="0" distB="0" distL="0" distR="0" wp14:anchorId="516242BF" wp14:editId="41A786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2FDD41" w14:textId="77777777" w:rsidR="001E4521" w:rsidRDefault="001E4521" w:rsidP="001E4521">
      <w:pPr>
        <w:snapToGrid w:val="0"/>
        <w:ind w:leftChars="100" w:left="240"/>
        <w:jc w:val="center"/>
        <w:rPr>
          <w:rFonts w:ascii="Book Antiqua" w:hAnsi="Book Antiqua"/>
        </w:rPr>
      </w:pPr>
    </w:p>
    <w:p w14:paraId="0A47C87B" w14:textId="77777777" w:rsidR="001E4521" w:rsidRDefault="001E4521" w:rsidP="001E4521">
      <w:pPr>
        <w:snapToGrid w:val="0"/>
        <w:ind w:leftChars="100" w:left="240"/>
        <w:jc w:val="center"/>
        <w:rPr>
          <w:rFonts w:ascii="Book Antiqua" w:hAnsi="Book Antiqua"/>
        </w:rPr>
      </w:pPr>
    </w:p>
    <w:p w14:paraId="7EE2BD31" w14:textId="77777777" w:rsidR="001E4521" w:rsidRDefault="001E4521" w:rsidP="001E4521">
      <w:pPr>
        <w:snapToGrid w:val="0"/>
        <w:ind w:leftChars="100" w:left="240"/>
        <w:jc w:val="center"/>
        <w:rPr>
          <w:rFonts w:ascii="Book Antiqua" w:hAnsi="Book Antiqua"/>
        </w:rPr>
      </w:pPr>
    </w:p>
    <w:p w14:paraId="5B810EF0" w14:textId="77777777" w:rsidR="001E4521" w:rsidRDefault="001E4521" w:rsidP="001E4521">
      <w:pPr>
        <w:snapToGrid w:val="0"/>
        <w:ind w:leftChars="100" w:left="240"/>
        <w:jc w:val="center"/>
        <w:rPr>
          <w:rFonts w:ascii="Book Antiqua" w:hAnsi="Book Antiqua"/>
        </w:rPr>
      </w:pPr>
    </w:p>
    <w:p w14:paraId="0126FD0F" w14:textId="77777777" w:rsidR="001E4521" w:rsidRDefault="001E4521" w:rsidP="001E4521">
      <w:pPr>
        <w:snapToGrid w:val="0"/>
        <w:ind w:leftChars="100" w:left="240"/>
        <w:jc w:val="center"/>
        <w:rPr>
          <w:rFonts w:ascii="Book Antiqua" w:hAnsi="Book Antiqua"/>
        </w:rPr>
      </w:pPr>
    </w:p>
    <w:p w14:paraId="4FC6E331" w14:textId="77777777" w:rsidR="001E4521" w:rsidRDefault="001E4521" w:rsidP="001E4521">
      <w:pPr>
        <w:snapToGrid w:val="0"/>
        <w:ind w:leftChars="100" w:left="240"/>
        <w:jc w:val="center"/>
        <w:rPr>
          <w:rFonts w:ascii="Book Antiqua" w:hAnsi="Book Antiqua"/>
        </w:rPr>
      </w:pPr>
    </w:p>
    <w:p w14:paraId="1C06B83B" w14:textId="77777777" w:rsidR="001E4521" w:rsidRDefault="001E4521" w:rsidP="001E4521">
      <w:pPr>
        <w:snapToGrid w:val="0"/>
        <w:ind w:leftChars="100" w:left="240"/>
        <w:jc w:val="center"/>
        <w:rPr>
          <w:rFonts w:ascii="Book Antiqua" w:hAnsi="Book Antiqua"/>
        </w:rPr>
      </w:pPr>
    </w:p>
    <w:p w14:paraId="48D65DD0" w14:textId="77777777" w:rsidR="001E4521" w:rsidRDefault="001E4521" w:rsidP="001E4521">
      <w:pPr>
        <w:snapToGrid w:val="0"/>
        <w:ind w:leftChars="100" w:left="240"/>
        <w:jc w:val="center"/>
        <w:rPr>
          <w:rFonts w:ascii="Book Antiqua" w:hAnsi="Book Antiqua"/>
        </w:rPr>
      </w:pPr>
    </w:p>
    <w:p w14:paraId="62D9DF1C" w14:textId="77777777" w:rsidR="001E4521" w:rsidRDefault="001E4521" w:rsidP="001E4521">
      <w:pPr>
        <w:snapToGrid w:val="0"/>
        <w:ind w:leftChars="100" w:left="240"/>
        <w:jc w:val="center"/>
        <w:rPr>
          <w:rFonts w:ascii="Book Antiqua" w:hAnsi="Book Antiqua"/>
        </w:rPr>
      </w:pPr>
    </w:p>
    <w:p w14:paraId="5B511A40" w14:textId="77777777" w:rsidR="001E4521" w:rsidRDefault="001E4521" w:rsidP="001E4521">
      <w:pPr>
        <w:snapToGrid w:val="0"/>
        <w:ind w:leftChars="100" w:left="240"/>
        <w:jc w:val="right"/>
        <w:rPr>
          <w:rFonts w:ascii="Book Antiqua" w:hAnsi="Book Antiqua"/>
          <w:color w:val="000000" w:themeColor="text1"/>
        </w:rPr>
      </w:pPr>
    </w:p>
    <w:p w14:paraId="5168E45D" w14:textId="77777777" w:rsidR="001E4521" w:rsidRDefault="001E4521" w:rsidP="001E452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400D98D4" w14:textId="77777777" w:rsidR="001E4521" w:rsidRDefault="001E4521" w:rsidP="001E4521">
      <w:pPr>
        <w:rPr>
          <w:rFonts w:ascii="Book Antiqua" w:hAnsi="Book Antiqua" w:cs="Book Antiqua"/>
          <w:b/>
          <w:bCs/>
          <w:color w:val="000000"/>
        </w:rPr>
      </w:pPr>
    </w:p>
    <w:p w14:paraId="14D04486" w14:textId="77777777" w:rsidR="001E4521" w:rsidRPr="001E4521" w:rsidRDefault="001E4521" w:rsidP="00911605">
      <w:pPr>
        <w:spacing w:line="360" w:lineRule="auto"/>
        <w:jc w:val="both"/>
        <w:rPr>
          <w:rFonts w:ascii="Book Antiqua" w:hAnsi="Book Antiqua"/>
          <w:lang w:eastAsia="zh-CN"/>
        </w:rPr>
      </w:pPr>
    </w:p>
    <w:sectPr w:rsidR="001E4521" w:rsidRPr="001E4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BA8C" w14:textId="77777777" w:rsidR="004346B1" w:rsidRDefault="004346B1" w:rsidP="00E142C8">
      <w:r>
        <w:separator/>
      </w:r>
    </w:p>
  </w:endnote>
  <w:endnote w:type="continuationSeparator" w:id="0">
    <w:p w14:paraId="660821D5" w14:textId="77777777" w:rsidR="004346B1" w:rsidRDefault="004346B1" w:rsidP="00E1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82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B30050" w14:textId="27100232" w:rsidR="00E142C8" w:rsidRPr="00E142C8" w:rsidRDefault="00E142C8">
            <w:pPr>
              <w:pStyle w:val="a9"/>
              <w:jc w:val="right"/>
              <w:rPr>
                <w:rFonts w:ascii="Book Antiqua" w:hAnsi="Book Antiqua"/>
                <w:sz w:val="24"/>
                <w:szCs w:val="24"/>
              </w:rPr>
            </w:pPr>
            <w:r w:rsidRPr="00E142C8">
              <w:rPr>
                <w:rFonts w:ascii="Book Antiqua" w:hAnsi="Book Antiqua"/>
                <w:sz w:val="24"/>
                <w:szCs w:val="24"/>
                <w:lang w:val="zh-CN" w:eastAsia="zh-CN"/>
              </w:rPr>
              <w:t xml:space="preserve"> </w:t>
            </w:r>
            <w:r w:rsidRPr="00E142C8">
              <w:rPr>
                <w:rFonts w:ascii="Book Antiqua" w:hAnsi="Book Antiqua"/>
                <w:b/>
                <w:bCs/>
                <w:sz w:val="24"/>
                <w:szCs w:val="24"/>
              </w:rPr>
              <w:fldChar w:fldCharType="begin"/>
            </w:r>
            <w:r w:rsidRPr="00E142C8">
              <w:rPr>
                <w:rFonts w:ascii="Book Antiqua" w:hAnsi="Book Antiqua"/>
                <w:b/>
                <w:bCs/>
                <w:sz w:val="24"/>
                <w:szCs w:val="24"/>
              </w:rPr>
              <w:instrText>PAGE</w:instrText>
            </w:r>
            <w:r w:rsidRPr="00E142C8">
              <w:rPr>
                <w:rFonts w:ascii="Book Antiqua" w:hAnsi="Book Antiqua"/>
                <w:b/>
                <w:bCs/>
                <w:sz w:val="24"/>
                <w:szCs w:val="24"/>
              </w:rPr>
              <w:fldChar w:fldCharType="separate"/>
            </w:r>
            <w:r w:rsidR="001714A0">
              <w:rPr>
                <w:rFonts w:ascii="Book Antiqua" w:hAnsi="Book Antiqua"/>
                <w:b/>
                <w:bCs/>
                <w:noProof/>
                <w:sz w:val="24"/>
                <w:szCs w:val="24"/>
              </w:rPr>
              <w:t>1</w:t>
            </w:r>
            <w:r w:rsidRPr="00E142C8">
              <w:rPr>
                <w:rFonts w:ascii="Book Antiqua" w:hAnsi="Book Antiqua"/>
                <w:b/>
                <w:bCs/>
                <w:sz w:val="24"/>
                <w:szCs w:val="24"/>
              </w:rPr>
              <w:fldChar w:fldCharType="end"/>
            </w:r>
            <w:r w:rsidRPr="00E142C8">
              <w:rPr>
                <w:rFonts w:ascii="Book Antiqua" w:hAnsi="Book Antiqua"/>
                <w:sz w:val="24"/>
                <w:szCs w:val="24"/>
                <w:lang w:val="zh-CN" w:eastAsia="zh-CN"/>
              </w:rPr>
              <w:t xml:space="preserve"> / </w:t>
            </w:r>
            <w:r w:rsidRPr="00E142C8">
              <w:rPr>
                <w:rFonts w:ascii="Book Antiqua" w:hAnsi="Book Antiqua"/>
                <w:b/>
                <w:bCs/>
                <w:sz w:val="24"/>
                <w:szCs w:val="24"/>
              </w:rPr>
              <w:fldChar w:fldCharType="begin"/>
            </w:r>
            <w:r w:rsidRPr="00E142C8">
              <w:rPr>
                <w:rFonts w:ascii="Book Antiqua" w:hAnsi="Book Antiqua"/>
                <w:b/>
                <w:bCs/>
                <w:sz w:val="24"/>
                <w:szCs w:val="24"/>
              </w:rPr>
              <w:instrText>NUMPAGES</w:instrText>
            </w:r>
            <w:r w:rsidRPr="00E142C8">
              <w:rPr>
                <w:rFonts w:ascii="Book Antiqua" w:hAnsi="Book Antiqua"/>
                <w:b/>
                <w:bCs/>
                <w:sz w:val="24"/>
                <w:szCs w:val="24"/>
              </w:rPr>
              <w:fldChar w:fldCharType="separate"/>
            </w:r>
            <w:r w:rsidR="001714A0">
              <w:rPr>
                <w:rFonts w:ascii="Book Antiqua" w:hAnsi="Book Antiqua"/>
                <w:b/>
                <w:bCs/>
                <w:noProof/>
                <w:sz w:val="24"/>
                <w:szCs w:val="24"/>
              </w:rPr>
              <w:t>21</w:t>
            </w:r>
            <w:r w:rsidRPr="00E142C8">
              <w:rPr>
                <w:rFonts w:ascii="Book Antiqua" w:hAnsi="Book Antiqua"/>
                <w:b/>
                <w:bCs/>
                <w:sz w:val="24"/>
                <w:szCs w:val="24"/>
              </w:rPr>
              <w:fldChar w:fldCharType="end"/>
            </w:r>
          </w:p>
        </w:sdtContent>
      </w:sdt>
    </w:sdtContent>
  </w:sdt>
  <w:p w14:paraId="0C034D06" w14:textId="77777777" w:rsidR="00E142C8" w:rsidRDefault="00E142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F4F9" w14:textId="77777777" w:rsidR="004346B1" w:rsidRDefault="004346B1" w:rsidP="00E142C8">
      <w:r>
        <w:separator/>
      </w:r>
    </w:p>
  </w:footnote>
  <w:footnote w:type="continuationSeparator" w:id="0">
    <w:p w14:paraId="5DC63AEE" w14:textId="77777777" w:rsidR="004346B1" w:rsidRDefault="004346B1" w:rsidP="00E1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F7"/>
    <w:rsid w:val="000139EE"/>
    <w:rsid w:val="0002076E"/>
    <w:rsid w:val="00055635"/>
    <w:rsid w:val="0006760D"/>
    <w:rsid w:val="00081EB1"/>
    <w:rsid w:val="00084E23"/>
    <w:rsid w:val="000931BC"/>
    <w:rsid w:val="000B2273"/>
    <w:rsid w:val="000B41D1"/>
    <w:rsid w:val="000D5BF7"/>
    <w:rsid w:val="001229D8"/>
    <w:rsid w:val="00124F49"/>
    <w:rsid w:val="00143B42"/>
    <w:rsid w:val="0016209F"/>
    <w:rsid w:val="001634B9"/>
    <w:rsid w:val="001714A0"/>
    <w:rsid w:val="00184B06"/>
    <w:rsid w:val="001E4521"/>
    <w:rsid w:val="00203D6E"/>
    <w:rsid w:val="0021704D"/>
    <w:rsid w:val="00234250"/>
    <w:rsid w:val="00285981"/>
    <w:rsid w:val="002B744B"/>
    <w:rsid w:val="002E6425"/>
    <w:rsid w:val="002F0967"/>
    <w:rsid w:val="002F2192"/>
    <w:rsid w:val="002F34A1"/>
    <w:rsid w:val="00302D01"/>
    <w:rsid w:val="003468F3"/>
    <w:rsid w:val="0035501F"/>
    <w:rsid w:val="003A45F1"/>
    <w:rsid w:val="003C4FFD"/>
    <w:rsid w:val="003D49FE"/>
    <w:rsid w:val="003E5563"/>
    <w:rsid w:val="003F5C01"/>
    <w:rsid w:val="003F6DEF"/>
    <w:rsid w:val="00432080"/>
    <w:rsid w:val="00432A84"/>
    <w:rsid w:val="004346B1"/>
    <w:rsid w:val="00456988"/>
    <w:rsid w:val="00460D68"/>
    <w:rsid w:val="0047021E"/>
    <w:rsid w:val="00470D89"/>
    <w:rsid w:val="004A1103"/>
    <w:rsid w:val="004E5576"/>
    <w:rsid w:val="005133AE"/>
    <w:rsid w:val="00515965"/>
    <w:rsid w:val="00530F5C"/>
    <w:rsid w:val="00547454"/>
    <w:rsid w:val="00556FE3"/>
    <w:rsid w:val="005752C6"/>
    <w:rsid w:val="005B57AA"/>
    <w:rsid w:val="005E6895"/>
    <w:rsid w:val="00612FCE"/>
    <w:rsid w:val="00647ECA"/>
    <w:rsid w:val="00647F4E"/>
    <w:rsid w:val="0066749A"/>
    <w:rsid w:val="00692F1B"/>
    <w:rsid w:val="006C74B8"/>
    <w:rsid w:val="006E25D6"/>
    <w:rsid w:val="006F0049"/>
    <w:rsid w:val="007056CE"/>
    <w:rsid w:val="0074090C"/>
    <w:rsid w:val="00741639"/>
    <w:rsid w:val="0075043D"/>
    <w:rsid w:val="00756A96"/>
    <w:rsid w:val="00761D1C"/>
    <w:rsid w:val="00777C65"/>
    <w:rsid w:val="00796A92"/>
    <w:rsid w:val="007C2C46"/>
    <w:rsid w:val="007C5788"/>
    <w:rsid w:val="007D4DA7"/>
    <w:rsid w:val="008133FA"/>
    <w:rsid w:val="00813781"/>
    <w:rsid w:val="008202D6"/>
    <w:rsid w:val="00821780"/>
    <w:rsid w:val="0082540F"/>
    <w:rsid w:val="00841E20"/>
    <w:rsid w:val="008426A6"/>
    <w:rsid w:val="008868D7"/>
    <w:rsid w:val="008B372B"/>
    <w:rsid w:val="008B43F6"/>
    <w:rsid w:val="008C64FC"/>
    <w:rsid w:val="008E298B"/>
    <w:rsid w:val="008F0E77"/>
    <w:rsid w:val="008F3D0B"/>
    <w:rsid w:val="0091044D"/>
    <w:rsid w:val="00911605"/>
    <w:rsid w:val="009238D2"/>
    <w:rsid w:val="00931682"/>
    <w:rsid w:val="009532BD"/>
    <w:rsid w:val="00976A06"/>
    <w:rsid w:val="009B1004"/>
    <w:rsid w:val="009C34FD"/>
    <w:rsid w:val="009C454C"/>
    <w:rsid w:val="009E54FA"/>
    <w:rsid w:val="009F0DCE"/>
    <w:rsid w:val="009F4D67"/>
    <w:rsid w:val="00A23F43"/>
    <w:rsid w:val="00A534CB"/>
    <w:rsid w:val="00A575DD"/>
    <w:rsid w:val="00A77B3E"/>
    <w:rsid w:val="00A904E4"/>
    <w:rsid w:val="00AB7610"/>
    <w:rsid w:val="00AD0D51"/>
    <w:rsid w:val="00B076C8"/>
    <w:rsid w:val="00B51473"/>
    <w:rsid w:val="00B91F75"/>
    <w:rsid w:val="00B94F3B"/>
    <w:rsid w:val="00B97C74"/>
    <w:rsid w:val="00BA4C94"/>
    <w:rsid w:val="00BC6C70"/>
    <w:rsid w:val="00BD1E90"/>
    <w:rsid w:val="00BD259F"/>
    <w:rsid w:val="00C05355"/>
    <w:rsid w:val="00C05976"/>
    <w:rsid w:val="00C37AEE"/>
    <w:rsid w:val="00C44B3C"/>
    <w:rsid w:val="00C94A13"/>
    <w:rsid w:val="00CA1AA5"/>
    <w:rsid w:val="00CA2A55"/>
    <w:rsid w:val="00CF69A2"/>
    <w:rsid w:val="00D041D5"/>
    <w:rsid w:val="00D42916"/>
    <w:rsid w:val="00D52C72"/>
    <w:rsid w:val="00D71E23"/>
    <w:rsid w:val="00DC40CD"/>
    <w:rsid w:val="00DD5DD1"/>
    <w:rsid w:val="00DD7BAC"/>
    <w:rsid w:val="00DE3D1D"/>
    <w:rsid w:val="00DF7F4F"/>
    <w:rsid w:val="00E127CA"/>
    <w:rsid w:val="00E142C8"/>
    <w:rsid w:val="00E15ED5"/>
    <w:rsid w:val="00E31B97"/>
    <w:rsid w:val="00E34F46"/>
    <w:rsid w:val="00E43ED4"/>
    <w:rsid w:val="00E654C2"/>
    <w:rsid w:val="00E7516C"/>
    <w:rsid w:val="00E97F3D"/>
    <w:rsid w:val="00EC5209"/>
    <w:rsid w:val="00ED10CF"/>
    <w:rsid w:val="00EE1557"/>
    <w:rsid w:val="00EF086A"/>
    <w:rsid w:val="00EF2E71"/>
    <w:rsid w:val="00F0183A"/>
    <w:rsid w:val="00F441AD"/>
    <w:rsid w:val="00F45192"/>
    <w:rsid w:val="00F533AA"/>
    <w:rsid w:val="00F74339"/>
    <w:rsid w:val="00FA05F8"/>
    <w:rsid w:val="00FB0DE3"/>
    <w:rsid w:val="00FB1352"/>
    <w:rsid w:val="00FB4797"/>
    <w:rsid w:val="00FD3889"/>
    <w:rsid w:val="00FE70C9"/>
    <w:rsid w:val="00FF2645"/>
    <w:rsid w:val="00FF43B2"/>
    <w:rsid w:val="00FF4C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0270F"/>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E298B"/>
    <w:rPr>
      <w:sz w:val="18"/>
      <w:szCs w:val="18"/>
    </w:rPr>
  </w:style>
  <w:style w:type="character" w:customStyle="1" w:styleId="a4">
    <w:name w:val="批注框文本 字符"/>
    <w:basedOn w:val="a0"/>
    <w:link w:val="a3"/>
    <w:rsid w:val="008E298B"/>
    <w:rPr>
      <w:sz w:val="18"/>
      <w:szCs w:val="18"/>
    </w:rPr>
  </w:style>
  <w:style w:type="paragraph" w:styleId="a5">
    <w:name w:val="List Paragraph"/>
    <w:basedOn w:val="a"/>
    <w:uiPriority w:val="34"/>
    <w:qFormat/>
    <w:rsid w:val="00647ECA"/>
    <w:pPr>
      <w:ind w:left="720"/>
      <w:contextualSpacing/>
    </w:pPr>
  </w:style>
  <w:style w:type="paragraph" w:styleId="a6">
    <w:name w:val="Normal (Web)"/>
    <w:basedOn w:val="a"/>
    <w:uiPriority w:val="99"/>
    <w:semiHidden/>
    <w:unhideWhenUsed/>
    <w:rsid w:val="00285981"/>
    <w:pPr>
      <w:spacing w:before="100" w:beforeAutospacing="1" w:after="100" w:afterAutospacing="1"/>
    </w:pPr>
    <w:rPr>
      <w:rFonts w:ascii="宋体" w:eastAsia="宋体" w:hAnsi="宋体" w:cs="宋体"/>
      <w:lang w:eastAsia="zh-CN"/>
    </w:rPr>
  </w:style>
  <w:style w:type="paragraph" w:styleId="a7">
    <w:name w:val="header"/>
    <w:basedOn w:val="a"/>
    <w:link w:val="a8"/>
    <w:unhideWhenUsed/>
    <w:rsid w:val="00E142C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142C8"/>
    <w:rPr>
      <w:sz w:val="18"/>
      <w:szCs w:val="18"/>
    </w:rPr>
  </w:style>
  <w:style w:type="paragraph" w:styleId="a9">
    <w:name w:val="footer"/>
    <w:basedOn w:val="a"/>
    <w:link w:val="aa"/>
    <w:uiPriority w:val="99"/>
    <w:unhideWhenUsed/>
    <w:rsid w:val="00E142C8"/>
    <w:pPr>
      <w:tabs>
        <w:tab w:val="center" w:pos="4153"/>
        <w:tab w:val="right" w:pos="8306"/>
      </w:tabs>
      <w:snapToGrid w:val="0"/>
    </w:pPr>
    <w:rPr>
      <w:sz w:val="18"/>
      <w:szCs w:val="18"/>
    </w:rPr>
  </w:style>
  <w:style w:type="character" w:customStyle="1" w:styleId="aa">
    <w:name w:val="页脚 字符"/>
    <w:basedOn w:val="a0"/>
    <w:link w:val="a9"/>
    <w:uiPriority w:val="99"/>
    <w:rsid w:val="00E142C8"/>
    <w:rPr>
      <w:sz w:val="18"/>
      <w:szCs w:val="18"/>
    </w:rPr>
  </w:style>
  <w:style w:type="paragraph" w:styleId="ab">
    <w:name w:val="Revision"/>
    <w:hidden/>
    <w:uiPriority w:val="99"/>
    <w:semiHidden/>
    <w:rsid w:val="00DE3D1D"/>
    <w:rPr>
      <w:sz w:val="24"/>
      <w:szCs w:val="24"/>
    </w:rPr>
  </w:style>
  <w:style w:type="character" w:styleId="ac">
    <w:name w:val="Hyperlink"/>
    <w:basedOn w:val="a0"/>
    <w:unhideWhenUsed/>
    <w:rsid w:val="001E4521"/>
    <w:rPr>
      <w:color w:val="0000FF" w:themeColor="hyperlink"/>
      <w:u w:val="single"/>
    </w:rPr>
  </w:style>
  <w:style w:type="character" w:styleId="ad">
    <w:name w:val="Unresolved Mention"/>
    <w:basedOn w:val="a0"/>
    <w:uiPriority w:val="99"/>
    <w:semiHidden/>
    <w:unhideWhenUsed/>
    <w:rsid w:val="001E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eecanth.raja@sa.gov.au" TargetMode="External"/><Relationship Id="rId3" Type="http://schemas.openxmlformats.org/officeDocument/2006/relationships/webSettings" Target="webSettings.xml"/><Relationship Id="rId7" Type="http://schemas.openxmlformats.org/officeDocument/2006/relationships/hyperlink" Target="https://www.wjgnet.com/1948-5182/full/v14/i8/157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2022-07-20T16:53:00Z</dcterms:created>
  <dcterms:modified xsi:type="dcterms:W3CDTF">2022-08-25T02:15:00Z</dcterms:modified>
</cp:coreProperties>
</file>