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15" w:rsidRPr="00FC5629" w:rsidRDefault="00390715" w:rsidP="00FC5629">
      <w:pPr>
        <w:adjustRightInd w:val="0"/>
        <w:snapToGrid w:val="0"/>
        <w:spacing w:after="0" w:line="360" w:lineRule="auto"/>
        <w:jc w:val="both"/>
        <w:rPr>
          <w:rFonts w:ascii="Book Antiqua" w:eastAsia="BatangChe" w:hAnsi="Book Antiqua"/>
          <w:i/>
          <w:sz w:val="24"/>
          <w:szCs w:val="24"/>
          <w:lang w:val="en-US"/>
        </w:rPr>
      </w:pPr>
      <w:bookmarkStart w:id="0" w:name="OLE_LINK19"/>
      <w:bookmarkStart w:id="1" w:name="OLE_LINK20"/>
      <w:bookmarkStart w:id="2" w:name="OLE_LINK28"/>
      <w:bookmarkStart w:id="3" w:name="OLE_LINK29"/>
      <w:r w:rsidRPr="00FC5629">
        <w:rPr>
          <w:rFonts w:ascii="Book Antiqua" w:eastAsia="BatangChe" w:hAnsi="Book Antiqua"/>
          <w:b/>
          <w:sz w:val="24"/>
          <w:szCs w:val="24"/>
          <w:lang w:val="en-US"/>
        </w:rPr>
        <w:t>Name of journal: World Journal of Gastroenterology</w:t>
      </w:r>
    </w:p>
    <w:p w:rsidR="00390715" w:rsidRPr="00FC5629" w:rsidRDefault="00390715" w:rsidP="00FC5629">
      <w:pPr>
        <w:adjustRightInd w:val="0"/>
        <w:snapToGrid w:val="0"/>
        <w:spacing w:after="0" w:line="360" w:lineRule="auto"/>
        <w:jc w:val="both"/>
        <w:rPr>
          <w:rFonts w:ascii="Book Antiqua" w:hAnsi="Book Antiqua"/>
          <w:b/>
          <w:sz w:val="24"/>
          <w:szCs w:val="24"/>
          <w:lang w:val="en-US" w:eastAsia="zh-CN"/>
        </w:rPr>
      </w:pPr>
      <w:r w:rsidRPr="00FC5629">
        <w:rPr>
          <w:rFonts w:ascii="Book Antiqua" w:eastAsia="BatangChe" w:hAnsi="Book Antiqua"/>
          <w:b/>
          <w:sz w:val="24"/>
          <w:szCs w:val="24"/>
          <w:lang w:val="en-US"/>
        </w:rPr>
        <w:t>ESPS Manuscript NO:</w:t>
      </w:r>
      <w:r w:rsidRPr="00FC5629">
        <w:rPr>
          <w:rFonts w:ascii="Book Antiqua" w:hAnsi="Book Antiqua"/>
          <w:b/>
          <w:sz w:val="24"/>
          <w:szCs w:val="24"/>
          <w:lang w:val="en-US"/>
        </w:rPr>
        <w:t xml:space="preserve"> </w:t>
      </w:r>
      <w:r w:rsidRPr="00FC5629">
        <w:rPr>
          <w:rFonts w:ascii="Book Antiqua" w:hAnsi="Book Antiqua"/>
          <w:b/>
          <w:sz w:val="24"/>
          <w:szCs w:val="24"/>
          <w:lang w:val="en-US" w:eastAsia="zh-CN"/>
        </w:rPr>
        <w:t>7207</w:t>
      </w:r>
    </w:p>
    <w:p w:rsidR="00390715" w:rsidRDefault="00390715" w:rsidP="00FC5629">
      <w:pPr>
        <w:adjustRightInd w:val="0"/>
        <w:snapToGrid w:val="0"/>
        <w:spacing w:after="0" w:line="360" w:lineRule="auto"/>
        <w:jc w:val="both"/>
        <w:rPr>
          <w:rFonts w:ascii="Book Antiqua" w:hAnsi="Book Antiqua"/>
          <w:b/>
          <w:sz w:val="24"/>
          <w:szCs w:val="24"/>
          <w:lang w:val="en-US" w:eastAsia="zh-CN"/>
        </w:rPr>
      </w:pPr>
      <w:r w:rsidRPr="00FC5629">
        <w:rPr>
          <w:rFonts w:ascii="Book Antiqua" w:eastAsia="BatangChe" w:hAnsi="Book Antiqua"/>
          <w:b/>
          <w:sz w:val="24"/>
          <w:szCs w:val="24"/>
          <w:lang w:val="en-US"/>
        </w:rPr>
        <w:t>Columns:</w:t>
      </w:r>
      <w:bookmarkEnd w:id="0"/>
      <w:bookmarkEnd w:id="1"/>
      <w:r w:rsidRPr="00FC5629">
        <w:rPr>
          <w:rFonts w:ascii="Book Antiqua" w:hAnsi="Book Antiqua"/>
          <w:sz w:val="24"/>
          <w:szCs w:val="24"/>
          <w:lang w:val="en-US"/>
        </w:rPr>
        <w:t xml:space="preserve"> </w:t>
      </w:r>
      <w:bookmarkEnd w:id="2"/>
      <w:bookmarkEnd w:id="3"/>
      <w:r w:rsidRPr="00FC5629">
        <w:rPr>
          <w:rFonts w:ascii="Book Antiqua" w:hAnsi="Book Antiqua"/>
          <w:b/>
          <w:sz w:val="24"/>
          <w:szCs w:val="24"/>
          <w:lang w:val="en-US" w:eastAsia="zh-CN"/>
        </w:rPr>
        <w:t>TOPIC HIGHLIGHT</w:t>
      </w:r>
    </w:p>
    <w:p w:rsidR="00390715" w:rsidRPr="00FC5629" w:rsidRDefault="00390715" w:rsidP="00FC5629">
      <w:pPr>
        <w:adjustRightInd w:val="0"/>
        <w:snapToGrid w:val="0"/>
        <w:spacing w:after="0" w:line="360" w:lineRule="auto"/>
        <w:jc w:val="both"/>
        <w:rPr>
          <w:rFonts w:ascii="Book Antiqua" w:hAnsi="Book Antiqua"/>
          <w:b/>
          <w:sz w:val="24"/>
          <w:szCs w:val="24"/>
          <w:lang w:val="en-US" w:eastAsia="zh-CN"/>
        </w:rPr>
      </w:pPr>
    </w:p>
    <w:p w:rsidR="00390715" w:rsidRPr="00F40612" w:rsidRDefault="00390715" w:rsidP="00D66CD6">
      <w:pPr>
        <w:spacing w:after="0" w:line="360" w:lineRule="auto"/>
        <w:jc w:val="both"/>
        <w:rPr>
          <w:rFonts w:ascii="Book Antiqua" w:hAnsi="Book Antiqua"/>
          <w:color w:val="000000"/>
          <w:sz w:val="24"/>
          <w:lang w:val="en-US"/>
        </w:rPr>
      </w:pPr>
      <w:r w:rsidRPr="00F40612">
        <w:rPr>
          <w:rFonts w:ascii="Book Antiqua" w:hAnsi="Book Antiqua" w:cs="TwCenMT-Bold"/>
          <w:bCs/>
          <w:sz w:val="24"/>
          <w:lang w:val="en-US"/>
        </w:rPr>
        <w:t>WJG 20th Anniversary Special Issues</w:t>
      </w:r>
      <w:r w:rsidRPr="00F40612">
        <w:rPr>
          <w:rFonts w:ascii="Book Antiqua" w:hAnsi="Book Antiqua"/>
          <w:color w:val="000000"/>
          <w:sz w:val="24"/>
          <w:lang w:val="en-US"/>
        </w:rPr>
        <w:t xml:space="preserve"> (</w:t>
      </w:r>
      <w:r w:rsidRPr="00F40612">
        <w:rPr>
          <w:rFonts w:ascii="Book Antiqua" w:hAnsi="Book Antiqua"/>
          <w:color w:val="000000"/>
          <w:sz w:val="24"/>
          <w:lang w:val="en-US" w:eastAsia="zh-CN"/>
        </w:rPr>
        <w:t>2</w:t>
      </w:r>
      <w:r w:rsidRPr="00F40612">
        <w:rPr>
          <w:rFonts w:ascii="Book Antiqua" w:hAnsi="Book Antiqua"/>
          <w:color w:val="000000"/>
          <w:sz w:val="24"/>
          <w:lang w:val="en-US"/>
        </w:rPr>
        <w:t xml:space="preserve">): Hepatitis </w:t>
      </w:r>
      <w:r w:rsidRPr="00F40612">
        <w:rPr>
          <w:rFonts w:ascii="Book Antiqua" w:hAnsi="Book Antiqua"/>
          <w:color w:val="000000"/>
          <w:sz w:val="24"/>
          <w:lang w:val="en-US" w:eastAsia="zh-CN"/>
        </w:rPr>
        <w:t>C</w:t>
      </w:r>
      <w:r w:rsidRPr="00F40612">
        <w:rPr>
          <w:rFonts w:ascii="Book Antiqua" w:hAnsi="Book Antiqua"/>
          <w:color w:val="000000"/>
          <w:sz w:val="24"/>
          <w:lang w:val="en-US"/>
        </w:rPr>
        <w:t xml:space="preserve"> virus</w:t>
      </w:r>
    </w:p>
    <w:p w:rsidR="00390715" w:rsidRPr="00F40612" w:rsidRDefault="00390715" w:rsidP="00FC5629">
      <w:pPr>
        <w:adjustRightInd w:val="0"/>
        <w:snapToGrid w:val="0"/>
        <w:spacing w:after="0" w:line="360" w:lineRule="auto"/>
        <w:jc w:val="both"/>
        <w:rPr>
          <w:rFonts w:ascii="Book Antiqua" w:hAnsi="Book Antiqua"/>
          <w:b/>
          <w:sz w:val="24"/>
          <w:szCs w:val="24"/>
          <w:lang w:val="en-US" w:eastAsia="zh-CN"/>
        </w:rPr>
      </w:pPr>
    </w:p>
    <w:p w:rsidR="00390715" w:rsidRPr="00FC5629" w:rsidRDefault="00390715" w:rsidP="00FC5629">
      <w:pPr>
        <w:spacing w:after="0" w:line="360" w:lineRule="auto"/>
        <w:jc w:val="both"/>
        <w:rPr>
          <w:rFonts w:ascii="Book Antiqua" w:hAnsi="Book Antiqua"/>
          <w:b/>
          <w:sz w:val="24"/>
          <w:szCs w:val="24"/>
          <w:lang w:val="en-GB"/>
        </w:rPr>
      </w:pPr>
      <w:r w:rsidRPr="00BA3EDF">
        <w:rPr>
          <w:rFonts w:ascii="Book Antiqua" w:hAnsi="Book Antiqua"/>
          <w:b/>
          <w:sz w:val="24"/>
          <w:szCs w:val="24"/>
          <w:lang w:val="en-GB"/>
        </w:rPr>
        <w:t>Hepatitis C virus</w:t>
      </w:r>
      <w:r w:rsidRPr="00FC5629">
        <w:rPr>
          <w:rFonts w:ascii="Book Antiqua" w:hAnsi="Book Antiqua"/>
          <w:b/>
          <w:sz w:val="24"/>
          <w:szCs w:val="24"/>
          <w:lang w:val="en-GB"/>
        </w:rPr>
        <w:t xml:space="preserve"> in the new era: perspectives in epidemiology, prevention, diagnostics and predictors of response to therapy</w:t>
      </w:r>
    </w:p>
    <w:p w:rsidR="00390715" w:rsidRPr="00FC5629" w:rsidRDefault="00390715" w:rsidP="00FC5629">
      <w:pPr>
        <w:spacing w:after="0" w:line="360" w:lineRule="auto"/>
        <w:jc w:val="both"/>
        <w:rPr>
          <w:rFonts w:ascii="Book Antiqua" w:hAnsi="Book Antiqua"/>
          <w:sz w:val="24"/>
          <w:szCs w:val="24"/>
          <w:lang w:val="en-GB"/>
        </w:rPr>
      </w:pPr>
    </w:p>
    <w:p w:rsidR="00390715" w:rsidRPr="00FC5629" w:rsidRDefault="00390715" w:rsidP="00FC5629">
      <w:pPr>
        <w:spacing w:after="0" w:line="360" w:lineRule="auto"/>
        <w:jc w:val="both"/>
        <w:rPr>
          <w:rFonts w:ascii="Book Antiqua" w:hAnsi="Book Antiqua"/>
          <w:sz w:val="24"/>
          <w:szCs w:val="24"/>
          <w:lang w:val="en-GB" w:eastAsia="zh-CN"/>
        </w:rPr>
      </w:pPr>
      <w:r w:rsidRPr="00FC5629">
        <w:rPr>
          <w:rFonts w:ascii="Book Antiqua" w:hAnsi="Book Antiqua"/>
          <w:sz w:val="24"/>
          <w:szCs w:val="24"/>
          <w:lang w:val="en-US"/>
        </w:rPr>
        <w:t>Ansaldi</w:t>
      </w:r>
      <w:r w:rsidRPr="00FC5629">
        <w:rPr>
          <w:rFonts w:ascii="Book Antiqua" w:hAnsi="Book Antiqua"/>
          <w:sz w:val="24"/>
          <w:szCs w:val="24"/>
          <w:lang w:val="en-US" w:eastAsia="zh-CN"/>
        </w:rPr>
        <w:t xml:space="preserve"> F </w:t>
      </w:r>
      <w:r w:rsidRPr="00FC5629">
        <w:rPr>
          <w:rFonts w:ascii="Book Antiqua" w:hAnsi="Book Antiqua"/>
          <w:i/>
          <w:sz w:val="24"/>
          <w:szCs w:val="24"/>
          <w:lang w:val="en-US" w:eastAsia="zh-CN"/>
        </w:rPr>
        <w:t>et al</w:t>
      </w:r>
      <w:r w:rsidRPr="00FC5629">
        <w:rPr>
          <w:rFonts w:ascii="Book Antiqua" w:hAnsi="Book Antiqua"/>
          <w:sz w:val="24"/>
          <w:szCs w:val="24"/>
          <w:lang w:val="en-US" w:eastAsia="zh-CN"/>
        </w:rPr>
        <w:t xml:space="preserve">. </w:t>
      </w:r>
      <w:r w:rsidRPr="00FC5629">
        <w:rPr>
          <w:rFonts w:ascii="Book Antiqua" w:hAnsi="Book Antiqua"/>
          <w:sz w:val="24"/>
          <w:szCs w:val="24"/>
          <w:lang w:val="en-GB"/>
        </w:rPr>
        <w:t>HCV in the new era</w:t>
      </w:r>
    </w:p>
    <w:p w:rsidR="00390715" w:rsidRPr="00FC5629" w:rsidRDefault="00390715" w:rsidP="00FC5629">
      <w:pPr>
        <w:spacing w:after="0" w:line="360" w:lineRule="auto"/>
        <w:jc w:val="both"/>
        <w:rPr>
          <w:rFonts w:ascii="Book Antiqua" w:hAnsi="Book Antiqua"/>
          <w:sz w:val="24"/>
          <w:szCs w:val="24"/>
          <w:lang w:val="en-GB" w:eastAsia="zh-CN"/>
        </w:rPr>
      </w:pPr>
    </w:p>
    <w:p w:rsidR="00390715" w:rsidRPr="00FC5629" w:rsidRDefault="00390715" w:rsidP="00FC5629">
      <w:pPr>
        <w:spacing w:after="0" w:line="360" w:lineRule="auto"/>
        <w:jc w:val="both"/>
        <w:rPr>
          <w:rFonts w:ascii="Book Antiqua" w:hAnsi="Book Antiqua"/>
          <w:sz w:val="24"/>
          <w:szCs w:val="24"/>
          <w:lang w:eastAsia="zh-CN"/>
        </w:rPr>
      </w:pPr>
      <w:r w:rsidRPr="00FC5629">
        <w:rPr>
          <w:rFonts w:ascii="Book Antiqua" w:hAnsi="Book Antiqua"/>
          <w:sz w:val="24"/>
          <w:szCs w:val="24"/>
        </w:rPr>
        <w:t>Filippo Ansaldi, Andrea Orsi, Laura Sticchi, Bianca Bruzzone, Giancarlo Icardi</w:t>
      </w:r>
    </w:p>
    <w:p w:rsidR="00390715" w:rsidRPr="00FC5629" w:rsidRDefault="00AC1949" w:rsidP="00FC5629">
      <w:pPr>
        <w:spacing w:after="0" w:line="360" w:lineRule="auto"/>
        <w:jc w:val="both"/>
        <w:rPr>
          <w:rFonts w:ascii="Book Antiqua" w:hAnsi="Book Antiqua"/>
          <w:sz w:val="24"/>
          <w:szCs w:val="24"/>
          <w:lang w:eastAsia="zh-CN"/>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49530</wp:posOffset>
                </wp:positionV>
                <wp:extent cx="6057900" cy="0"/>
                <wp:effectExtent l="22225" t="20955" r="25400" b="266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9pt" to="47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WSEgIAACk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" strokecolor="gray" strokeweight="3pt"/>
            </w:pict>
          </mc:Fallback>
        </mc:AlternateContent>
      </w:r>
    </w:p>
    <w:p w:rsidR="00390715" w:rsidRPr="00FC5629" w:rsidRDefault="00390715" w:rsidP="00FC5629">
      <w:pPr>
        <w:spacing w:after="0" w:line="360" w:lineRule="auto"/>
        <w:jc w:val="both"/>
        <w:rPr>
          <w:rFonts w:ascii="Book Antiqua" w:hAnsi="Book Antiqua"/>
          <w:sz w:val="24"/>
          <w:szCs w:val="24"/>
          <w:lang w:eastAsia="zh-CN"/>
        </w:rPr>
      </w:pPr>
      <w:r w:rsidRPr="00FC5629">
        <w:rPr>
          <w:rFonts w:ascii="Book Antiqua" w:hAnsi="Book Antiqua"/>
          <w:b/>
          <w:sz w:val="24"/>
          <w:szCs w:val="24"/>
        </w:rPr>
        <w:t>Filippo Ansaldi, Andrea Orsi, Laura Sticchi, Giancarlo Icardi,</w:t>
      </w:r>
      <w:r w:rsidRPr="00FC5629">
        <w:rPr>
          <w:rFonts w:ascii="Book Antiqua" w:hAnsi="Book Antiqua"/>
          <w:sz w:val="24"/>
          <w:szCs w:val="24"/>
        </w:rPr>
        <w:t xml:space="preserve"> Department of Health Sciences, University of Genoa, 16132 Genoa, Italy</w:t>
      </w:r>
    </w:p>
    <w:p w:rsidR="00390715" w:rsidRPr="00FC5629" w:rsidRDefault="00390715" w:rsidP="00FC5629">
      <w:pPr>
        <w:spacing w:after="0" w:line="360" w:lineRule="auto"/>
        <w:jc w:val="both"/>
        <w:rPr>
          <w:rFonts w:ascii="Book Antiqua" w:hAnsi="Book Antiqua"/>
          <w:sz w:val="24"/>
          <w:szCs w:val="24"/>
          <w:lang w:eastAsia="zh-CN"/>
        </w:rPr>
      </w:pPr>
    </w:p>
    <w:p w:rsidR="00390715" w:rsidRPr="00FC5629" w:rsidRDefault="00390715" w:rsidP="00FC5629">
      <w:pPr>
        <w:spacing w:after="0" w:line="360" w:lineRule="auto"/>
        <w:jc w:val="both"/>
        <w:rPr>
          <w:rFonts w:ascii="Book Antiqua" w:hAnsi="Book Antiqua"/>
          <w:sz w:val="24"/>
          <w:szCs w:val="24"/>
          <w:lang w:eastAsia="zh-CN"/>
        </w:rPr>
      </w:pPr>
      <w:r w:rsidRPr="00FC5629">
        <w:rPr>
          <w:rFonts w:ascii="Book Antiqua" w:hAnsi="Book Antiqua"/>
          <w:b/>
          <w:sz w:val="24"/>
          <w:szCs w:val="24"/>
        </w:rPr>
        <w:t>Filippo Ansaldi, Laura Sticchi, Bianca Bruzzone, Giancarlo Icardi,</w:t>
      </w:r>
      <w:r>
        <w:rPr>
          <w:rFonts w:ascii="Book Antiqua" w:hAnsi="Book Antiqua"/>
          <w:b/>
          <w:sz w:val="24"/>
          <w:szCs w:val="24"/>
          <w:lang w:eastAsia="zh-CN"/>
        </w:rPr>
        <w:t xml:space="preserve"> </w:t>
      </w:r>
      <w:r w:rsidRPr="00FC5629">
        <w:rPr>
          <w:rFonts w:ascii="Book Antiqua" w:hAnsi="Book Antiqua"/>
          <w:sz w:val="24"/>
          <w:szCs w:val="24"/>
        </w:rPr>
        <w:t>Hygiene Unit, I.R.C.C.S. "A.O.U. San Martino-IST", 16</w:t>
      </w:r>
      <w:r>
        <w:rPr>
          <w:rFonts w:ascii="Book Antiqua" w:hAnsi="Book Antiqua"/>
          <w:sz w:val="24"/>
          <w:szCs w:val="24"/>
        </w:rPr>
        <w:t>132 Genoa, Italy</w:t>
      </w:r>
    </w:p>
    <w:p w:rsidR="00390715" w:rsidRPr="00FC5629" w:rsidRDefault="00390715" w:rsidP="00FC5629">
      <w:pPr>
        <w:spacing w:after="0" w:line="360" w:lineRule="auto"/>
        <w:jc w:val="both"/>
        <w:rPr>
          <w:rFonts w:ascii="Book Antiqua" w:hAnsi="Book Antiqua"/>
          <w:sz w:val="24"/>
          <w:szCs w:val="24"/>
        </w:rPr>
      </w:pPr>
    </w:p>
    <w:p w:rsidR="00390715" w:rsidRPr="00FC5629" w:rsidRDefault="00390715" w:rsidP="00FC5629">
      <w:pPr>
        <w:spacing w:after="0" w:line="360" w:lineRule="auto"/>
        <w:jc w:val="both"/>
        <w:rPr>
          <w:rFonts w:ascii="Book Antiqua" w:hAnsi="Book Antiqua"/>
          <w:sz w:val="24"/>
          <w:szCs w:val="24"/>
          <w:lang w:val="en-US"/>
        </w:rPr>
      </w:pPr>
      <w:r w:rsidRPr="00FC5629">
        <w:rPr>
          <w:rFonts w:ascii="Book Antiqua" w:hAnsi="Book Antiqua"/>
          <w:b/>
          <w:sz w:val="24"/>
          <w:szCs w:val="24"/>
          <w:lang w:val="en-US"/>
        </w:rPr>
        <w:t>Author contributions:</w:t>
      </w:r>
      <w:r w:rsidRPr="00FC5629">
        <w:rPr>
          <w:rFonts w:ascii="Book Antiqua" w:hAnsi="Book Antiqua"/>
          <w:sz w:val="24"/>
          <w:szCs w:val="24"/>
          <w:lang w:val="en-US"/>
        </w:rPr>
        <w:t xml:space="preserve"> Ansaldi F, Orsi A, Sticchi L, Bruzzone B and Icardi G contributed to literature review and writing of this paper.</w:t>
      </w:r>
    </w:p>
    <w:p w:rsidR="00390715" w:rsidRPr="00FC5629" w:rsidRDefault="00390715" w:rsidP="00FC5629">
      <w:pPr>
        <w:spacing w:after="0" w:line="360" w:lineRule="auto"/>
        <w:jc w:val="both"/>
        <w:rPr>
          <w:rFonts w:ascii="Book Antiqua" w:hAnsi="Book Antiqua"/>
          <w:sz w:val="24"/>
          <w:szCs w:val="24"/>
          <w:lang w:val="en-GB"/>
        </w:rPr>
      </w:pPr>
    </w:p>
    <w:p w:rsidR="00390715" w:rsidRPr="00FC5629" w:rsidRDefault="00390715" w:rsidP="00FC5629">
      <w:pPr>
        <w:spacing w:after="0" w:line="360" w:lineRule="auto"/>
        <w:jc w:val="both"/>
        <w:rPr>
          <w:rFonts w:ascii="Book Antiqua" w:hAnsi="Book Antiqua"/>
          <w:sz w:val="24"/>
          <w:szCs w:val="24"/>
          <w:lang w:val="en-GB"/>
        </w:rPr>
      </w:pPr>
      <w:r w:rsidRPr="00FC5629">
        <w:rPr>
          <w:rFonts w:ascii="Book Antiqua" w:hAnsi="Book Antiqua"/>
          <w:b/>
          <w:sz w:val="24"/>
          <w:szCs w:val="24"/>
          <w:lang w:val="en-GB"/>
        </w:rPr>
        <w:t>Correspondence to: Filippo Ansaldi, MD, Associate Professor,</w:t>
      </w:r>
      <w:r w:rsidRPr="00FC5629">
        <w:rPr>
          <w:rFonts w:ascii="Book Antiqua" w:hAnsi="Book Antiqua"/>
          <w:sz w:val="24"/>
          <w:szCs w:val="24"/>
          <w:lang w:val="en-GB"/>
        </w:rPr>
        <w:t xml:space="preserve"> </w:t>
      </w:r>
      <w:r w:rsidRPr="00FC5629">
        <w:rPr>
          <w:rFonts w:ascii="Book Antiqua" w:hAnsi="Book Antiqua"/>
          <w:sz w:val="24"/>
          <w:szCs w:val="24"/>
          <w:lang w:val="en-US"/>
        </w:rPr>
        <w:t xml:space="preserve">Department of Health Sciences, University of Genoa, Via Antonio Pastore 1, 16132 Genoa, Italy. </w:t>
      </w:r>
      <w:hyperlink r:id="rId8" w:history="1">
        <w:r w:rsidRPr="00FC5629">
          <w:rPr>
            <w:rStyle w:val="a4"/>
            <w:rFonts w:ascii="Book Antiqua" w:hAnsi="Book Antiqua"/>
            <w:color w:val="auto"/>
            <w:sz w:val="24"/>
            <w:szCs w:val="24"/>
            <w:u w:val="none"/>
            <w:lang w:val="en-GB"/>
          </w:rPr>
          <w:t>filippo.ansaldi@unige.it</w:t>
        </w:r>
      </w:hyperlink>
    </w:p>
    <w:p w:rsidR="00390715" w:rsidRPr="00FC5629" w:rsidRDefault="00390715" w:rsidP="00FC5629">
      <w:pPr>
        <w:spacing w:after="0" w:line="360" w:lineRule="auto"/>
        <w:jc w:val="both"/>
        <w:rPr>
          <w:rFonts w:ascii="Book Antiqua" w:hAnsi="Book Antiqua"/>
          <w:sz w:val="24"/>
          <w:szCs w:val="24"/>
          <w:lang w:val="en-GB"/>
        </w:rPr>
      </w:pPr>
      <w:r w:rsidRPr="00FC5629">
        <w:rPr>
          <w:rFonts w:ascii="Book Antiqua" w:hAnsi="Book Antiqua"/>
          <w:b/>
          <w:sz w:val="24"/>
          <w:szCs w:val="24"/>
          <w:lang w:val="en-GB"/>
        </w:rPr>
        <w:t xml:space="preserve">Telephone: </w:t>
      </w:r>
      <w:r>
        <w:rPr>
          <w:rFonts w:ascii="Book Antiqua" w:hAnsi="Book Antiqua"/>
          <w:sz w:val="24"/>
          <w:szCs w:val="24"/>
          <w:lang w:val="en-GB"/>
        </w:rPr>
        <w:t>+39-</w:t>
      </w:r>
      <w:r w:rsidRPr="00FC5629">
        <w:rPr>
          <w:rFonts w:ascii="Book Antiqua" w:hAnsi="Book Antiqua"/>
          <w:sz w:val="24"/>
          <w:szCs w:val="24"/>
          <w:lang w:val="en-GB"/>
        </w:rPr>
        <w:t>10-3538485</w:t>
      </w:r>
      <w:r>
        <w:rPr>
          <w:rFonts w:ascii="Book Antiqua" w:hAnsi="Book Antiqua"/>
          <w:sz w:val="24"/>
          <w:szCs w:val="24"/>
          <w:lang w:val="en-GB" w:eastAsia="zh-CN"/>
        </w:rPr>
        <w:tab/>
      </w:r>
      <w:r>
        <w:rPr>
          <w:rFonts w:ascii="Book Antiqua" w:hAnsi="Book Antiqua"/>
          <w:sz w:val="24"/>
          <w:szCs w:val="24"/>
          <w:lang w:val="en-GB" w:eastAsia="zh-CN"/>
        </w:rPr>
        <w:tab/>
      </w:r>
      <w:r w:rsidRPr="00FC5629">
        <w:rPr>
          <w:rFonts w:ascii="Book Antiqua" w:hAnsi="Book Antiqua"/>
          <w:b/>
          <w:sz w:val="24"/>
          <w:szCs w:val="24"/>
          <w:lang w:val="en-GB"/>
        </w:rPr>
        <w:t>Fax:</w:t>
      </w:r>
      <w:r>
        <w:rPr>
          <w:rFonts w:ascii="Book Antiqua" w:hAnsi="Book Antiqua"/>
          <w:sz w:val="24"/>
          <w:szCs w:val="24"/>
          <w:lang w:val="en-GB"/>
        </w:rPr>
        <w:t xml:space="preserve"> +39-</w:t>
      </w:r>
      <w:r w:rsidRPr="00FC5629">
        <w:rPr>
          <w:rFonts w:ascii="Book Antiqua" w:hAnsi="Book Antiqua"/>
          <w:sz w:val="24"/>
          <w:szCs w:val="24"/>
          <w:lang w:val="en-GB"/>
        </w:rPr>
        <w:t>10-3538502</w:t>
      </w:r>
    </w:p>
    <w:p w:rsidR="00390715" w:rsidRPr="00FC5629" w:rsidRDefault="00390715" w:rsidP="00FC5629">
      <w:pPr>
        <w:spacing w:line="360" w:lineRule="auto"/>
        <w:rPr>
          <w:rFonts w:ascii="Book Antiqua" w:hAnsi="Book Antiqua"/>
          <w:b/>
          <w:sz w:val="24"/>
          <w:lang w:val="en-US"/>
        </w:rPr>
      </w:pPr>
    </w:p>
    <w:p w:rsidR="00390715" w:rsidRPr="00FC5629" w:rsidRDefault="00390715" w:rsidP="00FC5629">
      <w:pPr>
        <w:spacing w:line="360" w:lineRule="auto"/>
        <w:rPr>
          <w:rFonts w:ascii="Book Antiqua" w:hAnsi="Book Antiqua"/>
          <w:sz w:val="24"/>
          <w:lang w:val="en-US" w:eastAsia="zh-CN"/>
        </w:rPr>
      </w:pPr>
      <w:r w:rsidRPr="00FC5629">
        <w:rPr>
          <w:rFonts w:ascii="Book Antiqua" w:hAnsi="Book Antiqua"/>
          <w:b/>
          <w:sz w:val="24"/>
          <w:lang w:val="en-US"/>
        </w:rPr>
        <w:t xml:space="preserve">Received: </w:t>
      </w:r>
      <w:r w:rsidRPr="00FC5629">
        <w:rPr>
          <w:rFonts w:ascii="Book Antiqua" w:hAnsi="Book Antiqua"/>
          <w:sz w:val="24"/>
          <w:lang w:val="en-US" w:eastAsia="zh-CN"/>
        </w:rPr>
        <w:t>November 8, 201</w:t>
      </w:r>
      <w:r>
        <w:rPr>
          <w:rFonts w:ascii="Book Antiqua" w:hAnsi="Book Antiqua"/>
          <w:sz w:val="24"/>
          <w:lang w:val="en-US" w:eastAsia="zh-CN"/>
        </w:rPr>
        <w:t>3</w:t>
      </w:r>
      <w:r>
        <w:rPr>
          <w:rFonts w:ascii="Book Antiqua" w:hAnsi="Book Antiqua"/>
          <w:b/>
          <w:sz w:val="24"/>
          <w:lang w:val="en-US" w:eastAsia="zh-CN"/>
        </w:rPr>
        <w:tab/>
      </w:r>
      <w:r w:rsidRPr="00FC5629">
        <w:rPr>
          <w:rFonts w:ascii="Book Antiqua" w:hAnsi="Book Antiqua"/>
          <w:b/>
          <w:sz w:val="24"/>
          <w:lang w:val="en-US"/>
        </w:rPr>
        <w:t xml:space="preserve"> Revised: </w:t>
      </w:r>
      <w:r w:rsidRPr="00FC5629">
        <w:rPr>
          <w:rFonts w:ascii="Book Antiqua" w:hAnsi="Book Antiqua"/>
          <w:sz w:val="24"/>
          <w:lang w:val="en-US" w:eastAsia="zh-CN"/>
        </w:rPr>
        <w:t>April 20, 2014</w:t>
      </w:r>
    </w:p>
    <w:p w:rsidR="008D0E6B" w:rsidRPr="00AD6E2C" w:rsidRDefault="008D0E6B" w:rsidP="008D0E6B">
      <w:pPr>
        <w:rPr>
          <w:rFonts w:ascii="Book Antiqua" w:hAnsi="Book Antiqua"/>
          <w:sz w:val="24"/>
          <w:szCs w:val="24"/>
        </w:rPr>
      </w:pPr>
      <w:r>
        <w:rPr>
          <w:rFonts w:ascii="Book Antiqua" w:hAnsi="Book Antiqua"/>
          <w:b/>
          <w:sz w:val="24"/>
          <w:lang w:val="en-US"/>
        </w:rPr>
        <w:t>Accepted:</w:t>
      </w:r>
      <w:r>
        <w:rPr>
          <w:rFonts w:ascii="Book Antiqua" w:hAnsi="Book Antiqua" w:hint="eastAsia"/>
          <w:b/>
          <w:sz w:val="24"/>
          <w:lang w:val="en-US" w:eastAsia="zh-CN"/>
        </w:rPr>
        <w:t xml:space="preserve"> </w:t>
      </w:r>
      <w:bookmarkStart w:id="4" w:name="_GoBack"/>
      <w:bookmarkEnd w:id="4"/>
      <w:r>
        <w:rPr>
          <w:rFonts w:ascii="Book Antiqua" w:hAnsi="Book Antiqua"/>
          <w:sz w:val="24"/>
          <w:szCs w:val="24"/>
        </w:rPr>
        <w:t>May 19, 2014</w:t>
      </w:r>
    </w:p>
    <w:p w:rsidR="00390715" w:rsidRDefault="00390715" w:rsidP="00FC5629">
      <w:pPr>
        <w:spacing w:line="360" w:lineRule="auto"/>
        <w:rPr>
          <w:rFonts w:ascii="Book Antiqua" w:hAnsi="Book Antiqua"/>
          <w:b/>
          <w:sz w:val="24"/>
          <w:lang w:val="en-US" w:eastAsia="zh-CN"/>
        </w:rPr>
      </w:pPr>
      <w:r w:rsidRPr="00FC5629">
        <w:rPr>
          <w:rFonts w:ascii="Book Antiqua" w:hAnsi="Book Antiqua"/>
          <w:b/>
          <w:sz w:val="24"/>
          <w:lang w:val="en-US"/>
        </w:rPr>
        <w:t xml:space="preserve"> </w:t>
      </w:r>
    </w:p>
    <w:p w:rsidR="00390715" w:rsidRPr="003D63B3" w:rsidRDefault="00390715" w:rsidP="00FC5629">
      <w:pPr>
        <w:spacing w:line="360" w:lineRule="auto"/>
        <w:rPr>
          <w:rFonts w:ascii="Book Antiqua" w:hAnsi="Book Antiqua"/>
          <w:sz w:val="24"/>
          <w:lang w:val="en-US" w:eastAsia="zh-CN"/>
        </w:rPr>
      </w:pPr>
      <w:r w:rsidRPr="00FC5629">
        <w:rPr>
          <w:rFonts w:ascii="Book Antiqua" w:hAnsi="Book Antiqua"/>
          <w:b/>
          <w:sz w:val="24"/>
          <w:lang w:val="en-US"/>
        </w:rPr>
        <w:lastRenderedPageBreak/>
        <w:t xml:space="preserve">Published online: </w:t>
      </w:r>
    </w:p>
    <w:p w:rsidR="00390715" w:rsidRPr="00FC5629" w:rsidRDefault="00390715" w:rsidP="00FC5629">
      <w:pPr>
        <w:spacing w:line="360" w:lineRule="auto"/>
        <w:rPr>
          <w:rFonts w:ascii="Book Antiqua" w:hAnsi="Book Antiqua"/>
          <w:b/>
          <w:sz w:val="24"/>
          <w:szCs w:val="24"/>
          <w:lang w:val="en-GB" w:eastAsia="zh-CN"/>
        </w:rPr>
      </w:pPr>
      <w:r w:rsidRPr="00FC5629">
        <w:rPr>
          <w:rFonts w:ascii="Book Antiqua" w:hAnsi="Book Antiqua"/>
          <w:b/>
          <w:sz w:val="24"/>
          <w:szCs w:val="24"/>
          <w:lang w:val="en-GB"/>
        </w:rPr>
        <w:t>Abstract</w:t>
      </w:r>
    </w:p>
    <w:p w:rsidR="00390715" w:rsidRDefault="00390715" w:rsidP="00FC5629">
      <w:pPr>
        <w:spacing w:line="360" w:lineRule="auto"/>
        <w:jc w:val="both"/>
        <w:rPr>
          <w:rFonts w:ascii="Book Antiqua" w:hAnsi="Book Antiqua"/>
          <w:sz w:val="24"/>
          <w:szCs w:val="24"/>
          <w:lang w:val="en-GB" w:eastAsia="zh-CN"/>
        </w:rPr>
      </w:pPr>
      <w:r w:rsidRPr="00FC5629">
        <w:rPr>
          <w:rFonts w:ascii="Book Antiqua" w:hAnsi="Book Antiqua"/>
          <w:sz w:val="24"/>
          <w:szCs w:val="24"/>
          <w:lang w:val="en-GB"/>
        </w:rPr>
        <w:t xml:space="preserve">Despite the great successes achieved in the fields of virology and diagnostics, several difficulties affect improvements in hepatitis C virus (HCV) infection control and eradication in the new era. New HCV infections still occur, especially in some of the poorest regions of the world, where HCV is endemic and long-term sequelae have a growing economic and health burden. An HCV vaccine is still no available, despite years of researches and discoveries about the natural history of infection and host-virus interactions: several HCV vaccine candidates have been developed in the last years, targeting different HCV antigens or using alternative delivery systems, but viral variability and adaption ability constitute major challenges for vaccine development. Many new antiviral drugs for HCV therapy are in preclinical or early clinical development, but different limitations affect treatment validity. Treatment predictors are important tools, as they provide some guidance for the management of therapy in patients with chronic HCV infection: in particular, </w:t>
      </w:r>
      <w:r w:rsidRPr="00FC5629">
        <w:rPr>
          <w:rFonts w:ascii="Book Antiqua" w:hAnsi="Book Antiqua"/>
          <w:sz w:val="24"/>
          <w:szCs w:val="24"/>
          <w:lang w:val="en-US"/>
        </w:rPr>
        <w:t xml:space="preserve">the role of host genomics in HCV infection outcomes in the new era of </w:t>
      </w:r>
      <w:r w:rsidRPr="00FC5629">
        <w:rPr>
          <w:rFonts w:ascii="Book Antiqua" w:hAnsi="Book Antiqua"/>
          <w:sz w:val="24"/>
          <w:szCs w:val="24"/>
          <w:lang w:val="en-GB"/>
        </w:rPr>
        <w:t>direct-acting antivirals</w:t>
      </w:r>
      <w:r w:rsidRPr="00FC5629">
        <w:rPr>
          <w:rFonts w:ascii="Book Antiqua" w:hAnsi="Book Antiqua"/>
          <w:sz w:val="24"/>
          <w:szCs w:val="24"/>
          <w:lang w:val="en-US"/>
        </w:rPr>
        <w:t xml:space="preserve"> may evolve for new therapeutic targets, representing a chance for modulated and personalized treatment management, when also very potent therapies will be available. </w:t>
      </w:r>
      <w:r w:rsidRPr="00FC5629">
        <w:rPr>
          <w:rFonts w:ascii="Book Antiqua" w:hAnsi="Book Antiqua"/>
          <w:sz w:val="24"/>
          <w:szCs w:val="24"/>
          <w:lang w:val="en-GB"/>
        </w:rPr>
        <w:t>In the present review we discuss the most recent data about HCV epidemiology, the new perspectives for the prevention of HCV infection and the most recent evidence regarding HCV diagnosis, therapy and predictors of response to it.</w:t>
      </w:r>
    </w:p>
    <w:p w:rsidR="00390715" w:rsidRDefault="00390715" w:rsidP="00400194">
      <w:pPr>
        <w:spacing w:line="360" w:lineRule="auto"/>
        <w:rPr>
          <w:rFonts w:ascii="Book Antiqua" w:hAnsi="Book Antiqua"/>
          <w:b/>
          <w:sz w:val="24"/>
          <w:szCs w:val="24"/>
          <w:lang w:val="en-GB" w:eastAsia="zh-CN"/>
        </w:rPr>
      </w:pPr>
      <w:bookmarkStart w:id="5" w:name="OLE_LINK374"/>
      <w:bookmarkStart w:id="6" w:name="OLE_LINK375"/>
      <w:bookmarkStart w:id="7" w:name="OLE_LINK376"/>
    </w:p>
    <w:p w:rsidR="00390715" w:rsidRPr="00F40612" w:rsidRDefault="00390715" w:rsidP="00400194">
      <w:pPr>
        <w:spacing w:line="360" w:lineRule="auto"/>
        <w:rPr>
          <w:rFonts w:ascii="Book Antiqua" w:hAnsi="Book Antiqua" w:cs="Arial Unicode MS"/>
          <w:sz w:val="24"/>
          <w:lang w:val="en-US"/>
        </w:rPr>
      </w:pPr>
      <w:r w:rsidRPr="008D58B7">
        <w:rPr>
          <w:rFonts w:ascii="Book Antiqua" w:hAnsi="Book Antiqua"/>
          <w:sz w:val="24"/>
        </w:rPr>
        <w:t xml:space="preserve">© </w:t>
      </w:r>
      <w:r w:rsidRPr="008D58B7">
        <w:rPr>
          <w:rFonts w:ascii="Book Antiqua" w:hAnsi="Book Antiqua" w:cs="Arial Unicode MS"/>
          <w:sz w:val="24"/>
        </w:rPr>
        <w:t>2014 Baishideng Publishing Group Inc.</w:t>
      </w:r>
      <w:r w:rsidRPr="00F40612">
        <w:rPr>
          <w:rFonts w:ascii="Book Antiqua" w:hAnsi="Book Antiqua" w:cs="Arial Unicode MS"/>
          <w:sz w:val="24"/>
          <w:lang w:val="en-US"/>
        </w:rPr>
        <w:t xml:space="preserve"> All rights reserved.</w:t>
      </w:r>
    </w:p>
    <w:bookmarkEnd w:id="5"/>
    <w:bookmarkEnd w:id="6"/>
    <w:bookmarkEnd w:id="7"/>
    <w:p w:rsidR="00390715" w:rsidRPr="00F40612" w:rsidRDefault="00390715" w:rsidP="00FC5629">
      <w:pPr>
        <w:spacing w:after="0" w:line="360" w:lineRule="auto"/>
        <w:jc w:val="both"/>
        <w:rPr>
          <w:rFonts w:ascii="Book Antiqua" w:hAnsi="Book Antiqua"/>
          <w:b/>
          <w:sz w:val="24"/>
          <w:szCs w:val="24"/>
          <w:lang w:val="en-US" w:eastAsia="zh-CN"/>
        </w:rPr>
      </w:pPr>
    </w:p>
    <w:p w:rsidR="00390715" w:rsidRPr="00FC5629" w:rsidRDefault="00390715" w:rsidP="00FC5629">
      <w:pPr>
        <w:spacing w:after="0" w:line="360" w:lineRule="auto"/>
        <w:jc w:val="both"/>
        <w:rPr>
          <w:rFonts w:ascii="Book Antiqua" w:hAnsi="Book Antiqua"/>
          <w:sz w:val="24"/>
          <w:szCs w:val="24"/>
          <w:lang w:val="en-GB"/>
        </w:rPr>
      </w:pPr>
      <w:r w:rsidRPr="00FC5629">
        <w:rPr>
          <w:rFonts w:ascii="Book Antiqua" w:hAnsi="Book Antiqua"/>
          <w:b/>
          <w:sz w:val="24"/>
          <w:szCs w:val="24"/>
          <w:lang w:val="en-GB"/>
        </w:rPr>
        <w:t>Key words:</w:t>
      </w:r>
      <w:r w:rsidRPr="00FC5629">
        <w:rPr>
          <w:rFonts w:ascii="Book Antiqua" w:hAnsi="Book Antiqua"/>
          <w:sz w:val="24"/>
          <w:szCs w:val="24"/>
          <w:lang w:val="en-GB"/>
        </w:rPr>
        <w:t xml:space="preserve"> Hepatitis C virus epidemiology</w:t>
      </w:r>
      <w:r>
        <w:rPr>
          <w:rFonts w:ascii="Book Antiqua" w:hAnsi="Book Antiqua"/>
          <w:sz w:val="24"/>
          <w:szCs w:val="24"/>
          <w:lang w:val="en-GB" w:eastAsia="zh-CN"/>
        </w:rPr>
        <w:t>;</w:t>
      </w:r>
      <w:r w:rsidRPr="00FC5629">
        <w:rPr>
          <w:rFonts w:ascii="Book Antiqua" w:hAnsi="Book Antiqua"/>
          <w:sz w:val="24"/>
          <w:szCs w:val="24"/>
          <w:lang w:val="en-GB"/>
        </w:rPr>
        <w:t xml:space="preserve"> Hepatitis C virus diagnosis</w:t>
      </w:r>
      <w:r>
        <w:rPr>
          <w:rFonts w:ascii="Book Antiqua" w:hAnsi="Book Antiqua"/>
          <w:sz w:val="24"/>
          <w:szCs w:val="24"/>
          <w:lang w:val="en-GB" w:eastAsia="zh-CN"/>
        </w:rPr>
        <w:t>;</w:t>
      </w:r>
      <w:r w:rsidRPr="00FC5629">
        <w:rPr>
          <w:rFonts w:ascii="Book Antiqua" w:hAnsi="Book Antiqua"/>
          <w:sz w:val="24"/>
          <w:szCs w:val="24"/>
          <w:lang w:val="en-GB"/>
        </w:rPr>
        <w:t xml:space="preserve"> Hepatitis C virus vaccine</w:t>
      </w:r>
      <w:r>
        <w:rPr>
          <w:rFonts w:ascii="Book Antiqua" w:hAnsi="Book Antiqua"/>
          <w:sz w:val="24"/>
          <w:szCs w:val="24"/>
          <w:lang w:val="en-GB" w:eastAsia="zh-CN"/>
        </w:rPr>
        <w:t xml:space="preserve">; </w:t>
      </w:r>
      <w:r w:rsidRPr="00FC5629">
        <w:rPr>
          <w:rFonts w:ascii="Book Antiqua" w:hAnsi="Book Antiqua"/>
          <w:sz w:val="24"/>
          <w:szCs w:val="24"/>
          <w:lang w:val="en-GB"/>
        </w:rPr>
        <w:t>Direct-acting antivirals</w:t>
      </w:r>
      <w:r>
        <w:rPr>
          <w:rFonts w:ascii="Book Antiqua" w:hAnsi="Book Antiqua"/>
          <w:sz w:val="24"/>
          <w:szCs w:val="24"/>
          <w:lang w:val="en-GB" w:eastAsia="zh-CN"/>
        </w:rPr>
        <w:t xml:space="preserve">; </w:t>
      </w:r>
      <w:r w:rsidRPr="00FC5629">
        <w:rPr>
          <w:rFonts w:ascii="Book Antiqua" w:hAnsi="Book Antiqua"/>
          <w:sz w:val="24"/>
          <w:szCs w:val="24"/>
          <w:lang w:val="en-GB"/>
        </w:rPr>
        <w:t>Predictors of response to hepatitis C virus therapy</w:t>
      </w:r>
    </w:p>
    <w:p w:rsidR="00390715" w:rsidRPr="00FC5629" w:rsidRDefault="00390715" w:rsidP="00FC5629">
      <w:pPr>
        <w:spacing w:after="0" w:line="360" w:lineRule="auto"/>
        <w:jc w:val="both"/>
        <w:rPr>
          <w:rFonts w:ascii="Book Antiqua" w:hAnsi="Book Antiqua"/>
          <w:sz w:val="24"/>
          <w:szCs w:val="24"/>
          <w:lang w:val="en-GB"/>
        </w:rPr>
      </w:pPr>
    </w:p>
    <w:p w:rsidR="00390715" w:rsidRPr="00FC5629" w:rsidRDefault="00390715" w:rsidP="00FC5629">
      <w:pPr>
        <w:spacing w:after="0" w:line="360" w:lineRule="auto"/>
        <w:jc w:val="both"/>
        <w:rPr>
          <w:rFonts w:ascii="Book Antiqua" w:hAnsi="Book Antiqua"/>
          <w:sz w:val="24"/>
          <w:szCs w:val="24"/>
          <w:lang w:val="en-GB"/>
        </w:rPr>
      </w:pPr>
      <w:r w:rsidRPr="00FC5629">
        <w:rPr>
          <w:rFonts w:ascii="Book Antiqua" w:hAnsi="Book Antiqua"/>
          <w:b/>
          <w:sz w:val="24"/>
          <w:szCs w:val="24"/>
          <w:lang w:val="en-GB"/>
        </w:rPr>
        <w:t>Core tip:</w:t>
      </w:r>
      <w:r w:rsidRPr="00FC5629">
        <w:rPr>
          <w:rFonts w:ascii="Book Antiqua" w:hAnsi="Book Antiqua"/>
          <w:sz w:val="24"/>
          <w:szCs w:val="24"/>
          <w:lang w:val="en-GB"/>
        </w:rPr>
        <w:t xml:space="preserve"> Challenges and opportunities will characterise the story of hepatitis C virus (HCV) infection also in the new era. Despite the great therapeutic advances, </w:t>
      </w:r>
      <w:r w:rsidRPr="00FC5629">
        <w:rPr>
          <w:rFonts w:ascii="Book Antiqua" w:hAnsi="Book Antiqua"/>
          <w:sz w:val="24"/>
          <w:szCs w:val="24"/>
          <w:lang w:val="en-GB"/>
        </w:rPr>
        <w:lastRenderedPageBreak/>
        <w:t xml:space="preserve">improvements in HCV surveillance, epidemiological mapping, testing, prevention and therapy are urgently needed. Currently HCV vaccine candidates have shown promising results in animal models and data from clinical phase 1/2 trials are expected. Predictors of response to therapy represent </w:t>
      </w:r>
      <w:r w:rsidRPr="00FC5629">
        <w:rPr>
          <w:rFonts w:ascii="Book Antiqua" w:hAnsi="Book Antiqua"/>
          <w:sz w:val="24"/>
          <w:szCs w:val="24"/>
          <w:lang w:val="en-US"/>
        </w:rPr>
        <w:t>a chance for modulated and personalized treatment management, when also very potent therapies will be available. The ultimate goal of global HCV control will be achieved with the joint efforts of researchers and public health workers.</w:t>
      </w:r>
    </w:p>
    <w:p w:rsidR="00390715" w:rsidRPr="00FC5629" w:rsidRDefault="00390715" w:rsidP="00FC5629">
      <w:pPr>
        <w:spacing w:after="0" w:line="360" w:lineRule="auto"/>
        <w:jc w:val="both"/>
        <w:rPr>
          <w:rFonts w:ascii="Book Antiqua" w:hAnsi="Book Antiqua"/>
          <w:sz w:val="24"/>
          <w:szCs w:val="24"/>
          <w:lang w:val="en-GB" w:eastAsia="zh-CN"/>
        </w:rPr>
      </w:pPr>
    </w:p>
    <w:p w:rsidR="00390715" w:rsidRPr="00FC5629" w:rsidRDefault="00390715" w:rsidP="00FC5629">
      <w:pPr>
        <w:spacing w:after="0" w:line="360" w:lineRule="auto"/>
        <w:jc w:val="both"/>
        <w:rPr>
          <w:rFonts w:ascii="Book Antiqua" w:hAnsi="Book Antiqua"/>
          <w:b/>
          <w:sz w:val="24"/>
          <w:szCs w:val="24"/>
          <w:lang w:val="en-GB"/>
        </w:rPr>
      </w:pPr>
      <w:r w:rsidRPr="00F40612">
        <w:rPr>
          <w:rFonts w:ascii="Book Antiqua" w:hAnsi="Book Antiqua"/>
          <w:sz w:val="24"/>
          <w:szCs w:val="24"/>
          <w:lang w:val="en-GB"/>
        </w:rPr>
        <w:t xml:space="preserve">Ansaldi F, Orsi A, Sticchi L, Bruzzone B, Icardi G. </w:t>
      </w:r>
      <w:r w:rsidRPr="00FC5629">
        <w:rPr>
          <w:rFonts w:ascii="Book Antiqua" w:hAnsi="Book Antiqua"/>
          <w:sz w:val="24"/>
          <w:szCs w:val="24"/>
          <w:lang w:val="en-GB"/>
        </w:rPr>
        <w:t>HCV in the new era: Perspectives in epidemiology, prevention, diagnostics and predictors of response to therapy.</w:t>
      </w:r>
      <w:r>
        <w:rPr>
          <w:rFonts w:ascii="Book Antiqua" w:hAnsi="Book Antiqua"/>
          <w:b/>
          <w:sz w:val="24"/>
          <w:szCs w:val="24"/>
          <w:lang w:val="en-GB" w:eastAsia="zh-CN"/>
        </w:rPr>
        <w:t xml:space="preserve"> </w:t>
      </w:r>
      <w:r w:rsidRPr="00F40612">
        <w:rPr>
          <w:rFonts w:ascii="Book Antiqua" w:hAnsi="Book Antiqua"/>
          <w:i/>
          <w:sz w:val="24"/>
          <w:lang w:val="en-US"/>
        </w:rPr>
        <w:t>World J Gastroenterol</w:t>
      </w:r>
      <w:r w:rsidRPr="00F40612">
        <w:rPr>
          <w:rFonts w:ascii="Book Antiqua" w:hAnsi="Book Antiqua"/>
          <w:sz w:val="24"/>
          <w:lang w:val="en-US"/>
        </w:rPr>
        <w:t xml:space="preserve"> 2014; </w:t>
      </w:r>
      <w:bookmarkStart w:id="8" w:name="OLE_LINK1689"/>
      <w:bookmarkStart w:id="9" w:name="OLE_LINK1298"/>
      <w:bookmarkStart w:id="10" w:name="OLE_LINK1297"/>
      <w:r w:rsidRPr="00F40612">
        <w:rPr>
          <w:rFonts w:ascii="Book Antiqua" w:hAnsi="Book Antiqua"/>
          <w:sz w:val="24"/>
          <w:lang w:val="en-US"/>
        </w:rPr>
        <w:t>In press</w:t>
      </w:r>
      <w:bookmarkEnd w:id="8"/>
      <w:bookmarkEnd w:id="9"/>
      <w:bookmarkEnd w:id="10"/>
    </w:p>
    <w:p w:rsidR="00390715" w:rsidRPr="00FC5629" w:rsidRDefault="00390715" w:rsidP="00FC5629">
      <w:pPr>
        <w:spacing w:after="0" w:line="360" w:lineRule="auto"/>
        <w:jc w:val="both"/>
        <w:rPr>
          <w:rFonts w:ascii="Book Antiqua" w:hAnsi="Book Antiqua"/>
          <w:sz w:val="24"/>
          <w:szCs w:val="24"/>
          <w:lang w:val="en-GB"/>
        </w:rPr>
      </w:pPr>
    </w:p>
    <w:p w:rsidR="00390715" w:rsidRPr="00FC5629" w:rsidRDefault="00390715" w:rsidP="00FC5629">
      <w:pPr>
        <w:spacing w:after="0" w:line="360" w:lineRule="auto"/>
        <w:jc w:val="both"/>
        <w:rPr>
          <w:rFonts w:ascii="Book Antiqua" w:hAnsi="Book Antiqua"/>
          <w:sz w:val="24"/>
          <w:szCs w:val="24"/>
          <w:lang w:val="en-GB"/>
        </w:rPr>
      </w:pPr>
    </w:p>
    <w:p w:rsidR="00390715" w:rsidRPr="00FC5629" w:rsidRDefault="00390715" w:rsidP="00FC5629">
      <w:pPr>
        <w:spacing w:after="0" w:line="360" w:lineRule="auto"/>
        <w:jc w:val="both"/>
        <w:rPr>
          <w:rFonts w:ascii="Book Antiqua" w:hAnsi="Book Antiqua"/>
          <w:sz w:val="24"/>
          <w:szCs w:val="24"/>
          <w:lang w:val="en-GB"/>
        </w:rPr>
      </w:pPr>
    </w:p>
    <w:p w:rsidR="00390715" w:rsidRPr="00FC5629" w:rsidRDefault="00390715" w:rsidP="00FC5629">
      <w:pPr>
        <w:spacing w:after="0" w:line="360" w:lineRule="auto"/>
        <w:jc w:val="both"/>
        <w:rPr>
          <w:rFonts w:ascii="Book Antiqua" w:hAnsi="Book Antiqua"/>
          <w:b/>
          <w:sz w:val="24"/>
          <w:szCs w:val="24"/>
          <w:lang w:val="en-GB"/>
        </w:rPr>
      </w:pPr>
      <w:r w:rsidRPr="00FC5629">
        <w:rPr>
          <w:rFonts w:ascii="Book Antiqua" w:hAnsi="Book Antiqua"/>
          <w:b/>
          <w:sz w:val="24"/>
          <w:szCs w:val="24"/>
          <w:lang w:val="en-GB"/>
        </w:rPr>
        <w:br w:type="page"/>
      </w:r>
      <w:r w:rsidRPr="00FC5629">
        <w:rPr>
          <w:rFonts w:ascii="Book Antiqua" w:hAnsi="Book Antiqua"/>
          <w:b/>
          <w:sz w:val="24"/>
          <w:szCs w:val="24"/>
          <w:lang w:val="en-GB"/>
        </w:rPr>
        <w:lastRenderedPageBreak/>
        <w:t>INTRODUCTION</w:t>
      </w:r>
    </w:p>
    <w:p w:rsidR="00390715" w:rsidRPr="00FC5629" w:rsidRDefault="00390715" w:rsidP="00FC5629">
      <w:pPr>
        <w:spacing w:after="0" w:line="360" w:lineRule="auto"/>
        <w:jc w:val="both"/>
        <w:rPr>
          <w:rFonts w:ascii="Book Antiqua" w:hAnsi="Book Antiqua"/>
          <w:sz w:val="24"/>
          <w:szCs w:val="24"/>
          <w:lang w:val="en-GB"/>
        </w:rPr>
      </w:pPr>
      <w:r w:rsidRPr="00FC5629">
        <w:rPr>
          <w:rFonts w:ascii="Book Antiqua" w:hAnsi="Book Antiqua"/>
          <w:sz w:val="24"/>
          <w:szCs w:val="24"/>
          <w:lang w:val="en-GB"/>
        </w:rPr>
        <w:t>The history of hepatitis C virus (HCV) has always been characterized by discoveries, challenges, opportunities and difficulties. Starting with the same virus name: a Lancet editorial in 1975 suggested the term non-A, non-B hepatitis to describe the hepatitis neither diagnosed as A nor B, underlining that the diagnosis was one of exclusion</w:t>
      </w:r>
      <w:r w:rsidRPr="00FC5629">
        <w:rPr>
          <w:rFonts w:ascii="Book Antiqua" w:hAnsi="Book Antiqua"/>
          <w:sz w:val="24"/>
          <w:szCs w:val="24"/>
          <w:vertAlign w:val="superscript"/>
          <w:lang w:val="en-GB"/>
        </w:rPr>
        <w:t>[1]</w:t>
      </w:r>
      <w:r w:rsidRPr="00FC5629">
        <w:rPr>
          <w:rFonts w:ascii="Book Antiqua" w:hAnsi="Book Antiqua"/>
          <w:sz w:val="24"/>
          <w:szCs w:val="24"/>
          <w:lang w:val="en-GB"/>
        </w:rPr>
        <w:t>.  Fifteen years after, in 1</w:t>
      </w:r>
      <w:r>
        <w:rPr>
          <w:rFonts w:ascii="Book Antiqua" w:hAnsi="Book Antiqua"/>
          <w:sz w:val="24"/>
          <w:szCs w:val="24"/>
          <w:lang w:val="en-GB"/>
        </w:rPr>
        <w:t xml:space="preserve">989, Choo </w:t>
      </w:r>
      <w:r w:rsidRPr="00FC5629">
        <w:rPr>
          <w:rFonts w:ascii="Book Antiqua" w:hAnsi="Book Antiqua"/>
          <w:i/>
          <w:sz w:val="24"/>
          <w:szCs w:val="24"/>
          <w:lang w:val="en-GB"/>
        </w:rPr>
        <w:t>et al</w:t>
      </w:r>
      <w:r w:rsidRPr="00FC5629">
        <w:rPr>
          <w:rFonts w:ascii="Book Antiqua" w:hAnsi="Book Antiqua"/>
          <w:sz w:val="24"/>
          <w:szCs w:val="24"/>
          <w:vertAlign w:val="superscript"/>
          <w:lang w:val="en-GB"/>
        </w:rPr>
        <w:t>[2]</w:t>
      </w:r>
      <w:r w:rsidRPr="00FC5629">
        <w:rPr>
          <w:rFonts w:ascii="Book Antiqua" w:hAnsi="Book Antiqua"/>
          <w:sz w:val="24"/>
          <w:szCs w:val="24"/>
          <w:lang w:val="en-GB"/>
        </w:rPr>
        <w:t xml:space="preserve"> successfully cloned a single cDNA clone derived from a new flavi-like virus, by using numerous molecular biological methods: the virus responsible for most post-transfusion hepatitis, also called type C hepatitis, Parenterally transmitted non-A non-B hepatitis (PT-NANB), non-B transfusion-associated hepatitis, post-transfusion non-A non-B hepatitis, HC, was finally identified</w:t>
      </w:r>
      <w:r w:rsidRPr="00FC5629">
        <w:rPr>
          <w:rFonts w:ascii="Book Antiqua" w:hAnsi="Book Antiqua"/>
          <w:sz w:val="24"/>
          <w:szCs w:val="24"/>
          <w:vertAlign w:val="superscript"/>
          <w:lang w:val="en-GB"/>
        </w:rPr>
        <w:t>[3,4]</w:t>
      </w:r>
      <w:r w:rsidRPr="00FC5629">
        <w:rPr>
          <w:rFonts w:ascii="Book Antiqua" w:hAnsi="Book Antiqua"/>
          <w:sz w:val="24"/>
          <w:szCs w:val="24"/>
          <w:lang w:val="en-GB"/>
        </w:rPr>
        <w:t>. This discovery paved the way for the development of several diagnostic tests that have been developed over time, starting from the first-generation enzyme-linked immunosorbent assay (EIA-1) for the detection of antibodies to HCV epitopes, with low rates of sensitivity and specificity, until the introduction of molecular methods for the detection of acute infection, HCV RNA and genotyping analysis.  Currently used molecular tests allow the detection, quantification and analysis of viral genomes and the identification of viral genotype or subtype, as well as detecting nucleotide or amino acid substitutions associated with resistance to antiviral drugs; new enzyme immunoassays can quantify hepatitis C core antigens, that can be used as alternatives to HCV RNA in patients with chronic HCV infection</w:t>
      </w:r>
      <w:r w:rsidRPr="00FC5629">
        <w:rPr>
          <w:rFonts w:ascii="Book Antiqua" w:hAnsi="Book Antiqua"/>
          <w:sz w:val="24"/>
          <w:szCs w:val="24"/>
          <w:vertAlign w:val="superscript"/>
          <w:lang w:val="en-GB"/>
        </w:rPr>
        <w:t>[5-12]</w:t>
      </w:r>
      <w:r w:rsidRPr="00FC5629">
        <w:rPr>
          <w:rFonts w:ascii="Book Antiqua" w:hAnsi="Book Antiqua"/>
          <w:sz w:val="24"/>
          <w:szCs w:val="24"/>
          <w:lang w:val="en-GB"/>
        </w:rPr>
        <w:t>. Despite the great successes achieved in the fields of virology and diagnostics, several difficulties affect improvements in HCV infection control and eradication. New HCV infections still occur, especially in some of the poorest regions of the world, where HCV is endemic and long-term sequelae such as cirrhosis and hepatocellular carcinoma (HCC) have a growing economic and health burden. In developed countries, the lack of recognition of infection is the main barrier to controlling existing infection and allowing an adequate therapy</w:t>
      </w:r>
      <w:r w:rsidRPr="00FC5629">
        <w:rPr>
          <w:rFonts w:ascii="Book Antiqua" w:hAnsi="Book Antiqua"/>
          <w:sz w:val="24"/>
          <w:szCs w:val="24"/>
          <w:vertAlign w:val="superscript"/>
          <w:lang w:val="en-GB"/>
        </w:rPr>
        <w:t>[13-15]</w:t>
      </w:r>
      <w:r w:rsidRPr="00FC5629">
        <w:rPr>
          <w:rFonts w:ascii="Book Antiqua" w:hAnsi="Book Antiqua"/>
          <w:sz w:val="24"/>
          <w:szCs w:val="24"/>
          <w:lang w:val="en-GB"/>
        </w:rPr>
        <w:t>. The development of an effective primary prevention measure is an unmet need: an HCV vaccine is still no available, despite years of researches and discoveries about the natural history of infection and host-virus interactions. Several HCV vaccine candidates have been developed in the last years, targeting different HCV antigens or using alternative delivery systems, but viral variability and adaption ability constitute major challenges for vaccine development</w:t>
      </w:r>
      <w:r w:rsidRPr="00FC5629">
        <w:rPr>
          <w:rFonts w:ascii="Book Antiqua" w:hAnsi="Book Antiqua"/>
          <w:sz w:val="24"/>
          <w:szCs w:val="24"/>
          <w:vertAlign w:val="superscript"/>
          <w:lang w:val="en-GB"/>
        </w:rPr>
        <w:t>[16]</w:t>
      </w:r>
      <w:r w:rsidRPr="00FC5629">
        <w:rPr>
          <w:rFonts w:ascii="Book Antiqua" w:hAnsi="Book Antiqua"/>
          <w:sz w:val="24"/>
          <w:szCs w:val="24"/>
          <w:lang w:val="en-GB"/>
        </w:rPr>
        <w:t xml:space="preserve">. Many new antiviral drugs for HCV therapy are in preclinical or early clinical development, but different limitations </w:t>
      </w:r>
      <w:r w:rsidRPr="00FC5629">
        <w:rPr>
          <w:rFonts w:ascii="Book Antiqua" w:hAnsi="Book Antiqua"/>
          <w:sz w:val="24"/>
          <w:szCs w:val="24"/>
          <w:lang w:val="en-GB"/>
        </w:rPr>
        <w:lastRenderedPageBreak/>
        <w:t>affect treatment validity, such as comorbidity and risk-conditions, drug-drug interactions, severe adverse effects, alternate genotypes and host immune response. Treatment predictors are important tools, as they provide some guidance for the management of therapy in patients with chronic HCV infection</w:t>
      </w:r>
      <w:r w:rsidRPr="00FC5629">
        <w:rPr>
          <w:rFonts w:ascii="Book Antiqua" w:hAnsi="Book Antiqua"/>
          <w:sz w:val="24"/>
          <w:szCs w:val="24"/>
          <w:vertAlign w:val="superscript"/>
          <w:lang w:val="en-GB"/>
        </w:rPr>
        <w:t>[17-19]</w:t>
      </w:r>
      <w:r w:rsidRPr="00FC5629">
        <w:rPr>
          <w:rFonts w:ascii="Book Antiqua" w:hAnsi="Book Antiqua"/>
          <w:sz w:val="24"/>
          <w:szCs w:val="24"/>
          <w:lang w:val="en-GB"/>
        </w:rPr>
        <w:t>.</w:t>
      </w:r>
    </w:p>
    <w:p w:rsidR="00390715" w:rsidRPr="00FC5629" w:rsidRDefault="00390715" w:rsidP="00FC5629">
      <w:pPr>
        <w:spacing w:after="0" w:line="360" w:lineRule="auto"/>
        <w:ind w:firstLineChars="200" w:firstLine="480"/>
        <w:jc w:val="both"/>
        <w:rPr>
          <w:rFonts w:ascii="Book Antiqua" w:hAnsi="Book Antiqua"/>
          <w:sz w:val="24"/>
          <w:szCs w:val="24"/>
          <w:lang w:val="en-GB"/>
        </w:rPr>
      </w:pPr>
      <w:r w:rsidRPr="00FC5629">
        <w:rPr>
          <w:rFonts w:ascii="Book Antiqua" w:hAnsi="Book Antiqua"/>
          <w:sz w:val="24"/>
          <w:szCs w:val="24"/>
          <w:lang w:val="en-GB"/>
        </w:rPr>
        <w:t>In this review we will discuss the most recent data about HCV epidemiology, the new perspectives for the prevention of HCV infection and the most recent evidence regarding HCV diagnosis, therapy and predictors of response to it.</w:t>
      </w:r>
    </w:p>
    <w:p w:rsidR="00390715" w:rsidRPr="00FC5629" w:rsidRDefault="00390715" w:rsidP="00FC5629">
      <w:pPr>
        <w:spacing w:after="0" w:line="360" w:lineRule="auto"/>
        <w:jc w:val="both"/>
        <w:rPr>
          <w:rFonts w:ascii="Book Antiqua" w:hAnsi="Book Antiqua"/>
          <w:sz w:val="24"/>
          <w:szCs w:val="24"/>
          <w:lang w:val="en-GB"/>
        </w:rPr>
      </w:pPr>
    </w:p>
    <w:p w:rsidR="00390715" w:rsidRPr="00FC5629" w:rsidRDefault="00390715" w:rsidP="00FC5629">
      <w:pPr>
        <w:spacing w:after="0" w:line="360" w:lineRule="auto"/>
        <w:jc w:val="both"/>
        <w:rPr>
          <w:rFonts w:ascii="Book Antiqua" w:hAnsi="Book Antiqua"/>
          <w:b/>
          <w:sz w:val="24"/>
          <w:szCs w:val="24"/>
          <w:lang w:val="en-GB"/>
        </w:rPr>
      </w:pPr>
      <w:r w:rsidRPr="00FC5629">
        <w:rPr>
          <w:rFonts w:ascii="Book Antiqua" w:hAnsi="Book Antiqua"/>
          <w:b/>
          <w:sz w:val="24"/>
          <w:szCs w:val="24"/>
          <w:lang w:val="en-GB"/>
        </w:rPr>
        <w:t>HCV EPIDEMIOLOGY</w:t>
      </w:r>
    </w:p>
    <w:p w:rsidR="00390715" w:rsidRPr="00FC5629" w:rsidRDefault="00390715" w:rsidP="00FC5629">
      <w:pPr>
        <w:spacing w:after="0" w:line="360" w:lineRule="auto"/>
        <w:jc w:val="both"/>
        <w:rPr>
          <w:rFonts w:ascii="Book Antiqua" w:hAnsi="Book Antiqua"/>
          <w:sz w:val="24"/>
          <w:szCs w:val="24"/>
          <w:lang w:val="en-GB"/>
        </w:rPr>
      </w:pPr>
      <w:r w:rsidRPr="00FC5629">
        <w:rPr>
          <w:rFonts w:ascii="Book Antiqua" w:hAnsi="Book Antiqua"/>
          <w:sz w:val="24"/>
          <w:szCs w:val="24"/>
          <w:lang w:val="en-GB"/>
        </w:rPr>
        <w:t>HCV is a single-stranded RNA member of the Flaviviridae family, packed into a small (50nm) enveloped viral particle. The single polyprotein precursor of approximately 3100 amino acids, originated by the translation of the single genomic open reading frame, is processed by cellular and viral proteases into 3 structural proteins (core, E1 and E2) and 7 non-structural (NS) polypeptides (p7, NS2, NS3, NS4A, NS4B, NS5A and NS5B). These proteins have different functional roles in the virus life cycle: the core protein constitutes the viral nucleocapsid; E1 and E2 are glycoproteins that form the functional envelope that facilitates viral entry into host cells and induces neutralizing antibody proliferation; the NS proteins are required for the constitution of the replicase complex, assembly, release of infectious particles and viral propagation</w:t>
      </w:r>
      <w:r w:rsidRPr="00FC5629">
        <w:rPr>
          <w:rFonts w:ascii="Book Antiqua" w:hAnsi="Book Antiqua"/>
          <w:sz w:val="24"/>
          <w:szCs w:val="24"/>
          <w:vertAlign w:val="superscript"/>
          <w:lang w:val="en-GB"/>
        </w:rPr>
        <w:t>[</w:t>
      </w:r>
      <w:r>
        <w:rPr>
          <w:rFonts w:ascii="Book Antiqua" w:hAnsi="Book Antiqua"/>
          <w:sz w:val="24"/>
          <w:szCs w:val="24"/>
          <w:vertAlign w:val="superscript"/>
          <w:lang w:val="en-GB"/>
        </w:rPr>
        <w:t>20,</w:t>
      </w:r>
      <w:r w:rsidRPr="00FC5629">
        <w:rPr>
          <w:rFonts w:ascii="Book Antiqua" w:hAnsi="Book Antiqua"/>
          <w:sz w:val="24"/>
          <w:szCs w:val="24"/>
          <w:vertAlign w:val="superscript"/>
          <w:lang w:val="en-GB"/>
        </w:rPr>
        <w:t>21]</w:t>
      </w:r>
      <w:r w:rsidRPr="00FC5629">
        <w:rPr>
          <w:rFonts w:ascii="Book Antiqua" w:hAnsi="Book Antiqua"/>
          <w:sz w:val="24"/>
          <w:szCs w:val="24"/>
          <w:lang w:val="en-GB"/>
        </w:rPr>
        <w:t>. The presence of 2 hypervariable regions (HVR) in the E2 envelope glycoprotein, the lack of proofreading ability and the high rate of generating new viral variants during infection allow HCV to continuously evolve, adapt and escape the host immune responses. Moreover, HCV has developed numerous strategies to impair immune responses and evade the host immune system, by delaying and reducing both the intrinsic and adaptive immune response arm</w:t>
      </w:r>
      <w:r w:rsidRPr="00FC5629">
        <w:rPr>
          <w:rFonts w:ascii="Book Antiqua" w:hAnsi="Book Antiqua"/>
          <w:sz w:val="24"/>
          <w:szCs w:val="24"/>
          <w:vertAlign w:val="superscript"/>
          <w:lang w:val="en-GB"/>
        </w:rPr>
        <w:t>[22-28]</w:t>
      </w:r>
      <w:r w:rsidRPr="00FC5629">
        <w:rPr>
          <w:rFonts w:ascii="Book Antiqua" w:hAnsi="Book Antiqua"/>
          <w:sz w:val="24"/>
          <w:szCs w:val="24"/>
          <w:lang w:val="en-GB"/>
        </w:rPr>
        <w:t>. All these immunological determinants partially explain HCV ability to persist in the infected organism and to establish a chronic infection, most often without production of striking symptoms, until the emergence of long-term complications such as hepatic fibrosis, cirrhosis and HCC. Approximately 75</w:t>
      </w:r>
      <w:r>
        <w:rPr>
          <w:rFonts w:ascii="Book Antiqua" w:hAnsi="Book Antiqua"/>
          <w:sz w:val="24"/>
          <w:szCs w:val="24"/>
          <w:lang w:val="en-GB" w:eastAsia="zh-CN"/>
        </w:rPr>
        <w:t>%</w:t>
      </w:r>
      <w:r w:rsidRPr="00FC5629">
        <w:rPr>
          <w:rFonts w:ascii="Book Antiqua" w:hAnsi="Book Antiqua"/>
          <w:sz w:val="24"/>
          <w:szCs w:val="24"/>
          <w:lang w:val="en-GB"/>
        </w:rPr>
        <w:t>-85% of people infected with HCV will develop chronic hepatitis, 60</w:t>
      </w:r>
      <w:r>
        <w:rPr>
          <w:rFonts w:ascii="Book Antiqua" w:hAnsi="Book Antiqua"/>
          <w:sz w:val="24"/>
          <w:szCs w:val="24"/>
          <w:lang w:val="en-GB" w:eastAsia="zh-CN"/>
        </w:rPr>
        <w:t>%</w:t>
      </w:r>
      <w:r w:rsidRPr="00FC5629">
        <w:rPr>
          <w:rFonts w:ascii="Book Antiqua" w:hAnsi="Book Antiqua"/>
          <w:sz w:val="24"/>
          <w:szCs w:val="24"/>
          <w:lang w:val="en-GB"/>
        </w:rPr>
        <w:t>-70% will develop hepatic steatosis or fibrosis, 5</w:t>
      </w:r>
      <w:r>
        <w:rPr>
          <w:rFonts w:ascii="Book Antiqua" w:hAnsi="Book Antiqua"/>
          <w:sz w:val="24"/>
          <w:szCs w:val="24"/>
          <w:lang w:val="en-GB" w:eastAsia="zh-CN"/>
        </w:rPr>
        <w:t>%</w:t>
      </w:r>
      <w:r w:rsidRPr="00FC5629">
        <w:rPr>
          <w:rFonts w:ascii="Book Antiqua" w:hAnsi="Book Antiqua"/>
          <w:sz w:val="24"/>
          <w:szCs w:val="24"/>
          <w:lang w:val="en-GB"/>
        </w:rPr>
        <w:t>-20% will develop cirrhosis and in 1</w:t>
      </w:r>
      <w:r>
        <w:rPr>
          <w:rFonts w:ascii="Book Antiqua" w:hAnsi="Book Antiqua"/>
          <w:sz w:val="24"/>
          <w:szCs w:val="24"/>
          <w:lang w:val="en-GB" w:eastAsia="zh-CN"/>
        </w:rPr>
        <w:t>%</w:t>
      </w:r>
      <w:r w:rsidRPr="00FC5629">
        <w:rPr>
          <w:rFonts w:ascii="Book Antiqua" w:hAnsi="Book Antiqua"/>
          <w:sz w:val="24"/>
          <w:szCs w:val="24"/>
          <w:lang w:val="en-GB"/>
        </w:rPr>
        <w:t>-5% disease will progress to life-threatening complications and HCC, within 20 years from acute infection</w:t>
      </w:r>
      <w:r w:rsidRPr="00FC5629">
        <w:rPr>
          <w:rFonts w:ascii="Book Antiqua" w:hAnsi="Book Antiqua"/>
          <w:sz w:val="24"/>
          <w:szCs w:val="24"/>
          <w:vertAlign w:val="superscript"/>
          <w:lang w:val="en-GB"/>
        </w:rPr>
        <w:t>[</w:t>
      </w:r>
      <w:r>
        <w:rPr>
          <w:rFonts w:ascii="Book Antiqua" w:hAnsi="Book Antiqua"/>
          <w:sz w:val="24"/>
          <w:szCs w:val="24"/>
          <w:vertAlign w:val="superscript"/>
          <w:lang w:val="en-GB"/>
        </w:rPr>
        <w:t>29,</w:t>
      </w:r>
      <w:r w:rsidRPr="00FC5629">
        <w:rPr>
          <w:rFonts w:ascii="Book Antiqua" w:hAnsi="Book Antiqua"/>
          <w:sz w:val="24"/>
          <w:szCs w:val="24"/>
          <w:vertAlign w:val="superscript"/>
          <w:lang w:val="en-GB"/>
        </w:rPr>
        <w:t>30]</w:t>
      </w:r>
      <w:r w:rsidRPr="00FC5629">
        <w:rPr>
          <w:rFonts w:ascii="Book Antiqua" w:hAnsi="Book Antiqua"/>
          <w:sz w:val="24"/>
          <w:szCs w:val="24"/>
          <w:lang w:val="en-GB"/>
        </w:rPr>
        <w:t>.</w:t>
      </w:r>
    </w:p>
    <w:p w:rsidR="00390715" w:rsidRPr="00FC5629" w:rsidRDefault="00390715" w:rsidP="00FC5629">
      <w:pPr>
        <w:spacing w:after="0" w:line="360" w:lineRule="auto"/>
        <w:ind w:firstLineChars="200" w:firstLine="480"/>
        <w:jc w:val="both"/>
        <w:rPr>
          <w:rFonts w:ascii="Book Antiqua" w:hAnsi="Book Antiqua"/>
          <w:sz w:val="24"/>
          <w:szCs w:val="24"/>
          <w:lang w:val="en-GB"/>
        </w:rPr>
      </w:pPr>
      <w:r w:rsidRPr="00FC5629">
        <w:rPr>
          <w:rFonts w:ascii="Book Antiqua" w:hAnsi="Book Antiqua"/>
          <w:sz w:val="24"/>
          <w:szCs w:val="24"/>
          <w:lang w:val="en-GB"/>
        </w:rPr>
        <w:lastRenderedPageBreak/>
        <w:t>It has been calculated that 130-170 million people are infected with HCV, with a global prevalence of infection estimated at 2</w:t>
      </w:r>
      <w:r>
        <w:rPr>
          <w:rFonts w:ascii="Book Antiqua" w:hAnsi="Book Antiqua"/>
          <w:sz w:val="24"/>
          <w:szCs w:val="24"/>
          <w:lang w:val="en-GB" w:eastAsia="zh-CN"/>
        </w:rPr>
        <w:t>%</w:t>
      </w:r>
      <w:r w:rsidRPr="00FC5629">
        <w:rPr>
          <w:rFonts w:ascii="Book Antiqua" w:hAnsi="Book Antiqua"/>
          <w:sz w:val="24"/>
          <w:szCs w:val="24"/>
          <w:lang w:val="en-GB"/>
        </w:rPr>
        <w:t>-3%</w:t>
      </w:r>
      <w:r w:rsidRPr="00FC5629">
        <w:rPr>
          <w:rFonts w:ascii="Book Antiqua" w:hAnsi="Book Antiqua"/>
          <w:sz w:val="24"/>
          <w:szCs w:val="24"/>
          <w:vertAlign w:val="superscript"/>
          <w:lang w:val="en-GB"/>
        </w:rPr>
        <w:t>[31-34]</w:t>
      </w:r>
      <w:r w:rsidRPr="00FC5629">
        <w:rPr>
          <w:rFonts w:ascii="Book Antiqua" w:hAnsi="Book Antiqua"/>
          <w:sz w:val="24"/>
          <w:szCs w:val="24"/>
          <w:lang w:val="en-GB"/>
        </w:rPr>
        <w:t>. HCV prevalence is characterized by a high variability between world’s regions, individual countries and between age and risk groups within countries: this can be partially explained by the characteristic of the analysed population and the primary mode of transmission. HCV prevalence is highest in Africa and the Middle East, where Egypt, Cameroon, Saudi Arabia, Iraq and Syria account for the majority of cases and prevalence ranges from 2% to 15%. North America, Australia, Japan and Northern and Western Europe report lower prevalence of HCV infection, with no country showing a rate &gt;</w:t>
      </w:r>
      <w:r>
        <w:rPr>
          <w:rFonts w:ascii="Book Antiqua" w:hAnsi="Book Antiqua"/>
          <w:sz w:val="24"/>
          <w:szCs w:val="24"/>
          <w:lang w:val="en-GB" w:eastAsia="zh-CN"/>
        </w:rPr>
        <w:t xml:space="preserve"> </w:t>
      </w:r>
      <w:r w:rsidRPr="00FC5629">
        <w:rPr>
          <w:rFonts w:ascii="Book Antiqua" w:hAnsi="Book Antiqua"/>
          <w:sz w:val="24"/>
          <w:szCs w:val="24"/>
          <w:lang w:val="en-GB"/>
        </w:rPr>
        <w:t>2%. China, India, Egypt, Pakistan and Indonesia account for approximately half of the global HCV-infected subjects</w:t>
      </w:r>
      <w:r w:rsidRPr="00FC5629">
        <w:rPr>
          <w:rFonts w:ascii="Book Antiqua" w:hAnsi="Book Antiqua"/>
          <w:sz w:val="24"/>
          <w:szCs w:val="24"/>
          <w:vertAlign w:val="superscript"/>
          <w:lang w:val="en-GB"/>
        </w:rPr>
        <w:t>[33-36]</w:t>
      </w:r>
      <w:r w:rsidRPr="00FC5629">
        <w:rPr>
          <w:rFonts w:ascii="Book Antiqua" w:hAnsi="Book Antiqua"/>
          <w:sz w:val="24"/>
          <w:szCs w:val="24"/>
          <w:lang w:val="en-GB"/>
        </w:rPr>
        <w:t>. In general, developing countries present the major HCV-related burden but also the major limitations in surveillance: data from most African, Asian and South American countries are lacking. In Egypt, the country with the highest HCV prevalence, there is evidence for an age-related distribution of infection: HCV seroprevalence ranges from 19% in subjects &lt;</w:t>
      </w:r>
      <w:r>
        <w:rPr>
          <w:rFonts w:ascii="Book Antiqua" w:hAnsi="Book Antiqua"/>
          <w:sz w:val="24"/>
          <w:szCs w:val="24"/>
          <w:lang w:val="en-GB" w:eastAsia="zh-CN"/>
        </w:rPr>
        <w:t xml:space="preserve"> </w:t>
      </w:r>
      <w:r w:rsidRPr="00FC5629">
        <w:rPr>
          <w:rFonts w:ascii="Book Antiqua" w:hAnsi="Book Antiqua"/>
          <w:sz w:val="24"/>
          <w:szCs w:val="24"/>
          <w:lang w:val="en-GB"/>
        </w:rPr>
        <w:t>18 years old to &gt;</w:t>
      </w:r>
      <w:r>
        <w:rPr>
          <w:rFonts w:ascii="Book Antiqua" w:hAnsi="Book Antiqua"/>
          <w:sz w:val="24"/>
          <w:szCs w:val="24"/>
          <w:lang w:val="en-GB" w:eastAsia="zh-CN"/>
        </w:rPr>
        <w:t xml:space="preserve"> </w:t>
      </w:r>
      <w:r w:rsidRPr="00FC5629">
        <w:rPr>
          <w:rFonts w:ascii="Book Antiqua" w:hAnsi="Book Antiqua"/>
          <w:sz w:val="24"/>
          <w:szCs w:val="24"/>
          <w:lang w:val="en-GB"/>
        </w:rPr>
        <w:t>50% in the 30-year-old age group. In this country HCV is endemic and ongoing HCV transmission levels are high, mainly due to unsafe medical procedures and household contacts. The use of improper sterilization procedures during the eradication campaign of schistosomiasis carried out in Egypt from the 1950s to the 1980s has led to an extensive transmission of HCV among persons alive during that campaign, but blood transfusion and needle reuse still remain the principal risk factors. Although lower prevalence rates, other developing countries have a similar epidemiological pattern, with an age-related distribution of cases and a virus transmission linked to unsafe medical procedures and blood transfusions; however, recent data show the increasing role played by injection drug use in the spread of infection, especially in China and Iran</w:t>
      </w:r>
      <w:r w:rsidRPr="00FC5629">
        <w:rPr>
          <w:rFonts w:ascii="Book Antiqua" w:hAnsi="Book Antiqua"/>
          <w:sz w:val="24"/>
          <w:szCs w:val="24"/>
          <w:vertAlign w:val="superscript"/>
          <w:lang w:val="en-GB"/>
        </w:rPr>
        <w:t>[37-52]</w:t>
      </w:r>
      <w:r w:rsidRPr="00FC5629">
        <w:rPr>
          <w:rFonts w:ascii="Book Antiqua" w:hAnsi="Book Antiqua"/>
          <w:sz w:val="24"/>
          <w:szCs w:val="24"/>
          <w:lang w:val="en-GB"/>
        </w:rPr>
        <w:t>. HCV prevalence in the majority of developed countries is classified as low, but marked differences in the epidemiological picture exist among countries, principally related to temporal and transmission factors and resulted in diverse age-specific distribution of HCV cases</w:t>
      </w:r>
      <w:r w:rsidRPr="00FC5629">
        <w:rPr>
          <w:rFonts w:ascii="Book Antiqua" w:hAnsi="Book Antiqua"/>
          <w:sz w:val="24"/>
          <w:szCs w:val="24"/>
          <w:vertAlign w:val="superscript"/>
          <w:lang w:val="en-GB"/>
        </w:rPr>
        <w:t>[53]</w:t>
      </w:r>
      <w:r w:rsidRPr="00FC5629">
        <w:rPr>
          <w:rFonts w:ascii="Book Antiqua" w:hAnsi="Book Antiqua"/>
          <w:sz w:val="24"/>
          <w:szCs w:val="24"/>
          <w:lang w:val="en-GB"/>
        </w:rPr>
        <w:t>. Most recent survey on the number of HCV infected people in United Statesestimated a total of 5-7 million people seropositive, one third of which belonging to high-risk populations, such as incarcerated persons and homeless, and a general HCV prevalence of 1</w:t>
      </w:r>
      <w:r>
        <w:rPr>
          <w:rFonts w:ascii="Book Antiqua" w:hAnsi="Book Antiqua"/>
          <w:sz w:val="24"/>
          <w:szCs w:val="24"/>
          <w:lang w:val="en-GB" w:eastAsia="zh-CN"/>
        </w:rPr>
        <w:t>.</w:t>
      </w:r>
      <w:r w:rsidRPr="00FC5629">
        <w:rPr>
          <w:rFonts w:ascii="Book Antiqua" w:hAnsi="Book Antiqua"/>
          <w:sz w:val="24"/>
          <w:szCs w:val="24"/>
          <w:lang w:val="en-GB"/>
        </w:rPr>
        <w:t>6-1</w:t>
      </w:r>
      <w:r>
        <w:rPr>
          <w:rFonts w:ascii="Book Antiqua" w:hAnsi="Book Antiqua"/>
          <w:sz w:val="24"/>
          <w:szCs w:val="24"/>
          <w:lang w:val="en-GB" w:eastAsia="zh-CN"/>
        </w:rPr>
        <w:t>.</w:t>
      </w:r>
      <w:r w:rsidRPr="00FC5629">
        <w:rPr>
          <w:rFonts w:ascii="Book Antiqua" w:hAnsi="Book Antiqua"/>
          <w:sz w:val="24"/>
          <w:szCs w:val="24"/>
          <w:lang w:val="en-GB"/>
        </w:rPr>
        <w:t xml:space="preserve">8%, with 75% of cases in subjects born between 1945 and 1965. The expanded consumption of illicit injection drugs, the use of unsafe medical procedures and </w:t>
      </w:r>
      <w:r w:rsidRPr="00FC5629">
        <w:rPr>
          <w:rFonts w:ascii="Book Antiqua" w:hAnsi="Book Antiqua"/>
          <w:sz w:val="24"/>
          <w:szCs w:val="24"/>
          <w:lang w:val="en-GB"/>
        </w:rPr>
        <w:lastRenderedPageBreak/>
        <w:t>contaminated blood transfusions are the most likely causes of the creation of the adult cohort of HCV cases, evidence confirmed by the decline in new infections recorded from the mid-1980s, due to improvements of healthcare practices and the more recent introduction of screening of blood and organ donors</w:t>
      </w:r>
      <w:r w:rsidRPr="00FC5629">
        <w:rPr>
          <w:rFonts w:ascii="Book Antiqua" w:hAnsi="Book Antiqua"/>
          <w:sz w:val="24"/>
          <w:szCs w:val="24"/>
          <w:vertAlign w:val="superscript"/>
          <w:lang w:val="en-GB"/>
        </w:rPr>
        <w:t>[54-58]</w:t>
      </w:r>
      <w:r w:rsidRPr="00FC5629">
        <w:rPr>
          <w:rFonts w:ascii="Book Antiqua" w:hAnsi="Book Antiqua"/>
          <w:sz w:val="24"/>
          <w:szCs w:val="24"/>
          <w:lang w:val="en-GB"/>
        </w:rPr>
        <w:t xml:space="preserve">. HCV prevalence and transmission routes in Australia are similar as in the </w:t>
      </w:r>
      <w:r w:rsidRPr="00400194">
        <w:rPr>
          <w:rFonts w:ascii="Book Antiqua" w:hAnsi="Book Antiqua"/>
          <w:sz w:val="24"/>
          <w:szCs w:val="24"/>
          <w:lang w:val="en-GB"/>
        </w:rPr>
        <w:t>United States</w:t>
      </w:r>
      <w:r w:rsidRPr="00FC5629">
        <w:rPr>
          <w:rFonts w:ascii="Book Antiqua" w:hAnsi="Book Antiqua"/>
          <w:sz w:val="24"/>
          <w:szCs w:val="24"/>
          <w:lang w:val="en-GB"/>
        </w:rPr>
        <w:t>, but age distribution of cases is quite different, with the peak prevalence recorded in people aged 30-39 years, probably related to an increase of parenteral drug use throughout the 1980s and 1990s</w:t>
      </w:r>
      <w:r w:rsidRPr="00FC5629">
        <w:rPr>
          <w:rFonts w:ascii="Book Antiqua" w:hAnsi="Book Antiqua"/>
          <w:sz w:val="24"/>
          <w:szCs w:val="24"/>
          <w:vertAlign w:val="superscript"/>
          <w:lang w:val="en-GB"/>
        </w:rPr>
        <w:t>[59,60]</w:t>
      </w:r>
      <w:r w:rsidRPr="00FC5629">
        <w:rPr>
          <w:rFonts w:ascii="Book Antiqua" w:hAnsi="Book Antiqua"/>
          <w:sz w:val="24"/>
          <w:szCs w:val="24"/>
          <w:lang w:val="en-GB"/>
        </w:rPr>
        <w:t>. Among developed countries with a low prevalence of HCV infection, Japan shows some distinctive features that differentiate it sharply from other countries: most of HCV cases are recorded in people aged 40-69 years, while HCV prevalence in younger people is very low, so reflecting the occurrence of infection in the distant past, linked to improper sterilization procedures and unsafe medical practice</w:t>
      </w:r>
      <w:r w:rsidRPr="00FC5629">
        <w:rPr>
          <w:rFonts w:ascii="Book Antiqua" w:hAnsi="Book Antiqua"/>
          <w:sz w:val="24"/>
          <w:szCs w:val="24"/>
          <w:vertAlign w:val="superscript"/>
          <w:lang w:val="en-GB"/>
        </w:rPr>
        <w:t>[61-63]</w:t>
      </w:r>
      <w:r w:rsidRPr="00FC5629">
        <w:rPr>
          <w:rFonts w:ascii="Book Antiqua" w:hAnsi="Book Antiqua"/>
          <w:sz w:val="24"/>
          <w:szCs w:val="24"/>
          <w:lang w:val="en-GB"/>
        </w:rPr>
        <w:t>. HCV epidemiological pattern in Europe is heterogeneous: Northern and Western European countries reported very low (&lt;</w:t>
      </w:r>
      <w:r>
        <w:rPr>
          <w:rFonts w:ascii="Book Antiqua" w:hAnsi="Book Antiqua"/>
          <w:sz w:val="24"/>
          <w:szCs w:val="24"/>
          <w:lang w:val="en-GB" w:eastAsia="zh-CN"/>
        </w:rPr>
        <w:t xml:space="preserve"> </w:t>
      </w:r>
      <w:r w:rsidRPr="00FC5629">
        <w:rPr>
          <w:rFonts w:ascii="Book Antiqua" w:hAnsi="Book Antiqua"/>
          <w:sz w:val="24"/>
          <w:szCs w:val="24"/>
          <w:lang w:val="en-GB"/>
        </w:rPr>
        <w:t>1%) prevalence rates, while Southern and some Eastern countries reported intermediate-to-high prevalence rates (&gt;</w:t>
      </w:r>
      <w:r>
        <w:rPr>
          <w:rFonts w:ascii="Book Antiqua" w:hAnsi="Book Antiqua"/>
          <w:sz w:val="24"/>
          <w:szCs w:val="24"/>
          <w:lang w:val="en-GB" w:eastAsia="zh-CN"/>
        </w:rPr>
        <w:t xml:space="preserve"> </w:t>
      </w:r>
      <w:r w:rsidRPr="00FC5629">
        <w:rPr>
          <w:rFonts w:ascii="Book Antiqua" w:hAnsi="Book Antiqua"/>
          <w:sz w:val="24"/>
          <w:szCs w:val="24"/>
          <w:lang w:val="en-GB"/>
        </w:rPr>
        <w:t>2</w:t>
      </w:r>
      <w:r>
        <w:rPr>
          <w:rFonts w:ascii="Book Antiqua" w:hAnsi="Book Antiqua"/>
          <w:sz w:val="24"/>
          <w:szCs w:val="24"/>
          <w:lang w:val="en-GB" w:eastAsia="zh-CN"/>
        </w:rPr>
        <w:t>.</w:t>
      </w:r>
      <w:r w:rsidRPr="00FC5629">
        <w:rPr>
          <w:rFonts w:ascii="Book Antiqua" w:hAnsi="Book Antiqua"/>
          <w:sz w:val="24"/>
          <w:szCs w:val="24"/>
          <w:lang w:val="en-GB"/>
        </w:rPr>
        <w:t>5%). Notably, completeness of collected information is limited in many countries of the Mediterranean and the Balkan area, particularly in high-risk groups. The observed differences reflect the variable modes of transmission among countries, strongly related to cultural practices, presence of safe and effective medical and screening procedures and prevalence of specific risk behaviours. In general, iatrogenic spread of HCV infection through blood transfusion occurred in the past is the main cause of the high HCV prevalence in the older population, observed in particular in Southern European countries. Improved blood supply safety from the 1990s limited HCV diffusion among younger cohorts, but sharing of injecting equipment among intravenous drug users has become the predominant route for HCV transmission. The expansion of intravenous drug use is recorded both in Western and in Eastern European countries. Nosocomial infections still occur in European countries, although the advances in medical procedures: 50</w:t>
      </w:r>
      <w:r>
        <w:rPr>
          <w:rFonts w:ascii="Book Antiqua" w:hAnsi="Book Antiqua"/>
          <w:sz w:val="24"/>
          <w:szCs w:val="24"/>
          <w:lang w:val="en-GB" w:eastAsia="zh-CN"/>
        </w:rPr>
        <w:t>%</w:t>
      </w:r>
      <w:r w:rsidRPr="00FC5629">
        <w:rPr>
          <w:rFonts w:ascii="Book Antiqua" w:hAnsi="Book Antiqua"/>
          <w:sz w:val="24"/>
          <w:szCs w:val="24"/>
          <w:lang w:val="en-GB"/>
        </w:rPr>
        <w:t>-70% of new HCV cases can be attributed to nosocomial exposure, according to recent estimates in Italy and Spain. Another important factor that substantially contributed to HCV epidemic in Europe is immigration from endemic areas, especially during the last 10-15 years in Northern and Western Europe</w:t>
      </w:r>
      <w:r w:rsidRPr="00FC5629">
        <w:rPr>
          <w:rFonts w:ascii="Book Antiqua" w:hAnsi="Book Antiqua"/>
          <w:sz w:val="24"/>
          <w:szCs w:val="24"/>
          <w:vertAlign w:val="superscript"/>
          <w:lang w:val="en-GB"/>
        </w:rPr>
        <w:t>[64-70]</w:t>
      </w:r>
      <w:r w:rsidRPr="00FC5629">
        <w:rPr>
          <w:rFonts w:ascii="Book Antiqua" w:hAnsi="Book Antiqua"/>
          <w:sz w:val="24"/>
          <w:szCs w:val="24"/>
          <w:lang w:val="en-GB"/>
        </w:rPr>
        <w:t xml:space="preserve">. It is important to highlight that a considerable proportion of HCV positive subjects are unaware of its status and many new infections are not diagnosed or reported: lack of recognition of </w:t>
      </w:r>
      <w:r w:rsidRPr="00FC5629">
        <w:rPr>
          <w:rFonts w:ascii="Book Antiqua" w:hAnsi="Book Antiqua"/>
          <w:sz w:val="24"/>
          <w:szCs w:val="24"/>
          <w:lang w:val="en-GB"/>
        </w:rPr>
        <w:lastRenderedPageBreak/>
        <w:t>infection affects epidemiology estimates and treatment opportunities, especially in high-risk groups, so hampering effective control of infection, even with treatments of high efficacy</w:t>
      </w:r>
      <w:r w:rsidRPr="00FC5629">
        <w:rPr>
          <w:rFonts w:ascii="Book Antiqua" w:hAnsi="Book Antiqua"/>
          <w:sz w:val="24"/>
          <w:szCs w:val="24"/>
          <w:vertAlign w:val="superscript"/>
          <w:lang w:val="en-GB"/>
        </w:rPr>
        <w:t>[15]</w:t>
      </w:r>
      <w:r w:rsidRPr="00FC5629">
        <w:rPr>
          <w:rFonts w:ascii="Book Antiqua" w:hAnsi="Book Antiqua"/>
          <w:sz w:val="24"/>
          <w:szCs w:val="24"/>
          <w:lang w:val="en-GB"/>
        </w:rPr>
        <w:t>.</w:t>
      </w:r>
    </w:p>
    <w:p w:rsidR="00390715" w:rsidRPr="00FC5629" w:rsidRDefault="00390715" w:rsidP="00FC5629">
      <w:pPr>
        <w:spacing w:after="0" w:line="360" w:lineRule="auto"/>
        <w:ind w:firstLineChars="200" w:firstLine="480"/>
        <w:jc w:val="both"/>
        <w:rPr>
          <w:rFonts w:ascii="Book Antiqua" w:hAnsi="Book Antiqua"/>
          <w:sz w:val="24"/>
          <w:szCs w:val="24"/>
          <w:lang w:val="en-US"/>
        </w:rPr>
      </w:pPr>
      <w:r w:rsidRPr="00FC5629">
        <w:rPr>
          <w:rFonts w:ascii="Book Antiqua" w:hAnsi="Book Antiqua"/>
          <w:sz w:val="24"/>
          <w:szCs w:val="24"/>
          <w:lang w:val="en-GB"/>
        </w:rPr>
        <w:t xml:space="preserve">Also the genetic diversity of the virus contributes to complicate HCV epidemic picture and constitutes a severe challenge for effective therapy. HCV is characterized by an high genomic variability and is classified into 7 genotypes (1-7), </w:t>
      </w:r>
      <w:r w:rsidRPr="00FC5629">
        <w:rPr>
          <w:rFonts w:ascii="Book Antiqua" w:hAnsi="Book Antiqua"/>
          <w:sz w:val="24"/>
          <w:szCs w:val="24"/>
          <w:lang w:val="en-US"/>
        </w:rPr>
        <w:t xml:space="preserve">which differ by more than 30% sequence diversity, and at least </w:t>
      </w:r>
      <w:r w:rsidRPr="00FC5629">
        <w:rPr>
          <w:rFonts w:ascii="Book Antiqua" w:hAnsi="Book Antiqua"/>
          <w:sz w:val="24"/>
          <w:szCs w:val="24"/>
          <w:lang w:val="en-GB"/>
        </w:rPr>
        <w:t xml:space="preserve">67 subtypes, characterized by a </w:t>
      </w:r>
      <w:r>
        <w:rPr>
          <w:rFonts w:ascii="Book Antiqua" w:hAnsi="Book Antiqua"/>
          <w:sz w:val="24"/>
          <w:szCs w:val="24"/>
          <w:lang w:val="en-US" w:eastAsia="zh-CN"/>
        </w:rPr>
        <w:t xml:space="preserve">about </w:t>
      </w:r>
      <w:r w:rsidRPr="00FC5629">
        <w:rPr>
          <w:rFonts w:ascii="Book Antiqua" w:hAnsi="Book Antiqua"/>
          <w:sz w:val="24"/>
          <w:szCs w:val="24"/>
          <w:lang w:val="en-US"/>
        </w:rPr>
        <w:t xml:space="preserve">20% sequence divergence, according to the last </w:t>
      </w:r>
      <w:r w:rsidRPr="00FC5629">
        <w:rPr>
          <w:rFonts w:ascii="Book Antiqua" w:hAnsi="Book Antiqua"/>
          <w:sz w:val="24"/>
          <w:szCs w:val="24"/>
          <w:lang w:val="en-GB"/>
        </w:rPr>
        <w:t>update to the previous consensus HCV classification</w:t>
      </w:r>
      <w:r w:rsidRPr="00FC5629">
        <w:rPr>
          <w:rFonts w:ascii="Book Antiqua" w:hAnsi="Book Antiqua"/>
          <w:sz w:val="24"/>
          <w:szCs w:val="24"/>
          <w:vertAlign w:val="superscript"/>
          <w:lang w:val="en-GB"/>
        </w:rPr>
        <w:t>[71-73]</w:t>
      </w:r>
      <w:r w:rsidRPr="00FC5629">
        <w:rPr>
          <w:rFonts w:ascii="Book Antiqua" w:hAnsi="Book Antiqua"/>
          <w:sz w:val="24"/>
          <w:szCs w:val="24"/>
          <w:lang w:val="en-GB"/>
        </w:rPr>
        <w:t xml:space="preserve">. Moreover, when HCV infects an individual, </w:t>
      </w:r>
      <w:r w:rsidRPr="00FC5629">
        <w:rPr>
          <w:rFonts w:ascii="Book Antiqua" w:hAnsi="Book Antiqua"/>
          <w:sz w:val="24"/>
          <w:szCs w:val="24"/>
          <w:lang w:val="en-US"/>
        </w:rPr>
        <w:t>multiple closely related but distinct viruses, a “quasispecies” population, can be identified, with sequence variations up to 10%: as already observed, HCV polymerase is characterized by the absence of proofreading capacity, and this leads to an high mutational rate of 10</w:t>
      </w:r>
      <w:r w:rsidRPr="00FC5629">
        <w:rPr>
          <w:rFonts w:ascii="Book Antiqua" w:hAnsi="Book Antiqua"/>
          <w:sz w:val="24"/>
          <w:szCs w:val="24"/>
          <w:vertAlign w:val="superscript"/>
          <w:lang w:val="en-US"/>
        </w:rPr>
        <w:t>−5</w:t>
      </w:r>
      <w:r w:rsidRPr="00FC5629">
        <w:rPr>
          <w:rFonts w:ascii="Book Antiqua" w:hAnsi="Book Antiqua"/>
          <w:sz w:val="24"/>
          <w:szCs w:val="24"/>
          <w:lang w:val="en-US"/>
        </w:rPr>
        <w:t>–10</w:t>
      </w:r>
      <w:r w:rsidRPr="00FC5629">
        <w:rPr>
          <w:rFonts w:ascii="Book Antiqua" w:hAnsi="Book Antiqua"/>
          <w:sz w:val="24"/>
          <w:szCs w:val="24"/>
          <w:vertAlign w:val="superscript"/>
          <w:lang w:val="en-US"/>
        </w:rPr>
        <w:t>−4</w:t>
      </w:r>
      <w:r w:rsidRPr="00FC5629">
        <w:rPr>
          <w:rFonts w:ascii="Book Antiqua" w:hAnsi="Book Antiqua"/>
          <w:sz w:val="24"/>
          <w:szCs w:val="24"/>
          <w:lang w:val="en-US"/>
        </w:rPr>
        <w:t xml:space="preserve"> nucleotides per replication cycle</w:t>
      </w:r>
      <w:r w:rsidRPr="00FC5629">
        <w:rPr>
          <w:rFonts w:ascii="Book Antiqua" w:hAnsi="Book Antiqua"/>
          <w:sz w:val="24"/>
          <w:szCs w:val="24"/>
          <w:vertAlign w:val="superscript"/>
          <w:lang w:val="en-US"/>
        </w:rPr>
        <w:t>[74]</w:t>
      </w:r>
      <w:r w:rsidRPr="00FC5629">
        <w:rPr>
          <w:rFonts w:ascii="Book Antiqua" w:hAnsi="Book Antiqua"/>
          <w:sz w:val="24"/>
          <w:szCs w:val="24"/>
          <w:lang w:val="en-US"/>
        </w:rPr>
        <w:t xml:space="preserve">. Identification of </w:t>
      </w:r>
      <w:r w:rsidRPr="00FC5629">
        <w:rPr>
          <w:rFonts w:ascii="Book Antiqua" w:hAnsi="Book Antiqua"/>
          <w:sz w:val="24"/>
          <w:szCs w:val="24"/>
          <w:lang w:val="en-GB"/>
        </w:rPr>
        <w:t>HCV genotypes and subtypes is a crucial step for the definition of epidemiological patterns and effective treatment. Current commercially available methods allow the detection of nucleotide sequence disparity using direct or indirect approaches and new sequencing technologies can detect minor viral populations in complex quasispecies mixtures; however, improvements in specificity, reading sequence lengths and general clinical significance of generated sequences are required</w:t>
      </w:r>
      <w:r w:rsidRPr="00FC5629">
        <w:rPr>
          <w:rFonts w:ascii="Book Antiqua" w:hAnsi="Book Antiqua"/>
          <w:sz w:val="24"/>
          <w:szCs w:val="24"/>
          <w:vertAlign w:val="superscript"/>
          <w:lang w:val="en-GB"/>
        </w:rPr>
        <w:t>[75,76]</w:t>
      </w:r>
      <w:r w:rsidRPr="00FC5629">
        <w:rPr>
          <w:rFonts w:ascii="Book Antiqua" w:hAnsi="Book Antiqua"/>
          <w:sz w:val="24"/>
          <w:szCs w:val="24"/>
          <w:lang w:val="en-GB"/>
        </w:rPr>
        <w:t>. Global distribution of HCV genotypes is characterized by marked geographical differences, reflecting the evolving pattern of transmission modes and other influencing factors such as immigration and screening diffusion. In Figure 1 most common HCV genotypes across the world are shown</w:t>
      </w:r>
      <w:r>
        <w:rPr>
          <w:rFonts w:ascii="Book Antiqua" w:hAnsi="Book Antiqua"/>
          <w:sz w:val="24"/>
          <w:szCs w:val="24"/>
          <w:lang w:val="en-GB" w:eastAsia="zh-CN"/>
        </w:rPr>
        <w:t>table</w:t>
      </w:r>
      <w:r w:rsidRPr="00FC5629">
        <w:rPr>
          <w:rFonts w:ascii="Book Antiqua" w:hAnsi="Book Antiqua"/>
          <w:sz w:val="24"/>
          <w:szCs w:val="24"/>
          <w:lang w:val="en-GB"/>
        </w:rPr>
        <w:t xml:space="preserve">. Genotype 1 is distributed worldwide and is responsible for the majority of cases </w:t>
      </w:r>
      <w:r w:rsidRPr="00FC5629">
        <w:rPr>
          <w:rFonts w:ascii="Book Antiqua" w:hAnsi="Book Antiqua"/>
          <w:sz w:val="24"/>
          <w:szCs w:val="24"/>
          <w:lang w:val="en-US"/>
        </w:rPr>
        <w:t xml:space="preserve">in the Americas, Europe, Australia and Japan; subtype 1b is the commonest in Europe and Asia, while subtype 1a is distributed widely in Northern Europe and USA. Genotype 2 is more prevalent in industrialized countries as well as in South America and Asia, particularly in Japan and China, where the subtype 2a is commonly isolated; genotype 2b is widespread in Northern Europe and </w:t>
      </w:r>
      <w:r w:rsidRPr="00400194">
        <w:rPr>
          <w:rFonts w:ascii="Book Antiqua" w:hAnsi="Book Antiqua"/>
          <w:sz w:val="24"/>
          <w:szCs w:val="24"/>
          <w:lang w:val="en-US"/>
        </w:rPr>
        <w:t>United States</w:t>
      </w:r>
      <w:r w:rsidRPr="00FC5629">
        <w:rPr>
          <w:rFonts w:ascii="Book Antiqua" w:hAnsi="Book Antiqua"/>
          <w:sz w:val="24"/>
          <w:szCs w:val="24"/>
          <w:lang w:val="en-US"/>
        </w:rPr>
        <w:t xml:space="preserve">; genotype 2c is the most common subtype in Western and Southern Europe, Pakistan and India. </w:t>
      </w:r>
      <w:r w:rsidRPr="00FC5629">
        <w:rPr>
          <w:rFonts w:ascii="Book Antiqua" w:hAnsi="Book Antiqua"/>
          <w:sz w:val="24"/>
          <w:szCs w:val="24"/>
          <w:lang w:val="en-GB"/>
        </w:rPr>
        <w:t xml:space="preserve">Genotype 3, and in particular subtype 3a is prevalent in Europe, </w:t>
      </w:r>
      <w:r w:rsidRPr="00400194">
        <w:rPr>
          <w:rFonts w:ascii="Book Antiqua" w:hAnsi="Book Antiqua"/>
          <w:sz w:val="24"/>
          <w:szCs w:val="24"/>
          <w:lang w:val="en-GB"/>
        </w:rPr>
        <w:t>United States</w:t>
      </w:r>
      <w:r w:rsidRPr="00FC5629">
        <w:rPr>
          <w:rFonts w:ascii="Book Antiqua" w:hAnsi="Book Antiqua"/>
          <w:sz w:val="24"/>
          <w:szCs w:val="24"/>
          <w:lang w:val="en-GB"/>
        </w:rPr>
        <w:t xml:space="preserve">, Australia and Southern Asia; recent data indicate an increasing trend in isolation of genotype 3a and a general decrease of genotype 1b and 2 over time, probably related to the reduced iatrogenic transmission of infection and the diffusion of illicit parenteral </w:t>
      </w:r>
      <w:r w:rsidRPr="00FC5629">
        <w:rPr>
          <w:rFonts w:ascii="Book Antiqua" w:hAnsi="Book Antiqua"/>
          <w:sz w:val="24"/>
          <w:szCs w:val="24"/>
          <w:lang w:val="en-GB"/>
        </w:rPr>
        <w:lastRenderedPageBreak/>
        <w:t>drugs, especially in Eastern and Southern Europe</w:t>
      </w:r>
      <w:r w:rsidRPr="00FC5629">
        <w:rPr>
          <w:rFonts w:ascii="Book Antiqua" w:hAnsi="Book Antiqua"/>
          <w:sz w:val="24"/>
          <w:szCs w:val="24"/>
          <w:vertAlign w:val="superscript"/>
          <w:lang w:val="en-GB"/>
        </w:rPr>
        <w:t>[77-79]</w:t>
      </w:r>
      <w:r w:rsidRPr="00FC5629">
        <w:rPr>
          <w:rFonts w:ascii="Book Antiqua" w:hAnsi="Book Antiqua"/>
          <w:sz w:val="24"/>
          <w:szCs w:val="24"/>
          <w:lang w:val="en-GB"/>
        </w:rPr>
        <w:t xml:space="preserve">. Genotypes 4-7 are limited to distinct areas and/or countries. Genotypes 4 and 5 are mainly identified in Africa and the Middle East: genotype 4a is prevalent in Egypt, while genotype 4c is highly prevalent in Central Africa; genotype 5 is mostly isolated in South Africa. Genotype 6 and its numerous subtypes are found mainly in Southeast Asia, and in some countries such as Thailand, Vietnam, and Myanmar genotype 6 is the responsible for the majority of new HCV cases. Genotypes 4, 5 and 6 were believed to be confined in Northern Africa, Central Africa and Southeast Asia, respectively, but increasing migration waves and globalisation processes are causing a spread of these genotypes outside the cited areas, in nearby areas of Asia and as far as western countries such as USA, Canada and Northern Europe. </w:t>
      </w:r>
      <w:r w:rsidRPr="00FC5629">
        <w:rPr>
          <w:rFonts w:ascii="Book Antiqua" w:hAnsi="Book Antiqua"/>
          <w:sz w:val="24"/>
          <w:szCs w:val="24"/>
          <w:lang w:val="en-US"/>
        </w:rPr>
        <w:t>Genotype 7 has a minor clinical relevance and was recently found in patients from Central Africa and Thailand</w:t>
      </w:r>
      <w:r w:rsidRPr="00FC5629">
        <w:rPr>
          <w:rFonts w:ascii="Book Antiqua" w:hAnsi="Book Antiqua"/>
          <w:sz w:val="24"/>
          <w:szCs w:val="24"/>
          <w:vertAlign w:val="superscript"/>
          <w:lang w:val="en-GB"/>
        </w:rPr>
        <w:t>[34,61,75,80-84]</w:t>
      </w:r>
      <w:r w:rsidRPr="00FC5629">
        <w:rPr>
          <w:rFonts w:ascii="Book Antiqua" w:hAnsi="Book Antiqua"/>
          <w:sz w:val="24"/>
          <w:szCs w:val="24"/>
          <w:lang w:val="en-GB"/>
        </w:rPr>
        <w:t>.</w:t>
      </w:r>
    </w:p>
    <w:p w:rsidR="00390715" w:rsidRPr="00FC5629" w:rsidRDefault="00390715" w:rsidP="00FC5629">
      <w:pPr>
        <w:spacing w:after="0" w:line="360" w:lineRule="auto"/>
        <w:ind w:firstLineChars="200" w:firstLine="480"/>
        <w:jc w:val="both"/>
        <w:rPr>
          <w:rFonts w:ascii="Book Antiqua" w:hAnsi="Book Antiqua"/>
          <w:sz w:val="24"/>
          <w:szCs w:val="24"/>
          <w:lang w:val="en-US"/>
        </w:rPr>
      </w:pPr>
      <w:r w:rsidRPr="00FC5629">
        <w:rPr>
          <w:rFonts w:ascii="Book Antiqua" w:hAnsi="Book Antiqua"/>
          <w:sz w:val="24"/>
          <w:szCs w:val="24"/>
          <w:lang w:val="en-US"/>
        </w:rPr>
        <w:t>Association between HCV genotype and fibrosis progression appears inconclusive, although increasing clinical and experimental data show that infection with genotype 3 is associated with a higher risk of severe hepatic steatosis, accelerated fibrosis progression rate and increased oncogenesis</w:t>
      </w:r>
      <w:r w:rsidRPr="00FC5629">
        <w:rPr>
          <w:rFonts w:ascii="Book Antiqua" w:hAnsi="Book Antiqua"/>
          <w:sz w:val="24"/>
          <w:szCs w:val="24"/>
          <w:vertAlign w:val="superscript"/>
          <w:lang w:val="en-US"/>
        </w:rPr>
        <w:t>[82,85-87]</w:t>
      </w:r>
      <w:r w:rsidRPr="00FC5629">
        <w:rPr>
          <w:rFonts w:ascii="Book Antiqua" w:hAnsi="Book Antiqua"/>
          <w:sz w:val="24"/>
          <w:szCs w:val="24"/>
          <w:lang w:val="en-US"/>
        </w:rPr>
        <w:t xml:space="preserve">. Conversely, each genotype has different response rates to antiviral therapies. While 80% of HCV genotype 2-and 3-infected patients reach sustained virological response (SVR) under </w:t>
      </w:r>
      <w:r w:rsidRPr="00FC5629">
        <w:rPr>
          <w:rFonts w:ascii="Book Antiqua" w:hAnsi="Book Antiqua"/>
          <w:sz w:val="24"/>
          <w:szCs w:val="24"/>
          <w:lang w:val="en-GB"/>
        </w:rPr>
        <w:t xml:space="preserve">pegylated-interferon with ribavirin (pegIFN/RBV) combination therapy, this regimen leads to a SVR only for about 50% of genotype 1- and 4-infections; </w:t>
      </w:r>
      <w:r w:rsidRPr="00FC5629">
        <w:rPr>
          <w:rFonts w:ascii="Book Antiqua" w:hAnsi="Book Antiqua"/>
          <w:sz w:val="24"/>
          <w:szCs w:val="24"/>
          <w:lang w:val="en-US"/>
        </w:rPr>
        <w:t>genotypes 5 and 6 have intermediate response rates</w:t>
      </w:r>
      <w:r w:rsidRPr="00FC5629">
        <w:rPr>
          <w:rFonts w:ascii="Book Antiqua" w:hAnsi="Book Antiqua"/>
          <w:sz w:val="24"/>
          <w:szCs w:val="24"/>
          <w:vertAlign w:val="superscript"/>
          <w:lang w:val="en-US"/>
        </w:rPr>
        <w:t>[87]</w:t>
      </w:r>
      <w:r w:rsidRPr="00FC5629">
        <w:rPr>
          <w:rFonts w:ascii="Book Antiqua" w:hAnsi="Book Antiqua"/>
          <w:sz w:val="24"/>
          <w:szCs w:val="24"/>
          <w:lang w:val="en-US"/>
        </w:rPr>
        <w:t xml:space="preserve">. </w:t>
      </w:r>
      <w:r w:rsidRPr="00FC5629">
        <w:rPr>
          <w:rFonts w:ascii="Book Antiqua" w:hAnsi="Book Antiqua"/>
          <w:sz w:val="24"/>
          <w:szCs w:val="24"/>
          <w:lang w:val="en-GB"/>
        </w:rPr>
        <w:t xml:space="preserve">There is increasing evidence that SVR rates with dual pegIFN/RBV therapy for genotype 3 infected patients appear worse than for genotype 2 infections. The introduction of direct-acting antivirals (DAAs) into combined regimens markedly increased SVR rates for genotype 1 infected patients: </w:t>
      </w:r>
      <w:r w:rsidRPr="00FC5629">
        <w:rPr>
          <w:rFonts w:ascii="Book Antiqua" w:hAnsi="Book Antiqua"/>
          <w:sz w:val="24"/>
          <w:szCs w:val="24"/>
          <w:lang w:val="en-US"/>
        </w:rPr>
        <w:t>the first-generation NS3-NS4A protease inhibitors telaprevir (TVR) and boceprevir (BOC), approved for treatment of only genotype 1, lead to SVR rates of 63-75%, although with an increase of side effects. New combinations of DAAs have shown a favorable safety profile and an improvement of antiviral activities also against non-genotype 1 HCV, but risks of resistance, treatment failures and the well-known limitations of IFN-based regimens are issues that have still to be overcome</w:t>
      </w:r>
      <w:r w:rsidRPr="00FC5629">
        <w:rPr>
          <w:rFonts w:ascii="Book Antiqua" w:hAnsi="Book Antiqua"/>
          <w:sz w:val="24"/>
          <w:szCs w:val="24"/>
          <w:vertAlign w:val="superscript"/>
          <w:lang w:val="en-US"/>
        </w:rPr>
        <w:t>[88-94]</w:t>
      </w:r>
      <w:r w:rsidRPr="00FC5629">
        <w:rPr>
          <w:rFonts w:ascii="Book Antiqua" w:hAnsi="Book Antiqua"/>
          <w:sz w:val="24"/>
          <w:szCs w:val="24"/>
          <w:lang w:val="en-US"/>
        </w:rPr>
        <w:t>.</w:t>
      </w:r>
    </w:p>
    <w:p w:rsidR="00390715" w:rsidRPr="00FC5629" w:rsidRDefault="00390715" w:rsidP="00FC5629">
      <w:pPr>
        <w:spacing w:after="0" w:line="360" w:lineRule="auto"/>
        <w:jc w:val="both"/>
        <w:rPr>
          <w:rFonts w:ascii="Book Antiqua" w:hAnsi="Book Antiqua"/>
          <w:b/>
          <w:sz w:val="24"/>
          <w:szCs w:val="24"/>
          <w:lang w:val="en-GB"/>
        </w:rPr>
      </w:pPr>
    </w:p>
    <w:p w:rsidR="00390715" w:rsidRPr="00FC5629" w:rsidRDefault="00390715" w:rsidP="00FC5629">
      <w:pPr>
        <w:spacing w:after="0" w:line="360" w:lineRule="auto"/>
        <w:jc w:val="both"/>
        <w:rPr>
          <w:rFonts w:ascii="Book Antiqua" w:hAnsi="Book Antiqua"/>
          <w:b/>
          <w:sz w:val="24"/>
          <w:szCs w:val="24"/>
          <w:lang w:val="en-GB"/>
        </w:rPr>
      </w:pPr>
      <w:r w:rsidRPr="00FC5629">
        <w:rPr>
          <w:rFonts w:ascii="Book Antiqua" w:hAnsi="Book Antiqua"/>
          <w:b/>
          <w:sz w:val="24"/>
          <w:szCs w:val="24"/>
          <w:lang w:val="en-GB"/>
        </w:rPr>
        <w:t>HCV PREVENTION</w:t>
      </w:r>
    </w:p>
    <w:p w:rsidR="00390715" w:rsidRPr="00FC5629" w:rsidRDefault="00390715" w:rsidP="00FC5629">
      <w:pPr>
        <w:spacing w:after="0" w:line="360" w:lineRule="auto"/>
        <w:jc w:val="both"/>
        <w:rPr>
          <w:rFonts w:ascii="Book Antiqua" w:hAnsi="Book Antiqua"/>
          <w:sz w:val="24"/>
          <w:szCs w:val="24"/>
          <w:lang w:val="en-US"/>
        </w:rPr>
      </w:pPr>
      <w:r w:rsidRPr="00FC5629">
        <w:rPr>
          <w:rFonts w:ascii="Book Antiqua" w:hAnsi="Book Antiqua"/>
          <w:sz w:val="24"/>
          <w:szCs w:val="24"/>
          <w:lang w:val="en-GB"/>
        </w:rPr>
        <w:lastRenderedPageBreak/>
        <w:t>The global burden of HCV disease is now fully recognised, thanks to several epidemiological and natural history studies performed during the two decades after virus’ discovery. Primary prevention of new infections and management of existing infections (secondary prevention) are the fundamental approaches to controlling HCV epidemic. Despite the great advances in the treatment of HCV infections, the still heavy public health burden and the limitations of current available therapies highlight the key role of primary prevention strategies to reducing worldwide disease diffusion. Among the different strategies to prevent infections of major public health relevance, vaccination has proved to be the most effective preventive approach to control infectious diseases and interrupt transmission chains. The history of the epidemic sustained by another hepatotropic virus, HBV, is the demonstration of the fundamental importance of the availability of an effective vaccine in preventing viral infections and virus associated disease</w:t>
      </w:r>
      <w:r w:rsidRPr="00FC5629">
        <w:rPr>
          <w:rFonts w:ascii="Book Antiqua" w:hAnsi="Book Antiqua"/>
          <w:sz w:val="24"/>
          <w:szCs w:val="24"/>
          <w:vertAlign w:val="superscript"/>
          <w:lang w:val="en-GB"/>
        </w:rPr>
        <w:t>[95-97]</w:t>
      </w:r>
      <w:r w:rsidRPr="00FC5629">
        <w:rPr>
          <w:rFonts w:ascii="Book Antiqua" w:hAnsi="Book Antiqua"/>
          <w:sz w:val="24"/>
          <w:szCs w:val="24"/>
          <w:lang w:val="en-GB"/>
        </w:rPr>
        <w:t xml:space="preserve">. The development of a preventive HCV vaccine constitutes an irreplaceable tool to control HCV spread, but several major hurdles hamper the achievement of this important purpose. As already observed, HCV is characterized by an high genetic diversity and variability, because of the lack of proof-reading activity of its polymerase: as such, infection is sustained by a quasispecies of </w:t>
      </w:r>
      <w:r w:rsidRPr="00FC5629">
        <w:rPr>
          <w:rFonts w:ascii="Book Antiqua" w:hAnsi="Book Antiqua"/>
          <w:sz w:val="24"/>
          <w:szCs w:val="24"/>
          <w:lang w:val="en-US"/>
        </w:rPr>
        <w:t>multiple closely related but distinct viruses, with the ability to persist in infected people by escaping immune control of cytotoxic T lymphocytes (CTL) and antibodies against different regions of the viral envelope. Moreover, HCV is able to impair CD4</w:t>
      </w:r>
      <w:r w:rsidRPr="00FC5629">
        <w:rPr>
          <w:rFonts w:ascii="Book Antiqua" w:hAnsi="Book Antiqua"/>
          <w:sz w:val="24"/>
          <w:szCs w:val="24"/>
          <w:vertAlign w:val="superscript"/>
          <w:lang w:val="en-US"/>
        </w:rPr>
        <w:t>+</w:t>
      </w:r>
      <w:r w:rsidRPr="00FC5629">
        <w:rPr>
          <w:rFonts w:ascii="Book Antiqua" w:hAnsi="Book Antiqua"/>
          <w:sz w:val="24"/>
          <w:szCs w:val="24"/>
          <w:lang w:val="en-US"/>
        </w:rPr>
        <w:t xml:space="preserve"> T cell response at the beginning of infection and causes a rapid immune exhaustion of CD8</w:t>
      </w:r>
      <w:r w:rsidRPr="00FC5629">
        <w:rPr>
          <w:rFonts w:ascii="Book Antiqua" w:hAnsi="Book Antiqua"/>
          <w:sz w:val="24"/>
          <w:szCs w:val="24"/>
          <w:vertAlign w:val="superscript"/>
          <w:lang w:val="en-US"/>
        </w:rPr>
        <w:t>+</w:t>
      </w:r>
      <w:r w:rsidRPr="00FC5629">
        <w:rPr>
          <w:rFonts w:ascii="Book Antiqua" w:hAnsi="Book Antiqua"/>
          <w:sz w:val="24"/>
          <w:szCs w:val="24"/>
          <w:lang w:val="en-US"/>
        </w:rPr>
        <w:t xml:space="preserve"> T cells as the infection endures</w:t>
      </w:r>
      <w:r w:rsidRPr="00FC5629">
        <w:rPr>
          <w:rFonts w:ascii="Book Antiqua" w:hAnsi="Book Antiqua"/>
          <w:sz w:val="24"/>
          <w:szCs w:val="24"/>
          <w:vertAlign w:val="superscript"/>
          <w:lang w:val="en-US"/>
        </w:rPr>
        <w:t>[98-102]</w:t>
      </w:r>
      <w:r w:rsidRPr="00FC5629">
        <w:rPr>
          <w:rFonts w:ascii="Book Antiqua" w:hAnsi="Book Antiqua"/>
          <w:sz w:val="24"/>
          <w:szCs w:val="24"/>
          <w:lang w:val="en-US"/>
        </w:rPr>
        <w:t xml:space="preserve">. Strategies to develop a preventive HCV vaccine should consider these aspects: in particular, an effective HCV vaccine should elicit both a strong humoral immune response, by inducing neutralizing antibodies targeting multiple conserved B and T cell epitopes, and a cellular immune response, by stimulating a rapid activation of T-helper 1lymphocytes as well as CTL. Moreover, fundamental steps for the development of an HCV vaccine will be the definition of suitable correlates of protection and cross-protection evaluations against the various HCV genotypes. The lack of convenient experimental model systems is another important challenge towards the full understanding of viral pathogenesis and immune response to HCV infection. Only recently the availability of a cell culture-derived HCV model (HCVcc), consisting of human hepatoma cell lines infected with the 2a strain of HCV, and of a cell-culture-based system that allows production of infectious HCV in </w:t>
      </w:r>
      <w:r w:rsidRPr="00FC5629">
        <w:rPr>
          <w:rFonts w:ascii="Book Antiqua" w:hAnsi="Book Antiqua"/>
          <w:sz w:val="24"/>
          <w:szCs w:val="24"/>
          <w:lang w:val="en-US"/>
        </w:rPr>
        <w:lastRenderedPageBreak/>
        <w:t>physiologically relevant human hepatocytes (HCVpc) provide useful tools for the study of HCV interactions with host cell and for testing neutralizing and cross-protective potential of antibodies induced by various HCV vaccine candidates</w:t>
      </w:r>
      <w:r w:rsidRPr="00FC5629">
        <w:rPr>
          <w:rFonts w:ascii="Book Antiqua" w:hAnsi="Book Antiqua"/>
          <w:sz w:val="24"/>
          <w:szCs w:val="24"/>
          <w:vertAlign w:val="superscript"/>
          <w:lang w:val="en-US"/>
        </w:rPr>
        <w:t>[103-110]</w:t>
      </w:r>
      <w:r w:rsidRPr="00FC5629">
        <w:rPr>
          <w:rFonts w:ascii="Book Antiqua" w:hAnsi="Book Antiqua"/>
          <w:sz w:val="24"/>
          <w:szCs w:val="24"/>
          <w:lang w:val="en-US"/>
        </w:rPr>
        <w:t xml:space="preserve">. Nevertheless, these </w:t>
      </w:r>
      <w:r w:rsidRPr="00FC5629">
        <w:rPr>
          <w:rFonts w:ascii="Book Antiqua" w:hAnsi="Book Antiqua"/>
          <w:i/>
          <w:sz w:val="24"/>
          <w:szCs w:val="24"/>
          <w:lang w:val="en-US"/>
        </w:rPr>
        <w:t>in vitro</w:t>
      </w:r>
      <w:r w:rsidRPr="00FC5629">
        <w:rPr>
          <w:rFonts w:ascii="Book Antiqua" w:hAnsi="Book Antiqua"/>
          <w:sz w:val="24"/>
          <w:szCs w:val="24"/>
          <w:lang w:val="en-US"/>
        </w:rPr>
        <w:t xml:space="preserve"> systems do not allow the study of T cell response to HCV infection, and a suitable animal model is still required to study innate and adaptive immune responses </w:t>
      </w:r>
      <w:r w:rsidRPr="00FC5629">
        <w:rPr>
          <w:rFonts w:ascii="Book Antiqua" w:hAnsi="Book Antiqua"/>
          <w:i/>
          <w:sz w:val="24"/>
          <w:szCs w:val="24"/>
          <w:lang w:val="en-US"/>
        </w:rPr>
        <w:t>in vivo</w:t>
      </w:r>
      <w:r w:rsidRPr="00FC5629">
        <w:rPr>
          <w:rFonts w:ascii="Book Antiqua" w:hAnsi="Book Antiqua"/>
          <w:sz w:val="24"/>
          <w:szCs w:val="24"/>
          <w:lang w:val="en-US"/>
        </w:rPr>
        <w:t>. Chimpanzees constitute the only acceptable animal model for HCV analysis, but ethical issues, high costs and scarce supply limit the use of these animals; moreover, chimpanzees have major differences in immunologic responses to infection from humans, so the results obtained with this model have to be interpreted with caution, especially those regarding protective immunity</w:t>
      </w:r>
      <w:r w:rsidRPr="00FC5629">
        <w:rPr>
          <w:rFonts w:ascii="Book Antiqua" w:hAnsi="Book Antiqua"/>
          <w:sz w:val="24"/>
          <w:szCs w:val="24"/>
          <w:vertAlign w:val="superscript"/>
          <w:lang w:val="en-US"/>
        </w:rPr>
        <w:t>[111-115]</w:t>
      </w:r>
      <w:r w:rsidRPr="00FC5629">
        <w:rPr>
          <w:rFonts w:ascii="Book Antiqua" w:hAnsi="Book Antiqua"/>
          <w:sz w:val="24"/>
          <w:szCs w:val="24"/>
          <w:lang w:val="en-US"/>
        </w:rPr>
        <w:t xml:space="preserve">. Another commonly used animal model for HCV research is a chimeric mouse model, in which engineered mice engrafted with human hepatocytes are able to be infected with HCV either from patient sera or produced </w:t>
      </w:r>
      <w:r w:rsidRPr="00FC5629">
        <w:rPr>
          <w:rFonts w:ascii="Book Antiqua" w:hAnsi="Book Antiqua"/>
          <w:i/>
          <w:sz w:val="24"/>
          <w:szCs w:val="24"/>
          <w:lang w:val="en-US"/>
        </w:rPr>
        <w:t>in vitro</w:t>
      </w:r>
      <w:r w:rsidRPr="00FC5629">
        <w:rPr>
          <w:rFonts w:ascii="Book Antiqua" w:hAnsi="Book Antiqua"/>
          <w:sz w:val="24"/>
          <w:szCs w:val="24"/>
          <w:lang w:val="en-US"/>
        </w:rPr>
        <w:t>: main limitations of this model are high mouse mortality rate and lack of adaptive immune response to HCV. Improved mouse models characterized by a partially reconstituted human immune system and human liver, susceptibility to HCV infection and ability to generate a specific response against the virus have been recently described</w:t>
      </w:r>
      <w:r w:rsidRPr="00FC5629">
        <w:rPr>
          <w:rFonts w:ascii="Book Antiqua" w:hAnsi="Book Antiqua"/>
          <w:sz w:val="24"/>
          <w:szCs w:val="24"/>
          <w:vertAlign w:val="superscript"/>
          <w:lang w:val="en-US"/>
        </w:rPr>
        <w:t>[111,116,117]</w:t>
      </w:r>
      <w:r w:rsidRPr="00FC5629">
        <w:rPr>
          <w:rFonts w:ascii="Book Antiqua" w:hAnsi="Book Antiqua"/>
          <w:sz w:val="24"/>
          <w:szCs w:val="24"/>
          <w:lang w:val="en-US"/>
        </w:rPr>
        <w:t>. Although very useful in viral pathogenesis understanding and vaccine development, animal models cannot substitute accurate evaluations in humans. The design of preventive vaccine trials presents several challenges, especially in the case of HCV: the number of enrolled subjects should be very high to ensure adequate power to the trial, study results may not be applicable to countries other than those where the trial has been performed, factors such as HCV prevalence, exposure frequency, infectivity and chronicity may affect significance of the trial, endpoints and correlates of protective immunity should be clearly defined</w:t>
      </w:r>
      <w:r w:rsidRPr="00FC5629">
        <w:rPr>
          <w:rFonts w:ascii="Book Antiqua" w:hAnsi="Book Antiqua"/>
          <w:sz w:val="24"/>
          <w:szCs w:val="24"/>
          <w:vertAlign w:val="superscript"/>
          <w:lang w:val="en-US"/>
        </w:rPr>
        <w:t>[118-121]</w:t>
      </w:r>
      <w:r w:rsidRPr="00FC5629">
        <w:rPr>
          <w:rFonts w:ascii="Book Antiqua" w:hAnsi="Book Antiqua"/>
          <w:sz w:val="24"/>
          <w:szCs w:val="24"/>
          <w:lang w:val="en-US"/>
        </w:rPr>
        <w:t>. Experience achieved in the field of HIV vaccine development, with several recent high-profile failures, highlights the need for accurate studies on HCV vaccine design.</w:t>
      </w:r>
    </w:p>
    <w:p w:rsidR="00390715" w:rsidRPr="00FC5629" w:rsidRDefault="00390715" w:rsidP="00FC5629">
      <w:pPr>
        <w:spacing w:after="0" w:line="360" w:lineRule="auto"/>
        <w:ind w:firstLineChars="200" w:firstLine="480"/>
        <w:jc w:val="both"/>
        <w:rPr>
          <w:rFonts w:ascii="Book Antiqua" w:hAnsi="Book Antiqua"/>
          <w:sz w:val="24"/>
          <w:szCs w:val="24"/>
          <w:lang w:val="en-GB"/>
        </w:rPr>
      </w:pPr>
      <w:r w:rsidRPr="00FC5629">
        <w:rPr>
          <w:rFonts w:ascii="Book Antiqua" w:hAnsi="Book Antiqua"/>
          <w:sz w:val="24"/>
          <w:szCs w:val="24"/>
          <w:lang w:val="en-US"/>
        </w:rPr>
        <w:t xml:space="preserve">Several approaches have been adopted to develop an effective preventive HCV vaccine: they can be classified on the basis of targeted immunity (humoral immunity, cell-mediated immunity or both) or employed strategy (recombinant protein or viral peptide vaccines, virus-like particles vaccines, DNA/recombinant vaccines, DNA/viral vector vaccines). HCV vaccine candidates combining recombinant envelope E1 and E2 proteins and adjuvants have been demonstrated to elicit humoral responses and production of </w:t>
      </w:r>
      <w:r w:rsidRPr="00FC5629">
        <w:rPr>
          <w:rFonts w:ascii="Book Antiqua" w:hAnsi="Book Antiqua"/>
          <w:sz w:val="24"/>
          <w:szCs w:val="24"/>
          <w:lang w:val="en-US"/>
        </w:rPr>
        <w:lastRenderedPageBreak/>
        <w:t>neutralizing antibodies both in animal model and human phase I trials</w:t>
      </w:r>
      <w:r w:rsidRPr="00FC5629">
        <w:rPr>
          <w:rFonts w:ascii="Book Antiqua" w:hAnsi="Book Antiqua"/>
          <w:sz w:val="24"/>
          <w:szCs w:val="24"/>
          <w:vertAlign w:val="superscript"/>
          <w:lang w:val="en-US"/>
        </w:rPr>
        <w:t>[122-124]</w:t>
      </w:r>
      <w:r w:rsidRPr="00FC5629">
        <w:rPr>
          <w:rFonts w:ascii="Book Antiqua" w:hAnsi="Book Antiqua"/>
          <w:sz w:val="24"/>
          <w:szCs w:val="24"/>
          <w:lang w:val="en-US"/>
        </w:rPr>
        <w:t>. A subunit approach combining HCV core protein and ISCOMATRIX</w:t>
      </w:r>
      <w:r w:rsidRPr="00FC5629">
        <w:rPr>
          <w:rFonts w:ascii="Book Antiqua" w:hAnsi="Book Antiqua" w:cs="Calibri"/>
          <w:sz w:val="24"/>
          <w:szCs w:val="24"/>
          <w:lang w:val="en-US"/>
        </w:rPr>
        <w:t>®</w:t>
      </w:r>
      <w:r w:rsidRPr="00FC5629">
        <w:rPr>
          <w:rFonts w:ascii="Book Antiqua" w:hAnsi="Book Antiqua"/>
          <w:sz w:val="24"/>
          <w:szCs w:val="24"/>
          <w:lang w:val="en-US"/>
        </w:rPr>
        <w:t xml:space="preserve"> adjuvant has been investigated to promote a broad and strong humoral and cellular immune response to HCV antigens in primates and healthy volunteers, with conflicting results</w:t>
      </w:r>
      <w:r w:rsidRPr="00FC5629">
        <w:rPr>
          <w:rFonts w:ascii="Book Antiqua" w:hAnsi="Book Antiqua"/>
          <w:sz w:val="24"/>
          <w:szCs w:val="24"/>
          <w:vertAlign w:val="superscript"/>
          <w:lang w:val="en-US"/>
        </w:rPr>
        <w:t>[125,126]</w:t>
      </w:r>
      <w:r w:rsidRPr="00FC5629">
        <w:rPr>
          <w:rFonts w:ascii="Book Antiqua" w:hAnsi="Book Antiqua"/>
          <w:sz w:val="24"/>
          <w:szCs w:val="24"/>
          <w:lang w:val="en-US"/>
        </w:rPr>
        <w:t>. Formulations combining several highly conserved CD4</w:t>
      </w:r>
      <w:r w:rsidRPr="00FC5629">
        <w:rPr>
          <w:rFonts w:ascii="Book Antiqua" w:hAnsi="Book Antiqua"/>
          <w:sz w:val="24"/>
          <w:szCs w:val="24"/>
          <w:vertAlign w:val="superscript"/>
          <w:lang w:val="en-US"/>
        </w:rPr>
        <w:t>+</w:t>
      </w:r>
      <w:r w:rsidRPr="00FC5629">
        <w:rPr>
          <w:rFonts w:ascii="Book Antiqua" w:hAnsi="Book Antiqua"/>
          <w:sz w:val="24"/>
          <w:szCs w:val="24"/>
          <w:lang w:val="en-US"/>
        </w:rPr>
        <w:t xml:space="preserve"> and CD8</w:t>
      </w:r>
      <w:r w:rsidRPr="00FC5629">
        <w:rPr>
          <w:rFonts w:ascii="Book Antiqua" w:hAnsi="Book Antiqua"/>
          <w:sz w:val="24"/>
          <w:szCs w:val="24"/>
          <w:vertAlign w:val="superscript"/>
          <w:lang w:val="en-US"/>
        </w:rPr>
        <w:t>+</w:t>
      </w:r>
      <w:r w:rsidRPr="00FC5629">
        <w:rPr>
          <w:rFonts w:ascii="Book Antiqua" w:hAnsi="Book Antiqua"/>
          <w:sz w:val="24"/>
          <w:szCs w:val="24"/>
          <w:lang w:val="en-US"/>
        </w:rPr>
        <w:t xml:space="preserve"> epitopes with different adjuvants, bacterial pore-forming toxoids, heat shock proteins or influenza-based virosomes are promising strategy for the induction of cross-protective humoral and cellular immunity</w:t>
      </w:r>
      <w:r w:rsidRPr="00FC5629">
        <w:rPr>
          <w:rFonts w:ascii="Book Antiqua" w:hAnsi="Book Antiqua"/>
          <w:sz w:val="24"/>
          <w:szCs w:val="24"/>
          <w:vertAlign w:val="superscript"/>
          <w:lang w:val="en-US"/>
        </w:rPr>
        <w:t>[127]</w:t>
      </w:r>
      <w:r w:rsidRPr="00FC5629">
        <w:rPr>
          <w:rFonts w:ascii="Book Antiqua" w:hAnsi="Book Antiqua"/>
          <w:sz w:val="24"/>
          <w:szCs w:val="24"/>
          <w:lang w:val="en-US"/>
        </w:rPr>
        <w:t xml:space="preserve">. A virus-like particles approach, based on </w:t>
      </w:r>
      <w:r w:rsidRPr="00FC5629">
        <w:rPr>
          <w:rFonts w:ascii="Book Antiqua" w:hAnsi="Book Antiqua"/>
          <w:sz w:val="24"/>
          <w:szCs w:val="24"/>
          <w:lang w:val="en-GB"/>
        </w:rPr>
        <w:t>insect cells infected with a recombinant baculovirus containing the cDNA of HCV structural proteins (core, E1, and E2), has been shown to induce both humoral and cellular immune responses in animal models, but protection against infection after HCV challenge has not been demonstrated. Similar recently described approaches include the use of engineered HBV S envelope protein, murine leukemia virus and vectored measles viruses</w:t>
      </w:r>
      <w:r w:rsidRPr="00FC5629">
        <w:rPr>
          <w:rFonts w:ascii="Book Antiqua" w:hAnsi="Book Antiqua"/>
          <w:sz w:val="24"/>
          <w:szCs w:val="24"/>
          <w:vertAlign w:val="superscript"/>
          <w:lang w:val="en-GB"/>
        </w:rPr>
        <w:t>[128-</w:t>
      </w:r>
      <w:r w:rsidRPr="00FC5629">
        <w:rPr>
          <w:rFonts w:ascii="Book Antiqua" w:hAnsi="Book Antiqua"/>
          <w:sz w:val="24"/>
          <w:szCs w:val="24"/>
          <w:vertAlign w:val="superscript"/>
          <w:lang w:val="en-US"/>
        </w:rPr>
        <w:t>135</w:t>
      </w:r>
      <w:r w:rsidRPr="00FC5629">
        <w:rPr>
          <w:rFonts w:ascii="Book Antiqua" w:hAnsi="Book Antiqua"/>
          <w:sz w:val="24"/>
          <w:szCs w:val="24"/>
          <w:vertAlign w:val="superscript"/>
          <w:lang w:val="en-GB"/>
        </w:rPr>
        <w:t>]</w:t>
      </w:r>
      <w:r w:rsidRPr="00FC5629">
        <w:rPr>
          <w:rFonts w:ascii="Book Antiqua" w:hAnsi="Book Antiqua"/>
          <w:sz w:val="24"/>
          <w:szCs w:val="24"/>
          <w:lang w:val="en-GB"/>
        </w:rPr>
        <w:t>. DNA vaccines present the advantage of inducing cytotoxic lymphocyte responses; however, the induced immunity is often brief, weak and unlikely to be effective in infection prevention. Several strategies include a priming with a DNA vaccine followed by a protein-based vaccine to boost CD4</w:t>
      </w:r>
      <w:r w:rsidRPr="00FC5629">
        <w:rPr>
          <w:rFonts w:ascii="Book Antiqua" w:hAnsi="Book Antiqua"/>
          <w:sz w:val="24"/>
          <w:szCs w:val="24"/>
          <w:vertAlign w:val="superscript"/>
          <w:lang w:val="en-GB"/>
        </w:rPr>
        <w:t>+</w:t>
      </w:r>
      <w:r w:rsidRPr="00FC5629">
        <w:rPr>
          <w:rFonts w:ascii="Book Antiqua" w:hAnsi="Book Antiqua"/>
          <w:sz w:val="24"/>
          <w:szCs w:val="24"/>
          <w:lang w:val="en-GB"/>
        </w:rPr>
        <w:t xml:space="preserve"> and CD8</w:t>
      </w:r>
      <w:r w:rsidRPr="00FC5629">
        <w:rPr>
          <w:rFonts w:ascii="Book Antiqua" w:hAnsi="Book Antiqua"/>
          <w:sz w:val="24"/>
          <w:szCs w:val="24"/>
          <w:vertAlign w:val="superscript"/>
          <w:lang w:val="en-GB"/>
        </w:rPr>
        <w:t>+</w:t>
      </w:r>
      <w:r w:rsidRPr="00FC5629">
        <w:rPr>
          <w:rFonts w:ascii="Book Antiqua" w:hAnsi="Book Antiqua"/>
          <w:sz w:val="24"/>
          <w:szCs w:val="24"/>
          <w:lang w:val="en-GB"/>
        </w:rPr>
        <w:t xml:space="preserve"> T cells and humoral immune responses</w:t>
      </w:r>
      <w:r w:rsidRPr="00FC5629">
        <w:rPr>
          <w:rFonts w:ascii="Book Antiqua" w:hAnsi="Book Antiqua"/>
          <w:sz w:val="24"/>
          <w:szCs w:val="24"/>
          <w:vertAlign w:val="superscript"/>
          <w:lang w:val="en-GB"/>
        </w:rPr>
        <w:t>[127-138]</w:t>
      </w:r>
      <w:r w:rsidRPr="00FC5629">
        <w:rPr>
          <w:rFonts w:ascii="Book Antiqua" w:hAnsi="Book Antiqua"/>
          <w:sz w:val="24"/>
          <w:szCs w:val="24"/>
          <w:lang w:val="en-GB"/>
        </w:rPr>
        <w:t>. A potent T cell-mediated immunity can be obtained with the use of a defective or attenuated viral or bacterial vector expressing HCV structural and non-structural antigens: viral vectors include adenoviruses, vaccinia virus, modified vaccinia Ankara (MVA), pox virus and other viruses. Adenoviral vectors have shown the most promising results in inducing strong and broad CD4</w:t>
      </w:r>
      <w:r w:rsidRPr="00FC5629">
        <w:rPr>
          <w:rFonts w:ascii="Book Antiqua" w:hAnsi="Book Antiqua"/>
          <w:sz w:val="24"/>
          <w:szCs w:val="24"/>
          <w:vertAlign w:val="superscript"/>
          <w:lang w:val="en-GB"/>
        </w:rPr>
        <w:t>+</w:t>
      </w:r>
      <w:r w:rsidRPr="00FC5629">
        <w:rPr>
          <w:rFonts w:ascii="Book Antiqua" w:hAnsi="Book Antiqua"/>
          <w:sz w:val="24"/>
          <w:szCs w:val="24"/>
          <w:lang w:val="en-GB"/>
        </w:rPr>
        <w:t xml:space="preserve"> and CD8</w:t>
      </w:r>
      <w:r w:rsidRPr="00FC5629">
        <w:rPr>
          <w:rFonts w:ascii="Book Antiqua" w:hAnsi="Book Antiqua"/>
          <w:sz w:val="24"/>
          <w:szCs w:val="24"/>
          <w:vertAlign w:val="superscript"/>
          <w:lang w:val="en-GB"/>
        </w:rPr>
        <w:t>+</w:t>
      </w:r>
      <w:r w:rsidRPr="00FC5629">
        <w:rPr>
          <w:rFonts w:ascii="Book Antiqua" w:hAnsi="Book Antiqua"/>
          <w:sz w:val="24"/>
          <w:szCs w:val="24"/>
          <w:lang w:val="en-GB"/>
        </w:rPr>
        <w:t xml:space="preserve"> T cell responses. Vaccine strategies based on these vectors reduced peak viremia and induced protection against chronic infection in primates, but did not prevent HCV primary infection</w:t>
      </w:r>
      <w:r w:rsidRPr="00FC5629">
        <w:rPr>
          <w:rFonts w:ascii="Book Antiqua" w:hAnsi="Book Antiqua"/>
          <w:sz w:val="24"/>
          <w:szCs w:val="24"/>
          <w:vertAlign w:val="superscript"/>
          <w:lang w:val="en-GB"/>
        </w:rPr>
        <w:t>[139-143]</w:t>
      </w:r>
      <w:r w:rsidRPr="00FC5629">
        <w:rPr>
          <w:rFonts w:ascii="Book Antiqua" w:hAnsi="Book Antiqua"/>
          <w:sz w:val="24"/>
          <w:szCs w:val="24"/>
          <w:lang w:val="en-GB"/>
        </w:rPr>
        <w:t>. Currently, a phase 1/2 trial, designed to assess safety, immunogenicity and efficacy of a prime-boost vaccine based on an adenoviral vector and a MVA vector in active intravenous drug users aged 18 to 45 years in USA, is ongoing</w:t>
      </w:r>
      <w:r w:rsidRPr="00FC5629">
        <w:rPr>
          <w:rFonts w:ascii="Book Antiqua" w:hAnsi="Book Antiqua"/>
          <w:sz w:val="24"/>
          <w:szCs w:val="24"/>
          <w:vertAlign w:val="superscript"/>
          <w:lang w:val="en-GB"/>
        </w:rPr>
        <w:t>[144]</w:t>
      </w:r>
      <w:r w:rsidRPr="00FC5629">
        <w:rPr>
          <w:rFonts w:ascii="Book Antiqua" w:hAnsi="Book Antiqua"/>
          <w:sz w:val="24"/>
          <w:szCs w:val="24"/>
          <w:lang w:val="en-GB"/>
        </w:rPr>
        <w:t>.</w:t>
      </w:r>
    </w:p>
    <w:p w:rsidR="00390715" w:rsidRPr="00FC5629" w:rsidRDefault="00390715" w:rsidP="00FC5629">
      <w:pPr>
        <w:spacing w:after="0" w:line="360" w:lineRule="auto"/>
        <w:jc w:val="both"/>
        <w:rPr>
          <w:rFonts w:ascii="Book Antiqua" w:hAnsi="Book Antiqua"/>
          <w:sz w:val="24"/>
          <w:szCs w:val="24"/>
          <w:lang w:val="en-GB"/>
        </w:rPr>
      </w:pPr>
    </w:p>
    <w:p w:rsidR="00390715" w:rsidRPr="00FC5629" w:rsidRDefault="00390715" w:rsidP="00FC5629">
      <w:pPr>
        <w:spacing w:after="0" w:line="360" w:lineRule="auto"/>
        <w:jc w:val="both"/>
        <w:rPr>
          <w:rFonts w:ascii="Book Antiqua" w:hAnsi="Book Antiqua"/>
          <w:b/>
          <w:sz w:val="24"/>
          <w:szCs w:val="24"/>
          <w:lang w:val="en-US"/>
        </w:rPr>
      </w:pPr>
      <w:r w:rsidRPr="00FC5629">
        <w:rPr>
          <w:rFonts w:ascii="Book Antiqua" w:hAnsi="Book Antiqua"/>
          <w:b/>
          <w:sz w:val="24"/>
          <w:szCs w:val="24"/>
          <w:lang w:val="en-US"/>
        </w:rPr>
        <w:t>DIAGNOSTIC TOOLS IN HCV INFECTION</w:t>
      </w:r>
    </w:p>
    <w:p w:rsidR="00390715" w:rsidRPr="00FC5629" w:rsidRDefault="00390715" w:rsidP="00FC5629">
      <w:pPr>
        <w:spacing w:after="0" w:line="360" w:lineRule="auto"/>
        <w:jc w:val="both"/>
        <w:rPr>
          <w:rFonts w:ascii="Book Antiqua" w:hAnsi="Book Antiqua"/>
          <w:b/>
          <w:i/>
          <w:sz w:val="24"/>
          <w:szCs w:val="24"/>
          <w:lang w:val="en-US"/>
        </w:rPr>
      </w:pPr>
      <w:r w:rsidRPr="00FC5629">
        <w:rPr>
          <w:rFonts w:ascii="Book Antiqua" w:hAnsi="Book Antiqua"/>
          <w:b/>
          <w:i/>
          <w:sz w:val="24"/>
          <w:szCs w:val="24"/>
          <w:lang w:val="en-US"/>
        </w:rPr>
        <w:t>Background</w:t>
      </w:r>
    </w:p>
    <w:p w:rsidR="00390715" w:rsidRPr="00FC5629" w:rsidRDefault="00390715" w:rsidP="00FC5629">
      <w:pPr>
        <w:spacing w:after="0" w:line="360" w:lineRule="auto"/>
        <w:jc w:val="both"/>
        <w:rPr>
          <w:rFonts w:ascii="Book Antiqua" w:hAnsi="Book Antiqua"/>
          <w:sz w:val="24"/>
          <w:szCs w:val="24"/>
          <w:lang w:val="en-US"/>
        </w:rPr>
      </w:pPr>
      <w:r w:rsidRPr="00FC5629">
        <w:rPr>
          <w:rFonts w:ascii="Book Antiqua" w:hAnsi="Book Antiqua"/>
          <w:sz w:val="24"/>
          <w:szCs w:val="24"/>
          <w:lang w:val="en-US"/>
        </w:rPr>
        <w:t xml:space="preserve">The diagnosis of hepatitis C infection is usually obtained by detection of anti-HCV antibodies. The anti-HCV reactivity by screening assays can indicate a past, acute or </w:t>
      </w:r>
      <w:r w:rsidRPr="00FC5629">
        <w:rPr>
          <w:rFonts w:ascii="Book Antiqua" w:hAnsi="Book Antiqua"/>
          <w:sz w:val="24"/>
          <w:szCs w:val="24"/>
          <w:lang w:val="en-US"/>
        </w:rPr>
        <w:lastRenderedPageBreak/>
        <w:t>chronic hepatitis and despite the high specificity of the assays (&gt;</w:t>
      </w:r>
      <w:r>
        <w:rPr>
          <w:rFonts w:ascii="Book Antiqua" w:hAnsi="Book Antiqua"/>
          <w:sz w:val="24"/>
          <w:szCs w:val="24"/>
          <w:lang w:val="en-US" w:eastAsia="zh-CN"/>
        </w:rPr>
        <w:t xml:space="preserve"> </w:t>
      </w:r>
      <w:r w:rsidRPr="00FC5629">
        <w:rPr>
          <w:rFonts w:ascii="Book Antiqua" w:hAnsi="Book Antiqua"/>
          <w:sz w:val="24"/>
          <w:szCs w:val="24"/>
          <w:lang w:val="en-US"/>
        </w:rPr>
        <w:t>99%) false positive results are not rare, especially in some clinical situation such as in pregnant women, in patients with immunologic or hematologic diseases and when testing is performed among population with low risk of infection. In all these circumstances the anti-HCV reactivity must be confirmed with a confirmatory test. Two major guidelines (EASL and CDC) currently recommend the detection of anti-HCV antibodies together with molecular determination of HCV-RNA for the diagnosis of HCV infection</w:t>
      </w:r>
      <w:r w:rsidRPr="00FC5629">
        <w:rPr>
          <w:rFonts w:ascii="Book Antiqua" w:hAnsi="Book Antiqua"/>
          <w:sz w:val="24"/>
          <w:szCs w:val="24"/>
          <w:vertAlign w:val="superscript"/>
          <w:lang w:val="en-US"/>
        </w:rPr>
        <w:t>[145,146]</w:t>
      </w:r>
      <w:r w:rsidRPr="00FC5629">
        <w:rPr>
          <w:rFonts w:ascii="Book Antiqua" w:hAnsi="Book Antiqua"/>
          <w:sz w:val="24"/>
          <w:szCs w:val="24"/>
          <w:lang w:val="en-US"/>
        </w:rPr>
        <w:t>. In addition, in the course of infection more and more often it is also advisable to assess the genotype of the virus, as well as its quantitative plasma load, also done by molecular tests., Particularly, these are useful, if not mandatory, in the phases of therapeutic decision, choice of treatment and control of efficacy. Thus, several viral markers, either serological or molecular, can be used in the course of HCV infection both for diagnostic and monitoring purposes.</w:t>
      </w:r>
    </w:p>
    <w:p w:rsidR="00390715" w:rsidRPr="00FC5629" w:rsidRDefault="00390715" w:rsidP="00FC5629">
      <w:pPr>
        <w:spacing w:after="0" w:line="360" w:lineRule="auto"/>
        <w:jc w:val="both"/>
        <w:rPr>
          <w:rFonts w:ascii="Book Antiqua" w:hAnsi="Book Antiqua"/>
          <w:b/>
          <w:sz w:val="24"/>
          <w:szCs w:val="24"/>
          <w:lang w:val="en-US"/>
        </w:rPr>
      </w:pPr>
    </w:p>
    <w:p w:rsidR="00390715" w:rsidRPr="00FC5629" w:rsidRDefault="00390715" w:rsidP="00FC5629">
      <w:pPr>
        <w:spacing w:after="0" w:line="360" w:lineRule="auto"/>
        <w:jc w:val="both"/>
        <w:rPr>
          <w:rFonts w:ascii="Book Antiqua" w:hAnsi="Book Antiqua"/>
          <w:b/>
          <w:i/>
          <w:sz w:val="24"/>
          <w:szCs w:val="24"/>
          <w:lang w:val="en-US"/>
        </w:rPr>
      </w:pPr>
      <w:r w:rsidRPr="00FC5629">
        <w:rPr>
          <w:rFonts w:ascii="Book Antiqua" w:hAnsi="Book Antiqua"/>
          <w:b/>
          <w:i/>
          <w:sz w:val="24"/>
          <w:szCs w:val="24"/>
          <w:lang w:val="en-US"/>
        </w:rPr>
        <w:t>Serological tests</w:t>
      </w:r>
    </w:p>
    <w:p w:rsidR="00390715" w:rsidRPr="00FC5629" w:rsidRDefault="00390715" w:rsidP="00FC5629">
      <w:pPr>
        <w:spacing w:after="0" w:line="360" w:lineRule="auto"/>
        <w:jc w:val="both"/>
        <w:rPr>
          <w:rFonts w:ascii="Book Antiqua" w:hAnsi="Book Antiqua"/>
          <w:sz w:val="24"/>
          <w:szCs w:val="24"/>
          <w:lang w:val="en-US"/>
        </w:rPr>
      </w:pPr>
      <w:r w:rsidRPr="00FC5629">
        <w:rPr>
          <w:rFonts w:ascii="Book Antiqua" w:hAnsi="Book Antiqua"/>
          <w:b/>
          <w:sz w:val="24"/>
          <w:szCs w:val="24"/>
          <w:lang w:val="en-US"/>
        </w:rPr>
        <w:t xml:space="preserve">Detection of anti-HCV antibodies: </w:t>
      </w:r>
      <w:r w:rsidRPr="00FC5629">
        <w:rPr>
          <w:rFonts w:ascii="Book Antiqua" w:hAnsi="Book Antiqua"/>
          <w:sz w:val="24"/>
          <w:szCs w:val="24"/>
          <w:lang w:val="en-US"/>
        </w:rPr>
        <w:t>Several enzyme immunoassays (EIAs), microparticle EIAs and chemiluminescence immunoassays (CIA) have been developed to detect anti-HCV antibodies</w:t>
      </w:r>
      <w:r w:rsidRPr="00FC5629">
        <w:rPr>
          <w:rFonts w:ascii="Book Antiqua" w:hAnsi="Book Antiqua"/>
          <w:sz w:val="24"/>
          <w:szCs w:val="24"/>
          <w:vertAlign w:val="superscript"/>
          <w:lang w:val="en-US"/>
        </w:rPr>
        <w:t>[147]</w:t>
      </w:r>
      <w:r w:rsidRPr="00FC5629">
        <w:rPr>
          <w:rFonts w:ascii="Book Antiqua" w:hAnsi="Book Antiqua"/>
          <w:sz w:val="24"/>
          <w:szCs w:val="24"/>
          <w:lang w:val="en-US"/>
        </w:rPr>
        <w:t>. First generation assays can identify as anti-HCV positive about 80% of patients with diagnosis of non-A non-B hepatitis</w:t>
      </w:r>
      <w:r w:rsidRPr="00FC5629">
        <w:rPr>
          <w:rFonts w:ascii="Book Antiqua" w:hAnsi="Book Antiqua"/>
          <w:sz w:val="24"/>
          <w:szCs w:val="24"/>
          <w:vertAlign w:val="superscript"/>
          <w:lang w:val="en-US"/>
        </w:rPr>
        <w:t>[148]</w:t>
      </w:r>
      <w:r w:rsidRPr="00FC5629">
        <w:rPr>
          <w:rFonts w:ascii="Book Antiqua" w:hAnsi="Book Antiqua"/>
          <w:sz w:val="24"/>
          <w:szCs w:val="24"/>
          <w:lang w:val="en-US"/>
        </w:rPr>
        <w:t>. Only after the characterization of conserved amino-acid sequences, in the non-structural 5 (NS5) region of the genome, throughout the genotypes, and the detection, within them, of those epitopes that shared T and B cell recognition, have the second and then the third generation of assays been produced</w:t>
      </w:r>
      <w:r w:rsidRPr="00FC5629">
        <w:rPr>
          <w:rFonts w:ascii="Book Antiqua" w:hAnsi="Book Antiqua"/>
          <w:sz w:val="24"/>
          <w:szCs w:val="24"/>
          <w:vertAlign w:val="superscript"/>
          <w:lang w:val="en-US"/>
        </w:rPr>
        <w:t>[149]</w:t>
      </w:r>
      <w:r w:rsidRPr="00FC5629">
        <w:rPr>
          <w:rFonts w:ascii="Book Antiqua" w:hAnsi="Book Antiqua"/>
          <w:sz w:val="24"/>
          <w:szCs w:val="24"/>
          <w:lang w:val="en-US"/>
        </w:rPr>
        <w:t>. Currently, third generation assays that include, in solid phase, antigens from the core and recombinant antigens from NS3, NS4 and NS5 regions are diffusely used</w:t>
      </w:r>
      <w:r w:rsidRPr="00FC5629">
        <w:rPr>
          <w:rFonts w:ascii="Book Antiqua" w:hAnsi="Book Antiqua"/>
          <w:sz w:val="24"/>
          <w:szCs w:val="24"/>
          <w:vertAlign w:val="superscript"/>
          <w:lang w:val="en-US"/>
        </w:rPr>
        <w:t>[150]</w:t>
      </w:r>
      <w:r w:rsidRPr="00FC5629">
        <w:rPr>
          <w:rFonts w:ascii="Book Antiqua" w:hAnsi="Book Antiqua"/>
          <w:sz w:val="24"/>
          <w:szCs w:val="24"/>
          <w:lang w:val="en-US"/>
        </w:rPr>
        <w:t>. The evolution from first, to second and finally to third generation has led to a progressive increase in sensitivity and specificity, as well as in a reduction of the window period (8-10 weeks after exposure). In fact, this latter purpose has been reached, both in house-made and commercially standardized assays, by simultaneously detect antibody and antigens in the same assays, thus reaching the same sensitivity and specificity of the routinely used assays and also achieving the capability of detecting HCV infection about 21-50 days earlier than simple anti-HCV assays</w:t>
      </w:r>
      <w:r w:rsidRPr="00FC5629">
        <w:rPr>
          <w:rFonts w:ascii="Book Antiqua" w:hAnsi="Book Antiqua"/>
          <w:sz w:val="24"/>
          <w:szCs w:val="24"/>
          <w:vertAlign w:val="superscript"/>
          <w:lang w:val="en-US"/>
        </w:rPr>
        <w:t>[151]</w:t>
      </w:r>
      <w:r w:rsidRPr="00FC5629">
        <w:rPr>
          <w:rFonts w:ascii="Book Antiqua" w:hAnsi="Book Antiqua"/>
          <w:sz w:val="24"/>
          <w:szCs w:val="24"/>
          <w:lang w:val="en-US"/>
        </w:rPr>
        <w:t xml:space="preserve">. </w:t>
      </w:r>
    </w:p>
    <w:p w:rsidR="00390715" w:rsidRPr="00FC5629" w:rsidRDefault="00390715" w:rsidP="00FC5629">
      <w:pPr>
        <w:spacing w:after="0" w:line="360" w:lineRule="auto"/>
        <w:ind w:firstLineChars="150" w:firstLine="360"/>
        <w:jc w:val="both"/>
        <w:rPr>
          <w:rFonts w:ascii="Book Antiqua" w:hAnsi="Book Antiqua"/>
          <w:sz w:val="24"/>
          <w:szCs w:val="24"/>
          <w:lang w:val="en-US"/>
        </w:rPr>
      </w:pPr>
      <w:r w:rsidRPr="00FC5629">
        <w:rPr>
          <w:rFonts w:ascii="Book Antiqua" w:hAnsi="Book Antiqua"/>
          <w:sz w:val="24"/>
          <w:szCs w:val="24"/>
          <w:lang w:val="en-US"/>
        </w:rPr>
        <w:lastRenderedPageBreak/>
        <w:t>In the effort at having an assay capable to discriminate between acute and chronic HCV infection, anti-HCV IgM assays were produced. The attempts, however, have been frustrated by the presence of anti-HCV IgM antibodies both in the acute and in the chronic infection, although in different percentage, so that their significance is often unclear, and the assays are not used in clinical practice</w:t>
      </w:r>
      <w:r w:rsidRPr="00FC5629">
        <w:rPr>
          <w:rFonts w:ascii="Book Antiqua" w:hAnsi="Book Antiqua"/>
          <w:sz w:val="24"/>
          <w:szCs w:val="24"/>
          <w:vertAlign w:val="superscript"/>
          <w:lang w:val="en-US"/>
        </w:rPr>
        <w:t>[152]</w:t>
      </w:r>
      <w:r w:rsidRPr="00FC5629">
        <w:rPr>
          <w:rFonts w:ascii="Book Antiqua" w:hAnsi="Book Antiqua"/>
          <w:sz w:val="24"/>
          <w:szCs w:val="24"/>
          <w:lang w:val="en-US"/>
        </w:rPr>
        <w:t xml:space="preserve">. </w:t>
      </w:r>
    </w:p>
    <w:p w:rsidR="00390715" w:rsidRPr="00FC5629" w:rsidRDefault="00390715" w:rsidP="00FC5629">
      <w:pPr>
        <w:spacing w:after="0" w:line="360" w:lineRule="auto"/>
        <w:ind w:firstLineChars="200" w:firstLine="480"/>
        <w:jc w:val="both"/>
        <w:rPr>
          <w:rFonts w:ascii="Book Antiqua" w:hAnsi="Book Antiqua"/>
          <w:sz w:val="24"/>
          <w:szCs w:val="24"/>
          <w:lang w:val="en-US"/>
        </w:rPr>
      </w:pPr>
      <w:r w:rsidRPr="00FC5629">
        <w:rPr>
          <w:rFonts w:ascii="Book Antiqua" w:hAnsi="Book Antiqua"/>
          <w:sz w:val="24"/>
          <w:szCs w:val="24"/>
          <w:lang w:val="en-US"/>
        </w:rPr>
        <w:t>Avidity assays, used to distinguish primary from chronic or recurrent viral infection in many other diseases, have also been tested in the HCV infection. As reported by some authors, the avidity index has been found significantly lower in primary than in chronic, but also lower in past than in chronic infection. Even if these assays may sometimes be an useful help at assessing the timing of hepatitis C infection after the onset of symptoms, they nevertheless have had poor success in clinical practice as well</w:t>
      </w:r>
      <w:r w:rsidRPr="00FC5629">
        <w:rPr>
          <w:rFonts w:ascii="Book Antiqua" w:hAnsi="Book Antiqua"/>
          <w:sz w:val="24"/>
          <w:szCs w:val="24"/>
          <w:vertAlign w:val="superscript"/>
          <w:lang w:val="en-US"/>
        </w:rPr>
        <w:t>[153,154]</w:t>
      </w:r>
      <w:r w:rsidRPr="00FC5629">
        <w:rPr>
          <w:rFonts w:ascii="Book Antiqua" w:hAnsi="Book Antiqua"/>
          <w:sz w:val="24"/>
          <w:szCs w:val="24"/>
          <w:lang w:val="en-US"/>
        </w:rPr>
        <w:t>.</w:t>
      </w:r>
    </w:p>
    <w:p w:rsidR="00390715" w:rsidRPr="00FC5629" w:rsidRDefault="00390715" w:rsidP="00FC5629">
      <w:pPr>
        <w:spacing w:after="0" w:line="360" w:lineRule="auto"/>
        <w:ind w:firstLineChars="150" w:firstLine="360"/>
        <w:jc w:val="both"/>
        <w:rPr>
          <w:rFonts w:ascii="Book Antiqua" w:hAnsi="Book Antiqua"/>
          <w:sz w:val="24"/>
          <w:szCs w:val="24"/>
          <w:lang w:val="en-US" w:eastAsia="zh-CN"/>
        </w:rPr>
      </w:pPr>
      <w:r w:rsidRPr="00FC5629">
        <w:rPr>
          <w:rFonts w:ascii="Book Antiqua" w:hAnsi="Book Antiqua"/>
          <w:sz w:val="24"/>
          <w:szCs w:val="24"/>
          <w:lang w:val="en-US"/>
        </w:rPr>
        <w:t>Recently, rapid immuno-chromatographic assays for the detection of anti-HCV antibody, based on recombinant antigens from the core, NS3, NS4 and NS5 regions, were evaluated and shown to possess &gt;</w:t>
      </w:r>
      <w:r>
        <w:rPr>
          <w:rFonts w:ascii="Book Antiqua" w:hAnsi="Book Antiqua"/>
          <w:sz w:val="24"/>
          <w:szCs w:val="24"/>
          <w:lang w:val="en-US" w:eastAsia="zh-CN"/>
        </w:rPr>
        <w:t xml:space="preserve"> </w:t>
      </w:r>
      <w:r w:rsidRPr="00FC5629">
        <w:rPr>
          <w:rFonts w:ascii="Book Antiqua" w:hAnsi="Book Antiqua"/>
          <w:sz w:val="24"/>
          <w:szCs w:val="24"/>
          <w:lang w:val="en-US"/>
        </w:rPr>
        <w:t>99% specificity and sensitivity ranging from 86% to 99%. As they are able to generate a result within an hour, they can be used as point-of-care testing</w:t>
      </w:r>
      <w:r w:rsidRPr="00FC5629">
        <w:rPr>
          <w:rFonts w:ascii="Book Antiqua" w:hAnsi="Book Antiqua"/>
          <w:sz w:val="24"/>
          <w:szCs w:val="24"/>
          <w:vertAlign w:val="superscript"/>
          <w:lang w:val="en-US"/>
        </w:rPr>
        <w:t>[146,155,156]</w:t>
      </w:r>
      <w:r w:rsidRPr="00FC5629">
        <w:rPr>
          <w:rFonts w:ascii="Book Antiqua" w:hAnsi="Book Antiqua"/>
          <w:sz w:val="24"/>
          <w:szCs w:val="24"/>
          <w:lang w:val="en-US"/>
        </w:rPr>
        <w:t>.</w:t>
      </w:r>
      <w:r>
        <w:rPr>
          <w:rFonts w:ascii="Book Antiqua" w:hAnsi="Book Antiqua"/>
          <w:sz w:val="24"/>
          <w:szCs w:val="24"/>
          <w:lang w:val="en-US" w:eastAsia="zh-CN"/>
        </w:rPr>
        <w:t xml:space="preserve"> </w:t>
      </w:r>
    </w:p>
    <w:p w:rsidR="00390715" w:rsidRPr="00FC5629" w:rsidRDefault="00390715" w:rsidP="00FC5629">
      <w:pPr>
        <w:spacing w:after="0" w:line="360" w:lineRule="auto"/>
        <w:ind w:firstLineChars="150" w:firstLine="360"/>
        <w:jc w:val="both"/>
        <w:rPr>
          <w:rFonts w:ascii="Book Antiqua" w:hAnsi="Book Antiqua"/>
          <w:sz w:val="24"/>
          <w:szCs w:val="24"/>
          <w:lang w:val="en-US"/>
        </w:rPr>
      </w:pPr>
      <w:r w:rsidRPr="00FC5629">
        <w:rPr>
          <w:rFonts w:ascii="Book Antiqua" w:hAnsi="Book Antiqua"/>
          <w:sz w:val="24"/>
          <w:szCs w:val="24"/>
          <w:lang w:val="en-US"/>
        </w:rPr>
        <w:t>Currently, CDC recommends the use of an approved screening test, either an EIA or a rapid test, and the use of another assay to confirm a positive result as a true positive one</w:t>
      </w:r>
      <w:r w:rsidRPr="00FC5629">
        <w:rPr>
          <w:rFonts w:ascii="Book Antiqua" w:hAnsi="Book Antiqua"/>
          <w:sz w:val="24"/>
          <w:szCs w:val="24"/>
          <w:vertAlign w:val="superscript"/>
          <w:lang w:val="en-US"/>
        </w:rPr>
        <w:t>[146]</w:t>
      </w:r>
      <w:r w:rsidRPr="00FC5629">
        <w:rPr>
          <w:rFonts w:ascii="Book Antiqua" w:hAnsi="Book Antiqua"/>
          <w:sz w:val="24"/>
          <w:szCs w:val="24"/>
          <w:lang w:val="en-US"/>
        </w:rPr>
        <w:t>.</w:t>
      </w:r>
    </w:p>
    <w:p w:rsidR="00390715" w:rsidRPr="00FC5629" w:rsidRDefault="00390715" w:rsidP="00FC5629">
      <w:pPr>
        <w:spacing w:after="0" w:line="360" w:lineRule="auto"/>
        <w:ind w:firstLineChars="150" w:firstLine="360"/>
        <w:jc w:val="both"/>
        <w:rPr>
          <w:rFonts w:ascii="Book Antiqua" w:hAnsi="Book Antiqua"/>
          <w:sz w:val="24"/>
          <w:szCs w:val="24"/>
          <w:lang w:val="en-US"/>
        </w:rPr>
      </w:pPr>
      <w:r w:rsidRPr="00FC5629">
        <w:rPr>
          <w:rFonts w:ascii="Book Antiqua" w:hAnsi="Book Antiqua"/>
          <w:sz w:val="24"/>
          <w:szCs w:val="24"/>
          <w:lang w:val="en-US"/>
        </w:rPr>
        <w:t>The Recombinant Immunoblot Assay and other immunoblot assays are commonly used to confirm a reactive result at an anti-HCV screening test. The same antigens as in EIAs are used in these assays, but the antigens are separately coated on a membrane and the result depends on the number of bands present on the membrane. The immunoblot assays, more specific than EIAs, can confirm a true positive anti-HCV result but are unable to confirm an active HCV infection, which only a molecular test can reveal</w:t>
      </w:r>
      <w:r w:rsidRPr="00FC5629">
        <w:rPr>
          <w:rFonts w:ascii="Book Antiqua" w:hAnsi="Book Antiqua"/>
          <w:sz w:val="24"/>
          <w:szCs w:val="24"/>
          <w:vertAlign w:val="superscript"/>
          <w:lang w:val="en-US"/>
        </w:rPr>
        <w:t>[148]</w:t>
      </w:r>
      <w:r w:rsidRPr="00FC5629">
        <w:rPr>
          <w:rFonts w:ascii="Book Antiqua" w:hAnsi="Book Antiqua"/>
          <w:sz w:val="24"/>
          <w:szCs w:val="24"/>
          <w:lang w:val="en-US"/>
        </w:rPr>
        <w:t>.</w:t>
      </w:r>
    </w:p>
    <w:p w:rsidR="00390715" w:rsidRPr="00FC5629" w:rsidRDefault="00390715" w:rsidP="00FC5629">
      <w:pPr>
        <w:spacing w:after="0" w:line="360" w:lineRule="auto"/>
        <w:jc w:val="both"/>
        <w:rPr>
          <w:rFonts w:ascii="Book Antiqua" w:hAnsi="Book Antiqua"/>
          <w:b/>
          <w:sz w:val="24"/>
          <w:szCs w:val="24"/>
          <w:lang w:val="en-US"/>
        </w:rPr>
      </w:pPr>
    </w:p>
    <w:p w:rsidR="00390715" w:rsidRPr="00FC5629" w:rsidRDefault="00390715" w:rsidP="00FC5629">
      <w:pPr>
        <w:spacing w:after="0" w:line="360" w:lineRule="auto"/>
        <w:jc w:val="both"/>
        <w:rPr>
          <w:rFonts w:ascii="Book Antiqua" w:hAnsi="Book Antiqua"/>
          <w:sz w:val="24"/>
          <w:szCs w:val="24"/>
          <w:lang w:val="en-US"/>
        </w:rPr>
      </w:pPr>
      <w:r w:rsidRPr="00FC5629">
        <w:rPr>
          <w:rFonts w:ascii="Book Antiqua" w:hAnsi="Book Antiqua"/>
          <w:b/>
          <w:sz w:val="24"/>
          <w:szCs w:val="24"/>
          <w:lang w:val="en-US"/>
        </w:rPr>
        <w:t xml:space="preserve">Detection of HCV antigen: </w:t>
      </w:r>
      <w:r w:rsidRPr="00FC5629">
        <w:rPr>
          <w:rFonts w:ascii="Book Antiqua" w:hAnsi="Book Antiqua"/>
          <w:sz w:val="24"/>
          <w:szCs w:val="24"/>
          <w:lang w:val="en-US"/>
        </w:rPr>
        <w:t>In addition to the previously described tests that allow the simultaneous detection of antigens and antibodies, assays for the detection of HCV core antigen alone were also developed. It is now available an automated, quantitative chemiluminescence immunoassay which has been shown to have sensitivity and specificity ranging from 80% to 99% and from 96% to 99%, respectively</w:t>
      </w:r>
      <w:r w:rsidRPr="00FC5629">
        <w:rPr>
          <w:rFonts w:ascii="Book Antiqua" w:hAnsi="Book Antiqua"/>
          <w:sz w:val="24"/>
          <w:szCs w:val="24"/>
          <w:vertAlign w:val="superscript"/>
          <w:lang w:val="en-US"/>
        </w:rPr>
        <w:t>[11,148]</w:t>
      </w:r>
      <w:r w:rsidRPr="00FC5629">
        <w:rPr>
          <w:rFonts w:ascii="Book Antiqua" w:hAnsi="Book Antiqua"/>
          <w:sz w:val="24"/>
          <w:szCs w:val="24"/>
          <w:lang w:val="en-US"/>
        </w:rPr>
        <w:t xml:space="preserve">. Several studies demonstrated that the test can similarly detect and quantify all the genotypes and </w:t>
      </w:r>
      <w:r w:rsidRPr="00FC5629">
        <w:rPr>
          <w:rFonts w:ascii="Book Antiqua" w:hAnsi="Book Antiqua"/>
          <w:sz w:val="24"/>
          <w:szCs w:val="24"/>
          <w:lang w:val="en-US"/>
        </w:rPr>
        <w:lastRenderedPageBreak/>
        <w:t>that the quantification of core HCV antigen shows a good correlation with the HCV-RNA levels</w:t>
      </w:r>
      <w:r w:rsidRPr="00FC5629">
        <w:rPr>
          <w:rFonts w:ascii="Book Antiqua" w:hAnsi="Book Antiqua"/>
          <w:sz w:val="24"/>
          <w:szCs w:val="24"/>
          <w:vertAlign w:val="superscript"/>
          <w:lang w:val="en-US"/>
        </w:rPr>
        <w:t>[10,157]</w:t>
      </w:r>
      <w:r w:rsidRPr="00FC5629">
        <w:rPr>
          <w:rFonts w:ascii="Book Antiqua" w:hAnsi="Book Antiqua"/>
          <w:sz w:val="24"/>
          <w:szCs w:val="24"/>
          <w:lang w:val="en-US"/>
        </w:rPr>
        <w:t>. On these b</w:t>
      </w:r>
      <w:r>
        <w:rPr>
          <w:rFonts w:ascii="Book Antiqua" w:hAnsi="Book Antiqua"/>
          <w:sz w:val="24"/>
          <w:szCs w:val="24"/>
          <w:lang w:val="en-US"/>
        </w:rPr>
        <w:t xml:space="preserve">ases, recently, Ottinger </w:t>
      </w:r>
      <w:r w:rsidRPr="00FC5629">
        <w:rPr>
          <w:rFonts w:ascii="Book Antiqua" w:hAnsi="Book Antiqua"/>
          <w:i/>
          <w:sz w:val="24"/>
          <w:szCs w:val="24"/>
          <w:lang w:val="en-US"/>
        </w:rPr>
        <w:t>et al</w:t>
      </w:r>
      <w:r w:rsidRPr="00FC5629">
        <w:rPr>
          <w:rFonts w:ascii="Book Antiqua" w:hAnsi="Book Antiqua"/>
          <w:sz w:val="24"/>
          <w:szCs w:val="24"/>
          <w:vertAlign w:val="superscript"/>
          <w:lang w:val="en-US"/>
        </w:rPr>
        <w:t>[158]</w:t>
      </w:r>
      <w:r w:rsidRPr="00FC5629">
        <w:rPr>
          <w:rFonts w:ascii="Book Antiqua" w:hAnsi="Book Antiqua"/>
          <w:sz w:val="24"/>
          <w:szCs w:val="24"/>
          <w:lang w:val="en-US"/>
        </w:rPr>
        <w:t xml:space="preserve"> proposed a new algorithm to confirm an anti-HCV reactive result and also a mathematical formula to extrapolate HCV-RNA levels by measuring HCV antigen. It must be noted, though, that slight differences across the genotypes and from one patient to another have been reported.</w:t>
      </w:r>
    </w:p>
    <w:p w:rsidR="00390715" w:rsidRPr="00FC5629" w:rsidRDefault="00390715" w:rsidP="00FC5629">
      <w:pPr>
        <w:spacing w:after="0" w:line="360" w:lineRule="auto"/>
        <w:ind w:firstLineChars="150" w:firstLine="360"/>
        <w:jc w:val="both"/>
        <w:rPr>
          <w:rFonts w:ascii="Book Antiqua" w:hAnsi="Book Antiqua"/>
          <w:sz w:val="24"/>
          <w:szCs w:val="24"/>
          <w:lang w:val="en-US"/>
        </w:rPr>
      </w:pPr>
      <w:r w:rsidRPr="00FC5629">
        <w:rPr>
          <w:rFonts w:ascii="Book Antiqua" w:hAnsi="Book Antiqua"/>
          <w:sz w:val="24"/>
          <w:szCs w:val="24"/>
          <w:lang w:val="en-US"/>
        </w:rPr>
        <w:t>As this is an immunoassay, it is easy to use and less expensive compared to a molecular assay. Moreover, as it is able to detect core antigens it can be used to confirm acute infection and also to monitor HCV response to therapy. The lower limit of detection, varying according to the HCV genotype from 500 to 3000 IU/ml of HCV-RNA</w:t>
      </w:r>
      <w:r w:rsidRPr="00FC5629">
        <w:rPr>
          <w:rFonts w:ascii="Book Antiqua" w:hAnsi="Book Antiqua"/>
          <w:sz w:val="24"/>
          <w:szCs w:val="24"/>
          <w:vertAlign w:val="superscript"/>
          <w:lang w:val="en-US"/>
        </w:rPr>
        <w:t>[159]</w:t>
      </w:r>
      <w:r w:rsidRPr="00FC5629">
        <w:rPr>
          <w:rFonts w:ascii="Book Antiqua" w:hAnsi="Book Antiqua"/>
          <w:sz w:val="24"/>
          <w:szCs w:val="24"/>
          <w:lang w:val="en-US"/>
        </w:rPr>
        <w:t>, represents the important limitation of the assay. However, even taking this restriction into account, HCV antigen assay can represent a useful diagnostic marker in those laboratories where HCV-RNA molecular tests cannot be performed</w:t>
      </w:r>
      <w:r w:rsidRPr="00FC5629">
        <w:rPr>
          <w:rFonts w:ascii="Book Antiqua" w:hAnsi="Book Antiqua"/>
          <w:sz w:val="24"/>
          <w:szCs w:val="24"/>
          <w:vertAlign w:val="superscript"/>
          <w:lang w:val="en-US"/>
        </w:rPr>
        <w:t>[160]</w:t>
      </w:r>
      <w:r w:rsidRPr="00FC5629">
        <w:rPr>
          <w:rFonts w:ascii="Book Antiqua" w:hAnsi="Book Antiqua"/>
          <w:sz w:val="24"/>
          <w:szCs w:val="24"/>
          <w:lang w:val="en-US"/>
        </w:rPr>
        <w:t>, pending their hopefully fast conformation to international standards.</w:t>
      </w:r>
    </w:p>
    <w:p w:rsidR="00390715" w:rsidRPr="00FC5629" w:rsidRDefault="00390715" w:rsidP="00FC5629">
      <w:pPr>
        <w:spacing w:after="0" w:line="360" w:lineRule="auto"/>
        <w:jc w:val="both"/>
        <w:rPr>
          <w:rFonts w:ascii="Book Antiqua" w:hAnsi="Book Antiqua"/>
          <w:b/>
          <w:sz w:val="24"/>
          <w:szCs w:val="24"/>
          <w:lang w:val="en-US"/>
        </w:rPr>
      </w:pPr>
    </w:p>
    <w:p w:rsidR="00390715" w:rsidRPr="00FC5629" w:rsidRDefault="00390715" w:rsidP="00FC5629">
      <w:pPr>
        <w:spacing w:after="0" w:line="360" w:lineRule="auto"/>
        <w:jc w:val="both"/>
        <w:rPr>
          <w:rFonts w:ascii="Book Antiqua" w:hAnsi="Book Antiqua"/>
          <w:b/>
          <w:i/>
          <w:sz w:val="24"/>
          <w:szCs w:val="24"/>
          <w:lang w:val="en-US"/>
        </w:rPr>
      </w:pPr>
      <w:r w:rsidRPr="00FC5629">
        <w:rPr>
          <w:rFonts w:ascii="Book Antiqua" w:hAnsi="Book Antiqua"/>
          <w:b/>
          <w:i/>
          <w:sz w:val="24"/>
          <w:szCs w:val="24"/>
          <w:lang w:val="en-US"/>
        </w:rPr>
        <w:t>Molecular tests</w:t>
      </w:r>
    </w:p>
    <w:p w:rsidR="00390715" w:rsidRPr="00FC5629" w:rsidRDefault="00390715" w:rsidP="00FC5629">
      <w:pPr>
        <w:spacing w:after="0" w:line="360" w:lineRule="auto"/>
        <w:jc w:val="both"/>
        <w:rPr>
          <w:rFonts w:ascii="Book Antiqua" w:hAnsi="Book Antiqua"/>
          <w:sz w:val="24"/>
          <w:szCs w:val="24"/>
          <w:lang w:val="en-US"/>
        </w:rPr>
      </w:pPr>
      <w:r w:rsidRPr="00FC5629">
        <w:rPr>
          <w:rFonts w:ascii="Book Antiqua" w:hAnsi="Book Antiqua"/>
          <w:b/>
          <w:sz w:val="24"/>
          <w:szCs w:val="24"/>
          <w:lang w:val="en-US"/>
        </w:rPr>
        <w:t xml:space="preserve">Detection of HCV-RNA: </w:t>
      </w:r>
      <w:r w:rsidRPr="00FC5629">
        <w:rPr>
          <w:rFonts w:ascii="Book Antiqua" w:hAnsi="Book Antiqua"/>
          <w:sz w:val="24"/>
          <w:szCs w:val="24"/>
          <w:lang w:val="en-US"/>
        </w:rPr>
        <w:t>HCV-RNA is detectable in plasma and in serum 1 to 3 weeks after infection, about 1 month before the appearance of anti-HCV antibody, and is a hallmark of ongoing viral replication</w:t>
      </w:r>
      <w:r w:rsidRPr="00FC5629">
        <w:rPr>
          <w:rFonts w:ascii="Book Antiqua" w:hAnsi="Book Antiqua"/>
          <w:sz w:val="24"/>
          <w:szCs w:val="24"/>
          <w:vertAlign w:val="superscript"/>
          <w:lang w:val="en-US"/>
        </w:rPr>
        <w:t>[152,161]</w:t>
      </w:r>
      <w:r w:rsidRPr="00FC5629">
        <w:rPr>
          <w:rFonts w:ascii="Book Antiqua" w:hAnsi="Book Antiqua"/>
          <w:sz w:val="24"/>
          <w:szCs w:val="24"/>
          <w:lang w:val="en-US"/>
        </w:rPr>
        <w:t>. Nucleic acid testing (NAT) used for detecting and quantifying HCV-RNA characterizes the gold standard for HCV diagnosis and can be done by mean of polymerase chain reaction (PCR), branched DNA signal amplification (bDNA) and transcription mediated amplification (TMA). Currently, all NATs for detecting and quantifying HCV-RNA levels are standardized by the use of the WHO International Standard and the HCV-RNA results are expressed in Unit International (UI/mL)</w:t>
      </w:r>
      <w:r w:rsidRPr="00FC5629">
        <w:rPr>
          <w:rFonts w:ascii="Book Antiqua" w:hAnsi="Book Antiqua"/>
          <w:sz w:val="24"/>
          <w:szCs w:val="24"/>
          <w:vertAlign w:val="superscript"/>
          <w:lang w:val="en-US"/>
        </w:rPr>
        <w:t>[162]</w:t>
      </w:r>
      <w:r w:rsidRPr="00FC5629">
        <w:rPr>
          <w:rFonts w:ascii="Book Antiqua" w:hAnsi="Book Antiqua"/>
          <w:sz w:val="24"/>
          <w:szCs w:val="24"/>
          <w:lang w:val="en-US"/>
        </w:rPr>
        <w:t xml:space="preserve">. </w:t>
      </w:r>
    </w:p>
    <w:p w:rsidR="00390715" w:rsidRPr="00FC5629" w:rsidRDefault="00390715" w:rsidP="00FC5629">
      <w:pPr>
        <w:spacing w:after="0" w:line="360" w:lineRule="auto"/>
        <w:ind w:firstLineChars="150" w:firstLine="360"/>
        <w:jc w:val="both"/>
        <w:rPr>
          <w:rFonts w:ascii="Book Antiqua" w:hAnsi="Book Antiqua"/>
          <w:sz w:val="24"/>
          <w:szCs w:val="24"/>
          <w:lang w:val="en-US"/>
        </w:rPr>
      </w:pPr>
      <w:r w:rsidRPr="00FC5629">
        <w:rPr>
          <w:rFonts w:ascii="Book Antiqua" w:hAnsi="Book Antiqua"/>
          <w:sz w:val="24"/>
          <w:szCs w:val="24"/>
          <w:lang w:val="en-US"/>
        </w:rPr>
        <w:t>The development and the availability of the semi-automated or fully-automated real-time PCR that exhibit excellent sensitivity, specificity and high dynamic range will probably lead to the replacement of the qualitative assays. Several real-time assays are being commercialized which have been demonstrated to be accurate enough in detecting and quantifying HCV-RNA to be suitable for clinical practice. Differences have been reported with regard to the HCV-RNA quantification based on the genetic diversity of the viruses and, probably, due to the mismatching between primers or probes and HCV target sequences</w:t>
      </w:r>
      <w:r w:rsidRPr="00FC5629">
        <w:rPr>
          <w:rFonts w:ascii="Book Antiqua" w:hAnsi="Book Antiqua"/>
          <w:sz w:val="24"/>
          <w:szCs w:val="24"/>
          <w:vertAlign w:val="superscript"/>
          <w:lang w:val="en-US"/>
        </w:rPr>
        <w:t>[163]</w:t>
      </w:r>
      <w:r w:rsidRPr="00FC5629">
        <w:rPr>
          <w:rFonts w:ascii="Book Antiqua" w:hAnsi="Book Antiqua"/>
          <w:sz w:val="24"/>
          <w:szCs w:val="24"/>
          <w:lang w:val="en-US"/>
        </w:rPr>
        <w:t>.</w:t>
      </w:r>
    </w:p>
    <w:p w:rsidR="00390715" w:rsidRPr="00FC5629" w:rsidRDefault="00390715" w:rsidP="00FC5629">
      <w:pPr>
        <w:spacing w:after="0" w:line="360" w:lineRule="auto"/>
        <w:jc w:val="both"/>
        <w:rPr>
          <w:rFonts w:ascii="Book Antiqua" w:hAnsi="Book Antiqua"/>
          <w:b/>
          <w:sz w:val="24"/>
          <w:szCs w:val="24"/>
          <w:lang w:val="en-US"/>
        </w:rPr>
      </w:pPr>
    </w:p>
    <w:p w:rsidR="00390715" w:rsidRPr="00FC5629" w:rsidRDefault="00390715" w:rsidP="00FC5629">
      <w:pPr>
        <w:spacing w:after="0" w:line="360" w:lineRule="auto"/>
        <w:jc w:val="both"/>
        <w:rPr>
          <w:rFonts w:ascii="Book Antiqua" w:hAnsi="Book Antiqua"/>
          <w:sz w:val="24"/>
          <w:szCs w:val="24"/>
          <w:lang w:val="en-US"/>
        </w:rPr>
      </w:pPr>
      <w:r w:rsidRPr="00FC5629">
        <w:rPr>
          <w:rFonts w:ascii="Book Antiqua" w:hAnsi="Book Antiqua"/>
          <w:b/>
          <w:sz w:val="24"/>
          <w:szCs w:val="24"/>
          <w:lang w:val="en-US"/>
        </w:rPr>
        <w:t xml:space="preserve">Detection of HCV genotype: </w:t>
      </w:r>
      <w:r w:rsidRPr="00FC5629">
        <w:rPr>
          <w:rFonts w:ascii="Book Antiqua" w:hAnsi="Book Antiqua"/>
          <w:sz w:val="24"/>
          <w:szCs w:val="24"/>
          <w:lang w:val="en-US"/>
        </w:rPr>
        <w:t>As already said, 7 different HCV genotypes and several subtypes have been characterized so far</w:t>
      </w:r>
      <w:r w:rsidRPr="00FC5629">
        <w:rPr>
          <w:rFonts w:ascii="Book Antiqua" w:hAnsi="Book Antiqua"/>
          <w:sz w:val="24"/>
          <w:szCs w:val="24"/>
          <w:vertAlign w:val="superscript"/>
          <w:lang w:val="en-US"/>
        </w:rPr>
        <w:t>[71]</w:t>
      </w:r>
      <w:r w:rsidRPr="00FC5629">
        <w:rPr>
          <w:rFonts w:ascii="Book Antiqua" w:hAnsi="Book Antiqua"/>
          <w:sz w:val="24"/>
          <w:szCs w:val="24"/>
          <w:lang w:val="en-US"/>
        </w:rPr>
        <w:t>. The HCV genotype along with HCV-RNA baseline level is considered the major predictor of SVR to antiviral therapies. In clinical practice, HCV genotype can be assessed by commercially available techniques based on real-time PCR with genotype specific probes/primers, semi-automated sequencing and automated reverse hybridization that analyze the 5’ non-coding (NC) region of HCV genome, representing the most conserved one. However, analysis of 5’ non-coding (NC) region can lead to errors in subtype attribution, because it is not the most appropriate for discrimination among subtypes. For this reason a new version of automated reverse hybridization, the most commonly used method, analyzes both the 5’ non-coding (NC) and the core regions. The gold standard of genotyping is the sequencing of NS5B region, able to accurately assign the genotype, with the advantage that the obtained sequence can be used for phylogenetic analysis to epidemiological purposes</w:t>
      </w:r>
      <w:r w:rsidRPr="00FC5629">
        <w:rPr>
          <w:rFonts w:ascii="Book Antiqua" w:hAnsi="Book Antiqua"/>
          <w:sz w:val="24"/>
          <w:szCs w:val="24"/>
          <w:vertAlign w:val="superscript"/>
          <w:lang w:val="en-US"/>
        </w:rPr>
        <w:t>[164-167]</w:t>
      </w:r>
      <w:r w:rsidRPr="00FC5629">
        <w:rPr>
          <w:rFonts w:ascii="Book Antiqua" w:hAnsi="Book Antiqua"/>
          <w:sz w:val="24"/>
          <w:szCs w:val="24"/>
          <w:lang w:val="en-US"/>
        </w:rPr>
        <w:t xml:space="preserve">. </w:t>
      </w:r>
    </w:p>
    <w:p w:rsidR="00390715" w:rsidRPr="00FC5629" w:rsidRDefault="00390715" w:rsidP="00FC5629">
      <w:pPr>
        <w:spacing w:after="0" w:line="360" w:lineRule="auto"/>
        <w:ind w:firstLineChars="150" w:firstLine="360"/>
        <w:jc w:val="both"/>
        <w:rPr>
          <w:rFonts w:ascii="Book Antiqua" w:hAnsi="Book Antiqua"/>
          <w:sz w:val="24"/>
          <w:szCs w:val="24"/>
          <w:lang w:val="en-US"/>
        </w:rPr>
      </w:pPr>
      <w:r w:rsidRPr="00FC5629">
        <w:rPr>
          <w:rFonts w:ascii="Book Antiqua" w:hAnsi="Book Antiqua"/>
          <w:sz w:val="24"/>
          <w:szCs w:val="24"/>
          <w:lang w:val="en-US"/>
        </w:rPr>
        <w:t>Recently, hybridization on oligonucleotide microarray assay, containing genotype and subtype specific oligonucleotides on the corresponding sequences of the NS5B region, have been successfully developed for identifying HCV genotypes and subtypes</w:t>
      </w:r>
      <w:r w:rsidRPr="00FC5629">
        <w:rPr>
          <w:rFonts w:ascii="Book Antiqua" w:hAnsi="Book Antiqua"/>
          <w:sz w:val="24"/>
          <w:szCs w:val="24"/>
          <w:vertAlign w:val="superscript"/>
          <w:lang w:val="en-US"/>
        </w:rPr>
        <w:t>[168]</w:t>
      </w:r>
      <w:r w:rsidRPr="00FC5629">
        <w:rPr>
          <w:rFonts w:ascii="Book Antiqua" w:hAnsi="Book Antiqua"/>
          <w:sz w:val="24"/>
          <w:szCs w:val="24"/>
          <w:lang w:val="en-US"/>
        </w:rPr>
        <w:t>.</w:t>
      </w:r>
    </w:p>
    <w:p w:rsidR="00390715" w:rsidRPr="00FC5629" w:rsidRDefault="00390715" w:rsidP="00FC5629">
      <w:pPr>
        <w:spacing w:after="0" w:line="360" w:lineRule="auto"/>
        <w:jc w:val="both"/>
        <w:rPr>
          <w:rFonts w:ascii="Book Antiqua" w:hAnsi="Book Antiqua"/>
          <w:sz w:val="24"/>
          <w:szCs w:val="24"/>
          <w:lang w:val="en-US"/>
        </w:rPr>
      </w:pPr>
    </w:p>
    <w:p w:rsidR="00390715" w:rsidRPr="00FC5629" w:rsidRDefault="00390715" w:rsidP="00FC5629">
      <w:pPr>
        <w:spacing w:after="0" w:line="360" w:lineRule="auto"/>
        <w:jc w:val="both"/>
        <w:rPr>
          <w:rFonts w:ascii="Book Antiqua" w:hAnsi="Book Antiqua"/>
          <w:b/>
          <w:sz w:val="24"/>
          <w:szCs w:val="24"/>
          <w:lang w:val="en-US"/>
        </w:rPr>
      </w:pPr>
      <w:r w:rsidRPr="00FC5629">
        <w:rPr>
          <w:rFonts w:ascii="Book Antiqua" w:hAnsi="Book Antiqua"/>
          <w:b/>
          <w:sz w:val="24"/>
          <w:szCs w:val="24"/>
          <w:lang w:val="en-US"/>
        </w:rPr>
        <w:t>THE NEW THERAPEUTIC ERA AND ITS IMPLICATIONS</w:t>
      </w:r>
    </w:p>
    <w:p w:rsidR="00390715" w:rsidRPr="00FC5629" w:rsidRDefault="00390715" w:rsidP="00FC5629">
      <w:pPr>
        <w:spacing w:after="0" w:line="360" w:lineRule="auto"/>
        <w:jc w:val="both"/>
        <w:rPr>
          <w:rFonts w:ascii="Book Antiqua" w:hAnsi="Book Antiqua"/>
          <w:sz w:val="24"/>
          <w:szCs w:val="24"/>
          <w:lang w:val="en-US"/>
        </w:rPr>
      </w:pPr>
      <w:r w:rsidRPr="00FC5629">
        <w:rPr>
          <w:rFonts w:ascii="Book Antiqua" w:hAnsi="Book Antiqua"/>
          <w:sz w:val="24"/>
          <w:szCs w:val="24"/>
          <w:lang w:val="en-US"/>
        </w:rPr>
        <w:t>To date and for many years, the peg-IFN/RBV combination, able to eradicate the virus in approximately 50% of treated patients</w:t>
      </w:r>
      <w:r w:rsidRPr="00FC5629">
        <w:rPr>
          <w:rFonts w:ascii="Book Antiqua" w:hAnsi="Book Antiqua"/>
          <w:sz w:val="24"/>
          <w:szCs w:val="24"/>
          <w:vertAlign w:val="superscript"/>
          <w:lang w:val="en-US"/>
        </w:rPr>
        <w:t>[169]</w:t>
      </w:r>
      <w:r w:rsidRPr="00FC5629">
        <w:rPr>
          <w:rFonts w:ascii="Book Antiqua" w:hAnsi="Book Antiqua"/>
          <w:sz w:val="24"/>
          <w:szCs w:val="24"/>
          <w:lang w:val="en-US"/>
        </w:rPr>
        <w:t>, has characterized the standard of care (SOC) for chronic HCV infection. The recent development and availability of new molecules named DAAs are implementing the HCV therapeutic options</w:t>
      </w:r>
      <w:r w:rsidRPr="00FC5629">
        <w:rPr>
          <w:rFonts w:ascii="Book Antiqua" w:hAnsi="Book Antiqua"/>
          <w:sz w:val="24"/>
          <w:szCs w:val="24"/>
          <w:vertAlign w:val="superscript"/>
          <w:lang w:val="en-US"/>
        </w:rPr>
        <w:t>[170,171]</w:t>
      </w:r>
      <w:r w:rsidRPr="00FC5629">
        <w:rPr>
          <w:rFonts w:ascii="Book Antiqua" w:hAnsi="Book Antiqua"/>
          <w:sz w:val="24"/>
          <w:szCs w:val="24"/>
          <w:lang w:val="en-US"/>
        </w:rPr>
        <w:t>.</w:t>
      </w:r>
    </w:p>
    <w:p w:rsidR="00390715" w:rsidRPr="00FC5629" w:rsidRDefault="00390715" w:rsidP="00FC5629">
      <w:pPr>
        <w:spacing w:after="0" w:line="360" w:lineRule="auto"/>
        <w:ind w:firstLineChars="150" w:firstLine="360"/>
        <w:jc w:val="both"/>
        <w:rPr>
          <w:rFonts w:ascii="Book Antiqua" w:hAnsi="Book Antiqua"/>
          <w:sz w:val="24"/>
          <w:szCs w:val="24"/>
          <w:lang w:val="en-US"/>
        </w:rPr>
      </w:pPr>
      <w:r w:rsidRPr="00FC5629">
        <w:rPr>
          <w:rFonts w:ascii="Book Antiqua" w:hAnsi="Book Antiqua"/>
          <w:sz w:val="24"/>
          <w:szCs w:val="24"/>
          <w:lang w:val="en-US"/>
        </w:rPr>
        <w:t>These new DAAs include: NS3/NS4 protease inhibitors, divided into linear and macrocyclic, NS5a phosphoprotein inhibitors, NS5B polymerase nucleoside and non-nucleoside inhibitors and host-targeting antivirals</w:t>
      </w:r>
      <w:r w:rsidRPr="00FC5629">
        <w:rPr>
          <w:rFonts w:ascii="Book Antiqua" w:hAnsi="Book Antiqua"/>
          <w:sz w:val="24"/>
          <w:szCs w:val="24"/>
          <w:vertAlign w:val="superscript"/>
          <w:lang w:val="en-US"/>
        </w:rPr>
        <w:t>[172]</w:t>
      </w:r>
      <w:r w:rsidRPr="00FC5629">
        <w:rPr>
          <w:rFonts w:ascii="Book Antiqua" w:hAnsi="Book Antiqua"/>
          <w:sz w:val="24"/>
          <w:szCs w:val="24"/>
          <w:lang w:val="en-US"/>
        </w:rPr>
        <w:t xml:space="preserve">. </w:t>
      </w:r>
    </w:p>
    <w:p w:rsidR="00390715" w:rsidRPr="00FC5629" w:rsidRDefault="00390715" w:rsidP="00FC5629">
      <w:pPr>
        <w:spacing w:after="0" w:line="360" w:lineRule="auto"/>
        <w:ind w:firstLineChars="150" w:firstLine="360"/>
        <w:jc w:val="both"/>
        <w:rPr>
          <w:rFonts w:ascii="Book Antiqua" w:hAnsi="Book Antiqua"/>
          <w:sz w:val="24"/>
          <w:szCs w:val="24"/>
          <w:lang w:val="en-US"/>
        </w:rPr>
      </w:pPr>
      <w:r w:rsidRPr="00FC5629">
        <w:rPr>
          <w:rFonts w:ascii="Book Antiqua" w:hAnsi="Book Antiqua"/>
          <w:sz w:val="24"/>
          <w:szCs w:val="24"/>
          <w:lang w:val="en-US"/>
        </w:rPr>
        <w:t>Currently, only TVR and BOC, the first two NS3 protease inhibitors, are available and approved for use in Europe, in combination with SOC, in HCV, genotype 1, chronically infected patients</w:t>
      </w:r>
      <w:r w:rsidRPr="00FC5629">
        <w:rPr>
          <w:rFonts w:ascii="Book Antiqua" w:hAnsi="Book Antiqua"/>
          <w:sz w:val="24"/>
          <w:szCs w:val="24"/>
          <w:vertAlign w:val="superscript"/>
          <w:lang w:val="en-US"/>
        </w:rPr>
        <w:t>[173,174]</w:t>
      </w:r>
      <w:r w:rsidRPr="00FC5629">
        <w:rPr>
          <w:rFonts w:ascii="Book Antiqua" w:hAnsi="Book Antiqua"/>
          <w:sz w:val="24"/>
          <w:szCs w:val="24"/>
          <w:lang w:val="en-US"/>
        </w:rPr>
        <w:t xml:space="preserve">. Both are linear ketoamides molecules that target the catalytic site of the NS3/4A protease, blocking the release of HCV non-structural (NS) proteins required to assemble the viral replication complex. Moreover, they also work by stopping </w:t>
      </w:r>
      <w:r w:rsidRPr="00FC5629">
        <w:rPr>
          <w:rFonts w:ascii="Book Antiqua" w:hAnsi="Book Antiqua"/>
          <w:sz w:val="24"/>
          <w:szCs w:val="24"/>
          <w:lang w:val="en-US"/>
        </w:rPr>
        <w:lastRenderedPageBreak/>
        <w:t>the release of immune modulating host proteins, thus promoting the innate immune response to HCV infection</w:t>
      </w:r>
      <w:r w:rsidRPr="00FC5629">
        <w:rPr>
          <w:rFonts w:ascii="Book Antiqua" w:hAnsi="Book Antiqua"/>
          <w:sz w:val="24"/>
          <w:szCs w:val="24"/>
          <w:vertAlign w:val="superscript"/>
          <w:lang w:val="en-US"/>
        </w:rPr>
        <w:t>[175]</w:t>
      </w:r>
      <w:r w:rsidRPr="00FC5629">
        <w:rPr>
          <w:rFonts w:ascii="Book Antiqua" w:hAnsi="Book Antiqua"/>
          <w:sz w:val="24"/>
          <w:szCs w:val="24"/>
          <w:lang w:val="en-US"/>
        </w:rPr>
        <w:t xml:space="preserve">.  </w:t>
      </w:r>
    </w:p>
    <w:p w:rsidR="00390715" w:rsidRPr="00FC5629" w:rsidRDefault="00390715" w:rsidP="00FC5629">
      <w:pPr>
        <w:spacing w:after="0" w:line="360" w:lineRule="auto"/>
        <w:ind w:firstLineChars="150" w:firstLine="360"/>
        <w:jc w:val="both"/>
        <w:rPr>
          <w:rFonts w:ascii="Book Antiqua" w:hAnsi="Book Antiqua"/>
          <w:sz w:val="24"/>
          <w:szCs w:val="24"/>
          <w:lang w:val="en-US"/>
        </w:rPr>
      </w:pPr>
      <w:r w:rsidRPr="00FC5629">
        <w:rPr>
          <w:rFonts w:ascii="Book Antiqua" w:hAnsi="Book Antiqua"/>
          <w:sz w:val="24"/>
          <w:szCs w:val="24"/>
          <w:lang w:val="en-US"/>
        </w:rPr>
        <w:t>As HCV is a virus with high genetic heterogeneity, high rate of turnover and no proofreading activity, when used in mono-therapy DAAs cause the rapid emergence of resistant variants, so that they are approved for use in combination with peg-IFN/RBV</w:t>
      </w:r>
      <w:r w:rsidRPr="00FC5629">
        <w:rPr>
          <w:rFonts w:ascii="Book Antiqua" w:hAnsi="Book Antiqua"/>
          <w:sz w:val="24"/>
          <w:szCs w:val="24"/>
          <w:vertAlign w:val="superscript"/>
          <w:lang w:val="en-US"/>
        </w:rPr>
        <w:t>[175]</w:t>
      </w:r>
      <w:r w:rsidRPr="00FC5629">
        <w:rPr>
          <w:rFonts w:ascii="Book Antiqua" w:hAnsi="Book Antiqua"/>
          <w:sz w:val="24"/>
          <w:szCs w:val="24"/>
          <w:lang w:val="en-US"/>
        </w:rPr>
        <w:t xml:space="preserve">. </w:t>
      </w:r>
    </w:p>
    <w:p w:rsidR="00390715" w:rsidRPr="00FC5629" w:rsidRDefault="00390715" w:rsidP="00FC5629">
      <w:pPr>
        <w:spacing w:after="0" w:line="360" w:lineRule="auto"/>
        <w:jc w:val="both"/>
        <w:rPr>
          <w:rFonts w:ascii="Book Antiqua" w:hAnsi="Book Antiqua"/>
          <w:sz w:val="24"/>
          <w:szCs w:val="24"/>
          <w:lang w:val="en-US"/>
        </w:rPr>
      </w:pPr>
      <w:r w:rsidRPr="00FC5629">
        <w:rPr>
          <w:rFonts w:ascii="Book Antiqua" w:hAnsi="Book Antiqua"/>
          <w:sz w:val="24"/>
          <w:szCs w:val="24"/>
          <w:lang w:val="en-US"/>
        </w:rPr>
        <w:t>The efficacy of TVR and BOC has been evaluated in phase III clinical trials. In summary, two trials have been performed for each: in naïve chronic HCV patients (ADVANCE for TVR and SPRINT 2 for BOC) and in treatment experienced SOC failed patients (REALIZE for TVR and RESPOND 2 for BOC)</w:t>
      </w:r>
      <w:r w:rsidRPr="00FC5629">
        <w:rPr>
          <w:rFonts w:ascii="Book Antiqua" w:hAnsi="Book Antiqua"/>
          <w:sz w:val="24"/>
          <w:szCs w:val="24"/>
          <w:vertAlign w:val="superscript"/>
          <w:lang w:val="en-US"/>
        </w:rPr>
        <w:t>[93,94,176-177]</w:t>
      </w:r>
      <w:r w:rsidRPr="00FC5629">
        <w:rPr>
          <w:rFonts w:ascii="Book Antiqua" w:hAnsi="Book Antiqua"/>
          <w:sz w:val="24"/>
          <w:szCs w:val="24"/>
          <w:lang w:val="en-US"/>
        </w:rPr>
        <w:t>. All these studies demonstrated significant improvement of SVR in DAAs arms compared to SOC. Several post-marketing studies are currently being performed confirming these favorable preliminary data. However, while representing new therapeutic chances for clinicians and patients, DAAs also entail new challenges and efforts to lab workers.</w:t>
      </w:r>
    </w:p>
    <w:p w:rsidR="00390715" w:rsidRPr="00FC5629" w:rsidRDefault="00390715" w:rsidP="00FC5629">
      <w:pPr>
        <w:spacing w:after="0" w:line="360" w:lineRule="auto"/>
        <w:jc w:val="both"/>
        <w:rPr>
          <w:rFonts w:ascii="Book Antiqua" w:hAnsi="Book Antiqua"/>
          <w:sz w:val="24"/>
          <w:szCs w:val="24"/>
          <w:lang w:val="en-US"/>
        </w:rPr>
      </w:pPr>
    </w:p>
    <w:p w:rsidR="00390715" w:rsidRPr="00FC5629" w:rsidRDefault="00390715" w:rsidP="00FC5629">
      <w:pPr>
        <w:spacing w:after="0" w:line="360" w:lineRule="auto"/>
        <w:jc w:val="both"/>
        <w:rPr>
          <w:rFonts w:ascii="Book Antiqua" w:hAnsi="Book Antiqua"/>
          <w:b/>
          <w:i/>
          <w:sz w:val="24"/>
          <w:szCs w:val="24"/>
          <w:lang w:val="en-US"/>
        </w:rPr>
      </w:pPr>
      <w:r w:rsidRPr="00FC5629">
        <w:rPr>
          <w:rFonts w:ascii="Book Antiqua" w:hAnsi="Book Antiqua"/>
          <w:b/>
          <w:i/>
          <w:sz w:val="24"/>
          <w:szCs w:val="24"/>
          <w:lang w:val="en-US"/>
        </w:rPr>
        <w:t>Detection of HCV-RNA in the new era</w:t>
      </w:r>
    </w:p>
    <w:p w:rsidR="00390715" w:rsidRPr="00FC5629" w:rsidRDefault="00390715" w:rsidP="00FC5629">
      <w:pPr>
        <w:spacing w:after="0" w:line="360" w:lineRule="auto"/>
        <w:jc w:val="both"/>
        <w:rPr>
          <w:rFonts w:ascii="Book Antiqua" w:hAnsi="Book Antiqua"/>
          <w:sz w:val="24"/>
          <w:szCs w:val="24"/>
          <w:lang w:val="en-US"/>
        </w:rPr>
      </w:pPr>
      <w:r w:rsidRPr="00FC5629">
        <w:rPr>
          <w:rFonts w:ascii="Book Antiqua" w:hAnsi="Book Antiqua"/>
          <w:sz w:val="24"/>
          <w:szCs w:val="24"/>
          <w:lang w:val="en-US"/>
        </w:rPr>
        <w:t>As already said, the use of TVR and BOC in HCV treatment leads to a substantial improvement in SVR rates, but the managing and monitoring of the patients in triple therapy has become more complicated than in SOC. Due to the differences in the “stopping rules”, also known as “futility rules”, between SOC and DAAs treatment, and between the two DAAs (TVR and BOC), HCV-RNA quantitative monitoring faces new challenges. Not only has it to be very accurate for several reasons: for understanding HCV-RNA kinetics, for establishing eligibility for response guided therapy (RGT) and for complying with stopping rules, it also has to be very frequently and rapidly performed</w:t>
      </w:r>
      <w:r w:rsidRPr="00FC5629">
        <w:rPr>
          <w:rFonts w:ascii="Book Antiqua" w:hAnsi="Book Antiqua"/>
          <w:sz w:val="24"/>
          <w:szCs w:val="24"/>
          <w:vertAlign w:val="superscript"/>
          <w:lang w:val="en-US"/>
        </w:rPr>
        <w:t>[178,179]</w:t>
      </w:r>
      <w:r w:rsidRPr="00FC5629">
        <w:rPr>
          <w:rFonts w:ascii="Book Antiqua" w:hAnsi="Book Antiqua"/>
          <w:sz w:val="24"/>
          <w:szCs w:val="24"/>
          <w:lang w:val="en-US"/>
        </w:rPr>
        <w:t xml:space="preserve"> (Table 1). In fact, a prompt result from the laboratory is often important not only to avoid unnecessary side effects and the waste of ineffective expensive drug, but also to prevent the occurrence of resistant variants in patients for which it is impossible to achieve SVR. For these reasons, EASL Guidelines recommend the use of a real-time PCR-based assay with a lower limit of detection as low as 10-20 IU/mL for HCV-RNA detection and quantification</w:t>
      </w:r>
      <w:r w:rsidRPr="00FC5629">
        <w:rPr>
          <w:rFonts w:ascii="Book Antiqua" w:hAnsi="Book Antiqua"/>
          <w:sz w:val="24"/>
          <w:szCs w:val="24"/>
          <w:vertAlign w:val="superscript"/>
          <w:lang w:val="en-US"/>
        </w:rPr>
        <w:t>[145]</w:t>
      </w:r>
      <w:r w:rsidRPr="00FC5629">
        <w:rPr>
          <w:rFonts w:ascii="Book Antiqua" w:hAnsi="Book Antiqua"/>
          <w:sz w:val="24"/>
          <w:szCs w:val="24"/>
          <w:lang w:val="en-US"/>
        </w:rPr>
        <w:t>.</w:t>
      </w:r>
    </w:p>
    <w:p w:rsidR="00390715" w:rsidRPr="00FC5629" w:rsidRDefault="00390715" w:rsidP="00FC5629">
      <w:pPr>
        <w:spacing w:after="0" w:line="360" w:lineRule="auto"/>
        <w:ind w:firstLineChars="150" w:firstLine="360"/>
        <w:jc w:val="both"/>
        <w:rPr>
          <w:rFonts w:ascii="Book Antiqua" w:hAnsi="Book Antiqua"/>
          <w:sz w:val="24"/>
          <w:szCs w:val="24"/>
          <w:lang w:val="en-US"/>
        </w:rPr>
      </w:pPr>
      <w:r w:rsidRPr="00FC5629">
        <w:rPr>
          <w:rFonts w:ascii="Book Antiqua" w:hAnsi="Book Antiqua"/>
          <w:sz w:val="24"/>
          <w:szCs w:val="24"/>
          <w:lang w:val="en-US"/>
        </w:rPr>
        <w:t>Each real-time assay has its own linear range, with its own upper and lower limit of detection, but the terminology used</w:t>
      </w:r>
      <w:r w:rsidRPr="00FC5629" w:rsidDel="00A7041B">
        <w:rPr>
          <w:rFonts w:ascii="Book Antiqua" w:hAnsi="Book Antiqua"/>
          <w:sz w:val="24"/>
          <w:szCs w:val="24"/>
          <w:lang w:val="en-US"/>
        </w:rPr>
        <w:t xml:space="preserve"> </w:t>
      </w:r>
      <w:r w:rsidRPr="00FC5629">
        <w:rPr>
          <w:rFonts w:ascii="Book Antiqua" w:hAnsi="Book Antiqua"/>
          <w:sz w:val="24"/>
          <w:szCs w:val="24"/>
          <w:lang w:val="en-US"/>
        </w:rPr>
        <w:t>to interpret the results is the same</w:t>
      </w:r>
      <w:r w:rsidRPr="00FC5629">
        <w:rPr>
          <w:rFonts w:ascii="Book Antiqua" w:hAnsi="Book Antiqua"/>
          <w:sz w:val="24"/>
          <w:szCs w:val="24"/>
          <w:vertAlign w:val="superscript"/>
          <w:lang w:val="en-US"/>
        </w:rPr>
        <w:t>[178-182]</w:t>
      </w:r>
      <w:r w:rsidRPr="00FC5629">
        <w:rPr>
          <w:rFonts w:ascii="Book Antiqua" w:hAnsi="Book Antiqua"/>
          <w:sz w:val="24"/>
          <w:szCs w:val="24"/>
          <w:lang w:val="en-US"/>
        </w:rPr>
        <w:t xml:space="preserve"> (Table 2). It is possible to define: </w:t>
      </w:r>
      <w:r>
        <w:rPr>
          <w:rFonts w:ascii="Book Antiqua" w:hAnsi="Book Antiqua"/>
          <w:sz w:val="24"/>
          <w:szCs w:val="24"/>
          <w:lang w:val="en-US" w:eastAsia="zh-CN"/>
        </w:rPr>
        <w:t xml:space="preserve">(1) </w:t>
      </w:r>
      <w:r w:rsidRPr="00FC5629">
        <w:rPr>
          <w:rFonts w:ascii="Book Antiqua" w:hAnsi="Book Antiqua"/>
          <w:sz w:val="24"/>
          <w:szCs w:val="24"/>
          <w:lang w:val="en-US"/>
        </w:rPr>
        <w:t xml:space="preserve">lower limit of quantification (LLOQ): the lowest value of HCV-RNA </w:t>
      </w:r>
      <w:r w:rsidRPr="00FC5629">
        <w:rPr>
          <w:rFonts w:ascii="Book Antiqua" w:hAnsi="Book Antiqua"/>
          <w:sz w:val="24"/>
          <w:szCs w:val="24"/>
          <w:lang w:val="en-US"/>
        </w:rPr>
        <w:lastRenderedPageBreak/>
        <w:t>that is possible to accurately quantify, HCV-RNA is detectable and quantifiable;</w:t>
      </w:r>
      <w:r>
        <w:rPr>
          <w:rFonts w:ascii="Book Antiqua" w:hAnsi="Book Antiqua"/>
          <w:sz w:val="24"/>
          <w:szCs w:val="24"/>
          <w:lang w:val="en-US" w:eastAsia="zh-CN"/>
        </w:rPr>
        <w:t xml:space="preserve"> (2) </w:t>
      </w:r>
      <w:r w:rsidRPr="00FC5629">
        <w:rPr>
          <w:rFonts w:ascii="Book Antiqua" w:hAnsi="Book Antiqua"/>
          <w:sz w:val="24"/>
          <w:szCs w:val="24"/>
          <w:lang w:val="en-US"/>
        </w:rPr>
        <w:t>limit of detection (LOD): the lowest value of HCV-RNA that can be detected, always &lt;</w:t>
      </w:r>
      <w:r>
        <w:rPr>
          <w:rFonts w:ascii="Book Antiqua" w:hAnsi="Book Antiqua"/>
          <w:sz w:val="24"/>
          <w:szCs w:val="24"/>
          <w:lang w:val="en-US" w:eastAsia="zh-CN"/>
        </w:rPr>
        <w:t xml:space="preserve"> </w:t>
      </w:r>
      <w:r w:rsidRPr="00FC5629">
        <w:rPr>
          <w:rFonts w:ascii="Book Antiqua" w:hAnsi="Book Antiqua"/>
          <w:sz w:val="24"/>
          <w:szCs w:val="24"/>
          <w:lang w:val="en-US"/>
        </w:rPr>
        <w:t>LLOQ, HCV-RNA is detectable but not quantifiable;</w:t>
      </w:r>
      <w:r>
        <w:rPr>
          <w:rFonts w:ascii="Book Antiqua" w:hAnsi="Book Antiqua"/>
          <w:sz w:val="24"/>
          <w:szCs w:val="24"/>
          <w:lang w:val="en-US" w:eastAsia="zh-CN"/>
        </w:rPr>
        <w:t xml:space="preserve"> (3) </w:t>
      </w:r>
      <w:r w:rsidRPr="00FC5629">
        <w:rPr>
          <w:rFonts w:ascii="Book Antiqua" w:hAnsi="Book Antiqua"/>
          <w:sz w:val="24"/>
          <w:szCs w:val="24"/>
          <w:lang w:val="en-US"/>
        </w:rPr>
        <w:t>&lt;</w:t>
      </w:r>
      <w:r>
        <w:rPr>
          <w:rFonts w:ascii="Book Antiqua" w:hAnsi="Book Antiqua"/>
          <w:sz w:val="24"/>
          <w:szCs w:val="24"/>
          <w:lang w:val="en-US" w:eastAsia="zh-CN"/>
        </w:rPr>
        <w:t xml:space="preserve"> </w:t>
      </w:r>
      <w:r w:rsidRPr="00FC5629">
        <w:rPr>
          <w:rFonts w:ascii="Book Antiqua" w:hAnsi="Book Antiqua"/>
          <w:sz w:val="24"/>
          <w:szCs w:val="24"/>
          <w:lang w:val="en-US"/>
        </w:rPr>
        <w:t>LLOQ: HCV-RNA is detectable but not quantifiable, the interpretation is the same as LOD;</w:t>
      </w:r>
      <w:r>
        <w:rPr>
          <w:rFonts w:ascii="Book Antiqua" w:hAnsi="Book Antiqua"/>
          <w:sz w:val="24"/>
          <w:szCs w:val="24"/>
          <w:lang w:val="en-US" w:eastAsia="zh-CN"/>
        </w:rPr>
        <w:t xml:space="preserve"> and (4) </w:t>
      </w:r>
      <w:r w:rsidRPr="00FC5629">
        <w:rPr>
          <w:rFonts w:ascii="Book Antiqua" w:hAnsi="Book Antiqua"/>
          <w:sz w:val="24"/>
          <w:szCs w:val="24"/>
          <w:lang w:val="en-US"/>
        </w:rPr>
        <w:t>target no detected (TND): no HCV-RNA amplification, HCV-RNA is undetectable or not detected.</w:t>
      </w:r>
    </w:p>
    <w:p w:rsidR="00390715" w:rsidRPr="00FC5629" w:rsidRDefault="00390715" w:rsidP="00FC5629">
      <w:pPr>
        <w:spacing w:after="0" w:line="360" w:lineRule="auto"/>
        <w:ind w:firstLineChars="200" w:firstLine="480"/>
        <w:contextualSpacing/>
        <w:jc w:val="both"/>
        <w:rPr>
          <w:rFonts w:ascii="Book Antiqua" w:hAnsi="Book Antiqua"/>
          <w:sz w:val="24"/>
          <w:szCs w:val="24"/>
          <w:lang w:val="en-US"/>
        </w:rPr>
      </w:pPr>
      <w:r w:rsidRPr="00FC5629">
        <w:rPr>
          <w:rFonts w:ascii="Book Antiqua" w:hAnsi="Book Antiqua"/>
          <w:sz w:val="24"/>
          <w:szCs w:val="24"/>
          <w:lang w:val="en-US"/>
        </w:rPr>
        <w:t>Timing of sample collection is also assessed by guidelines, depending on the specific futility rules of each drug, as otherwise it happens for SOC. However, HCV-RNA kinetics induced by DAA treatments seems to have a different trend in comparison to that observed by IFN-based therapies (typically biphasic)</w:t>
      </w:r>
      <w:r w:rsidRPr="00FC5629">
        <w:rPr>
          <w:rFonts w:ascii="Book Antiqua" w:hAnsi="Book Antiqua"/>
          <w:sz w:val="24"/>
          <w:szCs w:val="24"/>
          <w:vertAlign w:val="superscript"/>
          <w:lang w:val="en-US"/>
        </w:rPr>
        <w:t>[183,184]</w:t>
      </w:r>
      <w:r w:rsidRPr="00FC5629">
        <w:rPr>
          <w:rFonts w:ascii="Book Antiqua" w:hAnsi="Book Antiqua"/>
          <w:sz w:val="24"/>
          <w:szCs w:val="24"/>
          <w:lang w:val="en-US"/>
        </w:rPr>
        <w:t>. DAAs determine an initial shorter delay before the beginning of the biphasic decline, in addition the decline observed in each phase is faster. If no fast decrease in the HCV-RNA levels is observed within the first two days, that is at the end of the first phase of decline, resistant variants can be selected</w:t>
      </w:r>
      <w:r w:rsidRPr="00FC5629">
        <w:rPr>
          <w:rFonts w:ascii="Book Antiqua" w:hAnsi="Book Antiqua"/>
          <w:sz w:val="24"/>
          <w:szCs w:val="24"/>
          <w:vertAlign w:val="superscript"/>
          <w:lang w:val="en-US"/>
        </w:rPr>
        <w:t>[185]</w:t>
      </w:r>
      <w:r w:rsidRPr="00FC5629">
        <w:rPr>
          <w:rFonts w:ascii="Book Antiqua" w:hAnsi="Book Antiqua"/>
          <w:sz w:val="24"/>
          <w:szCs w:val="24"/>
          <w:lang w:val="en-US"/>
        </w:rPr>
        <w:t>. Due to the faster HCV-RNA kinetics induced by current DAAs, which will be at least equaled if not improved by the next generation ones, timing of sampling must be very strict during treatment with DAAs, and is likely to need a further restriction in a future revision of the guidelines.</w:t>
      </w:r>
    </w:p>
    <w:p w:rsidR="00390715" w:rsidRPr="00FC5629" w:rsidRDefault="00390715" w:rsidP="00FC5629">
      <w:pPr>
        <w:spacing w:after="0" w:line="360" w:lineRule="auto"/>
        <w:ind w:firstLineChars="200" w:firstLine="480"/>
        <w:jc w:val="both"/>
        <w:rPr>
          <w:rFonts w:ascii="Book Antiqua" w:hAnsi="Book Antiqua"/>
          <w:sz w:val="24"/>
          <w:szCs w:val="24"/>
          <w:lang w:val="en-US"/>
        </w:rPr>
      </w:pPr>
      <w:r w:rsidRPr="00FC5629">
        <w:rPr>
          <w:rFonts w:ascii="Book Antiqua" w:hAnsi="Book Antiqua"/>
          <w:sz w:val="24"/>
          <w:szCs w:val="24"/>
          <w:lang w:val="en-US"/>
        </w:rPr>
        <w:t>In summary, for clinical purposes, every piece of information from HCV-RNA testing can be important. A detectable, though not quantifiable HCV-RNA (&lt;</w:t>
      </w:r>
      <w:r>
        <w:rPr>
          <w:rFonts w:ascii="Book Antiqua" w:hAnsi="Book Antiqua"/>
          <w:sz w:val="24"/>
          <w:szCs w:val="24"/>
          <w:lang w:val="en-US" w:eastAsia="zh-CN"/>
        </w:rPr>
        <w:t xml:space="preserve"> </w:t>
      </w:r>
      <w:r w:rsidRPr="00FC5629">
        <w:rPr>
          <w:rFonts w:ascii="Book Antiqua" w:hAnsi="Book Antiqua"/>
          <w:sz w:val="24"/>
          <w:szCs w:val="24"/>
          <w:lang w:val="en-US"/>
        </w:rPr>
        <w:t>LLOQ or LOD) may lead to different therapeutic decisions than undetectable HCV-RNA (TND or &lt;</w:t>
      </w:r>
      <w:r>
        <w:rPr>
          <w:rFonts w:ascii="Book Antiqua" w:hAnsi="Book Antiqua"/>
          <w:sz w:val="24"/>
          <w:szCs w:val="24"/>
          <w:lang w:val="en-US" w:eastAsia="zh-CN"/>
        </w:rPr>
        <w:t xml:space="preserve"> </w:t>
      </w:r>
      <w:r w:rsidRPr="00FC5629">
        <w:rPr>
          <w:rFonts w:ascii="Book Antiqua" w:hAnsi="Book Antiqua"/>
          <w:sz w:val="24"/>
          <w:szCs w:val="24"/>
          <w:lang w:val="en-US"/>
        </w:rPr>
        <w:t>LOD), thus all phases of HCV testing, including timing of sample collection, HCV-RNA measuring and result reporting, must be equally very accurate.</w:t>
      </w:r>
    </w:p>
    <w:p w:rsidR="00390715" w:rsidRPr="00FC5629" w:rsidRDefault="00390715" w:rsidP="00FC5629">
      <w:pPr>
        <w:spacing w:after="0" w:line="360" w:lineRule="auto"/>
        <w:jc w:val="both"/>
        <w:rPr>
          <w:rFonts w:ascii="Book Antiqua" w:hAnsi="Book Antiqua"/>
          <w:sz w:val="24"/>
          <w:szCs w:val="24"/>
          <w:lang w:val="en-US"/>
        </w:rPr>
      </w:pPr>
    </w:p>
    <w:p w:rsidR="00390715" w:rsidRPr="00FC5629" w:rsidRDefault="00390715" w:rsidP="00FC5629">
      <w:pPr>
        <w:spacing w:after="0" w:line="360" w:lineRule="auto"/>
        <w:jc w:val="both"/>
        <w:rPr>
          <w:rFonts w:ascii="Book Antiqua" w:hAnsi="Book Antiqua"/>
          <w:b/>
          <w:i/>
          <w:sz w:val="24"/>
          <w:szCs w:val="24"/>
          <w:lang w:val="en-US"/>
        </w:rPr>
      </w:pPr>
      <w:r w:rsidRPr="00FC5629">
        <w:rPr>
          <w:rFonts w:ascii="Book Antiqua" w:hAnsi="Book Antiqua"/>
          <w:b/>
          <w:i/>
          <w:sz w:val="24"/>
          <w:szCs w:val="24"/>
          <w:lang w:val="en-US"/>
        </w:rPr>
        <w:t>Detection of resistant variants</w:t>
      </w:r>
    </w:p>
    <w:p w:rsidR="00390715" w:rsidRPr="00FC5629" w:rsidRDefault="00390715" w:rsidP="00FC5629">
      <w:pPr>
        <w:spacing w:after="0" w:line="360" w:lineRule="auto"/>
        <w:jc w:val="both"/>
        <w:rPr>
          <w:rFonts w:ascii="Book Antiqua" w:hAnsi="Book Antiqua"/>
          <w:sz w:val="24"/>
          <w:szCs w:val="24"/>
          <w:lang w:val="en-US"/>
        </w:rPr>
      </w:pPr>
      <w:r w:rsidRPr="00FC5629">
        <w:rPr>
          <w:rFonts w:ascii="Book Antiqua" w:hAnsi="Book Antiqua"/>
          <w:sz w:val="24"/>
          <w:szCs w:val="24"/>
          <w:lang w:val="en-US"/>
        </w:rPr>
        <w:t>As already said, due to the virus HCV characteristics (high rate of turnover, no proof-reading activity with production of about 10</w:t>
      </w:r>
      <w:r w:rsidRPr="00FC5629">
        <w:rPr>
          <w:rFonts w:ascii="Book Antiqua" w:hAnsi="Book Antiqua"/>
          <w:sz w:val="24"/>
          <w:szCs w:val="24"/>
          <w:vertAlign w:val="superscript"/>
          <w:lang w:val="en-US"/>
        </w:rPr>
        <w:t>-3</w:t>
      </w:r>
      <w:r w:rsidRPr="00FC5629">
        <w:rPr>
          <w:rFonts w:ascii="Book Antiqua" w:hAnsi="Book Antiqua"/>
          <w:sz w:val="24"/>
          <w:szCs w:val="24"/>
          <w:lang w:val="en-US"/>
        </w:rPr>
        <w:t>-10</w:t>
      </w:r>
      <w:r w:rsidRPr="00FC5629">
        <w:rPr>
          <w:rFonts w:ascii="Book Antiqua" w:hAnsi="Book Antiqua"/>
          <w:sz w:val="24"/>
          <w:szCs w:val="24"/>
          <w:vertAlign w:val="superscript"/>
          <w:lang w:val="en-US"/>
        </w:rPr>
        <w:t xml:space="preserve">-5 </w:t>
      </w:r>
      <w:r w:rsidRPr="00FC5629">
        <w:rPr>
          <w:rFonts w:ascii="Book Antiqua" w:hAnsi="Book Antiqua"/>
          <w:sz w:val="24"/>
          <w:szCs w:val="24"/>
          <w:lang w:val="en-US"/>
        </w:rPr>
        <w:t>mutations per nucleotide per genomic replication), HCV exists as a whole of viral variants, called “quasi-species”. In other words, the viral population consists of a prevalent population, typically called “wild type” virus (the virus with the best fitness) and of the minority variants selected during HCV replication and favorable to the virus</w:t>
      </w:r>
      <w:r w:rsidRPr="00FC5629">
        <w:rPr>
          <w:rFonts w:ascii="Book Antiqua" w:hAnsi="Book Antiqua"/>
          <w:sz w:val="24"/>
          <w:szCs w:val="24"/>
          <w:vertAlign w:val="superscript"/>
          <w:lang w:val="en-US"/>
        </w:rPr>
        <w:t>[74,171,186,187]</w:t>
      </w:r>
      <w:r w:rsidRPr="00FC5629">
        <w:rPr>
          <w:rFonts w:ascii="Book Antiqua" w:hAnsi="Book Antiqua"/>
          <w:sz w:val="24"/>
          <w:szCs w:val="24"/>
          <w:lang w:val="en-US"/>
        </w:rPr>
        <w:t>. There are also differences in nucleotide sequences within genotype (greater) and subtypes (smaller)</w:t>
      </w:r>
      <w:r w:rsidRPr="00FC5629">
        <w:rPr>
          <w:rFonts w:ascii="Book Antiqua" w:hAnsi="Book Antiqua"/>
          <w:sz w:val="24"/>
          <w:szCs w:val="24"/>
          <w:vertAlign w:val="superscript"/>
          <w:lang w:val="en-US"/>
        </w:rPr>
        <w:t>[71]</w:t>
      </w:r>
      <w:r w:rsidRPr="00FC5629">
        <w:rPr>
          <w:rFonts w:ascii="Book Antiqua" w:hAnsi="Book Antiqua"/>
          <w:sz w:val="24"/>
          <w:szCs w:val="24"/>
          <w:lang w:val="en-US"/>
        </w:rPr>
        <w:t xml:space="preserve">. It is against this quite heterogeneous viral population that old and new drugs must work. </w:t>
      </w:r>
    </w:p>
    <w:p w:rsidR="00390715" w:rsidRPr="00FC5629" w:rsidRDefault="00390715" w:rsidP="00FC5629">
      <w:pPr>
        <w:spacing w:after="0" w:line="360" w:lineRule="auto"/>
        <w:ind w:firstLineChars="150" w:firstLine="360"/>
        <w:jc w:val="both"/>
        <w:rPr>
          <w:rFonts w:ascii="Book Antiqua" w:hAnsi="Book Antiqua"/>
          <w:sz w:val="24"/>
          <w:szCs w:val="24"/>
          <w:lang w:val="en-US"/>
        </w:rPr>
      </w:pPr>
      <w:r w:rsidRPr="00FC5629">
        <w:rPr>
          <w:rFonts w:ascii="Book Antiqua" w:hAnsi="Book Antiqua"/>
          <w:sz w:val="24"/>
          <w:szCs w:val="24"/>
          <w:lang w:val="en-US"/>
        </w:rPr>
        <w:lastRenderedPageBreak/>
        <w:t>Resistant viral variants are quickly selected if the new DAAs, that have been shown to have low genetic barrier, are administered in mono-therapy</w:t>
      </w:r>
      <w:r w:rsidRPr="00FC5629">
        <w:rPr>
          <w:rFonts w:ascii="Book Antiqua" w:hAnsi="Book Antiqua"/>
          <w:sz w:val="24"/>
          <w:szCs w:val="24"/>
          <w:vertAlign w:val="superscript"/>
          <w:lang w:val="en-US"/>
        </w:rPr>
        <w:t>[188]</w:t>
      </w:r>
      <w:r w:rsidRPr="00FC5629">
        <w:rPr>
          <w:rFonts w:ascii="Book Antiqua" w:hAnsi="Book Antiqua"/>
          <w:sz w:val="24"/>
          <w:szCs w:val="24"/>
          <w:lang w:val="en-US"/>
        </w:rPr>
        <w:t>. The combination of the new DAAs with peg-IFN/RBV partially protects against the onset of resistance-associated mutations (RAMs). The function of peg-IFN/RBV is to suppress pre-existing resistant variants, therefore treatment failure occurs more easily in poor IFN responder patients, unfortunately those in greater need of DAAs and for whom DAAs are indicated. Factors associated with IFN response and tests to predict response are discussed elsewhere in this review.</w:t>
      </w:r>
    </w:p>
    <w:p w:rsidR="00390715" w:rsidRPr="00FC5629" w:rsidRDefault="00390715" w:rsidP="00FC5629">
      <w:pPr>
        <w:spacing w:after="0" w:line="360" w:lineRule="auto"/>
        <w:ind w:firstLineChars="150" w:firstLine="360"/>
        <w:jc w:val="both"/>
        <w:rPr>
          <w:rFonts w:ascii="Book Antiqua" w:hAnsi="Book Antiqua"/>
          <w:sz w:val="24"/>
          <w:szCs w:val="24"/>
          <w:lang w:val="en-US"/>
        </w:rPr>
      </w:pPr>
      <w:r w:rsidRPr="00FC5629">
        <w:rPr>
          <w:rFonts w:ascii="Book Antiqua" w:hAnsi="Book Antiqua"/>
          <w:sz w:val="24"/>
          <w:szCs w:val="24"/>
          <w:lang w:val="en-US"/>
        </w:rPr>
        <w:t>So far, RAMs can be identified only with “in house” assays. Several methods for sequence analysis can be performed: TaqMAMA, hybridization assays, restriction enzyme assays, direct sequencing and next generation sequencing (NGS) techniques</w:t>
      </w:r>
      <w:r w:rsidRPr="00FC5629">
        <w:rPr>
          <w:rFonts w:ascii="Book Antiqua" w:hAnsi="Book Antiqua"/>
          <w:sz w:val="24"/>
          <w:szCs w:val="24"/>
          <w:vertAlign w:val="superscript"/>
          <w:lang w:val="en-US"/>
        </w:rPr>
        <w:t>[188,189]</w:t>
      </w:r>
      <w:r w:rsidRPr="00FC5629">
        <w:rPr>
          <w:rFonts w:ascii="Book Antiqua" w:hAnsi="Book Antiqua"/>
          <w:sz w:val="24"/>
          <w:szCs w:val="24"/>
          <w:lang w:val="en-US"/>
        </w:rPr>
        <w:t>. The well standardized and most commonly used in clinical practice direct sequencing can detect the prevalent population of the quasi-species (&gt;</w:t>
      </w:r>
      <w:r>
        <w:rPr>
          <w:rFonts w:ascii="Book Antiqua" w:hAnsi="Book Antiqua"/>
          <w:sz w:val="24"/>
          <w:szCs w:val="24"/>
          <w:lang w:val="en-US" w:eastAsia="zh-CN"/>
        </w:rPr>
        <w:t xml:space="preserve"> </w:t>
      </w:r>
      <w:r w:rsidRPr="00FC5629">
        <w:rPr>
          <w:rFonts w:ascii="Book Antiqua" w:hAnsi="Book Antiqua"/>
          <w:sz w:val="24"/>
          <w:szCs w:val="24"/>
          <w:lang w:val="en-US"/>
        </w:rPr>
        <w:t>25%), whilst the NGS, used only in research laboratories, can also reveal minority species (&gt;</w:t>
      </w:r>
      <w:r>
        <w:rPr>
          <w:rFonts w:ascii="Book Antiqua" w:hAnsi="Book Antiqua"/>
          <w:sz w:val="24"/>
          <w:szCs w:val="24"/>
          <w:lang w:val="en-US" w:eastAsia="zh-CN"/>
        </w:rPr>
        <w:t xml:space="preserve"> </w:t>
      </w:r>
      <w:r w:rsidRPr="00FC5629">
        <w:rPr>
          <w:rFonts w:ascii="Book Antiqua" w:hAnsi="Book Antiqua"/>
          <w:sz w:val="24"/>
          <w:szCs w:val="24"/>
          <w:lang w:val="en-US"/>
        </w:rPr>
        <w:t>5%). Currently, the NGS techniques present several problems for a routine use. Although they can produce a significant amount of information, they can generate sequence errors, unreadable sequences, false positive and false negative results for substitutions, insertions and deletions. For that reasons, sophisticated software and trained personnel are needed</w:t>
      </w:r>
      <w:r w:rsidRPr="00FC5629">
        <w:rPr>
          <w:rFonts w:ascii="Book Antiqua" w:hAnsi="Book Antiqua"/>
          <w:sz w:val="24"/>
          <w:szCs w:val="24"/>
          <w:vertAlign w:val="superscript"/>
          <w:lang w:val="en-US"/>
        </w:rPr>
        <w:t>[9,188]</w:t>
      </w:r>
      <w:r w:rsidRPr="00FC5629">
        <w:rPr>
          <w:rFonts w:ascii="Book Antiqua" w:hAnsi="Book Antiqua"/>
          <w:sz w:val="24"/>
          <w:szCs w:val="24"/>
          <w:lang w:val="en-US"/>
        </w:rPr>
        <w:t>.</w:t>
      </w:r>
    </w:p>
    <w:p w:rsidR="00390715" w:rsidRPr="00FC5629" w:rsidRDefault="00390715" w:rsidP="00FC5629">
      <w:pPr>
        <w:spacing w:after="0" w:line="360" w:lineRule="auto"/>
        <w:jc w:val="both"/>
        <w:rPr>
          <w:rFonts w:ascii="Book Antiqua" w:hAnsi="Book Antiqua"/>
          <w:sz w:val="24"/>
          <w:szCs w:val="24"/>
          <w:lang w:val="en-US"/>
        </w:rPr>
      </w:pPr>
      <w:r w:rsidRPr="00FC5629">
        <w:rPr>
          <w:rFonts w:ascii="Book Antiqua" w:hAnsi="Book Antiqua"/>
          <w:sz w:val="24"/>
          <w:szCs w:val="24"/>
          <w:lang w:val="en-US"/>
        </w:rPr>
        <w:t>A list of primary RAMs to TVR and BOC has been drawn up and an overlapping of the resistance profile between the two drugs has been found. In vitro, a degree of resistance was established for each mutation by phenotypic analysis of the mutated strains and was divided into low, intermediate and high level of resistance (Table 3). If selective drug pressure continues, other compensatory mutations are likely to be induced, with an increase of replicative fitness</w:t>
      </w:r>
      <w:r w:rsidRPr="00FC5629">
        <w:rPr>
          <w:rFonts w:ascii="Book Antiqua" w:hAnsi="Book Antiqua"/>
          <w:sz w:val="24"/>
          <w:szCs w:val="24"/>
          <w:vertAlign w:val="superscript"/>
          <w:lang w:val="en-US"/>
        </w:rPr>
        <w:t>[171,188,190,191]</w:t>
      </w:r>
      <w:r w:rsidRPr="00FC5629">
        <w:rPr>
          <w:rFonts w:ascii="Book Antiqua" w:hAnsi="Book Antiqua"/>
          <w:sz w:val="24"/>
          <w:szCs w:val="24"/>
          <w:lang w:val="en-US"/>
        </w:rPr>
        <w:t>. However, while a high degree of cross resistance between these linear NS3/4 inhibitors was observed, cross resistance in the class of macrocyclic inhibitors seems to occur more rarely and in far less sites. Nevertheless, whereas mutations at R155 amino acid position were potentially selected by all the NS3/4 protease inhibitors, the mutations at D168 amino acid position were selected only by the n</w:t>
      </w:r>
      <w:r>
        <w:rPr>
          <w:rFonts w:ascii="Book Antiqua" w:hAnsi="Book Antiqua"/>
          <w:sz w:val="24"/>
          <w:szCs w:val="24"/>
          <w:lang w:val="en-US"/>
        </w:rPr>
        <w:t>ew macrocyclic NS3/4 inhibitors</w:t>
      </w:r>
      <w:r w:rsidRPr="00FC5629">
        <w:rPr>
          <w:rFonts w:ascii="Book Antiqua" w:hAnsi="Book Antiqua"/>
          <w:sz w:val="24"/>
          <w:szCs w:val="24"/>
          <w:vertAlign w:val="superscript"/>
          <w:lang w:val="en-US"/>
        </w:rPr>
        <w:t>[192-195]</w:t>
      </w:r>
      <w:r w:rsidRPr="00FC5629">
        <w:rPr>
          <w:rFonts w:ascii="Book Antiqua" w:hAnsi="Book Antiqua"/>
          <w:sz w:val="24"/>
          <w:szCs w:val="24"/>
          <w:lang w:val="en-US"/>
        </w:rPr>
        <w:t xml:space="preserve"> (Table 4).</w:t>
      </w:r>
    </w:p>
    <w:p w:rsidR="00390715" w:rsidRPr="00FC5629" w:rsidRDefault="00390715" w:rsidP="00FC5629">
      <w:pPr>
        <w:spacing w:after="0" w:line="360" w:lineRule="auto"/>
        <w:ind w:firstLineChars="200" w:firstLine="480"/>
        <w:jc w:val="both"/>
        <w:rPr>
          <w:rFonts w:ascii="Book Antiqua" w:hAnsi="Book Antiqua"/>
          <w:sz w:val="24"/>
          <w:szCs w:val="24"/>
          <w:lang w:val="en-US"/>
        </w:rPr>
      </w:pPr>
      <w:r w:rsidRPr="00FC5629">
        <w:rPr>
          <w:rFonts w:ascii="Book Antiqua" w:hAnsi="Book Antiqua"/>
          <w:sz w:val="24"/>
          <w:szCs w:val="24"/>
          <w:lang w:val="en-US"/>
        </w:rPr>
        <w:t xml:space="preserve">Differences between subtypes have been described both in terms of response to treatment and in terms of selection of resistant variants. Indeed, with both protease inhibitors SVR rates are higher in subtype 1b than in 1a. In fact, not only are the mutations </w:t>
      </w:r>
      <w:r w:rsidRPr="00FC5629">
        <w:rPr>
          <w:rFonts w:ascii="Book Antiqua" w:hAnsi="Book Antiqua"/>
          <w:sz w:val="24"/>
          <w:szCs w:val="24"/>
          <w:lang w:val="en-US"/>
        </w:rPr>
        <w:lastRenderedPageBreak/>
        <w:t>subtype specific, but they also depend on the genetic barrier of the subtype. Typically, when treatment failure occurs R155K/T and V36M mutations are selected in genotype 1a, whereas A156S/T, V36A and T54A in genotype 1b. R155K mutation is selected faster in subtype 1a than in subtype 1b, because the change of a single nucleotide is sufficient to cause an amino-acid substitution in the first, whilst  two changes are required in the latter</w:t>
      </w:r>
      <w:r w:rsidRPr="00FC5629">
        <w:rPr>
          <w:rFonts w:ascii="Book Antiqua" w:hAnsi="Book Antiqua"/>
          <w:sz w:val="24"/>
          <w:szCs w:val="24"/>
          <w:vertAlign w:val="superscript"/>
          <w:lang w:val="en-US"/>
        </w:rPr>
        <w:t>[196,197]</w:t>
      </w:r>
      <w:r w:rsidRPr="00FC5629">
        <w:rPr>
          <w:rFonts w:ascii="Book Antiqua" w:hAnsi="Book Antiqua"/>
          <w:sz w:val="24"/>
          <w:szCs w:val="24"/>
          <w:lang w:val="en-US"/>
        </w:rPr>
        <w:t xml:space="preserve">. </w:t>
      </w:r>
    </w:p>
    <w:p w:rsidR="00390715" w:rsidRPr="00FC5629" w:rsidRDefault="00390715" w:rsidP="00FC5629">
      <w:pPr>
        <w:spacing w:after="0" w:line="360" w:lineRule="auto"/>
        <w:ind w:firstLineChars="150" w:firstLine="360"/>
        <w:jc w:val="both"/>
        <w:rPr>
          <w:rFonts w:ascii="Book Antiqua" w:hAnsi="Book Antiqua"/>
          <w:sz w:val="24"/>
          <w:szCs w:val="24"/>
          <w:lang w:val="en-US"/>
        </w:rPr>
      </w:pPr>
      <w:r w:rsidRPr="00FC5629">
        <w:rPr>
          <w:rFonts w:ascii="Book Antiqua" w:hAnsi="Book Antiqua"/>
          <w:sz w:val="24"/>
          <w:szCs w:val="24"/>
          <w:lang w:val="en-US"/>
        </w:rPr>
        <w:t>Unlike HIV, which integrates the viral genome into host cells and HBV whose viral genome is present in the nucleus of hepatocytes as cccDNA, HCV has no latent reservoir. While warranting the possibility of viral eradication, this implies that the virus is not stored and the RAMs,</w:t>
      </w:r>
      <w:r w:rsidRPr="00FC5629" w:rsidDel="003E6BB4">
        <w:rPr>
          <w:rFonts w:ascii="Book Antiqua" w:hAnsi="Book Antiqua"/>
          <w:sz w:val="24"/>
          <w:szCs w:val="24"/>
          <w:lang w:val="en-US"/>
        </w:rPr>
        <w:t xml:space="preserve"> </w:t>
      </w:r>
      <w:r w:rsidRPr="00FC5629">
        <w:rPr>
          <w:rFonts w:ascii="Book Antiqua" w:hAnsi="Book Antiqua"/>
          <w:sz w:val="24"/>
          <w:szCs w:val="24"/>
          <w:lang w:val="en-US"/>
        </w:rPr>
        <w:t>selected by treatment, tend to be replaced by wild-type virus after the end of drug pressure. Although data from literature indicate an extremely high variability from one patient to another in the time required for the disappearance of the HCV resistant variants, probably depending on the viral fitness of the respective variant, this aspect must be taken into account when sequencing HCV in search for RAMs</w:t>
      </w:r>
      <w:r w:rsidRPr="00FC5629">
        <w:rPr>
          <w:rFonts w:ascii="Book Antiqua" w:hAnsi="Book Antiqua"/>
          <w:sz w:val="24"/>
          <w:szCs w:val="24"/>
          <w:vertAlign w:val="superscript"/>
          <w:lang w:val="en-US"/>
        </w:rPr>
        <w:t>[171,196]</w:t>
      </w:r>
      <w:r w:rsidRPr="00FC5629">
        <w:rPr>
          <w:rFonts w:ascii="Book Antiqua" w:hAnsi="Book Antiqua"/>
          <w:sz w:val="24"/>
          <w:szCs w:val="24"/>
          <w:lang w:val="en-US"/>
        </w:rPr>
        <w:t xml:space="preserve">. </w:t>
      </w:r>
    </w:p>
    <w:p w:rsidR="00390715" w:rsidRPr="00FC5629" w:rsidRDefault="00390715" w:rsidP="00FC5629">
      <w:pPr>
        <w:spacing w:after="0" w:line="360" w:lineRule="auto"/>
        <w:jc w:val="both"/>
        <w:rPr>
          <w:rFonts w:ascii="Book Antiqua" w:hAnsi="Book Antiqua"/>
          <w:sz w:val="24"/>
          <w:szCs w:val="24"/>
          <w:lang w:val="en-US"/>
        </w:rPr>
      </w:pPr>
      <w:r w:rsidRPr="00FC5629">
        <w:rPr>
          <w:rFonts w:ascii="Book Antiqua" w:hAnsi="Book Antiqua"/>
          <w:sz w:val="24"/>
          <w:szCs w:val="24"/>
          <w:lang w:val="en-US"/>
        </w:rPr>
        <w:t>In DAAs failing patients HCV sequencing for individuation of RAMs can yield useful information at an investigative level, but it is unclear its role as a clinical tool and it is not currently recommended in this setting. Likewise, at the moment screening for resistance is not indicated in naïve patients before initiation of treatment with TVR or BOC, mainly because the circulation of mutated strains in the general population has to be very low. However, an entire new generation of DAAs is currently being developed, some of which with potential use in IFN-free settings and some of which very close to commercial release. One of the emerging aspects in terms of viral susceptibility to these newest drugs is that some polymorphisms, detected in certain viral subtypes, can selectively reduce susceptibility to one or more of them. In fact, for instance, the protease inhibitor simeprevir has most recently been approved by FDA with the mandatory condition that patients harboring a polymorphic Q80K variant strain of genotype 1a-HCV have to be excluded from treatment. Thus, a viral genotype has to be acquired in potential candidates for simeprevir treatment. It is likely that similar limitations will be issued for other new drugs in the nearest future. Therefore, resistance testing in naïve patients, which seemed a mere research exercise so far for the lacking of data indicating a clinical utility, may soon become a pretreatment requirement at least in selected cases.</w:t>
      </w:r>
    </w:p>
    <w:p w:rsidR="00390715" w:rsidRPr="00FC5629" w:rsidRDefault="00390715" w:rsidP="00FC5629">
      <w:pPr>
        <w:spacing w:after="0" w:line="360" w:lineRule="auto"/>
        <w:jc w:val="both"/>
        <w:rPr>
          <w:rFonts w:ascii="Book Antiqua" w:hAnsi="Book Antiqua"/>
          <w:sz w:val="24"/>
          <w:szCs w:val="24"/>
          <w:lang w:val="en-US"/>
        </w:rPr>
      </w:pPr>
    </w:p>
    <w:p w:rsidR="00390715" w:rsidRPr="00FC5629" w:rsidRDefault="00390715" w:rsidP="00FC5629">
      <w:pPr>
        <w:spacing w:after="0" w:line="360" w:lineRule="auto"/>
        <w:jc w:val="both"/>
        <w:rPr>
          <w:rFonts w:ascii="Book Antiqua" w:hAnsi="Book Antiqua"/>
          <w:b/>
          <w:sz w:val="24"/>
          <w:szCs w:val="24"/>
          <w:lang w:val="en-US"/>
        </w:rPr>
      </w:pPr>
      <w:r w:rsidRPr="00FC5629">
        <w:rPr>
          <w:rFonts w:ascii="Book Antiqua" w:hAnsi="Book Antiqua"/>
          <w:b/>
          <w:sz w:val="24"/>
          <w:szCs w:val="24"/>
          <w:lang w:val="en-US"/>
        </w:rPr>
        <w:lastRenderedPageBreak/>
        <w:t>THE ROLE OF HOST PHARMACOGENETICS: THE NEW PREDICTORS OF HCV TREATMENT OUTCOMES</w:t>
      </w:r>
    </w:p>
    <w:p w:rsidR="00390715" w:rsidRPr="00FC5629" w:rsidRDefault="00390715" w:rsidP="00FC5629">
      <w:pPr>
        <w:spacing w:after="0" w:line="360" w:lineRule="auto"/>
        <w:jc w:val="both"/>
        <w:rPr>
          <w:rFonts w:ascii="Book Antiqua" w:hAnsi="Book Antiqua"/>
          <w:sz w:val="24"/>
          <w:szCs w:val="24"/>
          <w:lang w:val="en-US"/>
        </w:rPr>
      </w:pPr>
      <w:r w:rsidRPr="00FC5629">
        <w:rPr>
          <w:rFonts w:ascii="Book Antiqua" w:hAnsi="Book Antiqua"/>
          <w:sz w:val="24"/>
          <w:szCs w:val="24"/>
          <w:lang w:val="en-US"/>
        </w:rPr>
        <w:t>The primary goal of therapy against HCV is to eradicate infection and its target is to achieve SVR, defined as having undetectable serum  HCV RNA 24 weeks after cessation of treatment. The main antiviral tools are unsuccessful in about 50% of cases</w:t>
      </w:r>
      <w:r w:rsidRPr="00FC5629">
        <w:rPr>
          <w:rFonts w:ascii="Book Antiqua" w:hAnsi="Book Antiqua"/>
          <w:sz w:val="24"/>
          <w:szCs w:val="24"/>
          <w:vertAlign w:val="superscript"/>
          <w:lang w:val="en-US"/>
        </w:rPr>
        <w:t>[198-201]</w:t>
      </w:r>
      <w:r w:rsidRPr="00FC5629">
        <w:rPr>
          <w:rFonts w:ascii="Book Antiqua" w:hAnsi="Book Antiqua"/>
          <w:sz w:val="24"/>
          <w:szCs w:val="24"/>
          <w:lang w:val="en-US"/>
        </w:rPr>
        <w:t>, in particular in HCV/HIV co-infected. Given the variability of response and in order to reduce several side effects and to avoid the heavy medical cost, baseline viral and host parameters to predict an individual response before the treatment would be quite useful</w:t>
      </w:r>
      <w:r w:rsidRPr="00FC5629">
        <w:rPr>
          <w:rFonts w:ascii="Book Antiqua" w:hAnsi="Book Antiqua"/>
          <w:sz w:val="24"/>
          <w:szCs w:val="24"/>
          <w:vertAlign w:val="superscript"/>
          <w:lang w:val="en-US"/>
        </w:rPr>
        <w:t>[202]</w:t>
      </w:r>
      <w:r w:rsidRPr="00FC5629">
        <w:rPr>
          <w:rFonts w:ascii="Book Antiqua" w:hAnsi="Book Antiqua"/>
          <w:sz w:val="24"/>
          <w:szCs w:val="24"/>
          <w:lang w:val="en-US"/>
        </w:rPr>
        <w:t>. Several studies have proven the role of both viral factors (such as HCV genotype, quasispecies diversity, baseline viremia) and host factors (</w:t>
      </w:r>
      <w:r w:rsidRPr="00FC5629">
        <w:rPr>
          <w:rFonts w:ascii="Book Antiqua" w:hAnsi="Book Antiqua"/>
          <w:i/>
          <w:sz w:val="24"/>
          <w:szCs w:val="24"/>
          <w:lang w:val="en-US"/>
        </w:rPr>
        <w:t>i.e.</w:t>
      </w:r>
      <w:r w:rsidRPr="00FC5629">
        <w:rPr>
          <w:rFonts w:ascii="Book Antiqua" w:hAnsi="Book Antiqua"/>
          <w:i/>
          <w:sz w:val="24"/>
          <w:szCs w:val="24"/>
          <w:lang w:val="en-US" w:eastAsia="zh-CN"/>
        </w:rPr>
        <w:t>,</w:t>
      </w:r>
      <w:r w:rsidRPr="00FC5629">
        <w:rPr>
          <w:rFonts w:ascii="Book Antiqua" w:hAnsi="Book Antiqua"/>
          <w:sz w:val="24"/>
          <w:szCs w:val="24"/>
          <w:lang w:val="en-US"/>
        </w:rPr>
        <w:t xml:space="preserve"> age, sex, ethnicity, grade of liver fibrosis, body mass index, co-morbidities) in predicting the natural course of hepatitis C and response to therapy.</w:t>
      </w:r>
    </w:p>
    <w:p w:rsidR="00390715" w:rsidRPr="00FC5629" w:rsidRDefault="00390715" w:rsidP="00FC5629">
      <w:pPr>
        <w:spacing w:after="0" w:line="360" w:lineRule="auto"/>
        <w:ind w:firstLineChars="150" w:firstLine="360"/>
        <w:jc w:val="both"/>
        <w:rPr>
          <w:rFonts w:ascii="Book Antiqua" w:hAnsi="Book Antiqua"/>
          <w:sz w:val="24"/>
          <w:szCs w:val="24"/>
          <w:lang w:val="en-US"/>
        </w:rPr>
      </w:pPr>
      <w:r w:rsidRPr="00FC5629">
        <w:rPr>
          <w:rFonts w:ascii="Book Antiqua" w:hAnsi="Book Antiqua"/>
          <w:sz w:val="24"/>
          <w:szCs w:val="24"/>
          <w:lang w:val="en-US"/>
        </w:rPr>
        <w:t>However, the observations that the treatment response rate in African/Americans is less than half of that observed in Caucasians</w:t>
      </w:r>
      <w:r w:rsidRPr="00FC5629">
        <w:rPr>
          <w:rFonts w:ascii="Book Antiqua" w:hAnsi="Book Antiqua"/>
          <w:sz w:val="24"/>
          <w:szCs w:val="24"/>
          <w:vertAlign w:val="superscript"/>
          <w:lang w:val="en-US"/>
        </w:rPr>
        <w:t>[203]</w:t>
      </w:r>
      <w:r w:rsidRPr="00FC5629">
        <w:rPr>
          <w:rFonts w:ascii="Book Antiqua" w:hAnsi="Book Antiqua"/>
          <w:sz w:val="24"/>
          <w:szCs w:val="24"/>
          <w:lang w:val="en-US"/>
        </w:rPr>
        <w:t xml:space="preserve"> suggested that additional factors associated with patient genetic background are related to likelihood of an SVR and may influence tailored treatment duration.</w:t>
      </w:r>
    </w:p>
    <w:p w:rsidR="00390715" w:rsidRPr="00FC5629" w:rsidRDefault="00390715" w:rsidP="00FC5629">
      <w:pPr>
        <w:spacing w:after="0" w:line="360" w:lineRule="auto"/>
        <w:ind w:firstLineChars="150" w:firstLine="360"/>
        <w:jc w:val="both"/>
        <w:rPr>
          <w:rFonts w:ascii="Book Antiqua" w:hAnsi="Book Antiqua"/>
          <w:sz w:val="24"/>
          <w:szCs w:val="24"/>
          <w:lang w:val="en-US"/>
        </w:rPr>
      </w:pPr>
      <w:r w:rsidRPr="00FC5629">
        <w:rPr>
          <w:rFonts w:ascii="Book Antiqua" w:hAnsi="Book Antiqua"/>
          <w:sz w:val="24"/>
          <w:szCs w:val="24"/>
          <w:lang w:val="en-US"/>
        </w:rPr>
        <w:t>More recently, a number of independent genome-wide association studies (GWAS) have shown associations between single nucleotide polymorphisms (SNPs) near the interleukin 28B (IL28B) gene and viral clearance or SVR to peg-IFN/RBV</w:t>
      </w:r>
      <w:r w:rsidRPr="00FC5629">
        <w:rPr>
          <w:rFonts w:ascii="Book Antiqua" w:hAnsi="Book Antiqua"/>
          <w:sz w:val="24"/>
          <w:szCs w:val="24"/>
          <w:vertAlign w:val="superscript"/>
          <w:lang w:val="en-US"/>
        </w:rPr>
        <w:t>[204,205]</w:t>
      </w:r>
      <w:r w:rsidRPr="00FC5629">
        <w:rPr>
          <w:rFonts w:ascii="Book Antiqua" w:hAnsi="Book Antiqua"/>
          <w:sz w:val="24"/>
          <w:szCs w:val="24"/>
          <w:lang w:val="en-US"/>
        </w:rPr>
        <w:t xml:space="preserve"> as well as Inosine Triphosphatase (ITPA) and RBV-anemia</w:t>
      </w:r>
      <w:r w:rsidRPr="00FC5629">
        <w:rPr>
          <w:rFonts w:ascii="Book Antiqua" w:hAnsi="Book Antiqua"/>
          <w:sz w:val="24"/>
          <w:szCs w:val="24"/>
          <w:vertAlign w:val="superscript"/>
          <w:lang w:val="en-US"/>
        </w:rPr>
        <w:t>[203]</w:t>
      </w:r>
      <w:r w:rsidRPr="00FC5629">
        <w:rPr>
          <w:rFonts w:ascii="Book Antiqua" w:hAnsi="Book Antiqua"/>
          <w:sz w:val="24"/>
          <w:szCs w:val="24"/>
          <w:lang w:val="en-US"/>
        </w:rPr>
        <w:t>. Other SNPs have also been identified to correlate with treatment outcomes or drug-related toxicities.</w:t>
      </w:r>
    </w:p>
    <w:p w:rsidR="00390715" w:rsidRPr="00FC5629" w:rsidRDefault="00390715" w:rsidP="00FC5629">
      <w:pPr>
        <w:spacing w:after="0" w:line="360" w:lineRule="auto"/>
        <w:ind w:firstLineChars="200" w:firstLine="480"/>
        <w:jc w:val="both"/>
        <w:rPr>
          <w:rFonts w:ascii="Book Antiqua" w:hAnsi="Book Antiqua"/>
          <w:sz w:val="24"/>
          <w:szCs w:val="24"/>
          <w:lang w:val="en-US"/>
        </w:rPr>
      </w:pPr>
      <w:r w:rsidRPr="00FC5629">
        <w:rPr>
          <w:rFonts w:ascii="Book Antiqua" w:hAnsi="Book Antiqua"/>
          <w:sz w:val="24"/>
          <w:szCs w:val="24"/>
          <w:lang w:val="en-US"/>
        </w:rPr>
        <w:t>The role of host genomics in HCV infection outcomes in the new era of DAAs may evolve thanks to new therapeutic targets, especially when more potent and numerous new DAAs will be available and a chance of modulating and personalizing treatment and patient management will become real.</w:t>
      </w:r>
    </w:p>
    <w:p w:rsidR="00390715" w:rsidRPr="00FC5629" w:rsidRDefault="00390715" w:rsidP="00FC5629">
      <w:pPr>
        <w:spacing w:after="0" w:line="360" w:lineRule="auto"/>
        <w:jc w:val="both"/>
        <w:rPr>
          <w:rFonts w:ascii="Book Antiqua" w:hAnsi="Book Antiqua"/>
          <w:sz w:val="24"/>
          <w:szCs w:val="24"/>
          <w:lang w:val="en-US"/>
        </w:rPr>
      </w:pPr>
    </w:p>
    <w:p w:rsidR="00390715" w:rsidRPr="00FC5629" w:rsidRDefault="00390715" w:rsidP="00FC5629">
      <w:pPr>
        <w:spacing w:after="0" w:line="360" w:lineRule="auto"/>
        <w:jc w:val="both"/>
        <w:rPr>
          <w:rFonts w:ascii="Book Antiqua" w:hAnsi="Book Antiqua"/>
          <w:b/>
          <w:i/>
          <w:sz w:val="24"/>
          <w:szCs w:val="24"/>
          <w:lang w:val="en-US"/>
        </w:rPr>
      </w:pPr>
      <w:r w:rsidRPr="00FC5629">
        <w:rPr>
          <w:rFonts w:ascii="Book Antiqua" w:hAnsi="Book Antiqua"/>
          <w:b/>
          <w:i/>
          <w:sz w:val="24"/>
          <w:szCs w:val="24"/>
          <w:lang w:val="en-US"/>
        </w:rPr>
        <w:t>Impact of IL28B polymorphisms on HCV replication and response to therapy</w:t>
      </w:r>
    </w:p>
    <w:p w:rsidR="00390715" w:rsidRPr="00FC5629" w:rsidRDefault="00390715" w:rsidP="00FC5629">
      <w:pPr>
        <w:spacing w:after="0" w:line="360" w:lineRule="auto"/>
        <w:jc w:val="both"/>
        <w:rPr>
          <w:rFonts w:ascii="Book Antiqua" w:hAnsi="Book Antiqua"/>
          <w:sz w:val="24"/>
          <w:szCs w:val="24"/>
          <w:lang w:val="en-US"/>
        </w:rPr>
      </w:pPr>
      <w:r w:rsidRPr="00FC5629">
        <w:rPr>
          <w:rFonts w:ascii="Book Antiqua" w:hAnsi="Book Antiqua"/>
          <w:sz w:val="24"/>
          <w:szCs w:val="24"/>
          <w:lang w:val="en-US"/>
        </w:rPr>
        <w:t>Several studies have demonstrated the role of SNPs upstream of the IL28B gene on chromosome 19 coding for IFN-λ3 (rs12979860, rs8099917, rs12980275, and rs8103142)</w:t>
      </w:r>
      <w:r w:rsidRPr="00FC5629">
        <w:rPr>
          <w:rFonts w:ascii="Book Antiqua" w:hAnsi="Book Antiqua"/>
          <w:sz w:val="24"/>
          <w:szCs w:val="24"/>
          <w:vertAlign w:val="superscript"/>
          <w:lang w:val="en-US"/>
        </w:rPr>
        <w:t>[204</w:t>
      </w:r>
      <w:r>
        <w:rPr>
          <w:rFonts w:ascii="Book Antiqua" w:hAnsi="Book Antiqua"/>
          <w:sz w:val="24"/>
          <w:szCs w:val="24"/>
          <w:vertAlign w:val="superscript"/>
          <w:lang w:val="en-US" w:eastAsia="zh-CN"/>
        </w:rPr>
        <w:t>-</w:t>
      </w:r>
      <w:r w:rsidRPr="00FC5629">
        <w:rPr>
          <w:rFonts w:ascii="Book Antiqua" w:hAnsi="Book Antiqua"/>
          <w:sz w:val="24"/>
          <w:szCs w:val="24"/>
          <w:vertAlign w:val="superscript"/>
          <w:lang w:val="en-US"/>
        </w:rPr>
        <w:t>211]</w:t>
      </w:r>
      <w:r w:rsidRPr="00FC5629">
        <w:rPr>
          <w:rFonts w:ascii="Book Antiqua" w:hAnsi="Book Antiqua"/>
          <w:sz w:val="24"/>
          <w:szCs w:val="24"/>
          <w:lang w:val="en-US"/>
        </w:rPr>
        <w:t xml:space="preserve"> in predicting treatment induced and spontaneous clearance from HCV infection. Based on both GWAS and genetic mapping data, patients with the SNPs haplotypes associated with HCV clearance are more likely to achieve SVR and this could be explained by the </w:t>
      </w:r>
      <w:r w:rsidRPr="00FC5629">
        <w:rPr>
          <w:rFonts w:ascii="Book Antiqua" w:hAnsi="Book Antiqua"/>
          <w:sz w:val="24"/>
          <w:szCs w:val="24"/>
          <w:lang w:val="en-US"/>
        </w:rPr>
        <w:lastRenderedPageBreak/>
        <w:t>biology of these genetic variations. The IL28B gene encodes for IFN-λ3, belonging to the IFN- λ family which plays an important role in antiviral immunity. Recent findings described the association between the IL28B SNPs and the expression of intrahepatic Interferon-Stimulated Genes (ISG) in liver</w:t>
      </w:r>
      <w:r w:rsidRPr="00FC5629">
        <w:rPr>
          <w:rFonts w:ascii="Book Antiqua" w:hAnsi="Book Antiqua"/>
          <w:sz w:val="24"/>
          <w:szCs w:val="24"/>
          <w:vertAlign w:val="superscript"/>
          <w:lang w:val="en-US"/>
        </w:rPr>
        <w:t>[203]</w:t>
      </w:r>
      <w:r w:rsidRPr="00FC5629">
        <w:rPr>
          <w:rFonts w:ascii="Book Antiqua" w:hAnsi="Book Antiqua"/>
          <w:sz w:val="24"/>
          <w:szCs w:val="24"/>
          <w:lang w:val="en-US"/>
        </w:rPr>
        <w:t>. Low ISG expression prior to treatment has been already correlated with high response to IFN-based therapy and the protective IL28B genotype is associated to lower levels of ISG expression, suggesting that ISG induction in part segregates according to IL28B haplotype</w:t>
      </w:r>
      <w:r w:rsidRPr="00FC5629">
        <w:rPr>
          <w:rFonts w:ascii="Book Antiqua" w:hAnsi="Book Antiqua"/>
          <w:sz w:val="24"/>
          <w:szCs w:val="24"/>
          <w:vertAlign w:val="superscript"/>
          <w:lang w:val="en-US"/>
        </w:rPr>
        <w:t>[203,212]</w:t>
      </w:r>
      <w:r w:rsidRPr="00FC5629">
        <w:rPr>
          <w:rFonts w:ascii="Book Antiqua" w:hAnsi="Book Antiqua"/>
          <w:sz w:val="24"/>
          <w:szCs w:val="24"/>
          <w:lang w:val="en-US"/>
        </w:rPr>
        <w:t>.</w:t>
      </w:r>
    </w:p>
    <w:p w:rsidR="00390715" w:rsidRPr="00FC5629" w:rsidRDefault="00390715" w:rsidP="00FC5629">
      <w:pPr>
        <w:spacing w:after="0" w:line="360" w:lineRule="auto"/>
        <w:ind w:firstLineChars="150" w:firstLine="360"/>
        <w:jc w:val="both"/>
        <w:rPr>
          <w:rFonts w:ascii="Book Antiqua" w:hAnsi="Book Antiqua"/>
          <w:sz w:val="24"/>
          <w:szCs w:val="24"/>
          <w:lang w:val="en-US"/>
        </w:rPr>
      </w:pPr>
      <w:r w:rsidRPr="00FC5629">
        <w:rPr>
          <w:rFonts w:ascii="Book Antiqua" w:hAnsi="Book Antiqua"/>
          <w:sz w:val="24"/>
          <w:szCs w:val="24"/>
          <w:lang w:val="en-US"/>
        </w:rPr>
        <w:t>The first and largest GWAS was conducted in the IDEAL trial, in which about 1,600 HCV genotype 1- infected patients of European, African-American or Hispanic ancestry were e</w:t>
      </w:r>
      <w:r>
        <w:rPr>
          <w:rFonts w:ascii="Book Antiqua" w:hAnsi="Book Antiqua"/>
          <w:sz w:val="24"/>
          <w:szCs w:val="24"/>
          <w:lang w:val="en-US"/>
        </w:rPr>
        <w:t>nrolled: although more than 500</w:t>
      </w:r>
      <w:r w:rsidRPr="00FC5629">
        <w:rPr>
          <w:rFonts w:ascii="Book Antiqua" w:hAnsi="Book Antiqua"/>
          <w:sz w:val="24"/>
          <w:szCs w:val="24"/>
          <w:lang w:val="en-US"/>
        </w:rPr>
        <w:t>000 SNPs were studied, rs12979860 with its favorable bi-allelic variant CC represented the best predictor of SVR in these ethnic groups. Specifically, carriers of the protective genotype achieved an SVR in 82% in comparison of an SVR of 38% in the CT or TT- genotype</w:t>
      </w:r>
      <w:r w:rsidRPr="00FC5629">
        <w:rPr>
          <w:rFonts w:ascii="Book Antiqua" w:hAnsi="Book Antiqua"/>
          <w:sz w:val="24"/>
          <w:szCs w:val="24"/>
          <w:vertAlign w:val="superscript"/>
          <w:lang w:val="en-US"/>
        </w:rPr>
        <w:t>[207]</w:t>
      </w:r>
      <w:r w:rsidRPr="00FC5629">
        <w:rPr>
          <w:rFonts w:ascii="Book Antiqua" w:hAnsi="Book Antiqua"/>
          <w:sz w:val="24"/>
          <w:szCs w:val="24"/>
          <w:lang w:val="en-US"/>
        </w:rPr>
        <w:t xml:space="preserve">. </w:t>
      </w:r>
    </w:p>
    <w:p w:rsidR="00390715" w:rsidRPr="00FC5629" w:rsidRDefault="00390715" w:rsidP="00FC5629">
      <w:pPr>
        <w:spacing w:after="0" w:line="360" w:lineRule="auto"/>
        <w:ind w:firstLineChars="150" w:firstLine="360"/>
        <w:jc w:val="both"/>
        <w:rPr>
          <w:rFonts w:ascii="Book Antiqua" w:hAnsi="Book Antiqua"/>
          <w:sz w:val="24"/>
          <w:szCs w:val="24"/>
          <w:lang w:val="en-US"/>
        </w:rPr>
      </w:pPr>
      <w:r w:rsidRPr="00FC5629">
        <w:rPr>
          <w:rFonts w:ascii="Book Antiqua" w:hAnsi="Book Antiqua"/>
          <w:sz w:val="24"/>
          <w:szCs w:val="24"/>
          <w:lang w:val="en-US"/>
        </w:rPr>
        <w:t>The C allele distribution shows a geographical pattern with a lower frequency among African individuals than European descents and is more prevalent in East Asians, where the highest rates of SVR were observed. This might account for more than half of the ethnic difference in treatment response rates</w:t>
      </w:r>
      <w:r w:rsidRPr="00FC5629">
        <w:rPr>
          <w:rFonts w:ascii="Book Antiqua" w:hAnsi="Book Antiqua"/>
          <w:sz w:val="24"/>
          <w:szCs w:val="24"/>
          <w:vertAlign w:val="superscript"/>
          <w:lang w:val="en-US"/>
        </w:rPr>
        <w:t>[206]</w:t>
      </w:r>
      <w:r w:rsidRPr="00FC5629">
        <w:rPr>
          <w:rFonts w:ascii="Book Antiqua" w:hAnsi="Book Antiqua"/>
          <w:sz w:val="24"/>
          <w:szCs w:val="24"/>
          <w:lang w:val="en-US"/>
        </w:rPr>
        <w:t>.</w:t>
      </w:r>
    </w:p>
    <w:p w:rsidR="00390715" w:rsidRPr="00FC5629" w:rsidRDefault="00390715" w:rsidP="00FC5629">
      <w:pPr>
        <w:spacing w:after="0" w:line="360" w:lineRule="auto"/>
        <w:ind w:firstLineChars="150" w:firstLine="360"/>
        <w:jc w:val="both"/>
        <w:rPr>
          <w:rFonts w:ascii="Book Antiqua" w:hAnsi="Book Antiqua"/>
          <w:sz w:val="24"/>
          <w:szCs w:val="24"/>
          <w:lang w:val="en-US"/>
        </w:rPr>
      </w:pPr>
      <w:r w:rsidRPr="00FC5629">
        <w:rPr>
          <w:rFonts w:ascii="Book Antiqua" w:hAnsi="Book Antiqua"/>
          <w:sz w:val="24"/>
          <w:szCs w:val="24"/>
          <w:lang w:val="en-US"/>
        </w:rPr>
        <w:t>Other SNPs of IL28B (rs 8105790, rs 11881222, rs 28416813, rs 4803219 and rs 7248668) have been identified in HCV genotype 1 infected patients</w:t>
      </w:r>
      <w:r w:rsidRPr="00FC5629">
        <w:rPr>
          <w:rFonts w:ascii="Book Antiqua" w:hAnsi="Book Antiqua"/>
          <w:sz w:val="24"/>
          <w:szCs w:val="24"/>
          <w:vertAlign w:val="superscript"/>
          <w:lang w:val="en-US"/>
        </w:rPr>
        <w:t>[204,213,214]</w:t>
      </w:r>
      <w:r w:rsidRPr="00FC5629">
        <w:rPr>
          <w:rFonts w:ascii="Book Antiqua" w:hAnsi="Book Antiqua"/>
          <w:sz w:val="24"/>
          <w:szCs w:val="24"/>
          <w:lang w:val="en-US"/>
        </w:rPr>
        <w:t>, although SNPs rs12979860 and rs8099917 were found to be predominant in different populations and strongly associated with treatment outcome: in particular the favorable variants, homozygosis for the SNPs rs12979860 (CC) and rs8099917 (TT), are significantly associated with SVR in HCV-genotype 1–infected patients treated with peg-IFN/RBV.  A recent meta-analysis confirmed the strength of these genotypes as independent predictors</w:t>
      </w:r>
      <w:r w:rsidRPr="00FC5629">
        <w:rPr>
          <w:rFonts w:ascii="Book Antiqua" w:hAnsi="Book Antiqua"/>
          <w:sz w:val="24"/>
          <w:szCs w:val="24"/>
          <w:vertAlign w:val="superscript"/>
          <w:lang w:val="en-US"/>
        </w:rPr>
        <w:t>[215]</w:t>
      </w:r>
      <w:r w:rsidRPr="00FC5629">
        <w:rPr>
          <w:rFonts w:ascii="Book Antiqua" w:hAnsi="Book Antiqua"/>
          <w:sz w:val="24"/>
          <w:szCs w:val="24"/>
          <w:lang w:val="en-US"/>
        </w:rPr>
        <w:t>; however, in consideration of the high prevalence of rs12979860 in different populations and its relevant effect on treatment outcome, the determination of this SNP seemed sufficient for predicting response to therapy</w:t>
      </w:r>
      <w:r w:rsidRPr="00FC5629">
        <w:rPr>
          <w:rFonts w:ascii="Book Antiqua" w:hAnsi="Book Antiqua"/>
          <w:sz w:val="24"/>
          <w:szCs w:val="24"/>
          <w:vertAlign w:val="superscript"/>
          <w:lang w:val="en-US"/>
        </w:rPr>
        <w:t>[216]</w:t>
      </w:r>
      <w:r w:rsidRPr="00FC5629">
        <w:rPr>
          <w:rFonts w:ascii="Book Antiqua" w:hAnsi="Book Antiqua"/>
          <w:sz w:val="24"/>
          <w:szCs w:val="24"/>
          <w:lang w:val="en-US"/>
        </w:rPr>
        <w:t xml:space="preserve"> and the current consensus considered it as the strongest predictor</w:t>
      </w:r>
      <w:r w:rsidRPr="00FC5629">
        <w:rPr>
          <w:rFonts w:ascii="Book Antiqua" w:hAnsi="Book Antiqua"/>
          <w:sz w:val="24"/>
          <w:szCs w:val="24"/>
          <w:vertAlign w:val="superscript"/>
          <w:lang w:val="en-US"/>
        </w:rPr>
        <w:t>[217]</w:t>
      </w:r>
      <w:r w:rsidRPr="00FC5629">
        <w:rPr>
          <w:rFonts w:ascii="Book Antiqua" w:hAnsi="Book Antiqua"/>
          <w:sz w:val="24"/>
          <w:szCs w:val="24"/>
          <w:lang w:val="en-US"/>
        </w:rPr>
        <w:t>, suggesting the possibility of personalized therapy with its significant clinical and pharmacoeconomic implications.</w:t>
      </w:r>
    </w:p>
    <w:p w:rsidR="00390715" w:rsidRPr="00FC5629" w:rsidRDefault="00390715" w:rsidP="00FC5629">
      <w:pPr>
        <w:spacing w:after="0" w:line="360" w:lineRule="auto"/>
        <w:ind w:firstLineChars="200" w:firstLine="480"/>
        <w:jc w:val="both"/>
        <w:rPr>
          <w:rFonts w:ascii="Book Antiqua" w:hAnsi="Book Antiqua"/>
          <w:sz w:val="24"/>
          <w:szCs w:val="24"/>
          <w:lang w:val="en-US"/>
        </w:rPr>
      </w:pPr>
      <w:r w:rsidRPr="00FC5629">
        <w:rPr>
          <w:rFonts w:ascii="Book Antiqua" w:hAnsi="Book Antiqua"/>
          <w:sz w:val="24"/>
          <w:szCs w:val="24"/>
          <w:lang w:val="en-US"/>
        </w:rPr>
        <w:t>Thus, carriers of rs1297860CC infected with HCV genotypes 1/4 may be treated with peg-IFN/RBV, whereas carriers of the allele T with HCV genotype 1 and no advanced liver fibrosis may delay therapy and wait for new DAAs</w:t>
      </w:r>
      <w:r w:rsidRPr="00FC5629">
        <w:rPr>
          <w:rFonts w:ascii="Book Antiqua" w:hAnsi="Book Antiqua"/>
          <w:sz w:val="24"/>
          <w:szCs w:val="24"/>
          <w:vertAlign w:val="superscript"/>
          <w:lang w:val="en-US"/>
        </w:rPr>
        <w:t>[218]</w:t>
      </w:r>
      <w:r w:rsidRPr="00FC5629">
        <w:rPr>
          <w:rFonts w:ascii="Book Antiqua" w:hAnsi="Book Antiqua"/>
          <w:sz w:val="24"/>
          <w:szCs w:val="24"/>
          <w:lang w:val="en-US"/>
        </w:rPr>
        <w:t xml:space="preserve">. On this question the </w:t>
      </w:r>
      <w:r w:rsidRPr="00FC5629">
        <w:rPr>
          <w:rFonts w:ascii="Book Antiqua" w:hAnsi="Book Antiqua"/>
          <w:sz w:val="24"/>
          <w:szCs w:val="24"/>
          <w:lang w:val="en-US"/>
        </w:rPr>
        <w:lastRenderedPageBreak/>
        <w:t>European Association for the Study of the Liver (EASL) Clinical Practice Guidelines for the management of HCV infection indicate the determination of IL28B polymorphisms as an useful tool to identify patient’s likelihood of response to therapy, but with a low predictive value, and for this reason it should not be used to defer therapy in carriers of unfavorable genotype, but mostly in need of treatment (</w:t>
      </w:r>
      <w:r w:rsidRPr="00FC5629">
        <w:rPr>
          <w:rFonts w:ascii="Book Antiqua" w:hAnsi="Book Antiqua"/>
          <w:i/>
          <w:sz w:val="24"/>
          <w:szCs w:val="24"/>
          <w:lang w:val="en-US"/>
        </w:rPr>
        <w:t>i.e.</w:t>
      </w:r>
      <w:r w:rsidRPr="00FC5629">
        <w:rPr>
          <w:rFonts w:ascii="Book Antiqua" w:hAnsi="Book Antiqua"/>
          <w:i/>
          <w:sz w:val="24"/>
          <w:szCs w:val="24"/>
          <w:lang w:val="en-US" w:eastAsia="zh-CN"/>
        </w:rPr>
        <w:t>,</w:t>
      </w:r>
      <w:r w:rsidRPr="00FC5629">
        <w:rPr>
          <w:rFonts w:ascii="Book Antiqua" w:hAnsi="Book Antiqua"/>
          <w:sz w:val="24"/>
          <w:szCs w:val="24"/>
          <w:lang w:val="en-US"/>
        </w:rPr>
        <w:t xml:space="preserve"> patients with fibrosis). Moreover, IL28 genotyping is less clinically significant in patients with more IFN-responsive 2/3 HCV genotype infections</w:t>
      </w:r>
      <w:r w:rsidRPr="00FC5629">
        <w:rPr>
          <w:rFonts w:ascii="Book Antiqua" w:hAnsi="Book Antiqua"/>
          <w:sz w:val="24"/>
          <w:szCs w:val="24"/>
          <w:vertAlign w:val="superscript"/>
          <w:lang w:val="en-US"/>
        </w:rPr>
        <w:t>[145]</w:t>
      </w:r>
      <w:r w:rsidRPr="00FC5629">
        <w:rPr>
          <w:rFonts w:ascii="Book Antiqua" w:hAnsi="Book Antiqua"/>
          <w:sz w:val="24"/>
          <w:szCs w:val="24"/>
          <w:lang w:val="en-US"/>
        </w:rPr>
        <w:t>.</w:t>
      </w:r>
    </w:p>
    <w:p w:rsidR="00390715" w:rsidRPr="00FC5629" w:rsidRDefault="00390715" w:rsidP="00FC5629">
      <w:pPr>
        <w:spacing w:after="0" w:line="360" w:lineRule="auto"/>
        <w:ind w:firstLineChars="150" w:firstLine="360"/>
        <w:jc w:val="both"/>
        <w:rPr>
          <w:rFonts w:ascii="Book Antiqua" w:hAnsi="Book Antiqua"/>
          <w:sz w:val="24"/>
          <w:szCs w:val="24"/>
          <w:lang w:val="en-US"/>
        </w:rPr>
      </w:pPr>
      <w:r w:rsidRPr="00FC5629">
        <w:rPr>
          <w:rFonts w:ascii="Book Antiqua" w:hAnsi="Book Antiqua"/>
          <w:sz w:val="24"/>
          <w:szCs w:val="24"/>
          <w:lang w:val="en-US"/>
        </w:rPr>
        <w:t>In the new era of DAAs therapy an important question is whether and how the determination of IL28B polymorphisms may be useful in predicting patient’s likelihood of response and the potential implications for treatment decision making: data from SPRINT-2 trial in naïve chronic HCV patients and from RESPOND-2 trial in those treatment experienced indicated that rs1297860 is associated with SVR to triple therapy with boceprevir in combination with peg-IFN/RBV (rs1297860 CC vs non-CC; OR 2.6 and 2.1, respectively)</w:t>
      </w:r>
      <w:r w:rsidRPr="00FC5629">
        <w:rPr>
          <w:rFonts w:ascii="Book Antiqua" w:hAnsi="Book Antiqua"/>
          <w:sz w:val="24"/>
          <w:szCs w:val="24"/>
          <w:vertAlign w:val="superscript"/>
          <w:lang w:val="en-US"/>
        </w:rPr>
        <w:t>[94]</w:t>
      </w:r>
      <w:r w:rsidRPr="00FC5629">
        <w:rPr>
          <w:rFonts w:ascii="Book Antiqua" w:hAnsi="Book Antiqua"/>
          <w:sz w:val="24"/>
          <w:szCs w:val="24"/>
          <w:lang w:val="en-US"/>
        </w:rPr>
        <w:t>. Likewise SVR rates to triple therapy with TVR are 87-90% in carriers of favorable in comparison to 59-72% in carriers of non-favorable IL28B genotype</w:t>
      </w:r>
      <w:r w:rsidRPr="00FC5629">
        <w:rPr>
          <w:rFonts w:ascii="Book Antiqua" w:hAnsi="Book Antiqua"/>
          <w:sz w:val="24"/>
          <w:szCs w:val="24"/>
          <w:vertAlign w:val="superscript"/>
          <w:lang w:val="en-US"/>
        </w:rPr>
        <w:t>[203,219]</w:t>
      </w:r>
      <w:r w:rsidRPr="00FC5629">
        <w:rPr>
          <w:rFonts w:ascii="Book Antiqua" w:hAnsi="Book Antiqua"/>
          <w:sz w:val="24"/>
          <w:szCs w:val="24"/>
          <w:lang w:val="en-US"/>
        </w:rPr>
        <w:t>. In consideration to the expected high SVR rates associated to DAAs therapy, in the future it is reasonable that IL28B variations will be useful for identifying patients appropriate for simpler peg-IFN/RBV regimen and allocating the more expensive triple therapy to patients with unfavorable IL28 genotypes.</w:t>
      </w:r>
    </w:p>
    <w:p w:rsidR="00390715" w:rsidRPr="00FC5629" w:rsidRDefault="00390715" w:rsidP="00FC5629">
      <w:pPr>
        <w:spacing w:after="0" w:line="360" w:lineRule="auto"/>
        <w:ind w:firstLineChars="200" w:firstLine="480"/>
        <w:jc w:val="both"/>
        <w:rPr>
          <w:rFonts w:ascii="Book Antiqua" w:hAnsi="Book Antiqua"/>
          <w:sz w:val="24"/>
          <w:szCs w:val="24"/>
          <w:lang w:val="en-US"/>
        </w:rPr>
      </w:pPr>
      <w:r w:rsidRPr="00FC5629">
        <w:rPr>
          <w:rFonts w:ascii="Book Antiqua" w:hAnsi="Book Antiqua"/>
          <w:sz w:val="24"/>
          <w:szCs w:val="24"/>
          <w:lang w:val="en-US"/>
        </w:rPr>
        <w:t>However, further cost-effectiveness analyses of tailored therapies are needed for better understanding how IL28 genotyping may help to evaluate the risk/benefit antiviral treatment profile.</w:t>
      </w:r>
    </w:p>
    <w:p w:rsidR="00390715" w:rsidRPr="00FC5629" w:rsidRDefault="00390715" w:rsidP="00FC5629">
      <w:pPr>
        <w:spacing w:after="0" w:line="360" w:lineRule="auto"/>
        <w:jc w:val="both"/>
        <w:rPr>
          <w:rFonts w:ascii="Book Antiqua" w:hAnsi="Book Antiqua"/>
          <w:sz w:val="24"/>
          <w:szCs w:val="24"/>
          <w:lang w:val="en-US"/>
        </w:rPr>
      </w:pPr>
    </w:p>
    <w:p w:rsidR="00390715" w:rsidRPr="00FC5629" w:rsidRDefault="00390715" w:rsidP="00FC5629">
      <w:pPr>
        <w:spacing w:after="0" w:line="360" w:lineRule="auto"/>
        <w:jc w:val="both"/>
        <w:rPr>
          <w:rFonts w:ascii="Book Antiqua" w:hAnsi="Book Antiqua"/>
          <w:b/>
          <w:i/>
          <w:sz w:val="24"/>
          <w:szCs w:val="24"/>
          <w:lang w:val="en-US"/>
        </w:rPr>
      </w:pPr>
      <w:r w:rsidRPr="00FC5629">
        <w:rPr>
          <w:rFonts w:ascii="Book Antiqua" w:hAnsi="Book Antiqua"/>
          <w:b/>
          <w:i/>
          <w:sz w:val="24"/>
          <w:szCs w:val="24"/>
          <w:lang w:val="en-US"/>
        </w:rPr>
        <w:t xml:space="preserve">Inosine Triphosphatase gene variants and ribavirin-induced hemolytic anemia </w:t>
      </w:r>
    </w:p>
    <w:p w:rsidR="00390715" w:rsidRPr="00FC5629" w:rsidRDefault="00390715" w:rsidP="00FC5629">
      <w:pPr>
        <w:spacing w:after="0" w:line="360" w:lineRule="auto"/>
        <w:jc w:val="both"/>
        <w:rPr>
          <w:rFonts w:ascii="Book Antiqua" w:hAnsi="Book Antiqua"/>
          <w:sz w:val="24"/>
          <w:szCs w:val="24"/>
          <w:lang w:val="en-US"/>
        </w:rPr>
      </w:pPr>
      <w:r w:rsidRPr="00FC5629">
        <w:rPr>
          <w:rFonts w:ascii="Book Antiqua" w:hAnsi="Book Antiqua"/>
          <w:sz w:val="24"/>
          <w:szCs w:val="24"/>
          <w:lang w:val="en-US"/>
        </w:rPr>
        <w:t>Hemolytic anemia is a common side effect of RBV-based HCV therapy, although reversible and dose-related. However, in more than 15% of cases it is cause of ribavirin dose reduction or premature withdrawal from therapy</w:t>
      </w:r>
      <w:r w:rsidRPr="00FC5629">
        <w:rPr>
          <w:rFonts w:ascii="Book Antiqua" w:hAnsi="Book Antiqua"/>
          <w:sz w:val="24"/>
          <w:szCs w:val="24"/>
          <w:vertAlign w:val="superscript"/>
          <w:lang w:val="en-US"/>
        </w:rPr>
        <w:t>[218]</w:t>
      </w:r>
      <w:r w:rsidRPr="00FC5629">
        <w:rPr>
          <w:rFonts w:ascii="Book Antiqua" w:hAnsi="Book Antiqua"/>
          <w:sz w:val="24"/>
          <w:szCs w:val="24"/>
          <w:lang w:val="en-US"/>
        </w:rPr>
        <w:t xml:space="preserve">. </w:t>
      </w:r>
    </w:p>
    <w:p w:rsidR="00390715" w:rsidRPr="00FC5629" w:rsidRDefault="00390715" w:rsidP="00FC5629">
      <w:pPr>
        <w:spacing w:after="0" w:line="360" w:lineRule="auto"/>
        <w:ind w:firstLineChars="150" w:firstLine="360"/>
        <w:jc w:val="both"/>
        <w:rPr>
          <w:rFonts w:ascii="Book Antiqua" w:hAnsi="Book Antiqua"/>
          <w:sz w:val="24"/>
          <w:szCs w:val="24"/>
          <w:lang w:val="en-US"/>
        </w:rPr>
      </w:pPr>
      <w:r w:rsidRPr="00FC5629">
        <w:rPr>
          <w:rFonts w:ascii="Book Antiqua" w:hAnsi="Book Antiqua"/>
          <w:sz w:val="24"/>
          <w:szCs w:val="24"/>
          <w:lang w:val="en-US"/>
        </w:rPr>
        <w:t>In a recent GWAS,</w:t>
      </w:r>
      <w:r>
        <w:rPr>
          <w:rFonts w:ascii="Book Antiqua" w:hAnsi="Book Antiqua"/>
          <w:sz w:val="24"/>
          <w:szCs w:val="24"/>
          <w:lang w:val="en-US"/>
        </w:rPr>
        <w:t xml:space="preserve"> Fellay </w:t>
      </w:r>
      <w:r w:rsidRPr="00FC5629">
        <w:rPr>
          <w:rFonts w:ascii="Book Antiqua" w:hAnsi="Book Antiqua"/>
          <w:i/>
          <w:sz w:val="24"/>
          <w:szCs w:val="24"/>
          <w:lang w:val="en-US"/>
        </w:rPr>
        <w:t>et al</w:t>
      </w:r>
      <w:r w:rsidRPr="00FC5629">
        <w:rPr>
          <w:rFonts w:ascii="Book Antiqua" w:hAnsi="Book Antiqua"/>
          <w:sz w:val="24"/>
          <w:szCs w:val="24"/>
          <w:vertAlign w:val="superscript"/>
          <w:lang w:val="en-US"/>
        </w:rPr>
        <w:t>[220]</w:t>
      </w:r>
      <w:r w:rsidRPr="00FC5629">
        <w:rPr>
          <w:rFonts w:ascii="Book Antiqua" w:hAnsi="Book Antiqua"/>
          <w:sz w:val="24"/>
          <w:szCs w:val="24"/>
          <w:lang w:val="en-US"/>
        </w:rPr>
        <w:t xml:space="preserve"> identified two variants (rs1127354 and rs7270101) in the ITPA gene functionally responsible for ITPA deficiency and correlated to the risk of RBV-induced anemia in European-American population. Later it was confirmed that rs1127354 is strongly associated with protection against anemia in a Japanese cohort of 474 </w:t>
      </w:r>
      <w:r w:rsidRPr="00FC5629">
        <w:rPr>
          <w:rFonts w:ascii="Book Antiqua" w:hAnsi="Book Antiqua"/>
          <w:sz w:val="24"/>
          <w:szCs w:val="24"/>
          <w:lang w:val="en-US"/>
        </w:rPr>
        <w:lastRenderedPageBreak/>
        <w:t>patients</w:t>
      </w:r>
      <w:r w:rsidRPr="00FC5629">
        <w:rPr>
          <w:rFonts w:ascii="Book Antiqua" w:hAnsi="Book Antiqua"/>
          <w:sz w:val="24"/>
          <w:szCs w:val="24"/>
          <w:vertAlign w:val="superscript"/>
          <w:lang w:val="en-US"/>
        </w:rPr>
        <w:t>[221]</w:t>
      </w:r>
      <w:r w:rsidRPr="00FC5629">
        <w:rPr>
          <w:rFonts w:ascii="Book Antiqua" w:hAnsi="Book Antiqua"/>
          <w:sz w:val="24"/>
          <w:szCs w:val="24"/>
          <w:lang w:val="en-US"/>
        </w:rPr>
        <w:t xml:space="preserve"> and similar data were shown by Naggie et al.</w:t>
      </w:r>
      <w:r w:rsidRPr="00FC5629">
        <w:rPr>
          <w:rFonts w:ascii="Book Antiqua" w:hAnsi="Book Antiqua"/>
          <w:sz w:val="24"/>
          <w:szCs w:val="24"/>
          <w:vertAlign w:val="superscript"/>
          <w:lang w:val="en-US"/>
        </w:rPr>
        <w:t>[222]</w:t>
      </w:r>
      <w:r w:rsidRPr="00FC5629">
        <w:rPr>
          <w:rFonts w:ascii="Book Antiqua" w:hAnsi="Book Antiqua"/>
          <w:sz w:val="24"/>
          <w:szCs w:val="24"/>
          <w:lang w:val="en-US"/>
        </w:rPr>
        <w:t xml:space="preserve"> in HCV/HIV co-infected patients with all HCV genotypes.</w:t>
      </w:r>
    </w:p>
    <w:p w:rsidR="00390715" w:rsidRPr="00FC5629" w:rsidRDefault="00390715" w:rsidP="00FC5629">
      <w:pPr>
        <w:spacing w:after="0" w:line="360" w:lineRule="auto"/>
        <w:ind w:firstLineChars="150" w:firstLine="360"/>
        <w:jc w:val="both"/>
        <w:rPr>
          <w:rFonts w:ascii="Book Antiqua" w:hAnsi="Book Antiqua"/>
          <w:sz w:val="24"/>
          <w:szCs w:val="24"/>
          <w:lang w:val="en-US"/>
        </w:rPr>
      </w:pPr>
      <w:r w:rsidRPr="00FC5629">
        <w:rPr>
          <w:rFonts w:ascii="Book Antiqua" w:hAnsi="Book Antiqua"/>
          <w:sz w:val="24"/>
          <w:szCs w:val="24"/>
          <w:lang w:val="en-US"/>
        </w:rPr>
        <w:t>Tanaka</w:t>
      </w:r>
      <w:r w:rsidRPr="00FC5629">
        <w:rPr>
          <w:rFonts w:ascii="Book Antiqua" w:hAnsi="Book Antiqua"/>
          <w:i/>
          <w:sz w:val="24"/>
          <w:szCs w:val="24"/>
          <w:lang w:val="en-US"/>
        </w:rPr>
        <w:t xml:space="preserve"> et al</w:t>
      </w:r>
      <w:r w:rsidRPr="00FC5629">
        <w:rPr>
          <w:rFonts w:ascii="Book Antiqua" w:hAnsi="Book Antiqua"/>
          <w:sz w:val="24"/>
          <w:szCs w:val="24"/>
          <w:vertAlign w:val="superscript"/>
          <w:lang w:val="en-US"/>
        </w:rPr>
        <w:t>[223]</w:t>
      </w:r>
      <w:r w:rsidRPr="00FC5629">
        <w:rPr>
          <w:rFonts w:ascii="Book Antiqua" w:hAnsi="Book Antiqua"/>
          <w:sz w:val="24"/>
          <w:szCs w:val="24"/>
          <w:lang w:val="en-US"/>
        </w:rPr>
        <w:t xml:space="preserve"> also reported the association of two SNPs, rs11697186 and rs6139030, which were within and around DDRGK1 gene on chromosome 20, with reduced platelet counts in response to peg-IFN/RBV treatment in 303 Japanese HCV patients. The SNP rs11697186 was in strong linkage disequilibrium with rs 1127354 ITPA variants</w:t>
      </w:r>
      <w:r w:rsidRPr="00FC5629">
        <w:rPr>
          <w:rFonts w:ascii="Book Antiqua" w:hAnsi="Book Antiqua"/>
          <w:sz w:val="24"/>
          <w:szCs w:val="24"/>
          <w:vertAlign w:val="superscript"/>
          <w:lang w:val="en-US"/>
        </w:rPr>
        <w:t>[224]</w:t>
      </w:r>
      <w:r w:rsidRPr="00FC5629">
        <w:rPr>
          <w:rFonts w:ascii="Book Antiqua" w:hAnsi="Book Antiqua"/>
          <w:sz w:val="24"/>
          <w:szCs w:val="24"/>
          <w:lang w:val="en-US"/>
        </w:rPr>
        <w:t>.</w:t>
      </w:r>
    </w:p>
    <w:p w:rsidR="00390715" w:rsidRPr="00FC5629" w:rsidRDefault="00390715" w:rsidP="00FC5629">
      <w:pPr>
        <w:spacing w:after="0" w:line="360" w:lineRule="auto"/>
        <w:ind w:firstLineChars="150" w:firstLine="360"/>
        <w:jc w:val="both"/>
        <w:rPr>
          <w:rFonts w:ascii="Book Antiqua" w:hAnsi="Book Antiqua"/>
          <w:sz w:val="24"/>
          <w:szCs w:val="24"/>
          <w:lang w:val="en-US"/>
        </w:rPr>
      </w:pPr>
      <w:r w:rsidRPr="00FC5629">
        <w:rPr>
          <w:rFonts w:ascii="Book Antiqua" w:hAnsi="Book Antiqua"/>
          <w:sz w:val="24"/>
          <w:szCs w:val="24"/>
          <w:lang w:val="en-US"/>
        </w:rPr>
        <w:t>Overall, SNP ITPA was not associated to treatment outcomes and does not predict SVR</w:t>
      </w:r>
      <w:r w:rsidRPr="00FC5629">
        <w:rPr>
          <w:rFonts w:ascii="Book Antiqua" w:hAnsi="Book Antiqua"/>
          <w:sz w:val="24"/>
          <w:szCs w:val="24"/>
          <w:vertAlign w:val="superscript"/>
          <w:lang w:val="en-US"/>
        </w:rPr>
        <w:t>[225]</w:t>
      </w:r>
      <w:r w:rsidRPr="00FC5629">
        <w:rPr>
          <w:rFonts w:ascii="Book Antiqua" w:hAnsi="Book Antiqua"/>
          <w:sz w:val="24"/>
          <w:szCs w:val="24"/>
          <w:lang w:val="en-US"/>
        </w:rPr>
        <w:t>.</w:t>
      </w:r>
      <w:r>
        <w:rPr>
          <w:rFonts w:ascii="Book Antiqua" w:hAnsi="Book Antiqua"/>
          <w:sz w:val="24"/>
          <w:szCs w:val="24"/>
          <w:lang w:val="en-US" w:eastAsia="zh-CN"/>
        </w:rPr>
        <w:t xml:space="preserve"> </w:t>
      </w:r>
      <w:r w:rsidRPr="00FC5629">
        <w:rPr>
          <w:rFonts w:ascii="Book Antiqua" w:hAnsi="Book Antiqua"/>
          <w:sz w:val="24"/>
          <w:szCs w:val="24"/>
          <w:lang w:val="en-US"/>
        </w:rPr>
        <w:t>These findings further support the perspective of pharmacogenetic diagnostic tools tailoring therapy to minimize drug-induced adverse events, even though in the future DAAs likely will progressively replace RBV- based treatment.</w:t>
      </w:r>
    </w:p>
    <w:p w:rsidR="00390715" w:rsidRPr="00FC5629" w:rsidRDefault="00390715" w:rsidP="00FC5629">
      <w:pPr>
        <w:spacing w:after="0" w:line="360" w:lineRule="auto"/>
        <w:jc w:val="both"/>
        <w:rPr>
          <w:rFonts w:ascii="Book Antiqua" w:hAnsi="Book Antiqua"/>
          <w:sz w:val="24"/>
          <w:szCs w:val="24"/>
          <w:lang w:val="en-US"/>
        </w:rPr>
      </w:pPr>
    </w:p>
    <w:p w:rsidR="00390715" w:rsidRPr="00FC5629" w:rsidRDefault="00390715" w:rsidP="00FC5629">
      <w:pPr>
        <w:spacing w:after="0" w:line="360" w:lineRule="auto"/>
        <w:jc w:val="both"/>
        <w:rPr>
          <w:rFonts w:ascii="Book Antiqua" w:hAnsi="Book Antiqua"/>
          <w:b/>
          <w:i/>
          <w:sz w:val="24"/>
          <w:szCs w:val="24"/>
          <w:lang w:val="en-US"/>
        </w:rPr>
      </w:pPr>
      <w:r w:rsidRPr="00FC5629">
        <w:rPr>
          <w:rFonts w:ascii="Book Antiqua" w:hAnsi="Book Antiqua"/>
          <w:b/>
          <w:i/>
          <w:sz w:val="24"/>
          <w:szCs w:val="24"/>
          <w:lang w:val="en-US"/>
        </w:rPr>
        <w:t xml:space="preserve">The genetic variants of low-density lipoprotein-cholesterol receptor </w:t>
      </w:r>
    </w:p>
    <w:p w:rsidR="00390715" w:rsidRPr="00FC5629" w:rsidRDefault="00390715" w:rsidP="00FC5629">
      <w:pPr>
        <w:spacing w:after="0" w:line="360" w:lineRule="auto"/>
        <w:jc w:val="both"/>
        <w:rPr>
          <w:rFonts w:ascii="Book Antiqua" w:hAnsi="Book Antiqua"/>
          <w:sz w:val="24"/>
          <w:szCs w:val="24"/>
          <w:lang w:val="en-US"/>
        </w:rPr>
      </w:pPr>
      <w:r w:rsidRPr="00FC5629">
        <w:rPr>
          <w:rFonts w:ascii="Book Antiqua" w:hAnsi="Book Antiqua"/>
          <w:sz w:val="24"/>
          <w:szCs w:val="24"/>
          <w:lang w:val="en-US"/>
        </w:rPr>
        <w:t>The low-density lipoprotein receptor (LDLR) promotes HCV endocytosis and thus particle entry to the cell. Association of polymorphisms within the LDLR gene with the pathogenesis of familial hypercholesterolemia, atherosclerosis and obesity is known</w:t>
      </w:r>
      <w:r w:rsidRPr="00FC5629">
        <w:rPr>
          <w:rFonts w:ascii="Book Antiqua" w:hAnsi="Book Antiqua"/>
          <w:sz w:val="24"/>
          <w:szCs w:val="24"/>
          <w:vertAlign w:val="superscript"/>
          <w:lang w:val="en-US"/>
        </w:rPr>
        <w:t>[226]</w:t>
      </w:r>
      <w:r w:rsidRPr="00FC5629">
        <w:rPr>
          <w:rFonts w:ascii="Book Antiqua" w:hAnsi="Book Antiqua"/>
          <w:sz w:val="24"/>
          <w:szCs w:val="24"/>
          <w:lang w:val="en-US"/>
        </w:rPr>
        <w:t>. LDLR gene variant was associated to SVR to peg-IFN/RBV</w:t>
      </w:r>
      <w:r w:rsidRPr="00FC5629">
        <w:rPr>
          <w:rFonts w:ascii="Book Antiqua" w:hAnsi="Book Antiqua"/>
          <w:sz w:val="24"/>
          <w:szCs w:val="24"/>
          <w:vertAlign w:val="superscript"/>
          <w:lang w:val="en-US"/>
        </w:rPr>
        <w:t>[227]</w:t>
      </w:r>
      <w:r w:rsidRPr="00FC5629">
        <w:rPr>
          <w:rFonts w:ascii="Book Antiqua" w:hAnsi="Book Antiqua"/>
          <w:sz w:val="24"/>
          <w:szCs w:val="24"/>
          <w:lang w:val="en-US"/>
        </w:rPr>
        <w:t xml:space="preserve"> and in HIV/HCV co-infected higher levels of LDLR are observed in carriers of rs1297860 CC than in non-CC carriers</w:t>
      </w:r>
      <w:r w:rsidRPr="00FC5629">
        <w:rPr>
          <w:rFonts w:ascii="Book Antiqua" w:hAnsi="Book Antiqua"/>
          <w:sz w:val="24"/>
          <w:szCs w:val="24"/>
          <w:vertAlign w:val="superscript"/>
          <w:lang w:val="en-US"/>
        </w:rPr>
        <w:t>[228]</w:t>
      </w:r>
      <w:r w:rsidRPr="00FC5629">
        <w:rPr>
          <w:rFonts w:ascii="Book Antiqua" w:hAnsi="Book Antiqua"/>
          <w:sz w:val="24"/>
          <w:szCs w:val="24"/>
          <w:lang w:val="en-US"/>
        </w:rPr>
        <w:t>, probably due to the reduced LDLR gene expression induced by a lower activity of endogenous IFN-α in CC carriers</w:t>
      </w:r>
      <w:r w:rsidRPr="00FC5629">
        <w:rPr>
          <w:rFonts w:ascii="Book Antiqua" w:hAnsi="Book Antiqua"/>
          <w:sz w:val="24"/>
          <w:szCs w:val="24"/>
          <w:vertAlign w:val="superscript"/>
          <w:lang w:val="en-US"/>
        </w:rPr>
        <w:t>[229]</w:t>
      </w:r>
      <w:r w:rsidRPr="00FC5629">
        <w:rPr>
          <w:rFonts w:ascii="Book Antiqua" w:hAnsi="Book Antiqua"/>
          <w:sz w:val="24"/>
          <w:szCs w:val="24"/>
          <w:lang w:val="en-US"/>
        </w:rPr>
        <w:t>. Most likely for this reason LDLR can improve the predictive value of IL28B variants for HCV treatment response</w:t>
      </w:r>
      <w:r w:rsidRPr="00FC5629">
        <w:rPr>
          <w:rFonts w:ascii="Book Antiqua" w:hAnsi="Book Antiqua"/>
          <w:sz w:val="24"/>
          <w:szCs w:val="24"/>
          <w:vertAlign w:val="superscript"/>
          <w:lang w:val="en-US"/>
        </w:rPr>
        <w:t>[228]</w:t>
      </w:r>
      <w:r w:rsidRPr="00FC5629">
        <w:rPr>
          <w:rFonts w:ascii="Book Antiqua" w:hAnsi="Book Antiqua"/>
          <w:sz w:val="24"/>
          <w:szCs w:val="24"/>
          <w:lang w:val="en-US"/>
        </w:rPr>
        <w:t>.</w:t>
      </w:r>
    </w:p>
    <w:p w:rsidR="00390715" w:rsidRPr="00FC5629" w:rsidRDefault="00390715" w:rsidP="00FC5629">
      <w:pPr>
        <w:spacing w:after="0" w:line="360" w:lineRule="auto"/>
        <w:jc w:val="both"/>
        <w:rPr>
          <w:rFonts w:ascii="Book Antiqua" w:hAnsi="Book Antiqua"/>
          <w:sz w:val="24"/>
          <w:szCs w:val="24"/>
          <w:lang w:val="en-US"/>
        </w:rPr>
      </w:pPr>
    </w:p>
    <w:p w:rsidR="00390715" w:rsidRPr="00FC5629" w:rsidRDefault="00390715" w:rsidP="00FC5629">
      <w:pPr>
        <w:spacing w:after="0" w:line="360" w:lineRule="auto"/>
        <w:jc w:val="both"/>
        <w:rPr>
          <w:rFonts w:ascii="Book Antiqua" w:hAnsi="Book Antiqua"/>
          <w:b/>
          <w:i/>
          <w:sz w:val="24"/>
          <w:szCs w:val="24"/>
          <w:lang w:val="en-US"/>
        </w:rPr>
      </w:pPr>
      <w:r w:rsidRPr="00FC5629">
        <w:rPr>
          <w:rFonts w:ascii="Book Antiqua" w:hAnsi="Book Antiqua"/>
          <w:b/>
          <w:i/>
          <w:sz w:val="24"/>
          <w:szCs w:val="24"/>
          <w:lang w:val="en-US"/>
        </w:rPr>
        <w:t>Vitamin D Receptor</w:t>
      </w:r>
    </w:p>
    <w:p w:rsidR="00390715" w:rsidRPr="00FC5629" w:rsidRDefault="00390715" w:rsidP="00FC5629">
      <w:pPr>
        <w:spacing w:after="0" w:line="360" w:lineRule="auto"/>
        <w:jc w:val="both"/>
        <w:rPr>
          <w:rFonts w:ascii="Book Antiqua" w:hAnsi="Book Antiqua"/>
          <w:sz w:val="24"/>
          <w:szCs w:val="24"/>
          <w:lang w:val="en-US"/>
        </w:rPr>
      </w:pPr>
      <w:r w:rsidRPr="00FC5629">
        <w:rPr>
          <w:rFonts w:ascii="Book Antiqua" w:hAnsi="Book Antiqua"/>
          <w:sz w:val="24"/>
          <w:szCs w:val="24"/>
          <w:lang w:val="en-US"/>
        </w:rPr>
        <w:t>Previous studies supported the importance of 25-OH vitamin D deficiency (defined as 25-hydroxyvitamin D [25(OH)D3] serum concentration &lt;20 ng/mL) in influencing HCV therapy outcome</w:t>
      </w:r>
      <w:r w:rsidRPr="00FC5629">
        <w:rPr>
          <w:rFonts w:ascii="Book Antiqua" w:hAnsi="Book Antiqua"/>
          <w:sz w:val="24"/>
          <w:szCs w:val="24"/>
          <w:vertAlign w:val="superscript"/>
          <w:lang w:val="en-US"/>
        </w:rPr>
        <w:t>[230,231]</w:t>
      </w:r>
      <w:r w:rsidRPr="00FC5629">
        <w:rPr>
          <w:rFonts w:ascii="Book Antiqua" w:hAnsi="Book Antiqua"/>
          <w:sz w:val="24"/>
          <w:szCs w:val="24"/>
          <w:lang w:val="en-US"/>
        </w:rPr>
        <w:t xml:space="preserve"> and this is relevant because vitamin D status might represent a potentially modifiable determinant of treatment outcome</w:t>
      </w:r>
      <w:r w:rsidRPr="00FC5629">
        <w:rPr>
          <w:rFonts w:ascii="Book Antiqua" w:hAnsi="Book Antiqua"/>
          <w:sz w:val="24"/>
          <w:szCs w:val="24"/>
          <w:vertAlign w:val="superscript"/>
          <w:lang w:val="en-US"/>
        </w:rPr>
        <w:t>[232]</w:t>
      </w:r>
      <w:r w:rsidRPr="00FC5629">
        <w:rPr>
          <w:rFonts w:ascii="Book Antiqua" w:hAnsi="Book Antiqua"/>
          <w:sz w:val="24"/>
          <w:szCs w:val="24"/>
          <w:lang w:val="en-US"/>
        </w:rPr>
        <w:t>. Very interestingly, some studies showed the promising possibility of adding vitamin D to conventional peg-α-2b/ribavirin therapy for treatment-naïve patients with chronic HCV genotype 1 and 2/3 infection significantly improves the viral response</w:t>
      </w:r>
      <w:r w:rsidRPr="00FC5629">
        <w:rPr>
          <w:rFonts w:ascii="Book Antiqua" w:hAnsi="Book Antiqua"/>
          <w:sz w:val="24"/>
          <w:szCs w:val="24"/>
          <w:vertAlign w:val="superscript"/>
          <w:lang w:val="en-US"/>
        </w:rPr>
        <w:t>[231,233]</w:t>
      </w:r>
      <w:r w:rsidRPr="00FC5629">
        <w:rPr>
          <w:rFonts w:ascii="Book Antiqua" w:hAnsi="Book Antiqua"/>
          <w:sz w:val="24"/>
          <w:szCs w:val="24"/>
          <w:lang w:val="en-US"/>
        </w:rPr>
        <w:t>.</w:t>
      </w:r>
    </w:p>
    <w:p w:rsidR="00390715" w:rsidRPr="00FC5629" w:rsidRDefault="00390715" w:rsidP="00FC5629">
      <w:pPr>
        <w:spacing w:after="0" w:line="360" w:lineRule="auto"/>
        <w:ind w:firstLineChars="150" w:firstLine="360"/>
        <w:jc w:val="both"/>
        <w:rPr>
          <w:rFonts w:ascii="Book Antiqua" w:hAnsi="Book Antiqua"/>
          <w:sz w:val="24"/>
          <w:szCs w:val="24"/>
          <w:lang w:val="en-US"/>
        </w:rPr>
      </w:pPr>
      <w:r w:rsidRPr="00FC5629">
        <w:rPr>
          <w:rFonts w:ascii="Book Antiqua" w:hAnsi="Book Antiqua"/>
          <w:sz w:val="24"/>
          <w:szCs w:val="24"/>
          <w:lang w:val="en-US"/>
        </w:rPr>
        <w:t xml:space="preserve">In recent times, the interesting findings were that three SNPs identified in two large GWAS (GC, encoding the vitamin D binding protein; DHCR7, encoding 7-dehydrocholesterol reductase; and CYP2R1, encoding a liver 25-hydroxylase) were genetic </w:t>
      </w:r>
      <w:r w:rsidRPr="00FC5629">
        <w:rPr>
          <w:rFonts w:ascii="Book Antiqua" w:hAnsi="Book Antiqua"/>
          <w:sz w:val="24"/>
          <w:szCs w:val="24"/>
          <w:lang w:val="en-US"/>
        </w:rPr>
        <w:lastRenderedPageBreak/>
        <w:t>determinants of reduced 25(OH)D3 serum levels</w:t>
      </w:r>
      <w:r w:rsidRPr="00FC5629">
        <w:rPr>
          <w:rFonts w:ascii="Book Antiqua" w:hAnsi="Book Antiqua"/>
          <w:sz w:val="24"/>
          <w:szCs w:val="24"/>
          <w:vertAlign w:val="superscript"/>
          <w:lang w:val="en-US"/>
        </w:rPr>
        <w:t>[234,235]</w:t>
      </w:r>
      <w:r w:rsidRPr="00FC5629">
        <w:rPr>
          <w:rFonts w:ascii="Book Antiqua" w:hAnsi="Book Antiqua"/>
          <w:sz w:val="24"/>
          <w:szCs w:val="24"/>
          <w:lang w:val="en-US"/>
        </w:rPr>
        <w:t>. More recently, Lange et al.</w:t>
      </w:r>
      <w:r w:rsidRPr="00FC5629">
        <w:rPr>
          <w:rFonts w:ascii="Book Antiqua" w:hAnsi="Book Antiqua"/>
          <w:sz w:val="24"/>
          <w:szCs w:val="24"/>
          <w:vertAlign w:val="superscript"/>
          <w:lang w:val="en-US"/>
        </w:rPr>
        <w:t xml:space="preserve">[236] </w:t>
      </w:r>
      <w:r w:rsidRPr="00FC5629">
        <w:rPr>
          <w:rFonts w:ascii="Book Antiqua" w:hAnsi="Book Antiqua"/>
          <w:sz w:val="24"/>
          <w:szCs w:val="24"/>
          <w:lang w:val="en-US"/>
        </w:rPr>
        <w:t>investigated the association between these SNPs and the risk of HCV-induced HCC development in 1279 chronic HCV infected patients with HCC and 4325 without HCC, respectively. The results of this study indicated a mild association of genetic variations in CYP2R1, GC and DHCR7 with progression to HCC in patients with chronic hepatitis C and confirmed the functional role of vitamin D in the prevention of HCV-related HCC.</w:t>
      </w:r>
    </w:p>
    <w:p w:rsidR="00390715" w:rsidRPr="00FC5629" w:rsidRDefault="00390715" w:rsidP="00FC5629">
      <w:pPr>
        <w:spacing w:after="0" w:line="360" w:lineRule="auto"/>
        <w:jc w:val="both"/>
        <w:rPr>
          <w:rFonts w:ascii="Book Antiqua" w:hAnsi="Book Antiqua"/>
          <w:sz w:val="24"/>
          <w:szCs w:val="24"/>
          <w:lang w:val="en-US"/>
        </w:rPr>
      </w:pPr>
    </w:p>
    <w:p w:rsidR="00390715" w:rsidRPr="00FC5629" w:rsidRDefault="00390715" w:rsidP="00FC5629">
      <w:pPr>
        <w:spacing w:after="0" w:line="360" w:lineRule="auto"/>
        <w:jc w:val="both"/>
        <w:rPr>
          <w:rFonts w:ascii="Book Antiqua" w:hAnsi="Book Antiqua"/>
          <w:b/>
          <w:i/>
          <w:sz w:val="24"/>
          <w:szCs w:val="24"/>
          <w:lang w:val="en-US"/>
        </w:rPr>
      </w:pPr>
      <w:r w:rsidRPr="00FC5629">
        <w:rPr>
          <w:rFonts w:ascii="Book Antiqua" w:hAnsi="Book Antiqua"/>
          <w:b/>
          <w:i/>
          <w:sz w:val="24"/>
          <w:szCs w:val="24"/>
          <w:lang w:val="en-US"/>
        </w:rPr>
        <w:t>Bile Salt Export Pump</w:t>
      </w:r>
    </w:p>
    <w:p w:rsidR="00390715" w:rsidRPr="00FC5629" w:rsidRDefault="00390715" w:rsidP="00FC5629">
      <w:pPr>
        <w:spacing w:after="0" w:line="360" w:lineRule="auto"/>
        <w:jc w:val="both"/>
        <w:rPr>
          <w:rFonts w:ascii="Book Antiqua" w:hAnsi="Book Antiqua"/>
          <w:sz w:val="24"/>
          <w:szCs w:val="24"/>
          <w:lang w:val="en-US"/>
        </w:rPr>
      </w:pPr>
      <w:r w:rsidRPr="00FC5629">
        <w:rPr>
          <w:rFonts w:ascii="Book Antiqua" w:hAnsi="Book Antiqua"/>
          <w:sz w:val="24"/>
          <w:szCs w:val="24"/>
          <w:lang w:val="en-US"/>
        </w:rPr>
        <w:t>Some studies have shown the usefulness of combined measurement of serum bile acids and ferritin as prognostic markers to predict failure of SVR to antiviral treatment in chronic hepatitis C</w:t>
      </w:r>
      <w:r w:rsidRPr="00FC5629">
        <w:rPr>
          <w:rFonts w:ascii="Book Antiqua" w:hAnsi="Book Antiqua"/>
          <w:sz w:val="24"/>
          <w:szCs w:val="24"/>
          <w:vertAlign w:val="superscript"/>
          <w:lang w:val="en-US"/>
        </w:rPr>
        <w:t>[237]</w:t>
      </w:r>
      <w:r w:rsidRPr="00FC5629">
        <w:rPr>
          <w:rFonts w:ascii="Book Antiqua" w:hAnsi="Book Antiqua"/>
          <w:sz w:val="24"/>
          <w:szCs w:val="24"/>
          <w:lang w:val="en-US"/>
        </w:rPr>
        <w:t>. A recent study identified a common polymorphism in the ABCB11 gene as host factor affecting antiviral treatment response in chronic hepatitis C, investigating the influence of plasma bile acids concentrations and an ABCB11 polymorphism associated with lower transporter expression on viral load and SVR in 441 Caucasian patients treated with peg-IFN/RBV. The results supported the role for bile acids as host factor affecting therapy response in HCV-2/3 patients, whereas a weaker association was found for HCV-1</w:t>
      </w:r>
      <w:r w:rsidRPr="00FC5629">
        <w:rPr>
          <w:rFonts w:ascii="Book Antiqua" w:hAnsi="Book Antiqua"/>
          <w:sz w:val="24"/>
          <w:szCs w:val="24"/>
          <w:vertAlign w:val="superscript"/>
          <w:lang w:val="en-US"/>
        </w:rPr>
        <w:t>[238]</w:t>
      </w:r>
      <w:r w:rsidRPr="00FC5629">
        <w:rPr>
          <w:rFonts w:ascii="Book Antiqua" w:hAnsi="Book Antiqua"/>
          <w:sz w:val="24"/>
          <w:szCs w:val="24"/>
          <w:lang w:val="en-US"/>
        </w:rPr>
        <w:t>.</w:t>
      </w:r>
    </w:p>
    <w:p w:rsidR="00390715" w:rsidRPr="00FC5629" w:rsidRDefault="00390715" w:rsidP="00FC5629">
      <w:pPr>
        <w:spacing w:after="0" w:line="360" w:lineRule="auto"/>
        <w:jc w:val="both"/>
        <w:rPr>
          <w:rFonts w:ascii="Book Antiqua" w:hAnsi="Book Antiqua"/>
          <w:sz w:val="24"/>
          <w:szCs w:val="24"/>
          <w:lang w:val="en-US"/>
        </w:rPr>
      </w:pPr>
    </w:p>
    <w:p w:rsidR="00390715" w:rsidRPr="00FC5629" w:rsidRDefault="00390715" w:rsidP="00FC5629">
      <w:pPr>
        <w:spacing w:after="0" w:line="360" w:lineRule="auto"/>
        <w:jc w:val="both"/>
        <w:rPr>
          <w:rFonts w:ascii="Book Antiqua" w:hAnsi="Book Antiqua"/>
          <w:b/>
          <w:i/>
          <w:sz w:val="24"/>
          <w:szCs w:val="24"/>
          <w:lang w:val="en-US"/>
        </w:rPr>
      </w:pPr>
      <w:r w:rsidRPr="00FC5629">
        <w:rPr>
          <w:rFonts w:ascii="Book Antiqua" w:hAnsi="Book Antiqua"/>
          <w:b/>
          <w:i/>
          <w:sz w:val="24"/>
          <w:szCs w:val="24"/>
          <w:lang w:val="en-US"/>
        </w:rPr>
        <w:t>Host genetics and Fibrosis Progression</w:t>
      </w:r>
    </w:p>
    <w:p w:rsidR="00390715" w:rsidRPr="00FC5629" w:rsidRDefault="00390715" w:rsidP="00FC5629">
      <w:pPr>
        <w:spacing w:after="0" w:line="360" w:lineRule="auto"/>
        <w:jc w:val="both"/>
        <w:rPr>
          <w:rFonts w:ascii="Book Antiqua" w:hAnsi="Book Antiqua"/>
          <w:sz w:val="24"/>
          <w:szCs w:val="24"/>
          <w:lang w:val="en-US"/>
        </w:rPr>
      </w:pPr>
      <w:r w:rsidRPr="00FC5629">
        <w:rPr>
          <w:rFonts w:ascii="Book Antiqua" w:hAnsi="Book Antiqua"/>
          <w:sz w:val="24"/>
          <w:szCs w:val="24"/>
          <w:lang w:val="en-US"/>
        </w:rPr>
        <w:t>In recent years several studies identified genetic variants associated with fibrosis progression besides the above mentioned IL28B, VDR and ABCB11: Patatin-like phospholipase 3, Ring finger protein 7, Receptor tyrosine kinase MerTK, Tubby like protein 1</w:t>
      </w:r>
      <w:r w:rsidRPr="00FC5629">
        <w:rPr>
          <w:rFonts w:ascii="Book Antiqua" w:hAnsi="Book Antiqua"/>
          <w:sz w:val="24"/>
          <w:szCs w:val="24"/>
          <w:vertAlign w:val="superscript"/>
          <w:lang w:val="en-US"/>
        </w:rPr>
        <w:t>[224]</w:t>
      </w:r>
      <w:r w:rsidRPr="00FC5629">
        <w:rPr>
          <w:rFonts w:ascii="Book Antiqua" w:hAnsi="Book Antiqua"/>
          <w:sz w:val="24"/>
          <w:szCs w:val="24"/>
          <w:lang w:val="en-US"/>
        </w:rPr>
        <w:t>. These data were replicated in different studies</w:t>
      </w:r>
      <w:r w:rsidRPr="00FC5629">
        <w:rPr>
          <w:rFonts w:ascii="Book Antiqua" w:hAnsi="Book Antiqua"/>
          <w:sz w:val="24"/>
          <w:szCs w:val="24"/>
          <w:vertAlign w:val="superscript"/>
          <w:lang w:val="en-US"/>
        </w:rPr>
        <w:t>[203]</w:t>
      </w:r>
      <w:r w:rsidRPr="00FC5629">
        <w:rPr>
          <w:rFonts w:ascii="Book Antiqua" w:hAnsi="Book Antiqua"/>
          <w:sz w:val="24"/>
          <w:szCs w:val="24"/>
          <w:lang w:val="en-US"/>
        </w:rPr>
        <w:t>.</w:t>
      </w:r>
    </w:p>
    <w:p w:rsidR="00390715" w:rsidRPr="00FC5629" w:rsidRDefault="00390715" w:rsidP="00FC5629">
      <w:pPr>
        <w:spacing w:after="0" w:line="360" w:lineRule="auto"/>
        <w:jc w:val="both"/>
        <w:rPr>
          <w:rFonts w:ascii="Book Antiqua" w:hAnsi="Book Antiqua"/>
          <w:sz w:val="24"/>
          <w:szCs w:val="24"/>
          <w:lang w:val="en-US"/>
        </w:rPr>
      </w:pPr>
    </w:p>
    <w:p w:rsidR="00390715" w:rsidRPr="00FC5629" w:rsidRDefault="00390715" w:rsidP="00FC5629">
      <w:pPr>
        <w:spacing w:after="0" w:line="360" w:lineRule="auto"/>
        <w:jc w:val="both"/>
        <w:rPr>
          <w:rFonts w:ascii="Book Antiqua" w:hAnsi="Book Antiqua"/>
          <w:sz w:val="24"/>
          <w:szCs w:val="24"/>
          <w:lang w:val="en-GB" w:eastAsia="zh-CN"/>
        </w:rPr>
      </w:pPr>
      <w:r>
        <w:rPr>
          <w:rFonts w:ascii="Book Antiqua" w:hAnsi="Book Antiqua"/>
          <w:b/>
          <w:sz w:val="24"/>
          <w:szCs w:val="24"/>
          <w:lang w:val="en-GB"/>
        </w:rPr>
        <w:t>CONCLUSION</w:t>
      </w:r>
    </w:p>
    <w:p w:rsidR="00390715" w:rsidRPr="00FC5629" w:rsidRDefault="00390715" w:rsidP="00FC5629">
      <w:pPr>
        <w:spacing w:after="0" w:line="360" w:lineRule="auto"/>
        <w:jc w:val="both"/>
        <w:rPr>
          <w:rFonts w:ascii="Book Antiqua" w:hAnsi="Book Antiqua"/>
          <w:sz w:val="24"/>
          <w:szCs w:val="24"/>
          <w:lang w:val="en-US"/>
        </w:rPr>
      </w:pPr>
      <w:r w:rsidRPr="00FC5629">
        <w:rPr>
          <w:rFonts w:ascii="Book Antiqua" w:hAnsi="Book Antiqua"/>
          <w:sz w:val="24"/>
          <w:szCs w:val="24"/>
          <w:lang w:val="en-GB"/>
        </w:rPr>
        <w:t xml:space="preserve">Challenges and opportunities will characterise the story of HCV infection also in the new era. Despite the great therapeutic advances, improvements in HCV surveillance, epidemiological mapping, testing, prevention and therapy are urgently needed. Currently HCV vaccine candidates have shown promising results in animal models and data from clinical phase 1/2 trials are expected. Predictors of response to therapy represent </w:t>
      </w:r>
      <w:r w:rsidRPr="00FC5629">
        <w:rPr>
          <w:rFonts w:ascii="Book Antiqua" w:hAnsi="Book Antiqua"/>
          <w:sz w:val="24"/>
          <w:szCs w:val="24"/>
          <w:lang w:val="en-US"/>
        </w:rPr>
        <w:t xml:space="preserve">a chance for modulated and personalized treatment management, when also very potent therapies will be available. The ultimate goal of global HCV control will be achieved with the joint </w:t>
      </w:r>
      <w:r w:rsidRPr="00FC5629">
        <w:rPr>
          <w:rFonts w:ascii="Book Antiqua" w:hAnsi="Book Antiqua"/>
          <w:sz w:val="24"/>
          <w:szCs w:val="24"/>
          <w:lang w:val="en-US"/>
        </w:rPr>
        <w:lastRenderedPageBreak/>
        <w:t>efforts of researchers and public health workers.</w:t>
      </w:r>
      <w:r w:rsidRPr="00FC5629">
        <w:rPr>
          <w:rFonts w:ascii="Book Antiqua" w:hAnsi="Book Antiqua"/>
          <w:b/>
          <w:sz w:val="24"/>
          <w:szCs w:val="24"/>
          <w:lang w:val="en-GB"/>
        </w:rPr>
        <w:br w:type="page"/>
      </w:r>
    </w:p>
    <w:p w:rsidR="00390715" w:rsidRPr="00F40612" w:rsidRDefault="00390715" w:rsidP="00FC5629">
      <w:pPr>
        <w:spacing w:after="0" w:line="360" w:lineRule="auto"/>
        <w:jc w:val="both"/>
        <w:rPr>
          <w:rFonts w:ascii="Book Antiqua" w:hAnsi="Book Antiqua"/>
          <w:b/>
          <w:sz w:val="24"/>
          <w:szCs w:val="24"/>
        </w:rPr>
      </w:pPr>
      <w:r w:rsidRPr="00F40612">
        <w:rPr>
          <w:rFonts w:ascii="Book Antiqua" w:hAnsi="Book Antiqua"/>
          <w:b/>
          <w:sz w:val="24"/>
          <w:szCs w:val="24"/>
        </w:rPr>
        <w:t>REFERENCES</w:t>
      </w:r>
    </w:p>
    <w:p w:rsidR="00390715" w:rsidRPr="00F40612" w:rsidRDefault="00390715" w:rsidP="00401E78">
      <w:pPr>
        <w:spacing w:line="360" w:lineRule="auto"/>
        <w:jc w:val="both"/>
        <w:rPr>
          <w:rFonts w:ascii="Book Antiqua" w:hAnsi="Book Antiqua" w:cs="宋体"/>
          <w:sz w:val="24"/>
          <w:szCs w:val="24"/>
          <w:lang w:val="en-US"/>
        </w:rPr>
      </w:pPr>
      <w:r>
        <w:rPr>
          <w:rFonts w:ascii="Book Antiqua" w:hAnsi="Book Antiqua" w:cs="宋体"/>
          <w:sz w:val="24"/>
          <w:szCs w:val="24"/>
        </w:rPr>
        <w:t>1</w:t>
      </w:r>
      <w:r w:rsidRPr="000C0C0F">
        <w:rPr>
          <w:rFonts w:ascii="Book Antiqua" w:hAnsi="Book Antiqua" w:cs="宋体"/>
          <w:sz w:val="24"/>
          <w:szCs w:val="24"/>
        </w:rPr>
        <w:t xml:space="preserve"> Editorial. Non-A, non-B? </w:t>
      </w:r>
      <w:r w:rsidRPr="00F40612">
        <w:rPr>
          <w:rFonts w:ascii="Book Antiqua" w:hAnsi="Book Antiqua" w:cs="宋体"/>
          <w:i/>
          <w:sz w:val="24"/>
          <w:szCs w:val="24"/>
          <w:lang w:val="en-US"/>
        </w:rPr>
        <w:t xml:space="preserve">Lancet </w:t>
      </w:r>
      <w:r w:rsidRPr="00F40612">
        <w:rPr>
          <w:rFonts w:ascii="Book Antiqua" w:hAnsi="Book Antiqua" w:cs="宋体"/>
          <w:sz w:val="24"/>
          <w:szCs w:val="24"/>
          <w:lang w:val="en-US"/>
        </w:rPr>
        <w:t xml:space="preserve">1975; </w:t>
      </w:r>
      <w:r w:rsidRPr="00F40612">
        <w:rPr>
          <w:rFonts w:ascii="Book Antiqua" w:hAnsi="Book Antiqua" w:cs="宋体"/>
          <w:b/>
          <w:sz w:val="24"/>
          <w:szCs w:val="24"/>
          <w:lang w:val="en-US"/>
        </w:rPr>
        <w:t>2</w:t>
      </w:r>
      <w:r w:rsidRPr="00F40612">
        <w:rPr>
          <w:rFonts w:ascii="Book Antiqua" w:hAnsi="Book Antiqua" w:cs="宋体"/>
          <w:sz w:val="24"/>
          <w:szCs w:val="24"/>
          <w:lang w:val="en-US"/>
        </w:rPr>
        <w:t>: 64-65 [PMID: 49656]</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2 </w:t>
      </w:r>
      <w:r w:rsidRPr="00F40612">
        <w:rPr>
          <w:rFonts w:ascii="Book Antiqua" w:hAnsi="Book Antiqua" w:cs="宋体"/>
          <w:b/>
          <w:bCs/>
          <w:sz w:val="24"/>
          <w:szCs w:val="24"/>
          <w:lang w:val="en-US"/>
        </w:rPr>
        <w:t>Choo QL</w:t>
      </w:r>
      <w:r w:rsidRPr="00F40612">
        <w:rPr>
          <w:rFonts w:ascii="Book Antiqua" w:hAnsi="Book Antiqua" w:cs="宋体"/>
          <w:sz w:val="24"/>
          <w:szCs w:val="24"/>
          <w:lang w:val="en-US"/>
        </w:rPr>
        <w:t>, Kuo G, Weiner AJ, Overby LR, Bradley DW, Houghton M. Isolation of a cDNA clone derived from a blood-borne non-A, non-B viral hepatitis genome. </w:t>
      </w:r>
      <w:r w:rsidRPr="00F40612">
        <w:rPr>
          <w:rFonts w:ascii="Book Antiqua" w:hAnsi="Book Antiqua" w:cs="宋体"/>
          <w:i/>
          <w:iCs/>
          <w:sz w:val="24"/>
          <w:szCs w:val="24"/>
          <w:lang w:val="en-US"/>
        </w:rPr>
        <w:t>Science</w:t>
      </w:r>
      <w:r w:rsidRPr="00F40612">
        <w:rPr>
          <w:rFonts w:ascii="Book Antiqua" w:hAnsi="Book Antiqua" w:cs="宋体"/>
          <w:sz w:val="24"/>
          <w:szCs w:val="24"/>
          <w:lang w:val="en-US"/>
        </w:rPr>
        <w:t> 1989; </w:t>
      </w:r>
      <w:r w:rsidRPr="00F40612">
        <w:rPr>
          <w:rFonts w:ascii="Book Antiqua" w:hAnsi="Book Antiqua" w:cs="宋体"/>
          <w:b/>
          <w:bCs/>
          <w:sz w:val="24"/>
          <w:szCs w:val="24"/>
          <w:lang w:val="en-US"/>
        </w:rPr>
        <w:t>244</w:t>
      </w:r>
      <w:r w:rsidRPr="00F40612">
        <w:rPr>
          <w:rFonts w:ascii="Book Antiqua" w:hAnsi="Book Antiqua" w:cs="宋体"/>
          <w:sz w:val="24"/>
          <w:szCs w:val="24"/>
          <w:lang w:val="en-US"/>
        </w:rPr>
        <w:t>: 359-362 [PMID: 2523562]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3 </w:t>
      </w:r>
      <w:r w:rsidRPr="00F40612">
        <w:rPr>
          <w:rFonts w:ascii="Book Antiqua" w:hAnsi="Book Antiqua" w:cs="宋体"/>
          <w:b/>
          <w:bCs/>
          <w:sz w:val="24"/>
          <w:szCs w:val="24"/>
          <w:lang w:val="en-US"/>
        </w:rPr>
        <w:t>Houghton M</w:t>
      </w:r>
      <w:r w:rsidRPr="00F40612">
        <w:rPr>
          <w:rFonts w:ascii="Book Antiqua" w:hAnsi="Book Antiqua" w:cs="宋体"/>
          <w:sz w:val="24"/>
          <w:szCs w:val="24"/>
          <w:lang w:val="en-US"/>
        </w:rPr>
        <w:t>. Discovery of the hepatitis C virus. </w:t>
      </w:r>
      <w:r w:rsidRPr="00F40612">
        <w:rPr>
          <w:rFonts w:ascii="Book Antiqua" w:hAnsi="Book Antiqua" w:cs="宋体"/>
          <w:i/>
          <w:iCs/>
          <w:sz w:val="24"/>
          <w:szCs w:val="24"/>
          <w:lang w:val="en-US"/>
        </w:rPr>
        <w:t>Liver Int</w:t>
      </w:r>
      <w:r w:rsidRPr="00F40612">
        <w:rPr>
          <w:rFonts w:ascii="Book Antiqua" w:hAnsi="Book Antiqua" w:cs="宋体"/>
          <w:sz w:val="24"/>
          <w:szCs w:val="24"/>
          <w:lang w:val="en-US"/>
        </w:rPr>
        <w:t> 2009; </w:t>
      </w:r>
      <w:r w:rsidRPr="00F40612">
        <w:rPr>
          <w:rFonts w:ascii="Book Antiqua" w:hAnsi="Book Antiqua" w:cs="宋体"/>
          <w:b/>
          <w:bCs/>
          <w:sz w:val="24"/>
          <w:szCs w:val="24"/>
          <w:lang w:val="en-US"/>
        </w:rPr>
        <w:t>29</w:t>
      </w:r>
      <w:r w:rsidRPr="00F40612">
        <w:rPr>
          <w:rFonts w:ascii="Book Antiqua" w:hAnsi="Book Antiqua" w:cs="宋体"/>
          <w:bCs/>
          <w:sz w:val="24"/>
          <w:szCs w:val="24"/>
          <w:lang w:val="en-US"/>
        </w:rPr>
        <w:t xml:space="preserve"> Suppl 1</w:t>
      </w:r>
      <w:r w:rsidRPr="00F40612">
        <w:rPr>
          <w:rFonts w:ascii="Book Antiqua" w:hAnsi="Book Antiqua" w:cs="宋体"/>
          <w:sz w:val="24"/>
          <w:szCs w:val="24"/>
          <w:lang w:val="en-US"/>
        </w:rPr>
        <w:t>: 82-88 [PMID: 19207970 DOI: 10.1111/j.1478-3231.2008.01925.x]</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4 </w:t>
      </w:r>
      <w:r w:rsidRPr="00F40612">
        <w:rPr>
          <w:rFonts w:ascii="Book Antiqua" w:hAnsi="Book Antiqua" w:cs="宋体"/>
          <w:b/>
          <w:bCs/>
          <w:sz w:val="24"/>
          <w:szCs w:val="24"/>
          <w:lang w:val="en-US"/>
        </w:rPr>
        <w:t>Alter MJ</w:t>
      </w:r>
      <w:r w:rsidRPr="00F40612">
        <w:rPr>
          <w:rFonts w:ascii="Book Antiqua" w:hAnsi="Book Antiqua" w:cs="宋体"/>
          <w:sz w:val="24"/>
          <w:szCs w:val="24"/>
          <w:lang w:val="en-US"/>
        </w:rPr>
        <w:t>, Margolis HS, Krawczynski K, Judson FN, Mares A, Alexander WJ, Hu PY, Miller JK, Gerber MA, Sampliner RE. The natural history of community-acquired hepatitis C in the United States. The Sentinel Counties Chronic non-A, non-B Hepatitis Study Team. </w:t>
      </w:r>
      <w:r w:rsidRPr="00F40612">
        <w:rPr>
          <w:rFonts w:ascii="Book Antiqua" w:hAnsi="Book Antiqua" w:cs="宋体"/>
          <w:i/>
          <w:iCs/>
          <w:sz w:val="24"/>
          <w:szCs w:val="24"/>
          <w:lang w:val="en-US"/>
        </w:rPr>
        <w:t>N Engl J Med</w:t>
      </w:r>
      <w:r w:rsidRPr="00F40612">
        <w:rPr>
          <w:rFonts w:ascii="Book Antiqua" w:hAnsi="Book Antiqua" w:cs="宋体"/>
          <w:sz w:val="24"/>
          <w:szCs w:val="24"/>
          <w:lang w:val="en-US"/>
        </w:rPr>
        <w:t> 1992; </w:t>
      </w:r>
      <w:r w:rsidRPr="00F40612">
        <w:rPr>
          <w:rFonts w:ascii="Book Antiqua" w:hAnsi="Book Antiqua" w:cs="宋体"/>
          <w:b/>
          <w:bCs/>
          <w:sz w:val="24"/>
          <w:szCs w:val="24"/>
          <w:lang w:val="en-US"/>
        </w:rPr>
        <w:t>327</w:t>
      </w:r>
      <w:r w:rsidRPr="00F40612">
        <w:rPr>
          <w:rFonts w:ascii="Book Antiqua" w:hAnsi="Book Antiqua" w:cs="宋体"/>
          <w:sz w:val="24"/>
          <w:szCs w:val="24"/>
          <w:lang w:val="en-US"/>
        </w:rPr>
        <w:t>: 1899-1905 [PMID: 1280771]</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5 </w:t>
      </w:r>
      <w:r w:rsidRPr="00F40612">
        <w:rPr>
          <w:rFonts w:ascii="Book Antiqua" w:hAnsi="Book Antiqua" w:cs="宋体"/>
          <w:b/>
          <w:bCs/>
          <w:sz w:val="24"/>
          <w:szCs w:val="24"/>
          <w:lang w:val="en-US"/>
        </w:rPr>
        <w:t>Alter HJ</w:t>
      </w:r>
      <w:r w:rsidRPr="00F40612">
        <w:rPr>
          <w:rFonts w:ascii="Book Antiqua" w:hAnsi="Book Antiqua" w:cs="宋体"/>
          <w:sz w:val="24"/>
          <w:szCs w:val="24"/>
          <w:lang w:val="en-US"/>
        </w:rPr>
        <w:t>, Purcell RH, Shih JW, Melpolder JC, Houghton M, Choo QL, Kuo G. Detection of antibody to hepatitis C virus in prospectively followed transfusion recipients with acute and chronic non-A, non-B hepatitis. </w:t>
      </w:r>
      <w:r w:rsidRPr="00F40612">
        <w:rPr>
          <w:rFonts w:ascii="Book Antiqua" w:hAnsi="Book Antiqua" w:cs="宋体"/>
          <w:i/>
          <w:iCs/>
          <w:sz w:val="24"/>
          <w:szCs w:val="24"/>
          <w:lang w:val="en-US"/>
        </w:rPr>
        <w:t>N Engl J Med</w:t>
      </w:r>
      <w:r w:rsidRPr="00F40612">
        <w:rPr>
          <w:rFonts w:ascii="Book Antiqua" w:hAnsi="Book Antiqua" w:cs="宋体"/>
          <w:sz w:val="24"/>
          <w:szCs w:val="24"/>
          <w:lang w:val="en-US"/>
        </w:rPr>
        <w:t> 1989; </w:t>
      </w:r>
      <w:r w:rsidRPr="00F40612">
        <w:rPr>
          <w:rFonts w:ascii="Book Antiqua" w:hAnsi="Book Antiqua" w:cs="宋体"/>
          <w:b/>
          <w:bCs/>
          <w:sz w:val="24"/>
          <w:szCs w:val="24"/>
          <w:lang w:val="en-US"/>
        </w:rPr>
        <w:t>321</w:t>
      </w:r>
      <w:r w:rsidRPr="00F40612">
        <w:rPr>
          <w:rFonts w:ascii="Book Antiqua" w:hAnsi="Book Antiqua" w:cs="宋体"/>
          <w:sz w:val="24"/>
          <w:szCs w:val="24"/>
          <w:lang w:val="en-US"/>
        </w:rPr>
        <w:t>: 1494-1500 [PMID: 2509915]</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6 </w:t>
      </w:r>
      <w:r w:rsidRPr="00F40612">
        <w:rPr>
          <w:rFonts w:ascii="Book Antiqua" w:hAnsi="Book Antiqua" w:cs="宋体"/>
          <w:b/>
          <w:bCs/>
          <w:sz w:val="24"/>
          <w:szCs w:val="24"/>
          <w:lang w:val="en-US"/>
        </w:rPr>
        <w:t>van der Poel CL</w:t>
      </w:r>
      <w:r w:rsidRPr="00F40612">
        <w:rPr>
          <w:rFonts w:ascii="Book Antiqua" w:hAnsi="Book Antiqua" w:cs="宋体"/>
          <w:sz w:val="24"/>
          <w:szCs w:val="24"/>
          <w:lang w:val="en-US"/>
        </w:rPr>
        <w:t>, Reesink HW, Lelie PN, Leentvaar-Kuypers A, Choo QL, Kuo G, Houghton M. Anti-hepatitis C antibodies and non-A, non-B post-transfusion hepatitis in The Netherlands. </w:t>
      </w:r>
      <w:r w:rsidRPr="00F40612">
        <w:rPr>
          <w:rFonts w:ascii="Book Antiqua" w:hAnsi="Book Antiqua" w:cs="宋体"/>
          <w:i/>
          <w:iCs/>
          <w:sz w:val="24"/>
          <w:szCs w:val="24"/>
          <w:lang w:val="en-US"/>
        </w:rPr>
        <w:t>Lancet</w:t>
      </w:r>
      <w:r w:rsidRPr="00F40612">
        <w:rPr>
          <w:rFonts w:ascii="Book Antiqua" w:hAnsi="Book Antiqua" w:cs="宋体"/>
          <w:sz w:val="24"/>
          <w:szCs w:val="24"/>
          <w:lang w:val="en-US"/>
        </w:rPr>
        <w:t> 1989; </w:t>
      </w:r>
      <w:r w:rsidRPr="00F40612">
        <w:rPr>
          <w:rFonts w:ascii="Book Antiqua" w:hAnsi="Book Antiqua" w:cs="宋体"/>
          <w:b/>
          <w:bCs/>
          <w:sz w:val="24"/>
          <w:szCs w:val="24"/>
          <w:lang w:val="en-US"/>
        </w:rPr>
        <w:t>2</w:t>
      </w:r>
      <w:r w:rsidRPr="00F40612">
        <w:rPr>
          <w:rFonts w:ascii="Book Antiqua" w:hAnsi="Book Antiqua" w:cs="宋体"/>
          <w:sz w:val="24"/>
          <w:szCs w:val="24"/>
          <w:lang w:val="en-US"/>
        </w:rPr>
        <w:t>: 297-298 [PMID: 2569103]</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7 </w:t>
      </w:r>
      <w:r w:rsidRPr="00F40612">
        <w:rPr>
          <w:rFonts w:ascii="Book Antiqua" w:hAnsi="Book Antiqua" w:cs="宋体"/>
          <w:b/>
          <w:bCs/>
          <w:sz w:val="24"/>
          <w:szCs w:val="24"/>
          <w:lang w:val="en-US"/>
        </w:rPr>
        <w:t>Bukh J</w:t>
      </w:r>
      <w:r w:rsidRPr="00F40612">
        <w:rPr>
          <w:rFonts w:ascii="Book Antiqua" w:hAnsi="Book Antiqua" w:cs="宋体"/>
          <w:sz w:val="24"/>
          <w:szCs w:val="24"/>
          <w:lang w:val="en-US"/>
        </w:rPr>
        <w:t>, Purcell RH, Miller RH. Importance of primer selection for the detection of hepatitis C virus RNA with the polymerase chain reaction assay. </w:t>
      </w:r>
      <w:r w:rsidRPr="00F40612">
        <w:rPr>
          <w:rFonts w:ascii="Book Antiqua" w:hAnsi="Book Antiqua" w:cs="宋体"/>
          <w:i/>
          <w:iCs/>
          <w:sz w:val="24"/>
          <w:szCs w:val="24"/>
          <w:lang w:val="en-US"/>
        </w:rPr>
        <w:t>Proc Natl Acad Sci U S A</w:t>
      </w:r>
      <w:r w:rsidRPr="00F40612">
        <w:rPr>
          <w:rFonts w:ascii="Book Antiqua" w:hAnsi="Book Antiqua" w:cs="宋体"/>
          <w:sz w:val="24"/>
          <w:szCs w:val="24"/>
          <w:lang w:val="en-US"/>
        </w:rPr>
        <w:t> 1992; </w:t>
      </w:r>
      <w:r w:rsidRPr="00F40612">
        <w:rPr>
          <w:rFonts w:ascii="Book Antiqua" w:hAnsi="Book Antiqua" w:cs="宋体"/>
          <w:b/>
          <w:bCs/>
          <w:sz w:val="24"/>
          <w:szCs w:val="24"/>
          <w:lang w:val="en-US"/>
        </w:rPr>
        <w:t>89</w:t>
      </w:r>
      <w:r w:rsidRPr="00F40612">
        <w:rPr>
          <w:rFonts w:ascii="Book Antiqua" w:hAnsi="Book Antiqua" w:cs="宋体"/>
          <w:sz w:val="24"/>
          <w:szCs w:val="24"/>
          <w:lang w:val="en-US"/>
        </w:rPr>
        <w:t>: 187-191 [PMID: 1309604]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8 </w:t>
      </w:r>
      <w:r w:rsidRPr="00F40612">
        <w:rPr>
          <w:rFonts w:ascii="Book Antiqua" w:hAnsi="Book Antiqua" w:cs="宋体"/>
          <w:b/>
          <w:bCs/>
          <w:sz w:val="24"/>
          <w:szCs w:val="24"/>
          <w:lang w:val="en-US"/>
        </w:rPr>
        <w:t>Cha TA</w:t>
      </w:r>
      <w:r w:rsidRPr="00F40612">
        <w:rPr>
          <w:rFonts w:ascii="Book Antiqua" w:hAnsi="Book Antiqua" w:cs="宋体"/>
          <w:sz w:val="24"/>
          <w:szCs w:val="24"/>
          <w:lang w:val="en-US"/>
        </w:rPr>
        <w:t>, Kolberg J, Irvine B, Stempien M, Beall E, Yano M, Choo QL, Houghton M, Kuo G, Han JH. Use of a signature nucleotide sequence of hepatitis C virus for detection of viral RNA in human serum and plasma. </w:t>
      </w:r>
      <w:r w:rsidRPr="00F40612">
        <w:rPr>
          <w:rFonts w:ascii="Book Antiqua" w:hAnsi="Book Antiqua" w:cs="宋体"/>
          <w:i/>
          <w:iCs/>
          <w:sz w:val="24"/>
          <w:szCs w:val="24"/>
          <w:lang w:val="en-US"/>
        </w:rPr>
        <w:t>J Clin Microbiol</w:t>
      </w:r>
      <w:r w:rsidRPr="00F40612">
        <w:rPr>
          <w:rFonts w:ascii="Book Antiqua" w:hAnsi="Book Antiqua" w:cs="宋体"/>
          <w:sz w:val="24"/>
          <w:szCs w:val="24"/>
          <w:lang w:val="en-US"/>
        </w:rPr>
        <w:t> 1991; </w:t>
      </w:r>
      <w:r w:rsidRPr="00F40612">
        <w:rPr>
          <w:rFonts w:ascii="Book Antiqua" w:hAnsi="Book Antiqua" w:cs="宋体"/>
          <w:b/>
          <w:bCs/>
          <w:sz w:val="24"/>
          <w:szCs w:val="24"/>
          <w:lang w:val="en-US"/>
        </w:rPr>
        <w:t>29</w:t>
      </w:r>
      <w:r w:rsidRPr="00F40612">
        <w:rPr>
          <w:rFonts w:ascii="Book Antiqua" w:hAnsi="Book Antiqua" w:cs="宋体"/>
          <w:sz w:val="24"/>
          <w:szCs w:val="24"/>
          <w:lang w:val="en-US"/>
        </w:rPr>
        <w:t>: 2528-2534 [PMID: 1663510]</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9 </w:t>
      </w:r>
      <w:r w:rsidRPr="00F40612">
        <w:rPr>
          <w:rFonts w:ascii="Book Antiqua" w:hAnsi="Book Antiqua" w:cs="宋体"/>
          <w:b/>
          <w:bCs/>
          <w:sz w:val="24"/>
          <w:szCs w:val="24"/>
          <w:lang w:val="en-US"/>
        </w:rPr>
        <w:t>Chevaliez S</w:t>
      </w:r>
      <w:r w:rsidRPr="00F40612">
        <w:rPr>
          <w:rFonts w:ascii="Book Antiqua" w:hAnsi="Book Antiqua" w:cs="宋体"/>
          <w:sz w:val="24"/>
          <w:szCs w:val="24"/>
          <w:lang w:val="en-US"/>
        </w:rPr>
        <w:t>, Rodriguez C, Pawlotsky JM. New virologic tools for management of chronic hepatitis B and C. </w:t>
      </w:r>
      <w:r w:rsidRPr="00F40612">
        <w:rPr>
          <w:rFonts w:ascii="Book Antiqua" w:hAnsi="Book Antiqua" w:cs="宋体"/>
          <w:i/>
          <w:iCs/>
          <w:sz w:val="24"/>
          <w:szCs w:val="24"/>
          <w:lang w:val="en-US"/>
        </w:rPr>
        <w:t>Gastroenterology</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142</w:t>
      </w:r>
      <w:r w:rsidRPr="00F40612">
        <w:rPr>
          <w:rFonts w:ascii="Book Antiqua" w:hAnsi="Book Antiqua" w:cs="宋体"/>
          <w:sz w:val="24"/>
          <w:szCs w:val="24"/>
          <w:lang w:val="en-US"/>
        </w:rPr>
        <w:t>: 1303-1313.e1 [PMID: 22537437 DOI: 10.1053/j.gastro.2012.02.027]</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s-ES"/>
        </w:rPr>
        <w:lastRenderedPageBreak/>
        <w:t>10 </w:t>
      </w:r>
      <w:r w:rsidRPr="00F40612">
        <w:rPr>
          <w:rFonts w:ascii="Book Antiqua" w:hAnsi="Book Antiqua" w:cs="宋体"/>
          <w:b/>
          <w:bCs/>
          <w:sz w:val="24"/>
          <w:szCs w:val="24"/>
          <w:lang w:val="es-ES"/>
        </w:rPr>
        <w:t>Park Y</w:t>
      </w:r>
      <w:r w:rsidRPr="00F40612">
        <w:rPr>
          <w:rFonts w:ascii="Book Antiqua" w:hAnsi="Book Antiqua" w:cs="宋体"/>
          <w:sz w:val="24"/>
          <w:szCs w:val="24"/>
          <w:lang w:val="es-ES"/>
        </w:rPr>
        <w:t xml:space="preserve">, Lee JH, Kim BS, Kim do Y, Han KH, Kim HS. </w:t>
      </w:r>
      <w:r w:rsidRPr="00F40612">
        <w:rPr>
          <w:rFonts w:ascii="Book Antiqua" w:hAnsi="Book Antiqua" w:cs="宋体"/>
          <w:sz w:val="24"/>
          <w:szCs w:val="24"/>
          <w:lang w:val="en-US"/>
        </w:rPr>
        <w:t>New automated hepatitis C virus (HCV) core antigen assay as an alternative to real-time PCR for HCV RNA quantification. </w:t>
      </w:r>
      <w:r w:rsidRPr="00F40612">
        <w:rPr>
          <w:rFonts w:ascii="Book Antiqua" w:hAnsi="Book Antiqua" w:cs="宋体"/>
          <w:i/>
          <w:iCs/>
          <w:sz w:val="24"/>
          <w:szCs w:val="24"/>
          <w:lang w:val="en-US"/>
        </w:rPr>
        <w:t>J Clin Microbiol</w:t>
      </w:r>
      <w:r w:rsidRPr="00F40612">
        <w:rPr>
          <w:rFonts w:ascii="Book Antiqua" w:hAnsi="Book Antiqua" w:cs="宋体"/>
          <w:sz w:val="24"/>
          <w:szCs w:val="24"/>
          <w:lang w:val="en-US"/>
        </w:rPr>
        <w:t> 2010; </w:t>
      </w:r>
      <w:r w:rsidRPr="00F40612">
        <w:rPr>
          <w:rFonts w:ascii="Book Antiqua" w:hAnsi="Book Antiqua" w:cs="宋体"/>
          <w:b/>
          <w:bCs/>
          <w:sz w:val="24"/>
          <w:szCs w:val="24"/>
          <w:lang w:val="en-US"/>
        </w:rPr>
        <w:t>48</w:t>
      </w:r>
      <w:r w:rsidRPr="00F40612">
        <w:rPr>
          <w:rFonts w:ascii="Book Antiqua" w:hAnsi="Book Antiqua" w:cs="宋体"/>
          <w:sz w:val="24"/>
          <w:szCs w:val="24"/>
          <w:lang w:val="en-US"/>
        </w:rPr>
        <w:t>: 2253-2256 [PMID: 20351215 DOI: 10.1128/JCM.01856-09]</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11 </w:t>
      </w:r>
      <w:r w:rsidRPr="00F40612">
        <w:rPr>
          <w:rFonts w:ascii="Book Antiqua" w:hAnsi="Book Antiqua" w:cs="宋体"/>
          <w:b/>
          <w:bCs/>
          <w:sz w:val="24"/>
          <w:szCs w:val="24"/>
          <w:lang w:val="en-US"/>
        </w:rPr>
        <w:t>Hosseini-Moghaddam SM</w:t>
      </w:r>
      <w:r w:rsidRPr="00F40612">
        <w:rPr>
          <w:rFonts w:ascii="Book Antiqua" w:hAnsi="Book Antiqua" w:cs="宋体"/>
          <w:sz w:val="24"/>
          <w:szCs w:val="24"/>
          <w:lang w:val="en-US"/>
        </w:rPr>
        <w:t>, Iran-Pour E, Rotstein C, Husain S, Lilly L, Renner E, Mazzulli T. Hepatitis C core Ag and its clinical applicability: potential advantages and disadvantages for diagnosis and follow-up? </w:t>
      </w:r>
      <w:r w:rsidRPr="00F40612">
        <w:rPr>
          <w:rFonts w:ascii="Book Antiqua" w:hAnsi="Book Antiqua" w:cs="宋体"/>
          <w:i/>
          <w:iCs/>
          <w:sz w:val="24"/>
          <w:szCs w:val="24"/>
          <w:lang w:val="en-US"/>
        </w:rPr>
        <w:t>Rev Med Virol</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22</w:t>
      </w:r>
      <w:r w:rsidRPr="00F40612">
        <w:rPr>
          <w:rFonts w:ascii="Book Antiqua" w:hAnsi="Book Antiqua" w:cs="宋体"/>
          <w:sz w:val="24"/>
          <w:szCs w:val="24"/>
          <w:lang w:val="en-US"/>
        </w:rPr>
        <w:t>: 156-165 [PMID: 22121001 DOI: 10.1002/rmv.717]</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12 </w:t>
      </w:r>
      <w:r w:rsidRPr="00F40612">
        <w:rPr>
          <w:rFonts w:ascii="Book Antiqua" w:hAnsi="Book Antiqua" w:cs="宋体"/>
          <w:b/>
          <w:bCs/>
          <w:sz w:val="24"/>
          <w:szCs w:val="24"/>
          <w:lang w:val="en-US"/>
        </w:rPr>
        <w:t>Descamps V</w:t>
      </w:r>
      <w:r w:rsidRPr="00F40612">
        <w:rPr>
          <w:rFonts w:ascii="Book Antiqua" w:hAnsi="Book Antiqua" w:cs="宋体"/>
          <w:sz w:val="24"/>
          <w:szCs w:val="24"/>
          <w:lang w:val="en-US"/>
        </w:rPr>
        <w:t>, Op de Beeck A, Plassart C, Brochot E, François C, Helle F, Adler M, Bourgeois N, Degré D, Duverlie G, Castelain S. Strong correlation between liver and serum levels of hepatitis C virus core antigen and RNA in chronically infected patients. </w:t>
      </w:r>
      <w:r w:rsidRPr="00F40612">
        <w:rPr>
          <w:rFonts w:ascii="Book Antiqua" w:hAnsi="Book Antiqua" w:cs="宋体"/>
          <w:i/>
          <w:iCs/>
          <w:sz w:val="24"/>
          <w:szCs w:val="24"/>
          <w:lang w:val="en-US"/>
        </w:rPr>
        <w:t>J Clin Microbiol</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50</w:t>
      </w:r>
      <w:r w:rsidRPr="00F40612">
        <w:rPr>
          <w:rFonts w:ascii="Book Antiqua" w:hAnsi="Book Antiqua" w:cs="宋体"/>
          <w:sz w:val="24"/>
          <w:szCs w:val="24"/>
          <w:lang w:val="en-US"/>
        </w:rPr>
        <w:t>: 465-468 [PMID: 22162563 DOI: 10.1128/JCM.06503-11]</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13 </w:t>
      </w:r>
      <w:r w:rsidRPr="00F40612">
        <w:rPr>
          <w:rFonts w:ascii="Book Antiqua" w:hAnsi="Book Antiqua" w:cs="宋体"/>
          <w:b/>
          <w:bCs/>
          <w:sz w:val="24"/>
          <w:szCs w:val="24"/>
          <w:lang w:val="en-US"/>
        </w:rPr>
        <w:t>Mohd Hanafiah K</w:t>
      </w:r>
      <w:r w:rsidRPr="00F40612">
        <w:rPr>
          <w:rFonts w:ascii="Book Antiqua" w:hAnsi="Book Antiqua" w:cs="宋体"/>
          <w:sz w:val="24"/>
          <w:szCs w:val="24"/>
          <w:lang w:val="en-US"/>
        </w:rPr>
        <w:t>, Groeger J, Flaxman AD, Wiersma ST. Global epidemiology of hepatitis C virus infection: new estimates of age-specific antibody to HCV seroprevalence.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2013; </w:t>
      </w:r>
      <w:r w:rsidRPr="00F40612">
        <w:rPr>
          <w:rFonts w:ascii="Book Antiqua" w:hAnsi="Book Antiqua" w:cs="宋体"/>
          <w:b/>
          <w:bCs/>
          <w:sz w:val="24"/>
          <w:szCs w:val="24"/>
          <w:lang w:val="en-US"/>
        </w:rPr>
        <w:t>57</w:t>
      </w:r>
      <w:r w:rsidRPr="00F40612">
        <w:rPr>
          <w:rFonts w:ascii="Book Antiqua" w:hAnsi="Book Antiqua" w:cs="宋体"/>
          <w:sz w:val="24"/>
          <w:szCs w:val="24"/>
          <w:lang w:val="en-US"/>
        </w:rPr>
        <w:t>: 1333-1342 [PMID: 23172780 DOI: 10.1002/hep.26141]</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14 </w:t>
      </w:r>
      <w:r w:rsidRPr="00F40612">
        <w:rPr>
          <w:rFonts w:ascii="Book Antiqua" w:hAnsi="Book Antiqua" w:cs="宋体"/>
          <w:b/>
          <w:bCs/>
          <w:sz w:val="24"/>
          <w:szCs w:val="24"/>
          <w:lang w:val="en-US"/>
        </w:rPr>
        <w:t>Grebely J</w:t>
      </w:r>
      <w:r w:rsidRPr="00F40612">
        <w:rPr>
          <w:rFonts w:ascii="Book Antiqua" w:hAnsi="Book Antiqua" w:cs="宋体"/>
          <w:sz w:val="24"/>
          <w:szCs w:val="24"/>
          <w:lang w:val="en-US"/>
        </w:rPr>
        <w:t>, Dore GJ. What is killing people with hepatitis C virus infection? </w:t>
      </w:r>
      <w:r w:rsidRPr="00F40612">
        <w:rPr>
          <w:rFonts w:ascii="Book Antiqua" w:hAnsi="Book Antiqua" w:cs="宋体"/>
          <w:i/>
          <w:iCs/>
          <w:sz w:val="24"/>
          <w:szCs w:val="24"/>
          <w:lang w:val="en-US"/>
        </w:rPr>
        <w:t>Semin Liver Dis</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31</w:t>
      </w:r>
      <w:r w:rsidRPr="00F40612">
        <w:rPr>
          <w:rFonts w:ascii="Book Antiqua" w:hAnsi="Book Antiqua" w:cs="宋体"/>
          <w:sz w:val="24"/>
          <w:szCs w:val="24"/>
          <w:lang w:val="en-US"/>
        </w:rPr>
        <w:t>: 331-339 [PMID: 22189973 DOI: 10.1055/s-0031-1297922]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15 </w:t>
      </w:r>
      <w:r w:rsidRPr="00F40612">
        <w:rPr>
          <w:rFonts w:ascii="Book Antiqua" w:hAnsi="Book Antiqua" w:cs="宋体"/>
          <w:b/>
          <w:bCs/>
          <w:sz w:val="24"/>
          <w:szCs w:val="24"/>
          <w:lang w:val="en-US"/>
        </w:rPr>
        <w:t>Denniston MM</w:t>
      </w:r>
      <w:r w:rsidRPr="00F40612">
        <w:rPr>
          <w:rFonts w:ascii="Book Antiqua" w:hAnsi="Book Antiqua" w:cs="宋体"/>
          <w:sz w:val="24"/>
          <w:szCs w:val="24"/>
          <w:lang w:val="en-US"/>
        </w:rPr>
        <w:t>, Klevens RM, McQuillan GM, Jiles RB. Awareness of infection, knowledge of hepatitis C, and medical follow-up among individuals testing positive for hepatitis C: National Health and Nutrition Examination Survey 2001-2008.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55</w:t>
      </w:r>
      <w:r w:rsidRPr="00F40612">
        <w:rPr>
          <w:rFonts w:ascii="Book Antiqua" w:hAnsi="Book Antiqua" w:cs="宋体"/>
          <w:sz w:val="24"/>
          <w:szCs w:val="24"/>
          <w:lang w:val="en-US"/>
        </w:rPr>
        <w:t>: 1652-1661 [PMID: 22213025 DOI: 10.1002/hep.25556]</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16 </w:t>
      </w:r>
      <w:r w:rsidRPr="00F40612">
        <w:rPr>
          <w:rFonts w:ascii="Book Antiqua" w:hAnsi="Book Antiqua" w:cs="宋体"/>
          <w:b/>
          <w:bCs/>
          <w:sz w:val="24"/>
          <w:szCs w:val="24"/>
          <w:lang w:val="en-US"/>
        </w:rPr>
        <w:t>Di Lorenzo C</w:t>
      </w:r>
      <w:r w:rsidRPr="00F40612">
        <w:rPr>
          <w:rFonts w:ascii="Book Antiqua" w:hAnsi="Book Antiqua" w:cs="宋体"/>
          <w:sz w:val="24"/>
          <w:szCs w:val="24"/>
          <w:lang w:val="en-US"/>
        </w:rPr>
        <w:t>, Angus AG, Patel AH. Hepatitis C virus evasion mechanisms from neutralizing antibodies. </w:t>
      </w:r>
      <w:r w:rsidRPr="00F40612">
        <w:rPr>
          <w:rFonts w:ascii="Book Antiqua" w:hAnsi="Book Antiqua" w:cs="宋体"/>
          <w:i/>
          <w:iCs/>
          <w:sz w:val="24"/>
          <w:szCs w:val="24"/>
          <w:lang w:val="en-US"/>
        </w:rPr>
        <w:t>Viruses</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3</w:t>
      </w:r>
      <w:r w:rsidRPr="00F40612">
        <w:rPr>
          <w:rFonts w:ascii="Book Antiqua" w:hAnsi="Book Antiqua" w:cs="宋体"/>
          <w:sz w:val="24"/>
          <w:szCs w:val="24"/>
          <w:lang w:val="en-US"/>
        </w:rPr>
        <w:t>: 2280-2300 [PMID: 22163345 DOI: 10.3390/v3112280]</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17 </w:t>
      </w:r>
      <w:r w:rsidRPr="00F40612">
        <w:rPr>
          <w:rFonts w:ascii="Book Antiqua" w:hAnsi="Book Antiqua" w:cs="宋体"/>
          <w:b/>
          <w:bCs/>
          <w:sz w:val="24"/>
          <w:szCs w:val="24"/>
          <w:lang w:val="en-US"/>
        </w:rPr>
        <w:t>Barritt AS</w:t>
      </w:r>
      <w:r w:rsidRPr="00F40612">
        <w:rPr>
          <w:rFonts w:ascii="Book Antiqua" w:hAnsi="Book Antiqua" w:cs="宋体"/>
          <w:sz w:val="24"/>
          <w:szCs w:val="24"/>
          <w:lang w:val="en-US"/>
        </w:rPr>
        <w:t>, Fried MW. Maximizing opportunities and avoiding mistakes in triple therapy for hepatitis C virus. </w:t>
      </w:r>
      <w:r w:rsidRPr="00F40612">
        <w:rPr>
          <w:rFonts w:ascii="Book Antiqua" w:hAnsi="Book Antiqua" w:cs="宋体"/>
          <w:i/>
          <w:iCs/>
          <w:sz w:val="24"/>
          <w:szCs w:val="24"/>
          <w:lang w:val="en-US"/>
        </w:rPr>
        <w:t>Gastroenterology</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142</w:t>
      </w:r>
      <w:r w:rsidRPr="00F40612">
        <w:rPr>
          <w:rFonts w:ascii="Book Antiqua" w:hAnsi="Book Antiqua" w:cs="宋体"/>
          <w:sz w:val="24"/>
          <w:szCs w:val="24"/>
          <w:lang w:val="en-US"/>
        </w:rPr>
        <w:t>: 1314-1323.e1 [PMID: 22537438 DOI: 10.1053/j.gastro.2012.02.013]</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 xml:space="preserve">18 </w:t>
      </w:r>
      <w:r w:rsidRPr="00F40612">
        <w:rPr>
          <w:rFonts w:ascii="Book Antiqua" w:hAnsi="Book Antiqua" w:cs="宋体"/>
          <w:b/>
          <w:sz w:val="24"/>
          <w:szCs w:val="24"/>
          <w:lang w:val="en-US"/>
        </w:rPr>
        <w:t xml:space="preserve">FDA Drug Safety Communication. </w:t>
      </w:r>
      <w:r w:rsidRPr="00F40612">
        <w:rPr>
          <w:rFonts w:ascii="Book Antiqua" w:hAnsi="Book Antiqua" w:cs="宋体"/>
          <w:sz w:val="24"/>
          <w:szCs w:val="24"/>
          <w:lang w:val="en-US"/>
        </w:rPr>
        <w:t xml:space="preserve">Serious skin reactions after combination treatment with the Hepatitis C drugs Incivek (telaprevir), peginterferon alfa, and ribavirin. 19 </w:t>
      </w:r>
      <w:r w:rsidRPr="00F40612">
        <w:rPr>
          <w:rFonts w:ascii="Book Antiqua" w:hAnsi="Book Antiqua" w:cs="宋体"/>
          <w:sz w:val="24"/>
          <w:szCs w:val="24"/>
          <w:lang w:val="en-US"/>
        </w:rPr>
        <w:lastRenderedPageBreak/>
        <w:t>December 2012. Available from: URL: http: //www.fda.gov/Drugs/DrugSafety/ucm332731.htm.</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19 </w:t>
      </w:r>
      <w:r w:rsidRPr="00F40612">
        <w:rPr>
          <w:rFonts w:ascii="Book Antiqua" w:hAnsi="Book Antiqua" w:cs="宋体"/>
          <w:b/>
          <w:bCs/>
          <w:sz w:val="24"/>
          <w:szCs w:val="24"/>
          <w:lang w:val="en-US"/>
        </w:rPr>
        <w:t>Schaefer EA</w:t>
      </w:r>
      <w:r w:rsidRPr="00F40612">
        <w:rPr>
          <w:rFonts w:ascii="Book Antiqua" w:hAnsi="Book Antiqua" w:cs="宋体"/>
          <w:sz w:val="24"/>
          <w:szCs w:val="24"/>
          <w:lang w:val="en-US"/>
        </w:rPr>
        <w:t>, Chung RT. Anti-hepatitis C virus drugs in development. </w:t>
      </w:r>
      <w:r w:rsidRPr="00F40612">
        <w:rPr>
          <w:rFonts w:ascii="Book Antiqua" w:hAnsi="Book Antiqua" w:cs="宋体"/>
          <w:i/>
          <w:iCs/>
          <w:sz w:val="24"/>
          <w:szCs w:val="24"/>
          <w:lang w:val="en-US"/>
        </w:rPr>
        <w:t>Gastroenterology</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142</w:t>
      </w:r>
      <w:r w:rsidRPr="00F40612">
        <w:rPr>
          <w:rFonts w:ascii="Book Antiqua" w:hAnsi="Book Antiqua" w:cs="宋体"/>
          <w:sz w:val="24"/>
          <w:szCs w:val="24"/>
          <w:lang w:val="en-US"/>
        </w:rPr>
        <w:t>: 1340-1350.e1 [PMID: 22537441 DOI: 10.1053/j.gastro.2012.02.015]</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20 </w:t>
      </w:r>
      <w:r w:rsidRPr="00F40612">
        <w:rPr>
          <w:rFonts w:ascii="Book Antiqua" w:hAnsi="Book Antiqua" w:cs="宋体"/>
          <w:b/>
          <w:bCs/>
          <w:sz w:val="24"/>
          <w:szCs w:val="24"/>
          <w:lang w:val="en-US"/>
        </w:rPr>
        <w:t>Khaliq S</w:t>
      </w:r>
      <w:r w:rsidRPr="00F40612">
        <w:rPr>
          <w:rFonts w:ascii="Book Antiqua" w:hAnsi="Book Antiqua" w:cs="宋体"/>
          <w:sz w:val="24"/>
          <w:szCs w:val="24"/>
          <w:lang w:val="en-US"/>
        </w:rPr>
        <w:t>, Jahan S, Pervaiz A. Sequence variability of HCV Core region: important predictors of HCV induced pathogenesis and viral production. </w:t>
      </w:r>
      <w:r w:rsidRPr="00F40612">
        <w:rPr>
          <w:rFonts w:ascii="Book Antiqua" w:hAnsi="Book Antiqua" w:cs="宋体"/>
          <w:i/>
          <w:iCs/>
          <w:sz w:val="24"/>
          <w:szCs w:val="24"/>
          <w:lang w:val="en-US"/>
        </w:rPr>
        <w:t>Infect Genet Evol</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11</w:t>
      </w:r>
      <w:r w:rsidRPr="00F40612">
        <w:rPr>
          <w:rFonts w:ascii="Book Antiqua" w:hAnsi="Book Antiqua" w:cs="宋体"/>
          <w:sz w:val="24"/>
          <w:szCs w:val="24"/>
          <w:lang w:val="en-US"/>
        </w:rPr>
        <w:t>: 543-556 [PMID: 21292033 DOI: 10.1016/j.meegid.2011.01.017]</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21 </w:t>
      </w:r>
      <w:r w:rsidRPr="00F40612">
        <w:rPr>
          <w:rFonts w:ascii="Book Antiqua" w:hAnsi="Book Antiqua" w:cs="宋体"/>
          <w:b/>
          <w:bCs/>
          <w:sz w:val="24"/>
          <w:szCs w:val="24"/>
          <w:lang w:val="en-US"/>
        </w:rPr>
        <w:t>Vieyres G</w:t>
      </w:r>
      <w:r w:rsidRPr="00F40612">
        <w:rPr>
          <w:rFonts w:ascii="Book Antiqua" w:hAnsi="Book Antiqua" w:cs="宋体"/>
          <w:sz w:val="24"/>
          <w:szCs w:val="24"/>
          <w:lang w:val="en-US"/>
        </w:rPr>
        <w:t>, Thomas X, Descamps V, Duverlie G, Patel AH, Dubuisson J. Characterization of the envelope glycoproteins associated with infectious hepatitis C virus. </w:t>
      </w:r>
      <w:r w:rsidRPr="00F40612">
        <w:rPr>
          <w:rFonts w:ascii="Book Antiqua" w:hAnsi="Book Antiqua" w:cs="宋体"/>
          <w:i/>
          <w:iCs/>
          <w:sz w:val="24"/>
          <w:szCs w:val="24"/>
          <w:lang w:val="en-US"/>
        </w:rPr>
        <w:t>J Virol</w:t>
      </w:r>
      <w:r w:rsidRPr="00F40612">
        <w:rPr>
          <w:rFonts w:ascii="Book Antiqua" w:hAnsi="Book Antiqua" w:cs="宋体"/>
          <w:sz w:val="24"/>
          <w:szCs w:val="24"/>
          <w:lang w:val="en-US"/>
        </w:rPr>
        <w:t> 2010; </w:t>
      </w:r>
      <w:r w:rsidRPr="00F40612">
        <w:rPr>
          <w:rFonts w:ascii="Book Antiqua" w:hAnsi="Book Antiqua" w:cs="宋体"/>
          <w:b/>
          <w:bCs/>
          <w:sz w:val="24"/>
          <w:szCs w:val="24"/>
          <w:lang w:val="en-US"/>
        </w:rPr>
        <w:t>84</w:t>
      </w:r>
      <w:r w:rsidRPr="00F40612">
        <w:rPr>
          <w:rFonts w:ascii="Book Antiqua" w:hAnsi="Book Antiqua" w:cs="宋体"/>
          <w:sz w:val="24"/>
          <w:szCs w:val="24"/>
          <w:lang w:val="en-US"/>
        </w:rPr>
        <w:t>: 10159-10168 [PMID: 20668082 DOI: 10.1128/JVI.01180-10]</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22 </w:t>
      </w:r>
      <w:r w:rsidRPr="00F40612">
        <w:rPr>
          <w:rFonts w:ascii="Book Antiqua" w:hAnsi="Book Antiqua" w:cs="宋体"/>
          <w:b/>
          <w:bCs/>
          <w:sz w:val="24"/>
          <w:szCs w:val="24"/>
          <w:lang w:val="en-US"/>
        </w:rPr>
        <w:t>Thimme R</w:t>
      </w:r>
      <w:r w:rsidRPr="00F40612">
        <w:rPr>
          <w:rFonts w:ascii="Book Antiqua" w:hAnsi="Book Antiqua" w:cs="宋体"/>
          <w:sz w:val="24"/>
          <w:szCs w:val="24"/>
          <w:lang w:val="en-US"/>
        </w:rPr>
        <w:t>, Binder M, Bartenschlager R. Failure of innate and adaptive immune responses in controlling hepatitis C virus infection. </w:t>
      </w:r>
      <w:r w:rsidRPr="00F40612">
        <w:rPr>
          <w:rFonts w:ascii="Book Antiqua" w:hAnsi="Book Antiqua" w:cs="宋体"/>
          <w:i/>
          <w:iCs/>
          <w:sz w:val="24"/>
          <w:szCs w:val="24"/>
          <w:lang w:val="en-US"/>
        </w:rPr>
        <w:t>FEMS Microbiol Rev</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36</w:t>
      </w:r>
      <w:r w:rsidRPr="00F40612">
        <w:rPr>
          <w:rFonts w:ascii="Book Antiqua" w:hAnsi="Book Antiqua" w:cs="宋体"/>
          <w:sz w:val="24"/>
          <w:szCs w:val="24"/>
          <w:lang w:val="en-US"/>
        </w:rPr>
        <w:t>: 663-683 [PMID: 22142141 DOI: 10.1111/j.1574-6976.2011.00319.x]</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23 </w:t>
      </w:r>
      <w:r w:rsidRPr="00F40612">
        <w:rPr>
          <w:rFonts w:ascii="Book Antiqua" w:hAnsi="Book Antiqua" w:cs="宋体"/>
          <w:b/>
          <w:bCs/>
          <w:sz w:val="24"/>
          <w:szCs w:val="24"/>
          <w:lang w:val="en-US"/>
        </w:rPr>
        <w:t>Gale M</w:t>
      </w:r>
      <w:r w:rsidRPr="00F40612">
        <w:rPr>
          <w:rFonts w:ascii="Book Antiqua" w:hAnsi="Book Antiqua" w:cs="宋体"/>
          <w:sz w:val="24"/>
          <w:szCs w:val="24"/>
          <w:lang w:val="en-US"/>
        </w:rPr>
        <w:t>, Foy EM. Evasion of intracellular host defence by hepatitis C virus. </w:t>
      </w:r>
      <w:r w:rsidRPr="00F40612">
        <w:rPr>
          <w:rFonts w:ascii="Book Antiqua" w:hAnsi="Book Antiqua" w:cs="宋体"/>
          <w:i/>
          <w:iCs/>
          <w:sz w:val="24"/>
          <w:szCs w:val="24"/>
          <w:lang w:val="en-US"/>
        </w:rPr>
        <w:t>Nature</w:t>
      </w:r>
      <w:r w:rsidRPr="00F40612">
        <w:rPr>
          <w:rFonts w:ascii="Book Antiqua" w:hAnsi="Book Antiqua" w:cs="宋体"/>
          <w:sz w:val="24"/>
          <w:szCs w:val="24"/>
          <w:lang w:val="en-US"/>
        </w:rPr>
        <w:t> 2005; </w:t>
      </w:r>
      <w:r w:rsidRPr="00F40612">
        <w:rPr>
          <w:rFonts w:ascii="Book Antiqua" w:hAnsi="Book Antiqua" w:cs="宋体"/>
          <w:b/>
          <w:bCs/>
          <w:sz w:val="24"/>
          <w:szCs w:val="24"/>
          <w:lang w:val="en-US"/>
        </w:rPr>
        <w:t>436</w:t>
      </w:r>
      <w:r w:rsidRPr="00F40612">
        <w:rPr>
          <w:rFonts w:ascii="Book Antiqua" w:hAnsi="Book Antiqua" w:cs="宋体"/>
          <w:sz w:val="24"/>
          <w:szCs w:val="24"/>
          <w:lang w:val="en-US"/>
        </w:rPr>
        <w:t>: 939-945 [PMID: 16107833]</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24 </w:t>
      </w:r>
      <w:r w:rsidRPr="00F40612">
        <w:rPr>
          <w:rFonts w:ascii="Book Antiqua" w:hAnsi="Book Antiqua" w:cs="宋体"/>
          <w:b/>
          <w:bCs/>
          <w:sz w:val="24"/>
          <w:szCs w:val="24"/>
          <w:lang w:val="en-US"/>
        </w:rPr>
        <w:t>Lambotin M</w:t>
      </w:r>
      <w:r w:rsidRPr="00F40612">
        <w:rPr>
          <w:rFonts w:ascii="Book Antiqua" w:hAnsi="Book Antiqua" w:cs="宋体"/>
          <w:sz w:val="24"/>
          <w:szCs w:val="24"/>
          <w:lang w:val="en-US"/>
        </w:rPr>
        <w:t>, Raghuraman S, Stoll-Keller F, Baumert TF, Barth H. A look behind closed doors: interaction of persistent viruses with dendritic cells. </w:t>
      </w:r>
      <w:r w:rsidRPr="00F40612">
        <w:rPr>
          <w:rFonts w:ascii="Book Antiqua" w:hAnsi="Book Antiqua" w:cs="宋体"/>
          <w:i/>
          <w:iCs/>
          <w:sz w:val="24"/>
          <w:szCs w:val="24"/>
          <w:lang w:val="en-US"/>
        </w:rPr>
        <w:t>Nat Rev Microbiol</w:t>
      </w:r>
      <w:r w:rsidRPr="00F40612">
        <w:rPr>
          <w:rFonts w:ascii="Book Antiqua" w:hAnsi="Book Antiqua" w:cs="宋体"/>
          <w:sz w:val="24"/>
          <w:szCs w:val="24"/>
          <w:lang w:val="en-US"/>
        </w:rPr>
        <w:t> 2010; </w:t>
      </w:r>
      <w:r w:rsidRPr="00F40612">
        <w:rPr>
          <w:rFonts w:ascii="Book Antiqua" w:hAnsi="Book Antiqua" w:cs="宋体"/>
          <w:b/>
          <w:bCs/>
          <w:sz w:val="24"/>
          <w:szCs w:val="24"/>
          <w:lang w:val="en-US"/>
        </w:rPr>
        <w:t>8</w:t>
      </w:r>
      <w:r w:rsidRPr="00F40612">
        <w:rPr>
          <w:rFonts w:ascii="Book Antiqua" w:hAnsi="Book Antiqua" w:cs="宋体"/>
          <w:sz w:val="24"/>
          <w:szCs w:val="24"/>
          <w:lang w:val="en-US"/>
        </w:rPr>
        <w:t>: 350-360 [PMID: 20372157 DOI: 10.1038/nrmicro2332]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25 </w:t>
      </w:r>
      <w:r w:rsidRPr="00F40612">
        <w:rPr>
          <w:rFonts w:ascii="Book Antiqua" w:hAnsi="Book Antiqua" w:cs="宋体"/>
          <w:b/>
          <w:bCs/>
          <w:sz w:val="24"/>
          <w:szCs w:val="24"/>
          <w:lang w:val="en-US"/>
        </w:rPr>
        <w:t>Cheent K</w:t>
      </w:r>
      <w:r w:rsidRPr="00F40612">
        <w:rPr>
          <w:rFonts w:ascii="Book Antiqua" w:hAnsi="Book Antiqua" w:cs="宋体"/>
          <w:sz w:val="24"/>
          <w:szCs w:val="24"/>
          <w:lang w:val="en-US"/>
        </w:rPr>
        <w:t>, Khakoo SI. Natural killer cells and hepatitis C: action and reaction. </w:t>
      </w:r>
      <w:r w:rsidRPr="00F40612">
        <w:rPr>
          <w:rFonts w:ascii="Book Antiqua" w:hAnsi="Book Antiqua" w:cs="宋体"/>
          <w:i/>
          <w:iCs/>
          <w:sz w:val="24"/>
          <w:szCs w:val="24"/>
          <w:lang w:val="en-US"/>
        </w:rPr>
        <w:t>Gut</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60</w:t>
      </w:r>
      <w:r w:rsidRPr="00F40612">
        <w:rPr>
          <w:rFonts w:ascii="Book Antiqua" w:hAnsi="Book Antiqua" w:cs="宋体"/>
          <w:sz w:val="24"/>
          <w:szCs w:val="24"/>
          <w:lang w:val="en-US"/>
        </w:rPr>
        <w:t>: 268-278 [PMID: 20876777 DOI: 10.1136/gut.2010.212555]</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26 </w:t>
      </w:r>
      <w:r w:rsidRPr="00F40612">
        <w:rPr>
          <w:rFonts w:ascii="Book Antiqua" w:hAnsi="Book Antiqua" w:cs="宋体"/>
          <w:b/>
          <w:bCs/>
          <w:sz w:val="24"/>
          <w:szCs w:val="24"/>
          <w:lang w:val="en-US"/>
        </w:rPr>
        <w:t>Rehermann B</w:t>
      </w:r>
      <w:r w:rsidRPr="00F40612">
        <w:rPr>
          <w:rFonts w:ascii="Book Antiqua" w:hAnsi="Book Antiqua" w:cs="宋体"/>
          <w:sz w:val="24"/>
          <w:szCs w:val="24"/>
          <w:lang w:val="en-US"/>
        </w:rPr>
        <w:t>. Hepatitis C virus versus innate and adaptive immune responses: a tale of coevolution and coexistence. </w:t>
      </w:r>
      <w:r w:rsidRPr="00F40612">
        <w:rPr>
          <w:rFonts w:ascii="Book Antiqua" w:hAnsi="Book Antiqua" w:cs="宋体"/>
          <w:i/>
          <w:iCs/>
          <w:sz w:val="24"/>
          <w:szCs w:val="24"/>
          <w:lang w:val="en-US"/>
        </w:rPr>
        <w:t>J Clin Invest</w:t>
      </w:r>
      <w:r w:rsidRPr="00F40612">
        <w:rPr>
          <w:rFonts w:ascii="Book Antiqua" w:hAnsi="Book Antiqua" w:cs="宋体"/>
          <w:sz w:val="24"/>
          <w:szCs w:val="24"/>
          <w:lang w:val="en-US"/>
        </w:rPr>
        <w:t> 2009; </w:t>
      </w:r>
      <w:r w:rsidRPr="00F40612">
        <w:rPr>
          <w:rFonts w:ascii="Book Antiqua" w:hAnsi="Book Antiqua" w:cs="宋体"/>
          <w:b/>
          <w:bCs/>
          <w:sz w:val="24"/>
          <w:szCs w:val="24"/>
          <w:lang w:val="en-US"/>
        </w:rPr>
        <w:t>119</w:t>
      </w:r>
      <w:r w:rsidRPr="00F40612">
        <w:rPr>
          <w:rFonts w:ascii="Book Antiqua" w:hAnsi="Book Antiqua" w:cs="宋体"/>
          <w:sz w:val="24"/>
          <w:szCs w:val="24"/>
          <w:lang w:val="en-US"/>
        </w:rPr>
        <w:t>: 1745-1754 [PMID: 19587449 DOI: 10.1172/JCI39133]</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27 </w:t>
      </w:r>
      <w:r w:rsidRPr="00F40612">
        <w:rPr>
          <w:rFonts w:ascii="Book Antiqua" w:hAnsi="Book Antiqua" w:cs="宋体"/>
          <w:b/>
          <w:bCs/>
          <w:sz w:val="24"/>
          <w:szCs w:val="24"/>
          <w:lang w:val="en-US"/>
        </w:rPr>
        <w:t>Lin W</w:t>
      </w:r>
      <w:r w:rsidRPr="00F40612">
        <w:rPr>
          <w:rFonts w:ascii="Book Antiqua" w:hAnsi="Book Antiqua" w:cs="宋体"/>
          <w:sz w:val="24"/>
          <w:szCs w:val="24"/>
          <w:lang w:val="en-US"/>
        </w:rPr>
        <w:t>, Kim SS, Yeung E, Kamegaya Y, Blackard JT, Kim KA, Holtzman MJ, Chung RT. Hepatitis C virus core protein blocks interferon signaling by interaction with the STAT1 SH2 domain. </w:t>
      </w:r>
      <w:r w:rsidRPr="00F40612">
        <w:rPr>
          <w:rFonts w:ascii="Book Antiqua" w:hAnsi="Book Antiqua" w:cs="宋体"/>
          <w:i/>
          <w:iCs/>
          <w:sz w:val="24"/>
          <w:szCs w:val="24"/>
          <w:lang w:val="en-US"/>
        </w:rPr>
        <w:t>J Virol</w:t>
      </w:r>
      <w:r w:rsidRPr="00F40612">
        <w:rPr>
          <w:rFonts w:ascii="Book Antiqua" w:hAnsi="Book Antiqua" w:cs="宋体"/>
          <w:sz w:val="24"/>
          <w:szCs w:val="24"/>
          <w:lang w:val="en-US"/>
        </w:rPr>
        <w:t> 2006; </w:t>
      </w:r>
      <w:r w:rsidRPr="00F40612">
        <w:rPr>
          <w:rFonts w:ascii="Book Antiqua" w:hAnsi="Book Antiqua" w:cs="宋体"/>
          <w:b/>
          <w:bCs/>
          <w:sz w:val="24"/>
          <w:szCs w:val="24"/>
          <w:lang w:val="en-US"/>
        </w:rPr>
        <w:t>80</w:t>
      </w:r>
      <w:r w:rsidRPr="00F40612">
        <w:rPr>
          <w:rFonts w:ascii="Book Antiqua" w:hAnsi="Book Antiqua" w:cs="宋体"/>
          <w:sz w:val="24"/>
          <w:szCs w:val="24"/>
          <w:lang w:val="en-US"/>
        </w:rPr>
        <w:t>: 9226-9235 [PMID: 16940534]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lastRenderedPageBreak/>
        <w:t>28 </w:t>
      </w:r>
      <w:r w:rsidRPr="00F40612">
        <w:rPr>
          <w:rFonts w:ascii="Book Antiqua" w:hAnsi="Book Antiqua" w:cs="宋体"/>
          <w:b/>
          <w:bCs/>
          <w:sz w:val="24"/>
          <w:szCs w:val="24"/>
          <w:lang w:val="en-US"/>
        </w:rPr>
        <w:t>Kumthip K</w:t>
      </w:r>
      <w:r w:rsidRPr="00F40612">
        <w:rPr>
          <w:rFonts w:ascii="Book Antiqua" w:hAnsi="Book Antiqua" w:cs="宋体"/>
          <w:sz w:val="24"/>
          <w:szCs w:val="24"/>
          <w:lang w:val="en-US"/>
        </w:rPr>
        <w:t>, Chusri P, Jilg N, Zhao L, Fusco DN, Zhao H, Goto K, Cheng D, Schaefer EA, Zhang L, Pantip C, Thongsawat S, O'Brien A, Peng LF, Maneekarn N, Chung RT, Lin W. Hepatitis C virus NS5A disrupts STAT1 phosphorylation and suppresses type I interferon signaling. </w:t>
      </w:r>
      <w:r w:rsidRPr="00F40612">
        <w:rPr>
          <w:rFonts w:ascii="Book Antiqua" w:hAnsi="Book Antiqua" w:cs="宋体"/>
          <w:i/>
          <w:iCs/>
          <w:sz w:val="24"/>
          <w:szCs w:val="24"/>
          <w:lang w:val="en-US"/>
        </w:rPr>
        <w:t>J Virol</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86</w:t>
      </w:r>
      <w:r w:rsidRPr="00F40612">
        <w:rPr>
          <w:rFonts w:ascii="Book Antiqua" w:hAnsi="Book Antiqua" w:cs="宋体"/>
          <w:sz w:val="24"/>
          <w:szCs w:val="24"/>
          <w:lang w:val="en-US"/>
        </w:rPr>
        <w:t>: 8581-8591 [PMID: 22674974 DOI: 10.1128/JVI.00533-12]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 xml:space="preserve">29 </w:t>
      </w:r>
      <w:r w:rsidRPr="00F40612">
        <w:rPr>
          <w:rFonts w:ascii="Book Antiqua" w:hAnsi="Book Antiqua" w:cs="宋体"/>
          <w:b/>
          <w:sz w:val="24"/>
          <w:szCs w:val="24"/>
          <w:lang w:val="en-US"/>
        </w:rPr>
        <w:t xml:space="preserve">World Health Organization Hepatitis C Fact Sheet 2012. </w:t>
      </w:r>
      <w:r w:rsidRPr="00F40612">
        <w:rPr>
          <w:rFonts w:ascii="Book Antiqua" w:hAnsi="Book Antiqua" w:cs="宋体"/>
          <w:sz w:val="24"/>
          <w:szCs w:val="24"/>
          <w:lang w:val="en-US"/>
        </w:rPr>
        <w:t>Available from: URL: http: //www.who.int/mediacentre/factsheets/fs164/en/</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30 </w:t>
      </w:r>
      <w:r w:rsidRPr="00F40612">
        <w:rPr>
          <w:rFonts w:ascii="Book Antiqua" w:hAnsi="Book Antiqua" w:cs="宋体"/>
          <w:b/>
          <w:bCs/>
          <w:sz w:val="24"/>
          <w:szCs w:val="24"/>
          <w:lang w:val="en-US"/>
        </w:rPr>
        <w:t>Wise M</w:t>
      </w:r>
      <w:r w:rsidRPr="00F40612">
        <w:rPr>
          <w:rFonts w:ascii="Book Antiqua" w:hAnsi="Book Antiqua" w:cs="宋体"/>
          <w:sz w:val="24"/>
          <w:szCs w:val="24"/>
          <w:lang w:val="en-US"/>
        </w:rPr>
        <w:t>, Bialek S, Finelli L, Bell BP, Sorvillo F. Changing trends in hepatitis C-related mortality in the United States, 1995-2004.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2008; </w:t>
      </w:r>
      <w:r w:rsidRPr="00F40612">
        <w:rPr>
          <w:rFonts w:ascii="Book Antiqua" w:hAnsi="Book Antiqua" w:cs="宋体"/>
          <w:b/>
          <w:bCs/>
          <w:sz w:val="24"/>
          <w:szCs w:val="24"/>
          <w:lang w:val="en-US"/>
        </w:rPr>
        <w:t>47</w:t>
      </w:r>
      <w:r w:rsidRPr="00F40612">
        <w:rPr>
          <w:rFonts w:ascii="Book Antiqua" w:hAnsi="Book Antiqua" w:cs="宋体"/>
          <w:sz w:val="24"/>
          <w:szCs w:val="24"/>
          <w:lang w:val="en-US"/>
        </w:rPr>
        <w:t>: 1128-1135 [PMID: 18318441 DOI: 10.1002/hep.22165]</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31 </w:t>
      </w:r>
      <w:r w:rsidRPr="00F40612">
        <w:rPr>
          <w:rFonts w:ascii="Book Antiqua" w:hAnsi="Book Antiqua" w:cs="宋体"/>
          <w:b/>
          <w:bCs/>
          <w:sz w:val="24"/>
          <w:szCs w:val="24"/>
          <w:lang w:val="en-US"/>
        </w:rPr>
        <w:t>Lavanchy D</w:t>
      </w:r>
      <w:r w:rsidRPr="00F40612">
        <w:rPr>
          <w:rFonts w:ascii="Book Antiqua" w:hAnsi="Book Antiqua" w:cs="宋体"/>
          <w:sz w:val="24"/>
          <w:szCs w:val="24"/>
          <w:lang w:val="en-US"/>
        </w:rPr>
        <w:t>. The global burden of hepatitis C. </w:t>
      </w:r>
      <w:r w:rsidRPr="00F40612">
        <w:rPr>
          <w:rFonts w:ascii="Book Antiqua" w:hAnsi="Book Antiqua" w:cs="宋体"/>
          <w:i/>
          <w:iCs/>
          <w:sz w:val="24"/>
          <w:szCs w:val="24"/>
          <w:lang w:val="en-US"/>
        </w:rPr>
        <w:t>Liver Int</w:t>
      </w:r>
      <w:r w:rsidRPr="00F40612">
        <w:rPr>
          <w:rFonts w:ascii="Book Antiqua" w:hAnsi="Book Antiqua" w:cs="宋体"/>
          <w:sz w:val="24"/>
          <w:szCs w:val="24"/>
          <w:lang w:val="en-US"/>
        </w:rPr>
        <w:t> 2009; </w:t>
      </w:r>
      <w:r w:rsidRPr="00F40612">
        <w:rPr>
          <w:rFonts w:ascii="Book Antiqua" w:hAnsi="Book Antiqua" w:cs="宋体"/>
          <w:b/>
          <w:bCs/>
          <w:sz w:val="24"/>
          <w:szCs w:val="24"/>
          <w:lang w:val="en-US"/>
        </w:rPr>
        <w:t>29</w:t>
      </w:r>
      <w:r w:rsidRPr="00F40612">
        <w:rPr>
          <w:rFonts w:ascii="Book Antiqua" w:hAnsi="Book Antiqua" w:cs="宋体"/>
          <w:bCs/>
          <w:sz w:val="24"/>
          <w:szCs w:val="24"/>
          <w:lang w:val="en-US"/>
        </w:rPr>
        <w:t xml:space="preserve"> Suppl 1</w:t>
      </w:r>
      <w:r w:rsidRPr="00F40612">
        <w:rPr>
          <w:rFonts w:ascii="Book Antiqua" w:hAnsi="Book Antiqua" w:cs="宋体"/>
          <w:sz w:val="24"/>
          <w:szCs w:val="24"/>
          <w:lang w:val="en-US"/>
        </w:rPr>
        <w:t>: 74-81 [PMID: 19207969 DOI: 10.1111/j.1478-3231.2008.01934.x]</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 xml:space="preserve">32 </w:t>
      </w:r>
      <w:r w:rsidRPr="00F40612">
        <w:rPr>
          <w:rFonts w:ascii="Book Antiqua" w:hAnsi="Book Antiqua" w:cs="宋体"/>
          <w:b/>
          <w:sz w:val="24"/>
          <w:szCs w:val="24"/>
          <w:lang w:val="en-US"/>
        </w:rPr>
        <w:t>Global Burden Of Hepatitis C Working Group.</w:t>
      </w:r>
      <w:r w:rsidRPr="00F40612">
        <w:rPr>
          <w:rFonts w:ascii="Book Antiqua" w:hAnsi="Book Antiqua" w:cs="宋体"/>
          <w:sz w:val="24"/>
          <w:szCs w:val="24"/>
          <w:lang w:val="en-US"/>
        </w:rPr>
        <w:t xml:space="preserve"> Global burden of disease (GBD) for hepatitis C. </w:t>
      </w:r>
      <w:r w:rsidRPr="00F40612">
        <w:rPr>
          <w:rFonts w:ascii="Book Antiqua" w:hAnsi="Book Antiqua" w:cs="宋体"/>
          <w:i/>
          <w:iCs/>
          <w:sz w:val="24"/>
          <w:szCs w:val="24"/>
          <w:lang w:val="en-US"/>
        </w:rPr>
        <w:t>J Clin Pharmacol</w:t>
      </w:r>
      <w:r w:rsidRPr="00F40612">
        <w:rPr>
          <w:rFonts w:ascii="Book Antiqua" w:hAnsi="Book Antiqua" w:cs="宋体"/>
          <w:sz w:val="24"/>
          <w:szCs w:val="24"/>
          <w:lang w:val="en-US"/>
        </w:rPr>
        <w:t> 2004; </w:t>
      </w:r>
      <w:r w:rsidRPr="00F40612">
        <w:rPr>
          <w:rFonts w:ascii="Book Antiqua" w:hAnsi="Book Antiqua" w:cs="宋体"/>
          <w:b/>
          <w:bCs/>
          <w:sz w:val="24"/>
          <w:szCs w:val="24"/>
          <w:lang w:val="en-US"/>
        </w:rPr>
        <w:t>44</w:t>
      </w:r>
      <w:r w:rsidRPr="00F40612">
        <w:rPr>
          <w:rFonts w:ascii="Book Antiqua" w:hAnsi="Book Antiqua" w:cs="宋体"/>
          <w:sz w:val="24"/>
          <w:szCs w:val="24"/>
          <w:lang w:val="en-US"/>
        </w:rPr>
        <w:t>: 20-29 [PMID: 14681338]</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33 </w:t>
      </w:r>
      <w:r w:rsidRPr="00F40612">
        <w:rPr>
          <w:rFonts w:ascii="Book Antiqua" w:hAnsi="Book Antiqua" w:cs="宋体"/>
          <w:b/>
          <w:bCs/>
          <w:sz w:val="24"/>
          <w:szCs w:val="24"/>
          <w:lang w:val="en-US"/>
        </w:rPr>
        <w:t>Lavanchy D</w:t>
      </w:r>
      <w:r w:rsidRPr="00F40612">
        <w:rPr>
          <w:rFonts w:ascii="Book Antiqua" w:hAnsi="Book Antiqua" w:cs="宋体"/>
          <w:sz w:val="24"/>
          <w:szCs w:val="24"/>
          <w:lang w:val="en-US"/>
        </w:rPr>
        <w:t>. Evolving epidemiology of hepatitis C virus. </w:t>
      </w:r>
      <w:r w:rsidRPr="00F40612">
        <w:rPr>
          <w:rFonts w:ascii="Book Antiqua" w:hAnsi="Book Antiqua" w:cs="宋体"/>
          <w:i/>
          <w:iCs/>
          <w:sz w:val="24"/>
          <w:szCs w:val="24"/>
          <w:lang w:val="en-US"/>
        </w:rPr>
        <w:t>Clin Microbiol Infect</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17</w:t>
      </w:r>
      <w:r w:rsidRPr="00F40612">
        <w:rPr>
          <w:rFonts w:ascii="Book Antiqua" w:hAnsi="Book Antiqua" w:cs="宋体"/>
          <w:sz w:val="24"/>
          <w:szCs w:val="24"/>
          <w:lang w:val="en-US"/>
        </w:rPr>
        <w:t>: 107-115 [PMID: 21091831 DOI: 10.1111/j.1469-0691.2010.03432.x]</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34 Hepatitis C--global prevalence (update). </w:t>
      </w:r>
      <w:r w:rsidRPr="00F40612">
        <w:rPr>
          <w:rFonts w:ascii="Book Antiqua" w:hAnsi="Book Antiqua" w:cs="宋体"/>
          <w:i/>
          <w:iCs/>
          <w:sz w:val="24"/>
          <w:szCs w:val="24"/>
          <w:lang w:val="en-US"/>
        </w:rPr>
        <w:t>Wkly Epidemiol Rec</w:t>
      </w:r>
      <w:r w:rsidRPr="00F40612">
        <w:rPr>
          <w:rFonts w:ascii="Book Antiqua" w:hAnsi="Book Antiqua" w:cs="宋体"/>
          <w:sz w:val="24"/>
          <w:szCs w:val="24"/>
          <w:lang w:val="en-US"/>
        </w:rPr>
        <w:t> 1999; </w:t>
      </w:r>
      <w:r w:rsidRPr="00F40612">
        <w:rPr>
          <w:rFonts w:ascii="Book Antiqua" w:hAnsi="Book Antiqua" w:cs="宋体"/>
          <w:b/>
          <w:bCs/>
          <w:sz w:val="24"/>
          <w:szCs w:val="24"/>
          <w:lang w:val="en-US"/>
        </w:rPr>
        <w:t>74</w:t>
      </w:r>
      <w:r w:rsidRPr="00F40612">
        <w:rPr>
          <w:rFonts w:ascii="Book Antiqua" w:hAnsi="Book Antiqua" w:cs="宋体"/>
          <w:sz w:val="24"/>
          <w:szCs w:val="24"/>
          <w:lang w:val="en-US"/>
        </w:rPr>
        <w:t>: 425-427 [PMID: 10645164]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35 </w:t>
      </w:r>
      <w:r w:rsidRPr="00F40612">
        <w:rPr>
          <w:rFonts w:ascii="Book Antiqua" w:hAnsi="Book Antiqua" w:cs="宋体"/>
          <w:b/>
          <w:bCs/>
          <w:sz w:val="24"/>
          <w:szCs w:val="24"/>
          <w:lang w:val="en-US"/>
        </w:rPr>
        <w:t>Nerrienet E</w:t>
      </w:r>
      <w:r w:rsidRPr="00F40612">
        <w:rPr>
          <w:rFonts w:ascii="Book Antiqua" w:hAnsi="Book Antiqua" w:cs="宋体"/>
          <w:sz w:val="24"/>
          <w:szCs w:val="24"/>
          <w:lang w:val="en-US"/>
        </w:rPr>
        <w:t>, Pouillot R, Lachenal G, Njouom R, Mfoupouendoun J, Bilong C, Mauclere P, Pasquier C, Ayouba A. Hepatitis C virus infection in cameroon: A cohort-effect. </w:t>
      </w:r>
      <w:r w:rsidRPr="00F40612">
        <w:rPr>
          <w:rFonts w:ascii="Book Antiqua" w:hAnsi="Book Antiqua" w:cs="宋体"/>
          <w:i/>
          <w:iCs/>
          <w:sz w:val="24"/>
          <w:szCs w:val="24"/>
          <w:lang w:val="en-US"/>
        </w:rPr>
        <w:t>J Med Virol</w:t>
      </w:r>
      <w:r w:rsidRPr="00F40612">
        <w:rPr>
          <w:rFonts w:ascii="Book Antiqua" w:hAnsi="Book Antiqua" w:cs="宋体"/>
          <w:sz w:val="24"/>
          <w:szCs w:val="24"/>
          <w:lang w:val="en-US"/>
        </w:rPr>
        <w:t> 2005; </w:t>
      </w:r>
      <w:r w:rsidRPr="00F40612">
        <w:rPr>
          <w:rFonts w:ascii="Book Antiqua" w:hAnsi="Book Antiqua" w:cs="宋体"/>
          <w:b/>
          <w:bCs/>
          <w:sz w:val="24"/>
          <w:szCs w:val="24"/>
          <w:lang w:val="en-US"/>
        </w:rPr>
        <w:t>76</w:t>
      </w:r>
      <w:r w:rsidRPr="00F40612">
        <w:rPr>
          <w:rFonts w:ascii="Book Antiqua" w:hAnsi="Book Antiqua" w:cs="宋体"/>
          <w:sz w:val="24"/>
          <w:szCs w:val="24"/>
          <w:lang w:val="en-US"/>
        </w:rPr>
        <w:t>: 208-214 [PMID: 15834878]</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36 </w:t>
      </w:r>
      <w:r w:rsidRPr="00F40612">
        <w:rPr>
          <w:rFonts w:ascii="Book Antiqua" w:hAnsi="Book Antiqua" w:cs="宋体"/>
          <w:b/>
          <w:bCs/>
          <w:sz w:val="24"/>
          <w:szCs w:val="24"/>
          <w:lang w:val="en-US"/>
        </w:rPr>
        <w:t>Guerra J</w:t>
      </w:r>
      <w:r w:rsidRPr="00F40612">
        <w:rPr>
          <w:rFonts w:ascii="Book Antiqua" w:hAnsi="Book Antiqua" w:cs="宋体"/>
          <w:sz w:val="24"/>
          <w:szCs w:val="24"/>
          <w:lang w:val="en-US"/>
        </w:rPr>
        <w:t>, Garenne M, Mohamed MK, Fontanet A. HCV burden of infection in Egypt: results from a nationwide survey. </w:t>
      </w:r>
      <w:r w:rsidRPr="00F40612">
        <w:rPr>
          <w:rFonts w:ascii="Book Antiqua" w:hAnsi="Book Antiqua" w:cs="宋体"/>
          <w:i/>
          <w:iCs/>
          <w:sz w:val="24"/>
          <w:szCs w:val="24"/>
          <w:lang w:val="en-US"/>
        </w:rPr>
        <w:t>J Viral Hepat</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19</w:t>
      </w:r>
      <w:r w:rsidRPr="00F40612">
        <w:rPr>
          <w:rFonts w:ascii="Book Antiqua" w:hAnsi="Book Antiqua" w:cs="宋体"/>
          <w:sz w:val="24"/>
          <w:szCs w:val="24"/>
          <w:lang w:val="en-US"/>
        </w:rPr>
        <w:t>: 560-567 [PMID: 22762140 DOI: 10.1111/j.1365-2893.2011.01576.x]</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37 </w:t>
      </w:r>
      <w:r w:rsidRPr="00F40612">
        <w:rPr>
          <w:rFonts w:ascii="Book Antiqua" w:hAnsi="Book Antiqua" w:cs="宋体"/>
          <w:b/>
          <w:bCs/>
          <w:sz w:val="24"/>
          <w:szCs w:val="24"/>
          <w:lang w:val="en-US"/>
        </w:rPr>
        <w:t>Miller FD</w:t>
      </w:r>
      <w:r w:rsidRPr="00F40612">
        <w:rPr>
          <w:rFonts w:ascii="Book Antiqua" w:hAnsi="Book Antiqua" w:cs="宋体"/>
          <w:sz w:val="24"/>
          <w:szCs w:val="24"/>
          <w:lang w:val="en-US"/>
        </w:rPr>
        <w:t>, Abu-Raddad LJ. Evidence of intense ongoing endemic transmission of hepatitis C virus in Egypt. </w:t>
      </w:r>
      <w:r w:rsidRPr="00F40612">
        <w:rPr>
          <w:rFonts w:ascii="Book Antiqua" w:hAnsi="Book Antiqua" w:cs="宋体"/>
          <w:i/>
          <w:iCs/>
          <w:sz w:val="24"/>
          <w:szCs w:val="24"/>
          <w:lang w:val="en-US"/>
        </w:rPr>
        <w:t>Proc Natl Acad Sci U S A</w:t>
      </w:r>
      <w:r w:rsidRPr="00F40612">
        <w:rPr>
          <w:rFonts w:ascii="Book Antiqua" w:hAnsi="Book Antiqua" w:cs="宋体"/>
          <w:sz w:val="24"/>
          <w:szCs w:val="24"/>
          <w:lang w:val="en-US"/>
        </w:rPr>
        <w:t> 2010; </w:t>
      </w:r>
      <w:r w:rsidRPr="00F40612">
        <w:rPr>
          <w:rFonts w:ascii="Book Antiqua" w:hAnsi="Book Antiqua" w:cs="宋体"/>
          <w:b/>
          <w:bCs/>
          <w:sz w:val="24"/>
          <w:szCs w:val="24"/>
          <w:lang w:val="en-US"/>
        </w:rPr>
        <w:t>107</w:t>
      </w:r>
      <w:r w:rsidRPr="00F40612">
        <w:rPr>
          <w:rFonts w:ascii="Book Antiqua" w:hAnsi="Book Antiqua" w:cs="宋体"/>
          <w:sz w:val="24"/>
          <w:szCs w:val="24"/>
          <w:lang w:val="en-US"/>
        </w:rPr>
        <w:t>: 14757-14762 [PMID: 20696911 DOI: 10.1073/pnas.1008877107]</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lastRenderedPageBreak/>
        <w:t xml:space="preserve">38 </w:t>
      </w:r>
      <w:r w:rsidRPr="00F40612">
        <w:rPr>
          <w:rFonts w:ascii="Book Antiqua" w:hAnsi="Book Antiqua" w:cs="宋体"/>
          <w:b/>
          <w:sz w:val="24"/>
          <w:szCs w:val="24"/>
          <w:lang w:val="en-US"/>
        </w:rPr>
        <w:t>Centers for Disease Control and Prevention (CDC)</w:t>
      </w:r>
      <w:r w:rsidRPr="00F40612">
        <w:rPr>
          <w:rFonts w:ascii="Book Antiqua" w:hAnsi="Book Antiqua" w:cs="宋体"/>
          <w:sz w:val="24"/>
          <w:szCs w:val="24"/>
          <w:lang w:val="en-US"/>
        </w:rPr>
        <w:t>. Progress toward prevention and control of hepatitis C virus infection--Egypt, 2001-2012. </w:t>
      </w:r>
      <w:r w:rsidRPr="00F40612">
        <w:rPr>
          <w:rFonts w:ascii="Book Antiqua" w:hAnsi="Book Antiqua" w:cs="宋体"/>
          <w:i/>
          <w:iCs/>
          <w:sz w:val="24"/>
          <w:szCs w:val="24"/>
          <w:lang w:val="en-US"/>
        </w:rPr>
        <w:t>MMWR Morb Mortal Wkly Rep</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61</w:t>
      </w:r>
      <w:r w:rsidRPr="00F40612">
        <w:rPr>
          <w:rFonts w:ascii="Book Antiqua" w:hAnsi="Book Antiqua" w:cs="宋体"/>
          <w:sz w:val="24"/>
          <w:szCs w:val="24"/>
          <w:lang w:val="en-US"/>
        </w:rPr>
        <w:t>: 545-549 [PMID: 22832935]</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39 </w:t>
      </w:r>
      <w:r w:rsidRPr="00F40612">
        <w:rPr>
          <w:rFonts w:ascii="Book Antiqua" w:hAnsi="Book Antiqua" w:cs="宋体"/>
          <w:b/>
          <w:bCs/>
          <w:sz w:val="24"/>
          <w:szCs w:val="24"/>
          <w:lang w:val="en-US"/>
        </w:rPr>
        <w:t>Frank C</w:t>
      </w:r>
      <w:r w:rsidRPr="00F40612">
        <w:rPr>
          <w:rFonts w:ascii="Book Antiqua" w:hAnsi="Book Antiqua" w:cs="宋体"/>
          <w:sz w:val="24"/>
          <w:szCs w:val="24"/>
          <w:lang w:val="en-US"/>
        </w:rPr>
        <w:t>, Mohamed MK, Strickland GT, Lavanchy D, Arthur RR, Magder LS, El Khoby T, Abdel-Wahab Y, Aly Ohn ES, Anwar W, Sallam I. The role of parenteral antischistosomal therapy in the spread of hepatitis C virus in Egypt. </w:t>
      </w:r>
      <w:r w:rsidRPr="00F40612">
        <w:rPr>
          <w:rFonts w:ascii="Book Antiqua" w:hAnsi="Book Antiqua" w:cs="宋体"/>
          <w:i/>
          <w:iCs/>
          <w:sz w:val="24"/>
          <w:szCs w:val="24"/>
          <w:lang w:val="en-US"/>
        </w:rPr>
        <w:t>Lancet</w:t>
      </w:r>
      <w:r w:rsidRPr="00F40612">
        <w:rPr>
          <w:rFonts w:ascii="Book Antiqua" w:hAnsi="Book Antiqua" w:cs="宋体"/>
          <w:sz w:val="24"/>
          <w:szCs w:val="24"/>
          <w:lang w:val="en-US"/>
        </w:rPr>
        <w:t> 2000; </w:t>
      </w:r>
      <w:r w:rsidRPr="00F40612">
        <w:rPr>
          <w:rFonts w:ascii="Book Antiqua" w:hAnsi="Book Antiqua" w:cs="宋体"/>
          <w:b/>
          <w:bCs/>
          <w:sz w:val="24"/>
          <w:szCs w:val="24"/>
          <w:lang w:val="en-US"/>
        </w:rPr>
        <w:t>355</w:t>
      </w:r>
      <w:r w:rsidRPr="00F40612">
        <w:rPr>
          <w:rFonts w:ascii="Book Antiqua" w:hAnsi="Book Antiqua" w:cs="宋体"/>
          <w:sz w:val="24"/>
          <w:szCs w:val="24"/>
          <w:lang w:val="en-US"/>
        </w:rPr>
        <w:t>: 887-891 [PMID: 10752705]</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40 </w:t>
      </w:r>
      <w:r w:rsidRPr="00F40612">
        <w:rPr>
          <w:rFonts w:ascii="Book Antiqua" w:hAnsi="Book Antiqua" w:cs="宋体"/>
          <w:b/>
          <w:bCs/>
          <w:sz w:val="24"/>
          <w:szCs w:val="24"/>
          <w:lang w:val="en-US"/>
        </w:rPr>
        <w:t>Paez Jimenez A</w:t>
      </w:r>
      <w:r w:rsidRPr="00F40612">
        <w:rPr>
          <w:rFonts w:ascii="Book Antiqua" w:hAnsi="Book Antiqua" w:cs="宋体"/>
          <w:sz w:val="24"/>
          <w:szCs w:val="24"/>
          <w:lang w:val="en-US"/>
        </w:rPr>
        <w:t>, Sharaf Eldin N, Rimlinger F, El-Daly M, El-Hariri H, El-Hoseiny M, Mohsen A, Mostafa A, Delarocque-Astagneau E, Abdel-Hamid M, Fontanet A, Mohamed MK, Thiers V. HCV iatrogenic and intrafamilial transmission in Greater Cairo, Egypt. </w:t>
      </w:r>
      <w:r w:rsidRPr="00F40612">
        <w:rPr>
          <w:rFonts w:ascii="Book Antiqua" w:hAnsi="Book Antiqua" w:cs="宋体"/>
          <w:i/>
          <w:iCs/>
          <w:sz w:val="24"/>
          <w:szCs w:val="24"/>
          <w:lang w:val="en-US"/>
        </w:rPr>
        <w:t>Gut</w:t>
      </w:r>
      <w:r w:rsidRPr="00F40612">
        <w:rPr>
          <w:rFonts w:ascii="Book Antiqua" w:hAnsi="Book Antiqua" w:cs="宋体"/>
          <w:sz w:val="24"/>
          <w:szCs w:val="24"/>
          <w:lang w:val="en-US"/>
        </w:rPr>
        <w:t> 2010; </w:t>
      </w:r>
      <w:r w:rsidRPr="00F40612">
        <w:rPr>
          <w:rFonts w:ascii="Book Antiqua" w:hAnsi="Book Antiqua" w:cs="宋体"/>
          <w:b/>
          <w:bCs/>
          <w:sz w:val="24"/>
          <w:szCs w:val="24"/>
          <w:lang w:val="en-US"/>
        </w:rPr>
        <w:t>59</w:t>
      </w:r>
      <w:r w:rsidRPr="00F40612">
        <w:rPr>
          <w:rFonts w:ascii="Book Antiqua" w:hAnsi="Book Antiqua" w:cs="宋体"/>
          <w:sz w:val="24"/>
          <w:szCs w:val="24"/>
          <w:lang w:val="en-US"/>
        </w:rPr>
        <w:t>: 1554-1560 [PMID: 20947889 DOI: 10.1136/gut.2009.194266]</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41 </w:t>
      </w:r>
      <w:r w:rsidRPr="00F40612">
        <w:rPr>
          <w:rFonts w:ascii="Book Antiqua" w:hAnsi="Book Antiqua" w:cs="宋体"/>
          <w:b/>
          <w:bCs/>
          <w:sz w:val="24"/>
          <w:szCs w:val="24"/>
          <w:lang w:val="en-US"/>
        </w:rPr>
        <w:t>Plancoulaine S</w:t>
      </w:r>
      <w:r w:rsidRPr="00F40612">
        <w:rPr>
          <w:rFonts w:ascii="Book Antiqua" w:hAnsi="Book Antiqua" w:cs="宋体"/>
          <w:sz w:val="24"/>
          <w:szCs w:val="24"/>
          <w:lang w:val="en-US"/>
        </w:rPr>
        <w:t>, Mohamed MK, Arafa N, Bakr I, Rekacewicz C, Trégouët DA, Obach D, El Daly M, Thiers V, Féray C, Abdel-Hamid M, Abel L, Fontanet A. Dissection of familial correlations in hepatitis C virus (HCV) seroprevalence suggests intrafamilial viral transmission and genetic predisposition to infection. </w:t>
      </w:r>
      <w:r w:rsidRPr="00F40612">
        <w:rPr>
          <w:rFonts w:ascii="Book Antiqua" w:hAnsi="Book Antiqua" w:cs="宋体"/>
          <w:i/>
          <w:iCs/>
          <w:sz w:val="24"/>
          <w:szCs w:val="24"/>
          <w:lang w:val="en-US"/>
        </w:rPr>
        <w:t>Gut</w:t>
      </w:r>
      <w:r w:rsidRPr="00F40612">
        <w:rPr>
          <w:rFonts w:ascii="Book Antiqua" w:hAnsi="Book Antiqua" w:cs="宋体"/>
          <w:sz w:val="24"/>
          <w:szCs w:val="24"/>
          <w:lang w:val="en-US"/>
        </w:rPr>
        <w:t> 2008; </w:t>
      </w:r>
      <w:r w:rsidRPr="00F40612">
        <w:rPr>
          <w:rFonts w:ascii="Book Antiqua" w:hAnsi="Book Antiqua" w:cs="宋体"/>
          <w:b/>
          <w:bCs/>
          <w:sz w:val="24"/>
          <w:szCs w:val="24"/>
          <w:lang w:val="en-US"/>
        </w:rPr>
        <w:t>57</w:t>
      </w:r>
      <w:r w:rsidRPr="00F40612">
        <w:rPr>
          <w:rFonts w:ascii="Book Antiqua" w:hAnsi="Book Antiqua" w:cs="宋体"/>
          <w:sz w:val="24"/>
          <w:szCs w:val="24"/>
          <w:lang w:val="en-US"/>
        </w:rPr>
        <w:t>: 1268-1274 [PMID: 18480169 DOI: 10.1136/gut.2007.140681]</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42 </w:t>
      </w:r>
      <w:r w:rsidRPr="00F40612">
        <w:rPr>
          <w:rFonts w:ascii="Book Antiqua" w:hAnsi="Book Antiqua" w:cs="宋体"/>
          <w:b/>
          <w:bCs/>
          <w:sz w:val="24"/>
          <w:szCs w:val="24"/>
          <w:lang w:val="en-US"/>
        </w:rPr>
        <w:t>Mohamed MK</w:t>
      </w:r>
      <w:r w:rsidRPr="00F40612">
        <w:rPr>
          <w:rFonts w:ascii="Book Antiqua" w:hAnsi="Book Antiqua" w:cs="宋体"/>
          <w:sz w:val="24"/>
          <w:szCs w:val="24"/>
          <w:lang w:val="en-US"/>
        </w:rPr>
        <w:t>, Abdel-Hamid M, Mikhail NN, Abdel-Aziz F, Medhat A, Magder LS, Fix AD, Strickland GT. Intrafamilial transmission of hepatitis C in Egypt.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2005; </w:t>
      </w:r>
      <w:r w:rsidRPr="00F40612">
        <w:rPr>
          <w:rFonts w:ascii="Book Antiqua" w:hAnsi="Book Antiqua" w:cs="宋体"/>
          <w:b/>
          <w:bCs/>
          <w:sz w:val="24"/>
          <w:szCs w:val="24"/>
          <w:lang w:val="en-US"/>
        </w:rPr>
        <w:t>42</w:t>
      </w:r>
      <w:r w:rsidRPr="00F40612">
        <w:rPr>
          <w:rFonts w:ascii="Book Antiqua" w:hAnsi="Book Antiqua" w:cs="宋体"/>
          <w:sz w:val="24"/>
          <w:szCs w:val="24"/>
          <w:lang w:val="en-US"/>
        </w:rPr>
        <w:t>: 683-687 [PMID: 16032698]</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43 </w:t>
      </w:r>
      <w:r w:rsidRPr="00F40612">
        <w:rPr>
          <w:rFonts w:ascii="Book Antiqua" w:hAnsi="Book Antiqua" w:cs="宋体"/>
          <w:b/>
          <w:bCs/>
          <w:sz w:val="24"/>
          <w:szCs w:val="24"/>
          <w:lang w:val="en-US"/>
        </w:rPr>
        <w:t>Ali SA</w:t>
      </w:r>
      <w:r w:rsidRPr="00F40612">
        <w:rPr>
          <w:rFonts w:ascii="Book Antiqua" w:hAnsi="Book Antiqua" w:cs="宋体"/>
          <w:sz w:val="24"/>
          <w:szCs w:val="24"/>
          <w:lang w:val="en-US"/>
        </w:rPr>
        <w:t>, Donahue RM, Qureshi H, Vermund SH. Hepatitis B and hepatitis C in Pakistan: prevalence and risk factors. </w:t>
      </w:r>
      <w:r w:rsidRPr="00F40612">
        <w:rPr>
          <w:rFonts w:ascii="Book Antiqua" w:hAnsi="Book Antiqua" w:cs="宋体"/>
          <w:i/>
          <w:iCs/>
          <w:sz w:val="24"/>
          <w:szCs w:val="24"/>
          <w:lang w:val="en-US"/>
        </w:rPr>
        <w:t>Int J Infect Dis</w:t>
      </w:r>
      <w:r w:rsidRPr="00F40612">
        <w:rPr>
          <w:rFonts w:ascii="Book Antiqua" w:hAnsi="Book Antiqua" w:cs="宋体"/>
          <w:sz w:val="24"/>
          <w:szCs w:val="24"/>
          <w:lang w:val="en-US"/>
        </w:rPr>
        <w:t> 2009; </w:t>
      </w:r>
      <w:r w:rsidRPr="00F40612">
        <w:rPr>
          <w:rFonts w:ascii="Book Antiqua" w:hAnsi="Book Antiqua" w:cs="宋体"/>
          <w:b/>
          <w:bCs/>
          <w:sz w:val="24"/>
          <w:szCs w:val="24"/>
          <w:lang w:val="en-US"/>
        </w:rPr>
        <w:t>13</w:t>
      </w:r>
      <w:r w:rsidRPr="00F40612">
        <w:rPr>
          <w:rFonts w:ascii="Book Antiqua" w:hAnsi="Book Antiqua" w:cs="宋体"/>
          <w:sz w:val="24"/>
          <w:szCs w:val="24"/>
          <w:lang w:val="en-US"/>
        </w:rPr>
        <w:t>: 9-19 [PMID: 18835208 DOI: 10.1016/j.ijid.2008.06.019]</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44 </w:t>
      </w:r>
      <w:r w:rsidRPr="00F40612">
        <w:rPr>
          <w:rFonts w:ascii="Book Antiqua" w:hAnsi="Book Antiqua" w:cs="宋体"/>
          <w:b/>
          <w:bCs/>
          <w:sz w:val="24"/>
          <w:szCs w:val="24"/>
          <w:lang w:val="en-US"/>
        </w:rPr>
        <w:t>Waheed Y</w:t>
      </w:r>
      <w:r w:rsidRPr="00F40612">
        <w:rPr>
          <w:rFonts w:ascii="Book Antiqua" w:hAnsi="Book Antiqua" w:cs="宋体"/>
          <w:sz w:val="24"/>
          <w:szCs w:val="24"/>
          <w:lang w:val="en-US"/>
        </w:rPr>
        <w:t>, Shafi T, Safi SZ, Qadri I. Hepatitis C virus in Pakistan: a systematic review of prevalence, genotypes and risk factors. </w:t>
      </w:r>
      <w:r w:rsidRPr="00F40612">
        <w:rPr>
          <w:rFonts w:ascii="Book Antiqua" w:hAnsi="Book Antiqua" w:cs="宋体"/>
          <w:i/>
          <w:iCs/>
          <w:sz w:val="24"/>
          <w:szCs w:val="24"/>
          <w:lang w:val="en-US"/>
        </w:rPr>
        <w:t>World J Gastroenterol</w:t>
      </w:r>
      <w:r w:rsidRPr="00F40612">
        <w:rPr>
          <w:rFonts w:ascii="Book Antiqua" w:hAnsi="Book Antiqua" w:cs="宋体"/>
          <w:sz w:val="24"/>
          <w:szCs w:val="24"/>
          <w:lang w:val="en-US"/>
        </w:rPr>
        <w:t> 2009; </w:t>
      </w:r>
      <w:r w:rsidRPr="00F40612">
        <w:rPr>
          <w:rFonts w:ascii="Book Antiqua" w:hAnsi="Book Antiqua" w:cs="宋体"/>
          <w:b/>
          <w:bCs/>
          <w:sz w:val="24"/>
          <w:szCs w:val="24"/>
          <w:lang w:val="en-US"/>
        </w:rPr>
        <w:t>15</w:t>
      </w:r>
      <w:r w:rsidRPr="00F40612">
        <w:rPr>
          <w:rFonts w:ascii="Book Antiqua" w:hAnsi="Book Antiqua" w:cs="宋体"/>
          <w:sz w:val="24"/>
          <w:szCs w:val="24"/>
          <w:lang w:val="en-US"/>
        </w:rPr>
        <w:t>: 5647-5653 [PMID: 19960560]</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45 </w:t>
      </w:r>
      <w:r w:rsidRPr="00F40612">
        <w:rPr>
          <w:rFonts w:ascii="Book Antiqua" w:hAnsi="Book Antiqua" w:cs="宋体"/>
          <w:b/>
          <w:bCs/>
          <w:sz w:val="24"/>
          <w:szCs w:val="24"/>
          <w:lang w:val="en-US"/>
        </w:rPr>
        <w:t>Merat S</w:t>
      </w:r>
      <w:r w:rsidRPr="00F40612">
        <w:rPr>
          <w:rFonts w:ascii="Book Antiqua" w:hAnsi="Book Antiqua" w:cs="宋体"/>
          <w:sz w:val="24"/>
          <w:szCs w:val="24"/>
          <w:lang w:val="en-US"/>
        </w:rPr>
        <w:t xml:space="preserve">, Rezvan H, Nouraie M, Jafari E, Abolghasemi H, Radmard AR, Zaer-rezaii H, Amini-Kafiabad S, Maghsudlu M, Pourshams A, Malekzadeh R, Esmaili S. Seroprevalence </w:t>
      </w:r>
      <w:r w:rsidRPr="00F40612">
        <w:rPr>
          <w:rFonts w:ascii="Book Antiqua" w:hAnsi="Book Antiqua" w:cs="宋体"/>
          <w:sz w:val="24"/>
          <w:szCs w:val="24"/>
          <w:lang w:val="en-US"/>
        </w:rPr>
        <w:lastRenderedPageBreak/>
        <w:t>of hepatitis C virus: the first population-based study from Iran. </w:t>
      </w:r>
      <w:r w:rsidRPr="00F40612">
        <w:rPr>
          <w:rFonts w:ascii="Book Antiqua" w:hAnsi="Book Antiqua" w:cs="宋体"/>
          <w:i/>
          <w:iCs/>
          <w:sz w:val="24"/>
          <w:szCs w:val="24"/>
          <w:lang w:val="en-US"/>
        </w:rPr>
        <w:t>Int J Infect Dis</w:t>
      </w:r>
      <w:r w:rsidRPr="00F40612">
        <w:rPr>
          <w:rFonts w:ascii="Book Antiqua" w:hAnsi="Book Antiqua" w:cs="宋体"/>
          <w:sz w:val="24"/>
          <w:szCs w:val="24"/>
          <w:lang w:val="en-US"/>
        </w:rPr>
        <w:t> 2010; </w:t>
      </w:r>
      <w:r w:rsidRPr="00F40612">
        <w:rPr>
          <w:rFonts w:ascii="Book Antiqua" w:hAnsi="Book Antiqua" w:cs="宋体"/>
          <w:b/>
          <w:bCs/>
          <w:sz w:val="24"/>
          <w:szCs w:val="24"/>
          <w:lang w:val="en-US"/>
        </w:rPr>
        <w:t xml:space="preserve">14 </w:t>
      </w:r>
      <w:r w:rsidRPr="00F40612">
        <w:rPr>
          <w:rFonts w:ascii="Book Antiqua" w:hAnsi="Book Antiqua" w:cs="宋体"/>
          <w:bCs/>
          <w:sz w:val="24"/>
          <w:szCs w:val="24"/>
          <w:lang w:val="en-US"/>
        </w:rPr>
        <w:t>Suppl 3</w:t>
      </w:r>
      <w:r w:rsidRPr="00F40612">
        <w:rPr>
          <w:rFonts w:ascii="Book Antiqua" w:hAnsi="Book Antiqua" w:cs="宋体"/>
          <w:sz w:val="24"/>
          <w:szCs w:val="24"/>
          <w:lang w:val="en-US"/>
        </w:rPr>
        <w:t>: e113-e116 [PMID: 20362479 DOI: 10.1016/j.ijid.2009.11.032]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 xml:space="preserve">46 </w:t>
      </w:r>
      <w:r w:rsidRPr="00F40612">
        <w:rPr>
          <w:rFonts w:ascii="Book Antiqua" w:hAnsi="Book Antiqua" w:cs="宋体"/>
          <w:b/>
          <w:sz w:val="24"/>
          <w:szCs w:val="24"/>
          <w:lang w:val="en-US"/>
        </w:rPr>
        <w:t>Alavian SM.</w:t>
      </w:r>
      <w:r w:rsidRPr="00F40612">
        <w:rPr>
          <w:rFonts w:ascii="Book Antiqua" w:hAnsi="Book Antiqua" w:cs="宋体"/>
          <w:sz w:val="24"/>
          <w:szCs w:val="24"/>
          <w:lang w:val="en-US"/>
        </w:rPr>
        <w:t xml:space="preserve"> Hepatitis C infection in Iran; A review article. </w:t>
      </w:r>
      <w:r w:rsidRPr="00F40612">
        <w:rPr>
          <w:rFonts w:ascii="Book Antiqua" w:hAnsi="Book Antiqua" w:cs="宋体"/>
          <w:i/>
          <w:sz w:val="24"/>
          <w:szCs w:val="24"/>
          <w:lang w:val="en-US"/>
        </w:rPr>
        <w:t xml:space="preserve">Iranian J Clin Infect Dis </w:t>
      </w:r>
      <w:r w:rsidRPr="00F40612">
        <w:rPr>
          <w:rFonts w:ascii="Book Antiqua" w:hAnsi="Book Antiqua" w:cs="宋体"/>
          <w:sz w:val="24"/>
          <w:szCs w:val="24"/>
          <w:lang w:val="en-US"/>
        </w:rPr>
        <w:t xml:space="preserve">2009; </w:t>
      </w:r>
      <w:r w:rsidRPr="00F40612">
        <w:rPr>
          <w:rFonts w:ascii="Book Antiqua" w:hAnsi="Book Antiqua" w:cs="宋体"/>
          <w:b/>
          <w:sz w:val="24"/>
          <w:szCs w:val="24"/>
          <w:lang w:val="en-US"/>
        </w:rPr>
        <w:t>4</w:t>
      </w:r>
      <w:r w:rsidRPr="00F40612">
        <w:rPr>
          <w:rFonts w:ascii="Book Antiqua" w:hAnsi="Book Antiqua" w:cs="宋体"/>
          <w:sz w:val="24"/>
          <w:szCs w:val="24"/>
          <w:lang w:val="en-US"/>
        </w:rPr>
        <w:t>: 47–59</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 xml:space="preserve">47 </w:t>
      </w:r>
      <w:r w:rsidRPr="00F40612">
        <w:rPr>
          <w:rFonts w:ascii="Book Antiqua" w:hAnsi="Book Antiqua" w:cs="宋体"/>
          <w:b/>
          <w:sz w:val="24"/>
          <w:szCs w:val="24"/>
          <w:lang w:val="en-US"/>
        </w:rPr>
        <w:t>Xia GL,</w:t>
      </w:r>
      <w:r w:rsidRPr="00F40612">
        <w:rPr>
          <w:rFonts w:ascii="Book Antiqua" w:hAnsi="Book Antiqua" w:cs="宋体"/>
          <w:sz w:val="24"/>
          <w:szCs w:val="24"/>
          <w:lang w:val="en-US"/>
        </w:rPr>
        <w:t xml:space="preserve"> Liu CB, Cao HL, Bi SL, Zhan MY, Su CA, Nan JH, Qi XQ. Prevalence of hepatitis B and C virus infections in the general Chinese population. Results from a nationwide cross-sectional seroepidemiologic study of hepatitis A, B, C, D, and E virus infections in China, 1992. </w:t>
      </w:r>
      <w:r w:rsidRPr="00F40612">
        <w:rPr>
          <w:rFonts w:ascii="Book Antiqua" w:hAnsi="Book Antiqua" w:cs="宋体"/>
          <w:i/>
          <w:sz w:val="24"/>
          <w:szCs w:val="24"/>
          <w:lang w:val="en-US"/>
        </w:rPr>
        <w:t>Int Hep Comm</w:t>
      </w:r>
      <w:r w:rsidRPr="00F40612">
        <w:rPr>
          <w:rFonts w:ascii="Book Antiqua" w:hAnsi="Book Antiqua" w:cs="宋体"/>
          <w:sz w:val="24"/>
          <w:szCs w:val="24"/>
          <w:lang w:val="en-US"/>
        </w:rPr>
        <w:t xml:space="preserve"> 1996; </w:t>
      </w:r>
      <w:r w:rsidRPr="00F40612">
        <w:rPr>
          <w:rFonts w:ascii="Book Antiqua" w:hAnsi="Book Antiqua" w:cs="宋体"/>
          <w:b/>
          <w:sz w:val="24"/>
          <w:szCs w:val="24"/>
          <w:lang w:val="en-US"/>
        </w:rPr>
        <w:t>5</w:t>
      </w:r>
      <w:r w:rsidRPr="00F40612">
        <w:rPr>
          <w:rFonts w:ascii="Book Antiqua" w:hAnsi="Book Antiqua" w:cs="宋体"/>
          <w:sz w:val="24"/>
          <w:szCs w:val="24"/>
          <w:lang w:val="en-US"/>
        </w:rPr>
        <w:t>: 62-73</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48 </w:t>
      </w:r>
      <w:r w:rsidRPr="00F40612">
        <w:rPr>
          <w:rFonts w:ascii="Book Antiqua" w:hAnsi="Book Antiqua" w:cs="宋体"/>
          <w:b/>
          <w:bCs/>
          <w:sz w:val="24"/>
          <w:szCs w:val="24"/>
          <w:lang w:val="en-US"/>
        </w:rPr>
        <w:t>Lu J</w:t>
      </w:r>
      <w:r w:rsidRPr="00F40612">
        <w:rPr>
          <w:rFonts w:ascii="Book Antiqua" w:hAnsi="Book Antiqua" w:cs="宋体"/>
          <w:sz w:val="24"/>
          <w:szCs w:val="24"/>
          <w:lang w:val="en-US"/>
        </w:rPr>
        <w:t>, Zhou Y, Lin X, Jiang Y, Tian R, Zhang Y, Wu J, Zhang F, Zhang Y, Wang Y, Bi S. General epidemiological parameters of viral hepatitis A, B, C, and E in six regions of China: a cross-sectional study in 2007. </w:t>
      </w:r>
      <w:r w:rsidRPr="00F40612">
        <w:rPr>
          <w:rFonts w:ascii="Book Antiqua" w:hAnsi="Book Antiqua" w:cs="宋体"/>
          <w:i/>
          <w:iCs/>
          <w:sz w:val="24"/>
          <w:szCs w:val="24"/>
          <w:lang w:val="en-US"/>
        </w:rPr>
        <w:t>PLoS One</w:t>
      </w:r>
      <w:r w:rsidRPr="00F40612">
        <w:rPr>
          <w:rFonts w:ascii="Book Antiqua" w:hAnsi="Book Antiqua" w:cs="宋体"/>
          <w:sz w:val="24"/>
          <w:szCs w:val="24"/>
          <w:lang w:val="en-US"/>
        </w:rPr>
        <w:t> 2009; </w:t>
      </w:r>
      <w:r w:rsidRPr="00F40612">
        <w:rPr>
          <w:rFonts w:ascii="Book Antiqua" w:hAnsi="Book Antiqua" w:cs="宋体"/>
          <w:b/>
          <w:bCs/>
          <w:sz w:val="24"/>
          <w:szCs w:val="24"/>
          <w:lang w:val="en-US"/>
        </w:rPr>
        <w:t>4</w:t>
      </w:r>
      <w:r w:rsidRPr="00F40612">
        <w:rPr>
          <w:rFonts w:ascii="Book Antiqua" w:hAnsi="Book Antiqua" w:cs="宋体"/>
          <w:sz w:val="24"/>
          <w:szCs w:val="24"/>
          <w:lang w:val="en-US"/>
        </w:rPr>
        <w:t>: e8467 [PMID: 20041146 DOI: 10.1371/journal.pone.0008467]</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49 </w:t>
      </w:r>
      <w:r w:rsidRPr="00F40612">
        <w:rPr>
          <w:rFonts w:ascii="Book Antiqua" w:hAnsi="Book Antiqua" w:cs="宋体"/>
          <w:b/>
          <w:bCs/>
          <w:sz w:val="24"/>
          <w:szCs w:val="24"/>
          <w:lang w:val="en-US"/>
        </w:rPr>
        <w:t>Liu F</w:t>
      </w:r>
      <w:r w:rsidRPr="00F40612">
        <w:rPr>
          <w:rFonts w:ascii="Book Antiqua" w:hAnsi="Book Antiqua" w:cs="宋体"/>
          <w:sz w:val="24"/>
          <w:szCs w:val="24"/>
          <w:lang w:val="en-US"/>
        </w:rPr>
        <w:t>, Chen K, He Z, Ning T, Pan Y, Cai H, Ke Y. Hepatitis C seroprevalence and associated risk factors, Anyang, China. </w:t>
      </w:r>
      <w:r w:rsidRPr="00F40612">
        <w:rPr>
          <w:rFonts w:ascii="Book Antiqua" w:hAnsi="Book Antiqua" w:cs="宋体"/>
          <w:i/>
          <w:iCs/>
          <w:sz w:val="24"/>
          <w:szCs w:val="24"/>
          <w:lang w:val="en-US"/>
        </w:rPr>
        <w:t>Emerg Infect Dis</w:t>
      </w:r>
      <w:r w:rsidRPr="00F40612">
        <w:rPr>
          <w:rFonts w:ascii="Book Antiqua" w:hAnsi="Book Antiqua" w:cs="宋体"/>
          <w:sz w:val="24"/>
          <w:szCs w:val="24"/>
          <w:lang w:val="en-US"/>
        </w:rPr>
        <w:t> 2009; </w:t>
      </w:r>
      <w:r w:rsidRPr="00F40612">
        <w:rPr>
          <w:rFonts w:ascii="Book Antiqua" w:hAnsi="Book Antiqua" w:cs="宋体"/>
          <w:b/>
          <w:bCs/>
          <w:sz w:val="24"/>
          <w:szCs w:val="24"/>
          <w:lang w:val="en-US"/>
        </w:rPr>
        <w:t>15</w:t>
      </w:r>
      <w:r w:rsidRPr="00F40612">
        <w:rPr>
          <w:rFonts w:ascii="Book Antiqua" w:hAnsi="Book Antiqua" w:cs="宋体"/>
          <w:sz w:val="24"/>
          <w:szCs w:val="24"/>
          <w:lang w:val="en-US"/>
        </w:rPr>
        <w:t>: 1819-1822 [PMID: 19891874 DOI: 10.3201/eid1511.090263]</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50 </w:t>
      </w:r>
      <w:r w:rsidRPr="00F40612">
        <w:rPr>
          <w:rFonts w:ascii="Book Antiqua" w:hAnsi="Book Antiqua" w:cs="宋体"/>
          <w:b/>
          <w:bCs/>
          <w:sz w:val="24"/>
          <w:szCs w:val="24"/>
          <w:lang w:val="en-US"/>
        </w:rPr>
        <w:t>Yan Z</w:t>
      </w:r>
      <w:r w:rsidRPr="00F40612">
        <w:rPr>
          <w:rFonts w:ascii="Book Antiqua" w:hAnsi="Book Antiqua" w:cs="宋体"/>
          <w:sz w:val="24"/>
          <w:szCs w:val="24"/>
          <w:lang w:val="en-US"/>
        </w:rPr>
        <w:t>, Fan K, Wang Y, Fan Y, Tan Z, Deng G. Changing pattern of clinical epidemiology on hepatitis C virus infection in southwest china. </w:t>
      </w:r>
      <w:r w:rsidRPr="00F40612">
        <w:rPr>
          <w:rFonts w:ascii="Book Antiqua" w:hAnsi="Book Antiqua" w:cs="宋体"/>
          <w:i/>
          <w:iCs/>
          <w:sz w:val="24"/>
          <w:szCs w:val="24"/>
          <w:lang w:val="en-US"/>
        </w:rPr>
        <w:t>Hepat Mon</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12</w:t>
      </w:r>
      <w:r w:rsidRPr="00F40612">
        <w:rPr>
          <w:rFonts w:ascii="Book Antiqua" w:hAnsi="Book Antiqua" w:cs="宋体"/>
          <w:sz w:val="24"/>
          <w:szCs w:val="24"/>
          <w:lang w:val="en-US"/>
        </w:rPr>
        <w:t>: 196-204 [PMID: 22550528 DOI: 10.5812/hepatmon.857]</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51 </w:t>
      </w:r>
      <w:r w:rsidRPr="00F40612">
        <w:rPr>
          <w:rFonts w:ascii="Book Antiqua" w:hAnsi="Book Antiqua" w:cs="宋体"/>
          <w:b/>
          <w:bCs/>
          <w:sz w:val="24"/>
          <w:szCs w:val="24"/>
          <w:lang w:val="en-US"/>
        </w:rPr>
        <w:t>Paez Jimenez A</w:t>
      </w:r>
      <w:r w:rsidRPr="00F40612">
        <w:rPr>
          <w:rFonts w:ascii="Book Antiqua" w:hAnsi="Book Antiqua" w:cs="宋体"/>
          <w:sz w:val="24"/>
          <w:szCs w:val="24"/>
          <w:lang w:val="en-US"/>
        </w:rPr>
        <w:t>, Mohamed MK, Eldin NS, Seif HA, El Aidi S, Sultan Y, Elsaid N, Rekacewicz C, El-Hoseiny M, El-Daly M, Abdel-Hamid M, Fontanet A. Injection drug use is a risk factor for HCV infection in urban Egypt. </w:t>
      </w:r>
      <w:r w:rsidRPr="00F40612">
        <w:rPr>
          <w:rFonts w:ascii="Book Antiqua" w:hAnsi="Book Antiqua" w:cs="宋体"/>
          <w:i/>
          <w:iCs/>
          <w:sz w:val="24"/>
          <w:szCs w:val="24"/>
          <w:lang w:val="en-US"/>
        </w:rPr>
        <w:t>PLoS One</w:t>
      </w:r>
      <w:r w:rsidRPr="00F40612">
        <w:rPr>
          <w:rFonts w:ascii="Book Antiqua" w:hAnsi="Book Antiqua" w:cs="宋体"/>
          <w:sz w:val="24"/>
          <w:szCs w:val="24"/>
          <w:lang w:val="en-US"/>
        </w:rPr>
        <w:t> 2009; </w:t>
      </w:r>
      <w:r w:rsidRPr="00F40612">
        <w:rPr>
          <w:rFonts w:ascii="Book Antiqua" w:hAnsi="Book Antiqua" w:cs="宋体"/>
          <w:b/>
          <w:bCs/>
          <w:sz w:val="24"/>
          <w:szCs w:val="24"/>
          <w:lang w:val="en-US"/>
        </w:rPr>
        <w:t>4</w:t>
      </w:r>
      <w:r w:rsidRPr="00F40612">
        <w:rPr>
          <w:rFonts w:ascii="Book Antiqua" w:hAnsi="Book Antiqua" w:cs="宋体"/>
          <w:sz w:val="24"/>
          <w:szCs w:val="24"/>
          <w:lang w:val="en-US"/>
        </w:rPr>
        <w:t>: e7193 [PMID: 19784363 DOI: 10.1371/journal.pone.0007193]</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52 </w:t>
      </w:r>
      <w:r w:rsidRPr="00F40612">
        <w:rPr>
          <w:rFonts w:ascii="Book Antiqua" w:hAnsi="Book Antiqua" w:cs="宋体"/>
          <w:b/>
          <w:bCs/>
          <w:sz w:val="24"/>
          <w:szCs w:val="24"/>
          <w:lang w:val="en-US"/>
        </w:rPr>
        <w:t>Thaikruea L</w:t>
      </w:r>
      <w:r w:rsidRPr="00F40612">
        <w:rPr>
          <w:rFonts w:ascii="Book Antiqua" w:hAnsi="Book Antiqua" w:cs="宋体"/>
          <w:sz w:val="24"/>
          <w:szCs w:val="24"/>
          <w:lang w:val="en-US"/>
        </w:rPr>
        <w:t>, Thongsawat S, Maneekarn N, Netski D, Thomas DL, Nelson KE. Risk factors for hepatitis C virus infection among blood donors in northern Thailand. </w:t>
      </w:r>
      <w:r w:rsidRPr="00F40612">
        <w:rPr>
          <w:rFonts w:ascii="Book Antiqua" w:hAnsi="Book Antiqua" w:cs="宋体"/>
          <w:i/>
          <w:iCs/>
          <w:sz w:val="24"/>
          <w:szCs w:val="24"/>
          <w:lang w:val="en-US"/>
        </w:rPr>
        <w:t>Transfusion</w:t>
      </w:r>
      <w:r w:rsidRPr="00F40612">
        <w:rPr>
          <w:rFonts w:ascii="Book Antiqua" w:hAnsi="Book Antiqua" w:cs="宋体"/>
          <w:sz w:val="24"/>
          <w:szCs w:val="24"/>
          <w:lang w:val="en-US"/>
        </w:rPr>
        <w:t> 2004; </w:t>
      </w:r>
      <w:r w:rsidRPr="00F40612">
        <w:rPr>
          <w:rFonts w:ascii="Book Antiqua" w:hAnsi="Book Antiqua" w:cs="宋体"/>
          <w:b/>
          <w:bCs/>
          <w:sz w:val="24"/>
          <w:szCs w:val="24"/>
          <w:lang w:val="en-US"/>
        </w:rPr>
        <w:t>44</w:t>
      </w:r>
      <w:r w:rsidRPr="00F40612">
        <w:rPr>
          <w:rFonts w:ascii="Book Antiqua" w:hAnsi="Book Antiqua" w:cs="宋体"/>
          <w:sz w:val="24"/>
          <w:szCs w:val="24"/>
          <w:lang w:val="en-US"/>
        </w:rPr>
        <w:t>: 1433-1440 [PMID: 15383015]</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53 </w:t>
      </w:r>
      <w:r w:rsidRPr="00F40612">
        <w:rPr>
          <w:rFonts w:ascii="Book Antiqua" w:hAnsi="Book Antiqua" w:cs="宋体"/>
          <w:b/>
          <w:bCs/>
          <w:sz w:val="24"/>
          <w:szCs w:val="24"/>
          <w:lang w:val="en-US"/>
        </w:rPr>
        <w:t>Alter MJ</w:t>
      </w:r>
      <w:r w:rsidRPr="00F40612">
        <w:rPr>
          <w:rFonts w:ascii="Book Antiqua" w:hAnsi="Book Antiqua" w:cs="宋体"/>
          <w:sz w:val="24"/>
          <w:szCs w:val="24"/>
          <w:lang w:val="en-US"/>
        </w:rPr>
        <w:t>. Epidemiology of hepatitis C virus infection. </w:t>
      </w:r>
      <w:r w:rsidRPr="00F40612">
        <w:rPr>
          <w:rFonts w:ascii="Book Antiqua" w:hAnsi="Book Antiqua" w:cs="宋体"/>
          <w:i/>
          <w:iCs/>
          <w:sz w:val="24"/>
          <w:szCs w:val="24"/>
          <w:lang w:val="en-US"/>
        </w:rPr>
        <w:t>World J Gastroenterol</w:t>
      </w:r>
      <w:r w:rsidRPr="00F40612">
        <w:rPr>
          <w:rFonts w:ascii="Book Antiqua" w:hAnsi="Book Antiqua" w:cs="宋体"/>
          <w:sz w:val="24"/>
          <w:szCs w:val="24"/>
          <w:lang w:val="en-US"/>
        </w:rPr>
        <w:t> 2007; </w:t>
      </w:r>
      <w:r w:rsidRPr="00F40612">
        <w:rPr>
          <w:rFonts w:ascii="Book Antiqua" w:hAnsi="Book Antiqua" w:cs="宋体"/>
          <w:b/>
          <w:bCs/>
          <w:sz w:val="24"/>
          <w:szCs w:val="24"/>
          <w:lang w:val="en-US"/>
        </w:rPr>
        <w:t>13</w:t>
      </w:r>
      <w:r w:rsidRPr="00F40612">
        <w:rPr>
          <w:rFonts w:ascii="Book Antiqua" w:hAnsi="Book Antiqua" w:cs="宋体"/>
          <w:sz w:val="24"/>
          <w:szCs w:val="24"/>
          <w:lang w:val="en-US"/>
        </w:rPr>
        <w:t>: 2436-2441 [PMID: 17552026]</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lastRenderedPageBreak/>
        <w:t>54 </w:t>
      </w:r>
      <w:r w:rsidRPr="00F40612">
        <w:rPr>
          <w:rFonts w:ascii="Book Antiqua" w:hAnsi="Book Antiqua" w:cs="宋体"/>
          <w:b/>
          <w:bCs/>
          <w:sz w:val="24"/>
          <w:szCs w:val="24"/>
          <w:lang w:val="en-US"/>
        </w:rPr>
        <w:t>Alter MJ</w:t>
      </w:r>
      <w:r w:rsidRPr="00F40612">
        <w:rPr>
          <w:rFonts w:ascii="Book Antiqua" w:hAnsi="Book Antiqua" w:cs="宋体"/>
          <w:sz w:val="24"/>
          <w:szCs w:val="24"/>
          <w:lang w:val="en-US"/>
        </w:rPr>
        <w:t>, Kruszon-Moran D, Nainan OV, McQuillan GM, Gao F, Moyer LA, Kaslow RA, Margolis HS. The prevalence of hepatitis C virus infection in the United States, 1988 through 1994. </w:t>
      </w:r>
      <w:r w:rsidRPr="00F40612">
        <w:rPr>
          <w:rFonts w:ascii="Book Antiqua" w:hAnsi="Book Antiqua" w:cs="宋体"/>
          <w:i/>
          <w:iCs/>
          <w:sz w:val="24"/>
          <w:szCs w:val="24"/>
          <w:lang w:val="en-US"/>
        </w:rPr>
        <w:t>N Engl J Med</w:t>
      </w:r>
      <w:r w:rsidRPr="00F40612">
        <w:rPr>
          <w:rFonts w:ascii="Book Antiqua" w:hAnsi="Book Antiqua" w:cs="宋体"/>
          <w:sz w:val="24"/>
          <w:szCs w:val="24"/>
          <w:lang w:val="en-US"/>
        </w:rPr>
        <w:t> 1999; </w:t>
      </w:r>
      <w:r w:rsidRPr="00F40612">
        <w:rPr>
          <w:rFonts w:ascii="Book Antiqua" w:hAnsi="Book Antiqua" w:cs="宋体"/>
          <w:b/>
          <w:bCs/>
          <w:sz w:val="24"/>
          <w:szCs w:val="24"/>
          <w:lang w:val="en-US"/>
        </w:rPr>
        <w:t>341</w:t>
      </w:r>
      <w:r w:rsidRPr="00F40612">
        <w:rPr>
          <w:rFonts w:ascii="Book Antiqua" w:hAnsi="Book Antiqua" w:cs="宋体"/>
          <w:sz w:val="24"/>
          <w:szCs w:val="24"/>
          <w:lang w:val="en-US"/>
        </w:rPr>
        <w:t>: 556-562 [PMID: 10451460]</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55 </w:t>
      </w:r>
      <w:r w:rsidRPr="00F40612">
        <w:rPr>
          <w:rFonts w:ascii="Book Antiqua" w:hAnsi="Book Antiqua" w:cs="宋体"/>
          <w:b/>
          <w:bCs/>
          <w:sz w:val="24"/>
          <w:szCs w:val="24"/>
          <w:lang w:val="en-US"/>
        </w:rPr>
        <w:t>Chak E</w:t>
      </w:r>
      <w:r w:rsidRPr="00F40612">
        <w:rPr>
          <w:rFonts w:ascii="Book Antiqua" w:hAnsi="Book Antiqua" w:cs="宋体"/>
          <w:sz w:val="24"/>
          <w:szCs w:val="24"/>
          <w:lang w:val="en-US"/>
        </w:rPr>
        <w:t>, Talal AH, Sherman KE, Schiff ER, Saab S. Hepatitis C virus infection in USA: an estimate of true prevalence. </w:t>
      </w:r>
      <w:r w:rsidRPr="00F40612">
        <w:rPr>
          <w:rFonts w:ascii="Book Antiqua" w:hAnsi="Book Antiqua" w:cs="宋体"/>
          <w:i/>
          <w:iCs/>
          <w:sz w:val="24"/>
          <w:szCs w:val="24"/>
          <w:lang w:val="en-US"/>
        </w:rPr>
        <w:t>Liver Int</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31</w:t>
      </w:r>
      <w:r w:rsidRPr="00F40612">
        <w:rPr>
          <w:rFonts w:ascii="Book Antiqua" w:hAnsi="Book Antiqua" w:cs="宋体"/>
          <w:sz w:val="24"/>
          <w:szCs w:val="24"/>
          <w:lang w:val="en-US"/>
        </w:rPr>
        <w:t>: 1090-1101 [PMID: 21745274 DOI: 10.1111/j.1478-3231.2011.02494.x]</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56 </w:t>
      </w:r>
      <w:r w:rsidRPr="00F40612">
        <w:rPr>
          <w:rFonts w:ascii="Book Antiqua" w:hAnsi="Book Antiqua" w:cs="宋体"/>
          <w:b/>
          <w:bCs/>
          <w:sz w:val="24"/>
          <w:szCs w:val="24"/>
          <w:lang w:val="en-US"/>
        </w:rPr>
        <w:t>Armstrong GL</w:t>
      </w:r>
      <w:r w:rsidRPr="00F40612">
        <w:rPr>
          <w:rFonts w:ascii="Book Antiqua" w:hAnsi="Book Antiqua" w:cs="宋体"/>
          <w:sz w:val="24"/>
          <w:szCs w:val="24"/>
          <w:lang w:val="en-US"/>
        </w:rPr>
        <w:t>, Alter MJ, McQuillan GM, Margolis HS. The past incidence of hepatitis C virus infection: implications for the future burden of chronic liver disease in the United States.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2000; </w:t>
      </w:r>
      <w:r w:rsidRPr="00F40612">
        <w:rPr>
          <w:rFonts w:ascii="Book Antiqua" w:hAnsi="Book Antiqua" w:cs="宋体"/>
          <w:b/>
          <w:bCs/>
          <w:sz w:val="24"/>
          <w:szCs w:val="24"/>
          <w:lang w:val="en-US"/>
        </w:rPr>
        <w:t>31</w:t>
      </w:r>
      <w:r w:rsidRPr="00F40612">
        <w:rPr>
          <w:rFonts w:ascii="Book Antiqua" w:hAnsi="Book Antiqua" w:cs="宋体"/>
          <w:sz w:val="24"/>
          <w:szCs w:val="24"/>
          <w:lang w:val="en-US"/>
        </w:rPr>
        <w:t>: 777-782 [PMID: 10706572]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57 </w:t>
      </w:r>
      <w:r w:rsidRPr="00F40612">
        <w:rPr>
          <w:rFonts w:ascii="Book Antiqua" w:hAnsi="Book Antiqua" w:cs="宋体"/>
          <w:b/>
          <w:bCs/>
          <w:sz w:val="24"/>
          <w:szCs w:val="24"/>
          <w:lang w:val="en-US"/>
        </w:rPr>
        <w:t>Williams I</w:t>
      </w:r>
      <w:r w:rsidRPr="00F40612">
        <w:rPr>
          <w:rFonts w:ascii="Book Antiqua" w:hAnsi="Book Antiqua" w:cs="宋体"/>
          <w:sz w:val="24"/>
          <w:szCs w:val="24"/>
          <w:lang w:val="en-US"/>
        </w:rPr>
        <w:t>. Epidemiology of hepatitis C in the United States. </w:t>
      </w:r>
      <w:r w:rsidRPr="00F40612">
        <w:rPr>
          <w:rFonts w:ascii="Book Antiqua" w:hAnsi="Book Antiqua" w:cs="宋体"/>
          <w:i/>
          <w:iCs/>
          <w:sz w:val="24"/>
          <w:szCs w:val="24"/>
          <w:lang w:val="en-US"/>
        </w:rPr>
        <w:t>Am J Med</w:t>
      </w:r>
      <w:r w:rsidRPr="00F40612">
        <w:rPr>
          <w:rFonts w:ascii="Book Antiqua" w:hAnsi="Book Antiqua" w:cs="宋体"/>
          <w:sz w:val="24"/>
          <w:szCs w:val="24"/>
          <w:lang w:val="en-US"/>
        </w:rPr>
        <w:t> 1999; </w:t>
      </w:r>
      <w:r w:rsidRPr="00F40612">
        <w:rPr>
          <w:rFonts w:ascii="Book Antiqua" w:hAnsi="Book Antiqua" w:cs="宋体"/>
          <w:b/>
          <w:bCs/>
          <w:sz w:val="24"/>
          <w:szCs w:val="24"/>
          <w:lang w:val="en-US"/>
        </w:rPr>
        <w:t>107</w:t>
      </w:r>
      <w:r w:rsidRPr="00F40612">
        <w:rPr>
          <w:rFonts w:ascii="Book Antiqua" w:hAnsi="Book Antiqua" w:cs="宋体"/>
          <w:sz w:val="24"/>
          <w:szCs w:val="24"/>
          <w:lang w:val="en-US"/>
        </w:rPr>
        <w:t>: 2S-9S [PMID: 10653448]</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58 </w:t>
      </w:r>
      <w:r w:rsidRPr="00F40612">
        <w:rPr>
          <w:rFonts w:ascii="Book Antiqua" w:hAnsi="Book Antiqua" w:cs="宋体"/>
          <w:b/>
          <w:bCs/>
          <w:sz w:val="24"/>
          <w:szCs w:val="24"/>
          <w:lang w:val="en-US"/>
        </w:rPr>
        <w:t>Williams IT</w:t>
      </w:r>
      <w:r w:rsidRPr="00F40612">
        <w:rPr>
          <w:rFonts w:ascii="Book Antiqua" w:hAnsi="Book Antiqua" w:cs="宋体"/>
          <w:sz w:val="24"/>
          <w:szCs w:val="24"/>
          <w:lang w:val="en-US"/>
        </w:rPr>
        <w:t>, Bell BP, Kuhnert W, Alter MJ. Incidence and transmission patterns of acute hepatitis C in the United States, 1982-2006. </w:t>
      </w:r>
      <w:r w:rsidRPr="00F40612">
        <w:rPr>
          <w:rFonts w:ascii="Book Antiqua" w:hAnsi="Book Antiqua" w:cs="宋体"/>
          <w:i/>
          <w:iCs/>
          <w:sz w:val="24"/>
          <w:szCs w:val="24"/>
          <w:lang w:val="en-US"/>
        </w:rPr>
        <w:t>Arch Intern Med</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171</w:t>
      </w:r>
      <w:r w:rsidRPr="00F40612">
        <w:rPr>
          <w:rFonts w:ascii="Book Antiqua" w:hAnsi="Book Antiqua" w:cs="宋体"/>
          <w:sz w:val="24"/>
          <w:szCs w:val="24"/>
          <w:lang w:val="en-US"/>
        </w:rPr>
        <w:t>: 242-248 [PMID: 21325115 DOI: 10.1001/archinternmed.2010.511]</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 xml:space="preserve">59 </w:t>
      </w:r>
      <w:r w:rsidRPr="00F40612">
        <w:rPr>
          <w:rFonts w:ascii="Book Antiqua" w:hAnsi="Book Antiqua" w:cs="宋体"/>
          <w:b/>
          <w:sz w:val="24"/>
          <w:szCs w:val="24"/>
          <w:lang w:val="en-US"/>
        </w:rPr>
        <w:t>The Kirby Institute.</w:t>
      </w:r>
      <w:r w:rsidRPr="00F40612">
        <w:rPr>
          <w:rFonts w:ascii="Book Antiqua" w:hAnsi="Book Antiqua" w:cs="宋体"/>
          <w:sz w:val="24"/>
          <w:szCs w:val="24"/>
          <w:lang w:val="en-US"/>
        </w:rPr>
        <w:t xml:space="preserve"> HIV, Viral Hepatitis and Sexually Transmissible Infections in Australia. Annual Surveillance Report 2012. Available from: URL: http://www.kirby.unsw.edu.au/sites/default/files/hiv/resources/2012AnnualSurvAnnual.pdf</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60 </w:t>
      </w:r>
      <w:r w:rsidRPr="00F40612">
        <w:rPr>
          <w:rFonts w:ascii="Book Antiqua" w:hAnsi="Book Antiqua" w:cs="宋体"/>
          <w:b/>
          <w:bCs/>
          <w:sz w:val="24"/>
          <w:szCs w:val="24"/>
          <w:lang w:val="en-US"/>
        </w:rPr>
        <w:t>Razali K</w:t>
      </w:r>
      <w:r w:rsidRPr="00F40612">
        <w:rPr>
          <w:rFonts w:ascii="Book Antiqua" w:hAnsi="Book Antiqua" w:cs="宋体"/>
          <w:sz w:val="24"/>
          <w:szCs w:val="24"/>
          <w:lang w:val="en-US"/>
        </w:rPr>
        <w:t>, Thein HH, Bell J, Cooper-Stanbury M, Dolan K, Dore G, George J, Kaldor J, Karvelas M, Li J, Maher L, McGregor S, Hellard M, Poeder F, Quaine J, Stewart K, Tyrrell H, Weltman M, Westcott O, Wodak A, Law M. Modelling the hepatitis C virus epidemic in Australia. </w:t>
      </w:r>
      <w:r w:rsidRPr="00F40612">
        <w:rPr>
          <w:rFonts w:ascii="Book Antiqua" w:hAnsi="Book Antiqua" w:cs="宋体"/>
          <w:i/>
          <w:iCs/>
          <w:sz w:val="24"/>
          <w:szCs w:val="24"/>
          <w:lang w:val="en-US"/>
        </w:rPr>
        <w:t>Drug Alcohol Depend</w:t>
      </w:r>
      <w:r w:rsidRPr="00F40612">
        <w:rPr>
          <w:rFonts w:ascii="Book Antiqua" w:hAnsi="Book Antiqua" w:cs="宋体"/>
          <w:sz w:val="24"/>
          <w:szCs w:val="24"/>
          <w:lang w:val="en-US"/>
        </w:rPr>
        <w:t> 2007; </w:t>
      </w:r>
      <w:r w:rsidRPr="00F40612">
        <w:rPr>
          <w:rFonts w:ascii="Book Antiqua" w:hAnsi="Book Antiqua" w:cs="宋体"/>
          <w:b/>
          <w:bCs/>
          <w:sz w:val="24"/>
          <w:szCs w:val="24"/>
          <w:lang w:val="en-US"/>
        </w:rPr>
        <w:t>91</w:t>
      </w:r>
      <w:r w:rsidRPr="00F40612">
        <w:rPr>
          <w:rFonts w:ascii="Book Antiqua" w:hAnsi="Book Antiqua" w:cs="宋体"/>
          <w:sz w:val="24"/>
          <w:szCs w:val="24"/>
          <w:lang w:val="en-US"/>
        </w:rPr>
        <w:t>: 228-235 [PMID: 17669601]</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61 </w:t>
      </w:r>
      <w:r w:rsidRPr="00F40612">
        <w:rPr>
          <w:rFonts w:ascii="Book Antiqua" w:hAnsi="Book Antiqua" w:cs="宋体"/>
          <w:b/>
          <w:bCs/>
          <w:sz w:val="24"/>
          <w:szCs w:val="24"/>
          <w:lang w:val="en-US"/>
        </w:rPr>
        <w:t>Sievert W</w:t>
      </w:r>
      <w:r w:rsidRPr="00F40612">
        <w:rPr>
          <w:rFonts w:ascii="Book Antiqua" w:hAnsi="Book Antiqua" w:cs="宋体"/>
          <w:sz w:val="24"/>
          <w:szCs w:val="24"/>
          <w:lang w:val="en-US"/>
        </w:rPr>
        <w:t>, Altraif I, Razavi HA, Abdo A, Ahmed EA, Alomair A, Amarapurkar D, Chen CH, Dou X, El Khayat H, Elshazly M, Esmat G, Guan R, Han KH, Koike K, Largen A, McCaughan G, Mogawer S, Monis A, Nawaz A, Piratvisuth T, Sanai FM, Sharara AI, Sibbel S, Sood A, Suh DJ, Wallace C, Young K, Negro F. A systematic review of hepatitis C virus epidemiology in Asia, Australia and Egypt. </w:t>
      </w:r>
      <w:r w:rsidRPr="00F40612">
        <w:rPr>
          <w:rFonts w:ascii="Book Antiqua" w:hAnsi="Book Antiqua" w:cs="宋体"/>
          <w:i/>
          <w:iCs/>
          <w:sz w:val="24"/>
          <w:szCs w:val="24"/>
          <w:lang w:val="en-US"/>
        </w:rPr>
        <w:t>Liver Int</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 xml:space="preserve">31 </w:t>
      </w:r>
      <w:r w:rsidRPr="00F40612">
        <w:rPr>
          <w:rFonts w:ascii="Book Antiqua" w:hAnsi="Book Antiqua" w:cs="宋体"/>
          <w:bCs/>
          <w:sz w:val="24"/>
          <w:szCs w:val="24"/>
          <w:lang w:val="en-US"/>
        </w:rPr>
        <w:t>Suppl 2</w:t>
      </w:r>
      <w:r w:rsidRPr="00F40612">
        <w:rPr>
          <w:rFonts w:ascii="Book Antiqua" w:hAnsi="Book Antiqua" w:cs="宋体"/>
          <w:sz w:val="24"/>
          <w:szCs w:val="24"/>
          <w:lang w:val="en-US"/>
        </w:rPr>
        <w:t>: 61-80 [PMID: 21651703 DOI: 10.1111/j.1478-3231.2011.02540.x]</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lastRenderedPageBreak/>
        <w:t>62 </w:t>
      </w:r>
      <w:r w:rsidRPr="00F40612">
        <w:rPr>
          <w:rFonts w:ascii="Book Antiqua" w:hAnsi="Book Antiqua" w:cs="宋体"/>
          <w:b/>
          <w:bCs/>
          <w:sz w:val="24"/>
          <w:szCs w:val="24"/>
          <w:lang w:val="en-US"/>
        </w:rPr>
        <w:t>Yoshizawa H</w:t>
      </w:r>
      <w:r w:rsidRPr="00F40612">
        <w:rPr>
          <w:rFonts w:ascii="Book Antiqua" w:hAnsi="Book Antiqua" w:cs="宋体"/>
          <w:sz w:val="24"/>
          <w:szCs w:val="24"/>
          <w:lang w:val="en-US"/>
        </w:rPr>
        <w:t>. Hepatocellular carcinoma associated with hepatitis C virus infection in Japan: projection to other countries in the foreseeable future. </w:t>
      </w:r>
      <w:r w:rsidRPr="00F40612">
        <w:rPr>
          <w:rFonts w:ascii="Book Antiqua" w:hAnsi="Book Antiqua" w:cs="宋体"/>
          <w:i/>
          <w:iCs/>
          <w:sz w:val="24"/>
          <w:szCs w:val="24"/>
          <w:lang w:val="en-US"/>
        </w:rPr>
        <w:t>Oncology</w:t>
      </w:r>
      <w:r w:rsidRPr="00F40612">
        <w:rPr>
          <w:rFonts w:ascii="Book Antiqua" w:hAnsi="Book Antiqua" w:cs="宋体"/>
          <w:sz w:val="24"/>
          <w:szCs w:val="24"/>
          <w:lang w:val="en-US"/>
        </w:rPr>
        <w:t> 2002; </w:t>
      </w:r>
      <w:r w:rsidRPr="00F40612">
        <w:rPr>
          <w:rFonts w:ascii="Book Antiqua" w:hAnsi="Book Antiqua" w:cs="宋体"/>
          <w:b/>
          <w:bCs/>
          <w:sz w:val="24"/>
          <w:szCs w:val="24"/>
          <w:lang w:val="en-US"/>
        </w:rPr>
        <w:t xml:space="preserve">62 </w:t>
      </w:r>
      <w:r w:rsidRPr="00F40612">
        <w:rPr>
          <w:rFonts w:ascii="Book Antiqua" w:hAnsi="Book Antiqua" w:cs="宋体"/>
          <w:bCs/>
          <w:sz w:val="24"/>
          <w:szCs w:val="24"/>
          <w:lang w:val="en-US"/>
        </w:rPr>
        <w:t>Suppl 1</w:t>
      </w:r>
      <w:r w:rsidRPr="00F40612">
        <w:rPr>
          <w:rFonts w:ascii="Book Antiqua" w:hAnsi="Book Antiqua" w:cs="宋体"/>
          <w:sz w:val="24"/>
          <w:szCs w:val="24"/>
          <w:lang w:val="en-US"/>
        </w:rPr>
        <w:t>: 8-17 [PMID: 11868791]</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63 </w:t>
      </w:r>
      <w:r w:rsidRPr="00F40612">
        <w:rPr>
          <w:rFonts w:ascii="Book Antiqua" w:hAnsi="Book Antiqua" w:cs="宋体"/>
          <w:b/>
          <w:bCs/>
          <w:sz w:val="24"/>
          <w:szCs w:val="24"/>
          <w:lang w:val="en-US"/>
        </w:rPr>
        <w:t>Tanaka Y</w:t>
      </w:r>
      <w:r w:rsidRPr="00F40612">
        <w:rPr>
          <w:rFonts w:ascii="Book Antiqua" w:hAnsi="Book Antiqua" w:cs="宋体"/>
          <w:sz w:val="24"/>
          <w:szCs w:val="24"/>
          <w:lang w:val="en-US"/>
        </w:rPr>
        <w:t>, Hanada K, Orito E, Akahane Y, Chayama K, Yoshizawa H, Sata M, Ohta N, Miyakawa Y, Gojobori T, Mizokami M. Molecular evolutionary analyses implicate injection treatment for schistosomiasis in the initial hepatitis C epidemics in Japan. </w:t>
      </w:r>
      <w:r w:rsidRPr="00F40612">
        <w:rPr>
          <w:rFonts w:ascii="Book Antiqua" w:hAnsi="Book Antiqua" w:cs="宋体"/>
          <w:i/>
          <w:iCs/>
          <w:sz w:val="24"/>
          <w:szCs w:val="24"/>
          <w:lang w:val="en-US"/>
        </w:rPr>
        <w:t>J Hepatol</w:t>
      </w:r>
      <w:r w:rsidRPr="00F40612">
        <w:rPr>
          <w:rFonts w:ascii="Book Antiqua" w:hAnsi="Book Antiqua" w:cs="宋体"/>
          <w:sz w:val="24"/>
          <w:szCs w:val="24"/>
          <w:lang w:val="en-US"/>
        </w:rPr>
        <w:t> 2005; </w:t>
      </w:r>
      <w:r w:rsidRPr="00F40612">
        <w:rPr>
          <w:rFonts w:ascii="Book Antiqua" w:hAnsi="Book Antiqua" w:cs="宋体"/>
          <w:b/>
          <w:bCs/>
          <w:sz w:val="24"/>
          <w:szCs w:val="24"/>
          <w:lang w:val="en-US"/>
        </w:rPr>
        <w:t>42</w:t>
      </w:r>
      <w:r w:rsidRPr="00F40612">
        <w:rPr>
          <w:rFonts w:ascii="Book Antiqua" w:hAnsi="Book Antiqua" w:cs="宋体"/>
          <w:sz w:val="24"/>
          <w:szCs w:val="24"/>
          <w:lang w:val="en-US"/>
        </w:rPr>
        <w:t>: 47-53 [PMID: 15629506]</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64 </w:t>
      </w:r>
      <w:r w:rsidRPr="00F40612">
        <w:rPr>
          <w:rFonts w:ascii="Book Antiqua" w:hAnsi="Book Antiqua" w:cs="宋体"/>
          <w:b/>
          <w:bCs/>
          <w:sz w:val="24"/>
          <w:szCs w:val="24"/>
          <w:lang w:val="en-US"/>
        </w:rPr>
        <w:t>Dalgard O</w:t>
      </w:r>
      <w:r w:rsidRPr="00F40612">
        <w:rPr>
          <w:rFonts w:ascii="Book Antiqua" w:hAnsi="Book Antiqua" w:cs="宋体"/>
          <w:sz w:val="24"/>
          <w:szCs w:val="24"/>
          <w:lang w:val="en-US"/>
        </w:rPr>
        <w:t>, Jeansson S, Skaug K, Raknerud N, Bell H. Hepatitis C in the general adult population of Oslo: prevalence and clinical spectrum. </w:t>
      </w:r>
      <w:r w:rsidRPr="00F40612">
        <w:rPr>
          <w:rFonts w:ascii="Book Antiqua" w:hAnsi="Book Antiqua" w:cs="宋体"/>
          <w:i/>
          <w:iCs/>
          <w:sz w:val="24"/>
          <w:szCs w:val="24"/>
          <w:lang w:val="en-US"/>
        </w:rPr>
        <w:t>Scand J Gastroenterol</w:t>
      </w:r>
      <w:r w:rsidRPr="00F40612">
        <w:rPr>
          <w:rFonts w:ascii="Book Antiqua" w:hAnsi="Book Antiqua" w:cs="宋体"/>
          <w:sz w:val="24"/>
          <w:szCs w:val="24"/>
          <w:lang w:val="en-US"/>
        </w:rPr>
        <w:t> 2003; </w:t>
      </w:r>
      <w:r w:rsidRPr="00F40612">
        <w:rPr>
          <w:rFonts w:ascii="Book Antiqua" w:hAnsi="Book Antiqua" w:cs="宋体"/>
          <w:b/>
          <w:bCs/>
          <w:sz w:val="24"/>
          <w:szCs w:val="24"/>
          <w:lang w:val="en-US"/>
        </w:rPr>
        <w:t>38</w:t>
      </w:r>
      <w:r w:rsidRPr="00F40612">
        <w:rPr>
          <w:rFonts w:ascii="Book Antiqua" w:hAnsi="Book Antiqua" w:cs="宋体"/>
          <w:sz w:val="24"/>
          <w:szCs w:val="24"/>
          <w:lang w:val="en-US"/>
        </w:rPr>
        <w:t>: 864-870 [PMID: 12940441]</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65 </w:t>
      </w:r>
      <w:r w:rsidRPr="00F40612">
        <w:rPr>
          <w:rFonts w:ascii="Book Antiqua" w:hAnsi="Book Antiqua" w:cs="宋体"/>
          <w:b/>
          <w:bCs/>
          <w:sz w:val="24"/>
          <w:szCs w:val="24"/>
          <w:lang w:val="en-US"/>
        </w:rPr>
        <w:t>Harris RJ</w:t>
      </w:r>
      <w:r w:rsidRPr="00F40612">
        <w:rPr>
          <w:rFonts w:ascii="Book Antiqua" w:hAnsi="Book Antiqua" w:cs="宋体"/>
          <w:sz w:val="24"/>
          <w:szCs w:val="24"/>
          <w:lang w:val="en-US"/>
        </w:rPr>
        <w:t>, Ramsay M, Hope VD, Brant L, Hickman M, Foster GR, De Angelis D. Hepatitis C prevalence in England remains low and varies by ethnicity: an updated evidence synthesis. </w:t>
      </w:r>
      <w:r w:rsidRPr="00F40612">
        <w:rPr>
          <w:rFonts w:ascii="Book Antiqua" w:hAnsi="Book Antiqua" w:cs="宋体"/>
          <w:i/>
          <w:iCs/>
          <w:sz w:val="24"/>
          <w:szCs w:val="24"/>
          <w:lang w:val="en-US"/>
        </w:rPr>
        <w:t>Eur J Public Health</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22</w:t>
      </w:r>
      <w:r w:rsidRPr="00F40612">
        <w:rPr>
          <w:rFonts w:ascii="Book Antiqua" w:hAnsi="Book Antiqua" w:cs="宋体"/>
          <w:sz w:val="24"/>
          <w:szCs w:val="24"/>
          <w:lang w:val="en-US"/>
        </w:rPr>
        <w:t>: 187-192 [PMID: 21708792 DOI: 10.1093/eurpub/ckr083]</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66 </w:t>
      </w:r>
      <w:r w:rsidRPr="00F40612">
        <w:rPr>
          <w:rFonts w:ascii="Book Antiqua" w:hAnsi="Book Antiqua" w:cs="宋体"/>
          <w:b/>
          <w:bCs/>
          <w:sz w:val="24"/>
          <w:szCs w:val="24"/>
          <w:lang w:val="en-US"/>
        </w:rPr>
        <w:t>Delarocque-Astagneau E</w:t>
      </w:r>
      <w:r w:rsidRPr="00F40612">
        <w:rPr>
          <w:rFonts w:ascii="Book Antiqua" w:hAnsi="Book Antiqua" w:cs="宋体"/>
          <w:sz w:val="24"/>
          <w:szCs w:val="24"/>
          <w:lang w:val="en-US"/>
        </w:rPr>
        <w:t>, Pillonel J, De Valk H, Perra A, Laperche S, Desenclos JC. An incident case-control study of modes of hepatitis C virus transmission in France. </w:t>
      </w:r>
      <w:r w:rsidRPr="00F40612">
        <w:rPr>
          <w:rFonts w:ascii="Book Antiqua" w:hAnsi="Book Antiqua" w:cs="宋体"/>
          <w:i/>
          <w:iCs/>
          <w:sz w:val="24"/>
          <w:szCs w:val="24"/>
          <w:lang w:val="en-US"/>
        </w:rPr>
        <w:t>Ann Epidemiol</w:t>
      </w:r>
      <w:r w:rsidRPr="00F40612">
        <w:rPr>
          <w:rFonts w:ascii="Book Antiqua" w:hAnsi="Book Antiqua" w:cs="宋体"/>
          <w:sz w:val="24"/>
          <w:szCs w:val="24"/>
          <w:lang w:val="en-US"/>
        </w:rPr>
        <w:t> 2007; </w:t>
      </w:r>
      <w:r w:rsidRPr="00F40612">
        <w:rPr>
          <w:rFonts w:ascii="Book Antiqua" w:hAnsi="Book Antiqua" w:cs="宋体"/>
          <w:b/>
          <w:bCs/>
          <w:sz w:val="24"/>
          <w:szCs w:val="24"/>
          <w:lang w:val="en-US"/>
        </w:rPr>
        <w:t>17</w:t>
      </w:r>
      <w:r w:rsidRPr="00F40612">
        <w:rPr>
          <w:rFonts w:ascii="Book Antiqua" w:hAnsi="Book Antiqua" w:cs="宋体"/>
          <w:sz w:val="24"/>
          <w:szCs w:val="24"/>
          <w:lang w:val="en-US"/>
        </w:rPr>
        <w:t>: 755-762 [PMID: 17728145]</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67 </w:t>
      </w:r>
      <w:r w:rsidRPr="00F40612">
        <w:rPr>
          <w:rFonts w:ascii="Book Antiqua" w:hAnsi="Book Antiqua" w:cs="宋体"/>
          <w:b/>
          <w:bCs/>
          <w:sz w:val="24"/>
          <w:szCs w:val="24"/>
          <w:lang w:val="en-US"/>
        </w:rPr>
        <w:t>Duberg A</w:t>
      </w:r>
      <w:r w:rsidRPr="00F40612">
        <w:rPr>
          <w:rFonts w:ascii="Book Antiqua" w:hAnsi="Book Antiqua" w:cs="宋体"/>
          <w:sz w:val="24"/>
          <w:szCs w:val="24"/>
          <w:lang w:val="en-US"/>
        </w:rPr>
        <w:t>, Janzon R, Bäck E, Ekdahl K, Blaxhult A. The epidemiology of hepatitis C virus infection in Sweden. </w:t>
      </w:r>
      <w:r w:rsidRPr="00F40612">
        <w:rPr>
          <w:rFonts w:ascii="Book Antiqua" w:hAnsi="Book Antiqua" w:cs="宋体"/>
          <w:i/>
          <w:iCs/>
          <w:sz w:val="24"/>
          <w:szCs w:val="24"/>
          <w:lang w:val="en-US"/>
        </w:rPr>
        <w:t>Euro Surveill</w:t>
      </w:r>
      <w:r w:rsidRPr="00F40612">
        <w:rPr>
          <w:rFonts w:ascii="Book Antiqua" w:hAnsi="Book Antiqua" w:cs="宋体"/>
          <w:sz w:val="24"/>
          <w:szCs w:val="24"/>
          <w:lang w:val="en-US"/>
        </w:rPr>
        <w:t> 2008; </w:t>
      </w:r>
      <w:r w:rsidRPr="00F40612">
        <w:rPr>
          <w:rFonts w:ascii="Book Antiqua" w:hAnsi="Book Antiqua" w:cs="宋体"/>
          <w:b/>
          <w:bCs/>
          <w:sz w:val="24"/>
          <w:szCs w:val="24"/>
          <w:lang w:val="en-US"/>
        </w:rPr>
        <w:t>13</w:t>
      </w:r>
      <w:r w:rsidRPr="00F40612">
        <w:rPr>
          <w:rFonts w:ascii="Book Antiqua" w:hAnsi="Book Antiqua" w:cs="宋体"/>
          <w:sz w:val="24"/>
          <w:szCs w:val="24"/>
          <w:lang w:val="en-US"/>
        </w:rPr>
        <w:t>: [PMID: 18761966]</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68 </w:t>
      </w:r>
      <w:r w:rsidRPr="00F40612">
        <w:rPr>
          <w:rFonts w:ascii="Book Antiqua" w:hAnsi="Book Antiqua" w:cs="宋体"/>
          <w:b/>
          <w:bCs/>
          <w:sz w:val="24"/>
          <w:szCs w:val="24"/>
          <w:lang w:val="en-US"/>
        </w:rPr>
        <w:t>Prasad L</w:t>
      </w:r>
      <w:r w:rsidRPr="00F40612">
        <w:rPr>
          <w:rFonts w:ascii="Book Antiqua" w:hAnsi="Book Antiqua" w:cs="宋体"/>
          <w:sz w:val="24"/>
          <w:szCs w:val="24"/>
          <w:lang w:val="en-US"/>
        </w:rPr>
        <w:t>, Spicher VM, Zwahlen M, Rickenbach M, Helbling B, Negro F. Cohort Profile: the Swiss Hepatitis C Cohort Study (SCCS). </w:t>
      </w:r>
      <w:r w:rsidRPr="00F40612">
        <w:rPr>
          <w:rFonts w:ascii="Book Antiqua" w:hAnsi="Book Antiqua" w:cs="宋体"/>
          <w:i/>
          <w:iCs/>
          <w:sz w:val="24"/>
          <w:szCs w:val="24"/>
          <w:lang w:val="en-US"/>
        </w:rPr>
        <w:t>Int J Epidemiol</w:t>
      </w:r>
      <w:r w:rsidRPr="00F40612">
        <w:rPr>
          <w:rFonts w:ascii="Book Antiqua" w:hAnsi="Book Antiqua" w:cs="宋体"/>
          <w:sz w:val="24"/>
          <w:szCs w:val="24"/>
          <w:lang w:val="en-US"/>
        </w:rPr>
        <w:t> 2007; </w:t>
      </w:r>
      <w:r w:rsidRPr="00F40612">
        <w:rPr>
          <w:rFonts w:ascii="Book Antiqua" w:hAnsi="Book Antiqua" w:cs="宋体"/>
          <w:b/>
          <w:bCs/>
          <w:sz w:val="24"/>
          <w:szCs w:val="24"/>
          <w:lang w:val="en-US"/>
        </w:rPr>
        <w:t>36</w:t>
      </w:r>
      <w:r w:rsidRPr="00F40612">
        <w:rPr>
          <w:rFonts w:ascii="Book Antiqua" w:hAnsi="Book Antiqua" w:cs="宋体"/>
          <w:sz w:val="24"/>
          <w:szCs w:val="24"/>
          <w:lang w:val="en-US"/>
        </w:rPr>
        <w:t>: 731-737 [PMID: 17693458]</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 xml:space="preserve">69 </w:t>
      </w:r>
      <w:r w:rsidRPr="00F40612">
        <w:rPr>
          <w:rFonts w:ascii="Book Antiqua" w:hAnsi="Book Antiqua" w:cs="宋体"/>
          <w:b/>
          <w:sz w:val="24"/>
          <w:szCs w:val="24"/>
          <w:lang w:val="en-US"/>
        </w:rPr>
        <w:t>European Centre for Disease Prevention and Control (ECDC).</w:t>
      </w:r>
      <w:r w:rsidRPr="00F40612">
        <w:rPr>
          <w:rFonts w:ascii="Book Antiqua" w:hAnsi="Book Antiqua" w:cs="宋体"/>
          <w:sz w:val="24"/>
          <w:szCs w:val="24"/>
          <w:lang w:val="en-US"/>
        </w:rPr>
        <w:t xml:space="preserve"> Annual epidemiological report on communicable diseases in Europe 2008. Available from: URL: http: //ecdc.europa.eu/en/files/pdf/Publications/081215_AER_long_2008.pdf.</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70 </w:t>
      </w:r>
      <w:r w:rsidRPr="00F40612">
        <w:rPr>
          <w:rFonts w:ascii="Book Antiqua" w:hAnsi="Book Antiqua" w:cs="宋体"/>
          <w:b/>
          <w:bCs/>
          <w:sz w:val="24"/>
          <w:szCs w:val="24"/>
          <w:lang w:val="en-US"/>
        </w:rPr>
        <w:t>Esteban JI</w:t>
      </w:r>
      <w:r w:rsidRPr="00F40612">
        <w:rPr>
          <w:rFonts w:ascii="Book Antiqua" w:hAnsi="Book Antiqua" w:cs="宋体"/>
          <w:sz w:val="24"/>
          <w:szCs w:val="24"/>
          <w:lang w:val="en-US"/>
        </w:rPr>
        <w:t>, Sauleda S, Quer J. The changing epidemiology of hepatitis C virus infection in Europe. </w:t>
      </w:r>
      <w:r w:rsidRPr="00F40612">
        <w:rPr>
          <w:rFonts w:ascii="Book Antiqua" w:hAnsi="Book Antiqua" w:cs="宋体"/>
          <w:i/>
          <w:iCs/>
          <w:sz w:val="24"/>
          <w:szCs w:val="24"/>
          <w:lang w:val="en-US"/>
        </w:rPr>
        <w:t>J Hepatol</w:t>
      </w:r>
      <w:r w:rsidRPr="00F40612">
        <w:rPr>
          <w:rFonts w:ascii="Book Antiqua" w:hAnsi="Book Antiqua" w:cs="宋体"/>
          <w:sz w:val="24"/>
          <w:szCs w:val="24"/>
          <w:lang w:val="en-US"/>
        </w:rPr>
        <w:t> 2008; </w:t>
      </w:r>
      <w:r w:rsidRPr="00F40612">
        <w:rPr>
          <w:rFonts w:ascii="Book Antiqua" w:hAnsi="Book Antiqua" w:cs="宋体"/>
          <w:b/>
          <w:bCs/>
          <w:sz w:val="24"/>
          <w:szCs w:val="24"/>
          <w:lang w:val="en-US"/>
        </w:rPr>
        <w:t>48</w:t>
      </w:r>
      <w:r w:rsidRPr="00F40612">
        <w:rPr>
          <w:rFonts w:ascii="Book Antiqua" w:hAnsi="Book Antiqua" w:cs="宋体"/>
          <w:sz w:val="24"/>
          <w:szCs w:val="24"/>
          <w:lang w:val="en-US"/>
        </w:rPr>
        <w:t>: 148-162 [PMID: 18022726]</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lastRenderedPageBreak/>
        <w:t>71 </w:t>
      </w:r>
      <w:r w:rsidRPr="00F40612">
        <w:rPr>
          <w:rFonts w:ascii="Book Antiqua" w:hAnsi="Book Antiqua" w:cs="宋体"/>
          <w:b/>
          <w:bCs/>
          <w:sz w:val="24"/>
          <w:szCs w:val="24"/>
          <w:lang w:val="en-US"/>
        </w:rPr>
        <w:t>Simmonds P</w:t>
      </w:r>
      <w:r w:rsidRPr="00F40612">
        <w:rPr>
          <w:rFonts w:ascii="Book Antiqua" w:hAnsi="Book Antiqua" w:cs="宋体"/>
          <w:sz w:val="24"/>
          <w:szCs w:val="24"/>
          <w:lang w:val="en-US"/>
        </w:rPr>
        <w:t>, Bukh J, Combet C, Deléage G, Enomoto N, Feinstone S, Halfon P, Inchauspé G, Kuiken C, Maertens G, Mizokami M, Murphy DG, Okamoto H, Pawlotsky JM, Penin F, Sablon E, Shin-I T, Stuyver LJ, Thiel HJ, Viazov S, Weiner AJ, Widell A. Consensus proposals for a unified system of nomenclature of hepatitis C virus genotypes.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2005; </w:t>
      </w:r>
      <w:r w:rsidRPr="00F40612">
        <w:rPr>
          <w:rFonts w:ascii="Book Antiqua" w:hAnsi="Book Antiqua" w:cs="宋体"/>
          <w:b/>
          <w:bCs/>
          <w:sz w:val="24"/>
          <w:szCs w:val="24"/>
          <w:lang w:val="en-US"/>
        </w:rPr>
        <w:t>42</w:t>
      </w:r>
      <w:r w:rsidRPr="00F40612">
        <w:rPr>
          <w:rFonts w:ascii="Book Antiqua" w:hAnsi="Book Antiqua" w:cs="宋体"/>
          <w:sz w:val="24"/>
          <w:szCs w:val="24"/>
          <w:lang w:val="en-US"/>
        </w:rPr>
        <w:t>: 962-973 [PMID: 16149085]</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72 </w:t>
      </w:r>
      <w:r w:rsidRPr="00F40612">
        <w:rPr>
          <w:rFonts w:ascii="Book Antiqua" w:hAnsi="Book Antiqua" w:cs="宋体"/>
          <w:b/>
          <w:bCs/>
          <w:sz w:val="24"/>
          <w:szCs w:val="24"/>
          <w:lang w:val="en-US"/>
        </w:rPr>
        <w:t>Gottwein JM</w:t>
      </w:r>
      <w:r w:rsidRPr="00F40612">
        <w:rPr>
          <w:rFonts w:ascii="Book Antiqua" w:hAnsi="Book Antiqua" w:cs="宋体"/>
          <w:sz w:val="24"/>
          <w:szCs w:val="24"/>
          <w:lang w:val="en-US"/>
        </w:rPr>
        <w:t>, Bukh J. Cutting the gordian knot-development and biological relevance of hepatitis C virus cell culture systems. </w:t>
      </w:r>
      <w:r w:rsidRPr="00F40612">
        <w:rPr>
          <w:rFonts w:ascii="Book Antiqua" w:hAnsi="Book Antiqua" w:cs="宋体"/>
          <w:i/>
          <w:iCs/>
          <w:sz w:val="24"/>
          <w:szCs w:val="24"/>
          <w:lang w:val="en-US"/>
        </w:rPr>
        <w:t>Adv Virus Res</w:t>
      </w:r>
      <w:r w:rsidRPr="00F40612">
        <w:rPr>
          <w:rFonts w:ascii="Book Antiqua" w:hAnsi="Book Antiqua" w:cs="宋体"/>
          <w:sz w:val="24"/>
          <w:szCs w:val="24"/>
          <w:lang w:val="en-US"/>
        </w:rPr>
        <w:t> 2008; </w:t>
      </w:r>
      <w:r w:rsidRPr="00F40612">
        <w:rPr>
          <w:rFonts w:ascii="Book Antiqua" w:hAnsi="Book Antiqua" w:cs="宋体"/>
          <w:b/>
          <w:bCs/>
          <w:sz w:val="24"/>
          <w:szCs w:val="24"/>
          <w:lang w:val="en-US"/>
        </w:rPr>
        <w:t>71</w:t>
      </w:r>
      <w:r w:rsidRPr="00F40612">
        <w:rPr>
          <w:rFonts w:ascii="Book Antiqua" w:hAnsi="Book Antiqua" w:cs="宋体"/>
          <w:sz w:val="24"/>
          <w:szCs w:val="24"/>
          <w:lang w:val="en-US"/>
        </w:rPr>
        <w:t>: 51-133 [PMID: 18585527 DOI: 10.1016/S0065-3527(08)00002-X]</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73 </w:t>
      </w:r>
      <w:r w:rsidRPr="00F40612">
        <w:rPr>
          <w:rFonts w:ascii="Book Antiqua" w:hAnsi="Book Antiqua" w:cs="宋体"/>
          <w:b/>
          <w:bCs/>
          <w:sz w:val="24"/>
          <w:szCs w:val="24"/>
          <w:lang w:val="en-US"/>
        </w:rPr>
        <w:t>Smith DB</w:t>
      </w:r>
      <w:r w:rsidRPr="00F40612">
        <w:rPr>
          <w:rFonts w:ascii="Book Antiqua" w:hAnsi="Book Antiqua" w:cs="宋体"/>
          <w:sz w:val="24"/>
          <w:szCs w:val="24"/>
          <w:lang w:val="en-US"/>
        </w:rPr>
        <w:t>, Bukh J, Kuiken C, Muerhoff AS, Rice CM, Stapleton JT, Simmonds P. Expanded classification of hepatitis C virus into 7 genotypes and 67 subtypes: updated criteria and genotype assignment Web resource.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2014; </w:t>
      </w:r>
      <w:r w:rsidRPr="00F40612">
        <w:rPr>
          <w:rFonts w:ascii="Book Antiqua" w:hAnsi="Book Antiqua" w:cs="宋体"/>
          <w:b/>
          <w:bCs/>
          <w:sz w:val="24"/>
          <w:szCs w:val="24"/>
          <w:lang w:val="en-US"/>
        </w:rPr>
        <w:t>59</w:t>
      </w:r>
      <w:r w:rsidRPr="00F40612">
        <w:rPr>
          <w:rFonts w:ascii="Book Antiqua" w:hAnsi="Book Antiqua" w:cs="宋体"/>
          <w:sz w:val="24"/>
          <w:szCs w:val="24"/>
          <w:lang w:val="en-US"/>
        </w:rPr>
        <w:t>: 318-327 [PMID: 24115039 DOI: 10.1002/hep.26744]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74 </w:t>
      </w:r>
      <w:r w:rsidRPr="00F40612">
        <w:rPr>
          <w:rFonts w:ascii="Book Antiqua" w:hAnsi="Book Antiqua" w:cs="宋体"/>
          <w:b/>
          <w:bCs/>
          <w:sz w:val="24"/>
          <w:szCs w:val="24"/>
          <w:lang w:val="en-US"/>
        </w:rPr>
        <w:t>Duffy S</w:t>
      </w:r>
      <w:r w:rsidRPr="00F40612">
        <w:rPr>
          <w:rFonts w:ascii="Book Antiqua" w:hAnsi="Book Antiqua" w:cs="宋体"/>
          <w:sz w:val="24"/>
          <w:szCs w:val="24"/>
          <w:lang w:val="en-US"/>
        </w:rPr>
        <w:t>, Shackelton LA, Holmes EC. Rates of evolutionary change in viruses: patterns and determinants. </w:t>
      </w:r>
      <w:r w:rsidRPr="00F40612">
        <w:rPr>
          <w:rFonts w:ascii="Book Antiqua" w:hAnsi="Book Antiqua" w:cs="宋体"/>
          <w:i/>
          <w:iCs/>
          <w:sz w:val="24"/>
          <w:szCs w:val="24"/>
          <w:lang w:val="en-US"/>
        </w:rPr>
        <w:t>Nat Rev Genet</w:t>
      </w:r>
      <w:r w:rsidRPr="00F40612">
        <w:rPr>
          <w:rFonts w:ascii="Book Antiqua" w:hAnsi="Book Antiqua" w:cs="宋体"/>
          <w:sz w:val="24"/>
          <w:szCs w:val="24"/>
          <w:lang w:val="en-US"/>
        </w:rPr>
        <w:t> 2008; </w:t>
      </w:r>
      <w:r w:rsidRPr="00F40612">
        <w:rPr>
          <w:rFonts w:ascii="Book Antiqua" w:hAnsi="Book Antiqua" w:cs="宋体"/>
          <w:b/>
          <w:bCs/>
          <w:sz w:val="24"/>
          <w:szCs w:val="24"/>
          <w:lang w:val="en-US"/>
        </w:rPr>
        <w:t>9</w:t>
      </w:r>
      <w:r w:rsidRPr="00F40612">
        <w:rPr>
          <w:rFonts w:ascii="Book Antiqua" w:hAnsi="Book Antiqua" w:cs="宋体"/>
          <w:sz w:val="24"/>
          <w:szCs w:val="24"/>
          <w:lang w:val="en-US"/>
        </w:rPr>
        <w:t>: 267-276 [PMID: 18319742 DOI: 10.1038/nrg2323]</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75 </w:t>
      </w:r>
      <w:r w:rsidRPr="00F40612">
        <w:rPr>
          <w:rFonts w:ascii="Book Antiqua" w:hAnsi="Book Antiqua" w:cs="宋体"/>
          <w:b/>
          <w:bCs/>
          <w:sz w:val="24"/>
          <w:szCs w:val="24"/>
          <w:lang w:val="en-US"/>
        </w:rPr>
        <w:t>Chao DT</w:t>
      </w:r>
      <w:r w:rsidRPr="00F40612">
        <w:rPr>
          <w:rFonts w:ascii="Book Antiqua" w:hAnsi="Book Antiqua" w:cs="宋体"/>
          <w:sz w:val="24"/>
          <w:szCs w:val="24"/>
          <w:lang w:val="en-US"/>
        </w:rPr>
        <w:t>, Abe K, Nguyen MH. Systematic review: epidemiology of hepatitis C genotype 6 and its management. </w:t>
      </w:r>
      <w:r w:rsidRPr="00F40612">
        <w:rPr>
          <w:rFonts w:ascii="Book Antiqua" w:hAnsi="Book Antiqua" w:cs="宋体"/>
          <w:i/>
          <w:iCs/>
          <w:sz w:val="24"/>
          <w:szCs w:val="24"/>
          <w:lang w:val="en-US"/>
        </w:rPr>
        <w:t>Aliment Pharmacol Ther</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34</w:t>
      </w:r>
      <w:r w:rsidRPr="00F40612">
        <w:rPr>
          <w:rFonts w:ascii="Book Antiqua" w:hAnsi="Book Antiqua" w:cs="宋体"/>
          <w:sz w:val="24"/>
          <w:szCs w:val="24"/>
          <w:lang w:val="en-US"/>
        </w:rPr>
        <w:t>: 286-296 [PMID: 21623850 DOI: 10.1111/j.1365-2036.2011.04714.x]</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76 </w:t>
      </w:r>
      <w:r w:rsidRPr="00F40612">
        <w:rPr>
          <w:rFonts w:ascii="Book Antiqua" w:hAnsi="Book Antiqua" w:cs="宋体"/>
          <w:b/>
          <w:bCs/>
          <w:sz w:val="24"/>
          <w:szCs w:val="24"/>
          <w:lang w:val="en-US"/>
        </w:rPr>
        <w:t>Poordad F</w:t>
      </w:r>
      <w:r w:rsidRPr="00F40612">
        <w:rPr>
          <w:rFonts w:ascii="Book Antiqua" w:hAnsi="Book Antiqua" w:cs="宋体"/>
          <w:sz w:val="24"/>
          <w:szCs w:val="24"/>
          <w:lang w:val="en-US"/>
        </w:rPr>
        <w:t>, Dieterich D. Treating hepatitis C: current standard of care and emerging direct-acting antiviral agents. </w:t>
      </w:r>
      <w:r w:rsidRPr="00F40612">
        <w:rPr>
          <w:rFonts w:ascii="Book Antiqua" w:hAnsi="Book Antiqua" w:cs="宋体"/>
          <w:i/>
          <w:iCs/>
          <w:sz w:val="24"/>
          <w:szCs w:val="24"/>
          <w:lang w:val="en-US"/>
        </w:rPr>
        <w:t>J Viral Hepat</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19</w:t>
      </w:r>
      <w:r w:rsidRPr="00F40612">
        <w:rPr>
          <w:rFonts w:ascii="Book Antiqua" w:hAnsi="Book Antiqua" w:cs="宋体"/>
          <w:sz w:val="24"/>
          <w:szCs w:val="24"/>
          <w:lang w:val="en-US"/>
        </w:rPr>
        <w:t>: 449-464 [PMID: 22676357 DOI: 10.1111/j.1365-2893.2012.01617]</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77 </w:t>
      </w:r>
      <w:r w:rsidRPr="00F40612">
        <w:rPr>
          <w:rFonts w:ascii="Book Antiqua" w:hAnsi="Book Antiqua" w:cs="宋体"/>
          <w:b/>
          <w:bCs/>
          <w:sz w:val="24"/>
          <w:szCs w:val="24"/>
          <w:lang w:val="en-US"/>
        </w:rPr>
        <w:t>Chlabicz S</w:t>
      </w:r>
      <w:r w:rsidRPr="00F40612">
        <w:rPr>
          <w:rFonts w:ascii="Book Antiqua" w:hAnsi="Book Antiqua" w:cs="宋体"/>
          <w:sz w:val="24"/>
          <w:szCs w:val="24"/>
          <w:lang w:val="en-US"/>
        </w:rPr>
        <w:t>, Flisiak R, Kowalczuk O, Grzeszczuk A, Pytel-Krolczuk B, Prokopowicz D, Chyczewski L. Changing HCV genotypes distribution in Poland--relation to source and time of infection. </w:t>
      </w:r>
      <w:r w:rsidRPr="00F40612">
        <w:rPr>
          <w:rFonts w:ascii="Book Antiqua" w:hAnsi="Book Antiqua" w:cs="宋体"/>
          <w:i/>
          <w:iCs/>
          <w:sz w:val="24"/>
          <w:szCs w:val="24"/>
          <w:lang w:val="en-US"/>
        </w:rPr>
        <w:t>J Clin Virol</w:t>
      </w:r>
      <w:r w:rsidRPr="00F40612">
        <w:rPr>
          <w:rFonts w:ascii="Book Antiqua" w:hAnsi="Book Antiqua" w:cs="宋体"/>
          <w:sz w:val="24"/>
          <w:szCs w:val="24"/>
          <w:lang w:val="en-US"/>
        </w:rPr>
        <w:t> 2008; </w:t>
      </w:r>
      <w:r w:rsidRPr="00F40612">
        <w:rPr>
          <w:rFonts w:ascii="Book Antiqua" w:hAnsi="Book Antiqua" w:cs="宋体"/>
          <w:b/>
          <w:bCs/>
          <w:sz w:val="24"/>
          <w:szCs w:val="24"/>
          <w:lang w:val="en-US"/>
        </w:rPr>
        <w:t>42</w:t>
      </w:r>
      <w:r w:rsidRPr="00F40612">
        <w:rPr>
          <w:rFonts w:ascii="Book Antiqua" w:hAnsi="Book Antiqua" w:cs="宋体"/>
          <w:sz w:val="24"/>
          <w:szCs w:val="24"/>
          <w:lang w:val="en-US"/>
        </w:rPr>
        <w:t>: 156-159 [PMID: 18353714 DOI: 10.1016/j.jcv.2008.02.001]</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78 </w:t>
      </w:r>
      <w:r w:rsidRPr="00F40612">
        <w:rPr>
          <w:rFonts w:ascii="Book Antiqua" w:hAnsi="Book Antiqua" w:cs="宋体"/>
          <w:b/>
          <w:bCs/>
          <w:sz w:val="24"/>
          <w:szCs w:val="24"/>
          <w:lang w:val="en-US"/>
        </w:rPr>
        <w:t>Tallo T</w:t>
      </w:r>
      <w:r w:rsidRPr="00F40612">
        <w:rPr>
          <w:rFonts w:ascii="Book Antiqua" w:hAnsi="Book Antiqua" w:cs="宋体"/>
          <w:sz w:val="24"/>
          <w:szCs w:val="24"/>
          <w:lang w:val="en-US"/>
        </w:rPr>
        <w:t>, Norder H, Tefanova V, Krispin T, Schmidt J, Ilmoja M, Orgulas K, Pruunsild K, Priimägi L, Magnius LO. Genetic characterization of hepatitis C virus strains in Estonia: fluctuations in the predominating subtype with time. </w:t>
      </w:r>
      <w:r w:rsidRPr="00F40612">
        <w:rPr>
          <w:rFonts w:ascii="Book Antiqua" w:hAnsi="Book Antiqua" w:cs="宋体"/>
          <w:i/>
          <w:iCs/>
          <w:sz w:val="24"/>
          <w:szCs w:val="24"/>
          <w:lang w:val="en-US"/>
        </w:rPr>
        <w:t>J Med Virol</w:t>
      </w:r>
      <w:r w:rsidRPr="00F40612">
        <w:rPr>
          <w:rFonts w:ascii="Book Antiqua" w:hAnsi="Book Antiqua" w:cs="宋体"/>
          <w:sz w:val="24"/>
          <w:szCs w:val="24"/>
          <w:lang w:val="en-US"/>
        </w:rPr>
        <w:t> 2007; </w:t>
      </w:r>
      <w:r w:rsidRPr="00F40612">
        <w:rPr>
          <w:rFonts w:ascii="Book Antiqua" w:hAnsi="Book Antiqua" w:cs="宋体"/>
          <w:b/>
          <w:bCs/>
          <w:sz w:val="24"/>
          <w:szCs w:val="24"/>
          <w:lang w:val="en-US"/>
        </w:rPr>
        <w:t>79</w:t>
      </w:r>
      <w:r w:rsidRPr="00F40612">
        <w:rPr>
          <w:rFonts w:ascii="Book Antiqua" w:hAnsi="Book Antiqua" w:cs="宋体"/>
          <w:sz w:val="24"/>
          <w:szCs w:val="24"/>
          <w:lang w:val="en-US"/>
        </w:rPr>
        <w:t>: 374-382 [PMID: 17311333]</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lastRenderedPageBreak/>
        <w:t>79 </w:t>
      </w:r>
      <w:r w:rsidRPr="00F40612">
        <w:rPr>
          <w:rFonts w:ascii="Book Antiqua" w:hAnsi="Book Antiqua" w:cs="宋体"/>
          <w:b/>
          <w:bCs/>
          <w:sz w:val="24"/>
          <w:szCs w:val="24"/>
          <w:lang w:val="en-US"/>
        </w:rPr>
        <w:t>Katsoulidou A</w:t>
      </w:r>
      <w:r w:rsidRPr="00F40612">
        <w:rPr>
          <w:rFonts w:ascii="Book Antiqua" w:hAnsi="Book Antiqua" w:cs="宋体"/>
          <w:sz w:val="24"/>
          <w:szCs w:val="24"/>
          <w:lang w:val="en-US"/>
        </w:rPr>
        <w:t>, Sypsa V, Tassopoulos NC, Boletis J, Karafoulidou A, Ketikoglou I, Tsantoulas D, Vafiadi I, Hatzis G, Skoutelis A, Akriviadis E, Vasiliadis T, Kitis G, Magiorkinis G, Hatzakis A. Molecular epidemiology of hepatitis C virus (HCV) in Greece: temporal trends in HCV genotype-specific incidence and molecular characterization of genotype 4 isolates. </w:t>
      </w:r>
      <w:r w:rsidRPr="00F40612">
        <w:rPr>
          <w:rFonts w:ascii="Book Antiqua" w:hAnsi="Book Antiqua" w:cs="宋体"/>
          <w:i/>
          <w:iCs/>
          <w:sz w:val="24"/>
          <w:szCs w:val="24"/>
          <w:lang w:val="en-US"/>
        </w:rPr>
        <w:t>J Viral Hepat</w:t>
      </w:r>
      <w:r w:rsidRPr="00F40612">
        <w:rPr>
          <w:rFonts w:ascii="Book Antiqua" w:hAnsi="Book Antiqua" w:cs="宋体"/>
          <w:sz w:val="24"/>
          <w:szCs w:val="24"/>
          <w:lang w:val="en-US"/>
        </w:rPr>
        <w:t> 2006; </w:t>
      </w:r>
      <w:r w:rsidRPr="00F40612">
        <w:rPr>
          <w:rFonts w:ascii="Book Antiqua" w:hAnsi="Book Antiqua" w:cs="宋体"/>
          <w:b/>
          <w:bCs/>
          <w:sz w:val="24"/>
          <w:szCs w:val="24"/>
          <w:lang w:val="en-US"/>
        </w:rPr>
        <w:t>13</w:t>
      </w:r>
      <w:r w:rsidRPr="00F40612">
        <w:rPr>
          <w:rFonts w:ascii="Book Antiqua" w:hAnsi="Book Antiqua" w:cs="宋体"/>
          <w:sz w:val="24"/>
          <w:szCs w:val="24"/>
          <w:lang w:val="en-US"/>
        </w:rPr>
        <w:t>: 19-27 [PMID: 16364078]</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80 </w:t>
      </w:r>
      <w:r w:rsidRPr="00F40612">
        <w:rPr>
          <w:rFonts w:ascii="Book Antiqua" w:hAnsi="Book Antiqua" w:cs="宋体"/>
          <w:b/>
          <w:bCs/>
          <w:sz w:val="24"/>
          <w:szCs w:val="24"/>
          <w:lang w:val="en-US"/>
        </w:rPr>
        <w:t>Nguyen MH</w:t>
      </w:r>
      <w:r w:rsidRPr="00F40612">
        <w:rPr>
          <w:rFonts w:ascii="Book Antiqua" w:hAnsi="Book Antiqua" w:cs="宋体"/>
          <w:sz w:val="24"/>
          <w:szCs w:val="24"/>
          <w:lang w:val="en-US"/>
        </w:rPr>
        <w:t>, Keeffe EB. Prevalence and treatment of hepatitis C virus genotypes 4, 5, and 6. </w:t>
      </w:r>
      <w:r w:rsidRPr="00F40612">
        <w:rPr>
          <w:rFonts w:ascii="Book Antiqua" w:hAnsi="Book Antiqua" w:cs="宋体"/>
          <w:i/>
          <w:iCs/>
          <w:sz w:val="24"/>
          <w:szCs w:val="24"/>
          <w:lang w:val="en-US"/>
        </w:rPr>
        <w:t>Clin Gastroenterol Hepatol</w:t>
      </w:r>
      <w:r w:rsidRPr="00F40612">
        <w:rPr>
          <w:rFonts w:ascii="Book Antiqua" w:hAnsi="Book Antiqua" w:cs="宋体"/>
          <w:sz w:val="24"/>
          <w:szCs w:val="24"/>
          <w:lang w:val="en-US"/>
        </w:rPr>
        <w:t> 2005; </w:t>
      </w:r>
      <w:r w:rsidRPr="00F40612">
        <w:rPr>
          <w:rFonts w:ascii="Book Antiqua" w:hAnsi="Book Antiqua" w:cs="宋体"/>
          <w:b/>
          <w:bCs/>
          <w:sz w:val="24"/>
          <w:szCs w:val="24"/>
          <w:lang w:val="en-US"/>
        </w:rPr>
        <w:t>3</w:t>
      </w:r>
      <w:r w:rsidRPr="00F40612">
        <w:rPr>
          <w:rFonts w:ascii="Book Antiqua" w:hAnsi="Book Antiqua" w:cs="宋体"/>
          <w:sz w:val="24"/>
          <w:szCs w:val="24"/>
          <w:lang w:val="en-US"/>
        </w:rPr>
        <w:t>: S97-S101 [PMID: 16234071]</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81 </w:t>
      </w:r>
      <w:r w:rsidRPr="00F40612">
        <w:rPr>
          <w:rFonts w:ascii="Book Antiqua" w:hAnsi="Book Antiqua" w:cs="宋体"/>
          <w:b/>
          <w:bCs/>
          <w:sz w:val="24"/>
          <w:szCs w:val="24"/>
          <w:lang w:val="en-US"/>
        </w:rPr>
        <w:t>Mauss S</w:t>
      </w:r>
      <w:r w:rsidRPr="00F40612">
        <w:rPr>
          <w:rFonts w:ascii="Book Antiqua" w:hAnsi="Book Antiqua" w:cs="宋体"/>
          <w:sz w:val="24"/>
          <w:szCs w:val="24"/>
          <w:lang w:val="en-US"/>
        </w:rPr>
        <w:t>, Berger F, Vogel M, Pfeiffer-Vornkahl H, Alshuth U, Rockstroh JK, Niederau C, Hüppe D. Treatment results of chronic hepatitis C genotype 5 and 6 infections in Germany. </w:t>
      </w:r>
      <w:r w:rsidRPr="00F40612">
        <w:rPr>
          <w:rFonts w:ascii="Book Antiqua" w:hAnsi="Book Antiqua" w:cs="宋体"/>
          <w:i/>
          <w:iCs/>
          <w:sz w:val="24"/>
          <w:szCs w:val="24"/>
          <w:lang w:val="en-US"/>
        </w:rPr>
        <w:t>Z Gastroenterol</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50</w:t>
      </w:r>
      <w:r w:rsidRPr="00F40612">
        <w:rPr>
          <w:rFonts w:ascii="Book Antiqua" w:hAnsi="Book Antiqua" w:cs="宋体"/>
          <w:sz w:val="24"/>
          <w:szCs w:val="24"/>
          <w:lang w:val="en-US"/>
        </w:rPr>
        <w:t>: 441-444 [PMID: 22581697 DOI: 10.1055/s-0031-1282072]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82 </w:t>
      </w:r>
      <w:r w:rsidRPr="00F40612">
        <w:rPr>
          <w:rFonts w:ascii="Book Antiqua" w:hAnsi="Book Antiqua" w:cs="宋体"/>
          <w:b/>
          <w:bCs/>
          <w:sz w:val="24"/>
          <w:szCs w:val="24"/>
          <w:lang w:val="en-US"/>
        </w:rPr>
        <w:t>Bostan N</w:t>
      </w:r>
      <w:r w:rsidRPr="00F40612">
        <w:rPr>
          <w:rFonts w:ascii="Book Antiqua" w:hAnsi="Book Antiqua" w:cs="宋体"/>
          <w:sz w:val="24"/>
          <w:szCs w:val="24"/>
          <w:lang w:val="en-US"/>
        </w:rPr>
        <w:t>, Mahmood T. An overview about hepatitis C: a devastating virus. </w:t>
      </w:r>
      <w:r w:rsidRPr="00F40612">
        <w:rPr>
          <w:rFonts w:ascii="Book Antiqua" w:hAnsi="Book Antiqua" w:cs="宋体"/>
          <w:i/>
          <w:iCs/>
          <w:sz w:val="24"/>
          <w:szCs w:val="24"/>
          <w:lang w:val="en-US"/>
        </w:rPr>
        <w:t>Crit Rev Microbiol</w:t>
      </w:r>
      <w:r w:rsidRPr="00F40612">
        <w:rPr>
          <w:rFonts w:ascii="Book Antiqua" w:hAnsi="Book Antiqua" w:cs="宋体"/>
          <w:sz w:val="24"/>
          <w:szCs w:val="24"/>
          <w:lang w:val="en-US"/>
        </w:rPr>
        <w:t> 2010; </w:t>
      </w:r>
      <w:r w:rsidRPr="00F40612">
        <w:rPr>
          <w:rFonts w:ascii="Book Antiqua" w:hAnsi="Book Antiqua" w:cs="宋体"/>
          <w:b/>
          <w:bCs/>
          <w:sz w:val="24"/>
          <w:szCs w:val="24"/>
          <w:lang w:val="en-US"/>
        </w:rPr>
        <w:t>36</w:t>
      </w:r>
      <w:r w:rsidRPr="00F40612">
        <w:rPr>
          <w:rFonts w:ascii="Book Antiqua" w:hAnsi="Book Antiqua" w:cs="宋体"/>
          <w:sz w:val="24"/>
          <w:szCs w:val="24"/>
          <w:lang w:val="en-US"/>
        </w:rPr>
        <w:t>: 91-133 [PMID: 20345213 DOI: 10.3109/10408410903357455]</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 xml:space="preserve">83 </w:t>
      </w:r>
      <w:r w:rsidRPr="00F40612">
        <w:rPr>
          <w:rFonts w:ascii="Book Antiqua" w:hAnsi="Book Antiqua" w:cs="宋体"/>
          <w:b/>
          <w:sz w:val="24"/>
          <w:szCs w:val="24"/>
          <w:lang w:val="en-US"/>
        </w:rPr>
        <w:t xml:space="preserve">Bunchorntavakul C, </w:t>
      </w:r>
      <w:r w:rsidRPr="00F40612">
        <w:rPr>
          <w:rFonts w:ascii="Book Antiqua" w:hAnsi="Book Antiqua" w:cs="宋体"/>
          <w:sz w:val="24"/>
          <w:szCs w:val="24"/>
          <w:lang w:val="en-US"/>
        </w:rPr>
        <w:t>Chavalitdhamrong D, Tanwandee T. Hepatitis C genotype 6: A concise review and response-guided therapy proposal. </w:t>
      </w:r>
      <w:r w:rsidRPr="00F40612">
        <w:rPr>
          <w:rFonts w:ascii="Book Antiqua" w:hAnsi="Book Antiqua" w:cs="宋体"/>
          <w:i/>
          <w:iCs/>
          <w:sz w:val="24"/>
          <w:szCs w:val="24"/>
          <w:lang w:val="en-US"/>
        </w:rPr>
        <w:t>World J Hepatol</w:t>
      </w:r>
      <w:r w:rsidRPr="00F40612">
        <w:rPr>
          <w:rFonts w:ascii="Book Antiqua" w:hAnsi="Book Antiqua" w:cs="宋体"/>
          <w:sz w:val="24"/>
          <w:szCs w:val="24"/>
          <w:lang w:val="en-US"/>
        </w:rPr>
        <w:t> 2013; </w:t>
      </w:r>
      <w:r w:rsidRPr="00F40612">
        <w:rPr>
          <w:rFonts w:ascii="Book Antiqua" w:hAnsi="Book Antiqua" w:cs="宋体"/>
          <w:b/>
          <w:bCs/>
          <w:sz w:val="24"/>
          <w:szCs w:val="24"/>
          <w:lang w:val="en-US"/>
        </w:rPr>
        <w:t>5</w:t>
      </w:r>
      <w:r w:rsidRPr="00F40612">
        <w:rPr>
          <w:rFonts w:ascii="Book Antiqua" w:hAnsi="Book Antiqua" w:cs="宋体"/>
          <w:sz w:val="24"/>
          <w:szCs w:val="24"/>
          <w:lang w:val="en-US"/>
        </w:rPr>
        <w:t>: 496-504 [PMID: 24073301]</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84 </w:t>
      </w:r>
      <w:r w:rsidRPr="00F40612">
        <w:rPr>
          <w:rFonts w:ascii="Book Antiqua" w:hAnsi="Book Antiqua" w:cs="宋体"/>
          <w:b/>
          <w:bCs/>
          <w:sz w:val="24"/>
          <w:szCs w:val="24"/>
          <w:lang w:val="en-US"/>
        </w:rPr>
        <w:t>Cornberg M</w:t>
      </w:r>
      <w:r w:rsidRPr="00F40612">
        <w:rPr>
          <w:rFonts w:ascii="Book Antiqua" w:hAnsi="Book Antiqua" w:cs="宋体"/>
          <w:sz w:val="24"/>
          <w:szCs w:val="24"/>
          <w:lang w:val="en-US"/>
        </w:rPr>
        <w:t>, Razavi HA, Alberti A, Bernasconi E, Buti M, Cooper C, Dalgard O, Dillion JF, Flisiak R, Forns X, Frankova S, Goldis A, Goulis I, Halota W, Hunyady B, Lagging M, Largen A, Makara M, Manolakopoulos S, Marcellin P, Marinho RT, Pol S, Poynard T, Puoti M, Sagalova O, Sibbel S, Simon K, Wallace C, Young K, Yurdaydin C, Zuckerman E, Negro F, Zeuzem S. A systematic review of hepatitis C virus epidemiology in Europe, Canada and Israel. </w:t>
      </w:r>
      <w:r w:rsidRPr="00F40612">
        <w:rPr>
          <w:rFonts w:ascii="Book Antiqua" w:hAnsi="Book Antiqua" w:cs="宋体"/>
          <w:i/>
          <w:iCs/>
          <w:sz w:val="24"/>
          <w:szCs w:val="24"/>
          <w:lang w:val="en-US"/>
        </w:rPr>
        <w:t>Liver Int</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 xml:space="preserve">31 </w:t>
      </w:r>
      <w:r w:rsidRPr="00F40612">
        <w:rPr>
          <w:rFonts w:ascii="Book Antiqua" w:hAnsi="Book Antiqua" w:cs="宋体"/>
          <w:bCs/>
          <w:sz w:val="24"/>
          <w:szCs w:val="24"/>
          <w:lang w:val="en-US"/>
        </w:rPr>
        <w:t>Suppl 2</w:t>
      </w:r>
      <w:r w:rsidRPr="00F40612">
        <w:rPr>
          <w:rFonts w:ascii="Book Antiqua" w:hAnsi="Book Antiqua" w:cs="宋体"/>
          <w:sz w:val="24"/>
          <w:szCs w:val="24"/>
          <w:lang w:val="en-US"/>
        </w:rPr>
        <w:t>: 30-60 [PMID: 21651702 DOI: 10.1111/j.1478-3231.2011.02539.x]</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85 </w:t>
      </w:r>
      <w:r w:rsidRPr="00F40612">
        <w:rPr>
          <w:rFonts w:ascii="Book Antiqua" w:hAnsi="Book Antiqua" w:cs="宋体"/>
          <w:b/>
          <w:bCs/>
          <w:sz w:val="24"/>
          <w:szCs w:val="24"/>
          <w:lang w:val="en-US"/>
        </w:rPr>
        <w:t>Negro F</w:t>
      </w:r>
      <w:r w:rsidRPr="00F40612">
        <w:rPr>
          <w:rFonts w:ascii="Book Antiqua" w:hAnsi="Book Antiqua" w:cs="宋体"/>
          <w:sz w:val="24"/>
          <w:szCs w:val="24"/>
          <w:lang w:val="en-US"/>
        </w:rPr>
        <w:t>. Steatosis and insulin resistance in response to treatment of chronic hepatitis C. </w:t>
      </w:r>
      <w:r w:rsidRPr="00F40612">
        <w:rPr>
          <w:rFonts w:ascii="Book Antiqua" w:hAnsi="Book Antiqua" w:cs="宋体"/>
          <w:i/>
          <w:iCs/>
          <w:sz w:val="24"/>
          <w:szCs w:val="24"/>
          <w:lang w:val="en-US"/>
        </w:rPr>
        <w:t>J Viral Hepat</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 xml:space="preserve">19 </w:t>
      </w:r>
      <w:r w:rsidRPr="00F40612">
        <w:rPr>
          <w:rFonts w:ascii="Book Antiqua" w:hAnsi="Book Antiqua" w:cs="宋体"/>
          <w:bCs/>
          <w:sz w:val="24"/>
          <w:szCs w:val="24"/>
          <w:lang w:val="en-US"/>
        </w:rPr>
        <w:t>Suppl 1</w:t>
      </w:r>
      <w:r w:rsidRPr="00F40612">
        <w:rPr>
          <w:rFonts w:ascii="Book Antiqua" w:hAnsi="Book Antiqua" w:cs="宋体"/>
          <w:sz w:val="24"/>
          <w:szCs w:val="24"/>
          <w:lang w:val="en-US"/>
        </w:rPr>
        <w:t>: 42-47 [PMID: 22233413 DOI: 10.1111/j.1365-2893.2011.01523.x]</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86 </w:t>
      </w:r>
      <w:r w:rsidRPr="00F40612">
        <w:rPr>
          <w:rFonts w:ascii="Book Antiqua" w:hAnsi="Book Antiqua" w:cs="宋体"/>
          <w:b/>
          <w:bCs/>
          <w:sz w:val="24"/>
          <w:szCs w:val="24"/>
          <w:lang w:val="en-US"/>
        </w:rPr>
        <w:t>van der Meer AJ</w:t>
      </w:r>
      <w:r w:rsidRPr="00F40612">
        <w:rPr>
          <w:rFonts w:ascii="Book Antiqua" w:hAnsi="Book Antiqua" w:cs="宋体"/>
          <w:sz w:val="24"/>
          <w:szCs w:val="24"/>
          <w:lang w:val="en-US"/>
        </w:rPr>
        <w:t xml:space="preserve">, Veldt BJ, Feld JJ, Wedemeyer H, Dufour JF, Lammert F, Duarte-Rojo A, Heathcote EJ, Manns MP, Kuske L, Zeuzem S, Hofmann WP, de Knegt RJ, Hansen BE, Janssen HL. Association between sustained virological response and all-cause mortality </w:t>
      </w:r>
      <w:r w:rsidRPr="00F40612">
        <w:rPr>
          <w:rFonts w:ascii="Book Antiqua" w:hAnsi="Book Antiqua" w:cs="宋体"/>
          <w:sz w:val="24"/>
          <w:szCs w:val="24"/>
          <w:lang w:val="en-US"/>
        </w:rPr>
        <w:lastRenderedPageBreak/>
        <w:t>among patients with chronic hepatitis C and advanced hepatic fibrosis. </w:t>
      </w:r>
      <w:r w:rsidRPr="00F40612">
        <w:rPr>
          <w:rFonts w:ascii="Book Antiqua" w:hAnsi="Book Antiqua" w:cs="宋体"/>
          <w:i/>
          <w:iCs/>
          <w:sz w:val="24"/>
          <w:szCs w:val="24"/>
          <w:lang w:val="en-US"/>
        </w:rPr>
        <w:t>JAMA</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308</w:t>
      </w:r>
      <w:r w:rsidRPr="00F40612">
        <w:rPr>
          <w:rFonts w:ascii="Book Antiqua" w:hAnsi="Book Antiqua" w:cs="宋体"/>
          <w:sz w:val="24"/>
          <w:szCs w:val="24"/>
          <w:lang w:val="en-US"/>
        </w:rPr>
        <w:t>: 2584-2593 [PMID: 23268517 DOI: 10.1001/jama.2012.144878]</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 xml:space="preserve">87 </w:t>
      </w:r>
      <w:r w:rsidRPr="00F40612">
        <w:rPr>
          <w:rFonts w:ascii="Book Antiqua" w:hAnsi="Book Antiqua" w:cs="宋体"/>
          <w:b/>
          <w:sz w:val="24"/>
          <w:szCs w:val="24"/>
          <w:lang w:val="en-US"/>
        </w:rPr>
        <w:t xml:space="preserve">Goossens N, </w:t>
      </w:r>
      <w:r w:rsidRPr="00F40612">
        <w:rPr>
          <w:rFonts w:ascii="Book Antiqua" w:hAnsi="Book Antiqua" w:cs="宋体"/>
          <w:sz w:val="24"/>
          <w:szCs w:val="24"/>
          <w:lang w:val="en-US"/>
        </w:rPr>
        <w:t>Negro F. Is genotype 3 of the hepatitis C virus the new villain?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2013; [Epub ahead of print] [PMID: 24155107 DOI: 10.1002/hep.26905]</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88 </w:t>
      </w:r>
      <w:r w:rsidRPr="00F40612">
        <w:rPr>
          <w:rFonts w:ascii="Book Antiqua" w:hAnsi="Book Antiqua" w:cs="宋体"/>
          <w:b/>
          <w:bCs/>
          <w:sz w:val="24"/>
          <w:szCs w:val="24"/>
          <w:lang w:val="en-US"/>
        </w:rPr>
        <w:t>Manns MP</w:t>
      </w:r>
      <w:r w:rsidRPr="00F40612">
        <w:rPr>
          <w:rFonts w:ascii="Book Antiqua" w:hAnsi="Book Antiqua" w:cs="宋体"/>
          <w:sz w:val="24"/>
          <w:szCs w:val="24"/>
          <w:lang w:val="en-US"/>
        </w:rPr>
        <w:t>, Wedemeyer H, Cornberg M. Treating viral hepatitis C: efficacy, side effects, and complications. </w:t>
      </w:r>
      <w:r w:rsidRPr="00F40612">
        <w:rPr>
          <w:rFonts w:ascii="Book Antiqua" w:hAnsi="Book Antiqua" w:cs="宋体"/>
          <w:i/>
          <w:iCs/>
          <w:sz w:val="24"/>
          <w:szCs w:val="24"/>
          <w:lang w:val="en-US"/>
        </w:rPr>
        <w:t>Gut</w:t>
      </w:r>
      <w:r w:rsidRPr="00F40612">
        <w:rPr>
          <w:rFonts w:ascii="Book Antiqua" w:hAnsi="Book Antiqua" w:cs="宋体"/>
          <w:sz w:val="24"/>
          <w:szCs w:val="24"/>
          <w:lang w:val="en-US"/>
        </w:rPr>
        <w:t> 2006; </w:t>
      </w:r>
      <w:r w:rsidRPr="00F40612">
        <w:rPr>
          <w:rFonts w:ascii="Book Antiqua" w:hAnsi="Book Antiqua" w:cs="宋体"/>
          <w:b/>
          <w:bCs/>
          <w:sz w:val="24"/>
          <w:szCs w:val="24"/>
          <w:lang w:val="en-US"/>
        </w:rPr>
        <w:t>55</w:t>
      </w:r>
      <w:r w:rsidRPr="00F40612">
        <w:rPr>
          <w:rFonts w:ascii="Book Antiqua" w:hAnsi="Book Antiqua" w:cs="宋体"/>
          <w:sz w:val="24"/>
          <w:szCs w:val="24"/>
          <w:lang w:val="en-US"/>
        </w:rPr>
        <w:t>: 1350-1359 [PMID: 16905701]</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89 </w:t>
      </w:r>
      <w:r w:rsidRPr="00F40612">
        <w:rPr>
          <w:rFonts w:ascii="Book Antiqua" w:hAnsi="Book Antiqua" w:cs="宋体"/>
          <w:b/>
          <w:bCs/>
          <w:sz w:val="24"/>
          <w:szCs w:val="24"/>
          <w:lang w:val="en-US"/>
        </w:rPr>
        <w:t>Scheel TK</w:t>
      </w:r>
      <w:r w:rsidRPr="00F40612">
        <w:rPr>
          <w:rFonts w:ascii="Book Antiqua" w:hAnsi="Book Antiqua" w:cs="宋体"/>
          <w:sz w:val="24"/>
          <w:szCs w:val="24"/>
          <w:lang w:val="en-US"/>
        </w:rPr>
        <w:t>, Rice CM. Understanding the hepatitis C virus life cycle paves the way for highly effective therapies. </w:t>
      </w:r>
      <w:r w:rsidRPr="00F40612">
        <w:rPr>
          <w:rFonts w:ascii="Book Antiqua" w:hAnsi="Book Antiqua" w:cs="宋体"/>
          <w:i/>
          <w:iCs/>
          <w:sz w:val="24"/>
          <w:szCs w:val="24"/>
          <w:lang w:val="en-US"/>
        </w:rPr>
        <w:t>Nat Med</w:t>
      </w:r>
      <w:r w:rsidRPr="00F40612">
        <w:rPr>
          <w:rFonts w:ascii="Book Antiqua" w:hAnsi="Book Antiqua" w:cs="宋体"/>
          <w:sz w:val="24"/>
          <w:szCs w:val="24"/>
          <w:lang w:val="en-US"/>
        </w:rPr>
        <w:t> 2013; </w:t>
      </w:r>
      <w:r w:rsidRPr="00F40612">
        <w:rPr>
          <w:rFonts w:ascii="Book Antiqua" w:hAnsi="Book Antiqua" w:cs="宋体"/>
          <w:b/>
          <w:bCs/>
          <w:sz w:val="24"/>
          <w:szCs w:val="24"/>
          <w:lang w:val="en-US"/>
        </w:rPr>
        <w:t>19</w:t>
      </w:r>
      <w:r w:rsidRPr="00F40612">
        <w:rPr>
          <w:rFonts w:ascii="Book Antiqua" w:hAnsi="Book Antiqua" w:cs="宋体"/>
          <w:sz w:val="24"/>
          <w:szCs w:val="24"/>
          <w:lang w:val="en-US"/>
        </w:rPr>
        <w:t>: 837-849 [PMID: 23836234 DOI: 10.1038/nm.3248]</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90 </w:t>
      </w:r>
      <w:r w:rsidRPr="00F40612">
        <w:rPr>
          <w:rFonts w:ascii="Book Antiqua" w:hAnsi="Book Antiqua" w:cs="宋体"/>
          <w:b/>
          <w:bCs/>
          <w:sz w:val="24"/>
          <w:szCs w:val="24"/>
          <w:lang w:val="en-US"/>
        </w:rPr>
        <w:t>Khattab MA</w:t>
      </w:r>
      <w:r w:rsidRPr="00F40612">
        <w:rPr>
          <w:rFonts w:ascii="Book Antiqua" w:hAnsi="Book Antiqua" w:cs="宋体"/>
          <w:sz w:val="24"/>
          <w:szCs w:val="24"/>
          <w:lang w:val="en-US"/>
        </w:rPr>
        <w:t>, Ferenci P, Hadziyannis SJ, Colombo M, Manns MP, Almasio PL, Esteban R, Abdo AA, Harrison SA, Ibrahim N, Cacoub P, Eslam M, Lee SS. Management of hepatitis C virus genotype 4: recommendations of an international expert panel. </w:t>
      </w:r>
      <w:r w:rsidRPr="00F40612">
        <w:rPr>
          <w:rFonts w:ascii="Book Antiqua" w:hAnsi="Book Antiqua" w:cs="宋体"/>
          <w:i/>
          <w:iCs/>
          <w:sz w:val="24"/>
          <w:szCs w:val="24"/>
          <w:lang w:val="en-US"/>
        </w:rPr>
        <w:t>J Hepatol</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54</w:t>
      </w:r>
      <w:r w:rsidRPr="00F40612">
        <w:rPr>
          <w:rFonts w:ascii="Book Antiqua" w:hAnsi="Book Antiqua" w:cs="宋体"/>
          <w:sz w:val="24"/>
          <w:szCs w:val="24"/>
          <w:lang w:val="en-US"/>
        </w:rPr>
        <w:t>: 1250-1262 [PMID: 21316497 DOI: 10.1016/j.jhep.2010.11.016]</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91 </w:t>
      </w:r>
      <w:r w:rsidRPr="00F40612">
        <w:rPr>
          <w:rFonts w:ascii="Book Antiqua" w:hAnsi="Book Antiqua" w:cs="宋体"/>
          <w:b/>
          <w:bCs/>
          <w:sz w:val="24"/>
          <w:szCs w:val="24"/>
          <w:lang w:val="en-US"/>
        </w:rPr>
        <w:t>Lee LY</w:t>
      </w:r>
      <w:r w:rsidRPr="00F40612">
        <w:rPr>
          <w:rFonts w:ascii="Book Antiqua" w:hAnsi="Book Antiqua" w:cs="宋体"/>
          <w:sz w:val="24"/>
          <w:szCs w:val="24"/>
          <w:lang w:val="en-US"/>
        </w:rPr>
        <w:t>, Tong CY, Wong T, Wilkinson M. New therapies for chronic hepatitis C infection: a systematic review of evidence from clinical trials. </w:t>
      </w:r>
      <w:r w:rsidRPr="00F40612">
        <w:rPr>
          <w:rFonts w:ascii="Book Antiqua" w:hAnsi="Book Antiqua" w:cs="宋体"/>
          <w:i/>
          <w:iCs/>
          <w:sz w:val="24"/>
          <w:szCs w:val="24"/>
          <w:lang w:val="en-US"/>
        </w:rPr>
        <w:t>Int J Clin Pract</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66</w:t>
      </w:r>
      <w:r w:rsidRPr="00F40612">
        <w:rPr>
          <w:rFonts w:ascii="Book Antiqua" w:hAnsi="Book Antiqua" w:cs="宋体"/>
          <w:sz w:val="24"/>
          <w:szCs w:val="24"/>
          <w:lang w:val="en-US"/>
        </w:rPr>
        <w:t>: 342-355 [PMID: 22420497 DOI: 10.1111/j.1742-1241.2012.02895.x]</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92 </w:t>
      </w:r>
      <w:r w:rsidRPr="00F40612">
        <w:rPr>
          <w:rFonts w:ascii="Book Antiqua" w:hAnsi="Book Antiqua" w:cs="宋体"/>
          <w:b/>
          <w:bCs/>
          <w:sz w:val="24"/>
          <w:szCs w:val="24"/>
          <w:lang w:val="en-US"/>
        </w:rPr>
        <w:t>Zeuzem S</w:t>
      </w:r>
      <w:r w:rsidRPr="00F40612">
        <w:rPr>
          <w:rFonts w:ascii="Book Antiqua" w:hAnsi="Book Antiqua" w:cs="宋体"/>
          <w:sz w:val="24"/>
          <w:szCs w:val="24"/>
          <w:lang w:val="en-US"/>
        </w:rPr>
        <w:t>. Interferon-based therapy for chronic hepatitis C: current and future perspectives. </w:t>
      </w:r>
      <w:r w:rsidRPr="00F40612">
        <w:rPr>
          <w:rFonts w:ascii="Book Antiqua" w:hAnsi="Book Antiqua" w:cs="宋体"/>
          <w:i/>
          <w:iCs/>
          <w:sz w:val="24"/>
          <w:szCs w:val="24"/>
          <w:lang w:val="en-US"/>
        </w:rPr>
        <w:t>Nat Clin Pract Gastroenterol Hepatol</w:t>
      </w:r>
      <w:r w:rsidRPr="00F40612">
        <w:rPr>
          <w:rFonts w:ascii="Book Antiqua" w:hAnsi="Book Antiqua" w:cs="宋体"/>
          <w:sz w:val="24"/>
          <w:szCs w:val="24"/>
          <w:lang w:val="en-US"/>
        </w:rPr>
        <w:t> 2008; </w:t>
      </w:r>
      <w:r w:rsidRPr="00F40612">
        <w:rPr>
          <w:rFonts w:ascii="Book Antiqua" w:hAnsi="Book Antiqua" w:cs="宋体"/>
          <w:b/>
          <w:bCs/>
          <w:sz w:val="24"/>
          <w:szCs w:val="24"/>
          <w:lang w:val="en-US"/>
        </w:rPr>
        <w:t>5</w:t>
      </w:r>
      <w:r w:rsidRPr="00F40612">
        <w:rPr>
          <w:rFonts w:ascii="Book Antiqua" w:hAnsi="Book Antiqua" w:cs="宋体"/>
          <w:sz w:val="24"/>
          <w:szCs w:val="24"/>
          <w:lang w:val="en-US"/>
        </w:rPr>
        <w:t>: 610-622 [PMID: 18838975 DOI: 10.1038/ncpgasthep1274]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93 </w:t>
      </w:r>
      <w:r w:rsidRPr="00F40612">
        <w:rPr>
          <w:rFonts w:ascii="Book Antiqua" w:hAnsi="Book Antiqua" w:cs="宋体"/>
          <w:b/>
          <w:bCs/>
          <w:sz w:val="24"/>
          <w:szCs w:val="24"/>
          <w:lang w:val="en-US"/>
        </w:rPr>
        <w:t>Jacobson IM</w:t>
      </w:r>
      <w:r w:rsidRPr="00F40612">
        <w:rPr>
          <w:rFonts w:ascii="Book Antiqua" w:hAnsi="Book Antiqua" w:cs="宋体"/>
          <w:sz w:val="24"/>
          <w:szCs w:val="24"/>
          <w:lang w:val="en-US"/>
        </w:rPr>
        <w:t>, McHutchison JG, Dusheiko G, Di Bisceglie AM, Reddy KR, Bzowej NH, Marcellin P, Muir AJ, Ferenci P, Flisiak R, George J, Rizzetto M, Shouval D, Sola R, Terg RA, Yoshida EM, Adda N, Bengtsson L, Sankoh AJ, Kieffer TL, George S, Kauffman RS, Zeuzem S. Telaprevir for previously untreated chronic hepatitis C virus infection. </w:t>
      </w:r>
      <w:r w:rsidRPr="00F40612">
        <w:rPr>
          <w:rFonts w:ascii="Book Antiqua" w:hAnsi="Book Antiqua" w:cs="宋体"/>
          <w:i/>
          <w:iCs/>
          <w:sz w:val="24"/>
          <w:szCs w:val="24"/>
          <w:lang w:val="en-US"/>
        </w:rPr>
        <w:t>N Engl J Med</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364</w:t>
      </w:r>
      <w:r w:rsidRPr="00F40612">
        <w:rPr>
          <w:rFonts w:ascii="Book Antiqua" w:hAnsi="Book Antiqua" w:cs="宋体"/>
          <w:sz w:val="24"/>
          <w:szCs w:val="24"/>
          <w:lang w:val="en-US"/>
        </w:rPr>
        <w:t>: 2405-2416 [PMID: 21696307 DOI: 10.1056/NEJMoa1012912]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94 </w:t>
      </w:r>
      <w:r w:rsidRPr="00F40612">
        <w:rPr>
          <w:rFonts w:ascii="Book Antiqua" w:hAnsi="Book Antiqua" w:cs="宋体"/>
          <w:b/>
          <w:bCs/>
          <w:sz w:val="24"/>
          <w:szCs w:val="24"/>
          <w:lang w:val="en-US"/>
        </w:rPr>
        <w:t>Poordad F</w:t>
      </w:r>
      <w:r w:rsidRPr="00F40612">
        <w:rPr>
          <w:rFonts w:ascii="Book Antiqua" w:hAnsi="Book Antiqua" w:cs="宋体"/>
          <w:sz w:val="24"/>
          <w:szCs w:val="24"/>
          <w:lang w:val="en-US"/>
        </w:rPr>
        <w:t>, McCone J, Bacon BR, Bruno S, Manns MP, Sulkowski MS, Jacobson IM, Reddy KR, Goodman ZD, Boparai N, DiNubile MJ, Sniukiene V, Brass CA, Albrecht JK, Bronowicki JP. Boceprevir for untreated chronic HCV genotype 1 infection. </w:t>
      </w:r>
      <w:r w:rsidRPr="00F40612">
        <w:rPr>
          <w:rFonts w:ascii="Book Antiqua" w:hAnsi="Book Antiqua" w:cs="宋体"/>
          <w:i/>
          <w:iCs/>
          <w:sz w:val="24"/>
          <w:szCs w:val="24"/>
          <w:lang w:val="en-US"/>
        </w:rPr>
        <w:t>N Engl J Med</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364</w:t>
      </w:r>
      <w:r w:rsidRPr="00F40612">
        <w:rPr>
          <w:rFonts w:ascii="Book Antiqua" w:hAnsi="Book Antiqua" w:cs="宋体"/>
          <w:sz w:val="24"/>
          <w:szCs w:val="24"/>
          <w:lang w:val="en-US"/>
        </w:rPr>
        <w:t>: 1195-1206 [PMID: 21449783 DOI: 10.1056/NEJMoa1010494]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lastRenderedPageBreak/>
        <w:t xml:space="preserve">95 </w:t>
      </w:r>
      <w:r w:rsidRPr="00F40612">
        <w:rPr>
          <w:rFonts w:ascii="Book Antiqua" w:hAnsi="Book Antiqua" w:cs="宋体"/>
          <w:b/>
          <w:sz w:val="24"/>
          <w:szCs w:val="24"/>
          <w:lang w:val="en-US"/>
        </w:rPr>
        <w:t>World Health Organization.</w:t>
      </w:r>
      <w:r w:rsidRPr="00F40612">
        <w:rPr>
          <w:rFonts w:ascii="Book Antiqua" w:hAnsi="Book Antiqua" w:cs="宋体"/>
          <w:sz w:val="24"/>
          <w:szCs w:val="24"/>
          <w:lang w:val="en-US"/>
        </w:rPr>
        <w:t xml:space="preserve"> Prevention and control of viral hepatitis infection: framework for global action. http: //www.who.int/entity/csr/disease/hepatitis/GHP_ framework.pdf; 2012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96 </w:t>
      </w:r>
      <w:r w:rsidRPr="00F40612">
        <w:rPr>
          <w:rFonts w:ascii="Book Antiqua" w:hAnsi="Book Antiqua" w:cs="宋体"/>
          <w:b/>
          <w:bCs/>
          <w:sz w:val="24"/>
          <w:szCs w:val="24"/>
          <w:lang w:val="en-US"/>
        </w:rPr>
        <w:t>Chang MH</w:t>
      </w:r>
      <w:r w:rsidRPr="00F40612">
        <w:rPr>
          <w:rFonts w:ascii="Book Antiqua" w:hAnsi="Book Antiqua" w:cs="宋体"/>
          <w:sz w:val="24"/>
          <w:szCs w:val="24"/>
          <w:lang w:val="en-US"/>
        </w:rPr>
        <w:t>, You SL, Chen CJ, Liu CJ, Lee CM, Lin SM, Chu HC, Wu TC, Yang SS, Kuo HS, Chen DS. Decreased incidence of hepatocellular carcinoma in hepatitis B vaccinees: a 20-year follow-up study. </w:t>
      </w:r>
      <w:r w:rsidRPr="00F40612">
        <w:rPr>
          <w:rFonts w:ascii="Book Antiqua" w:hAnsi="Book Antiqua" w:cs="宋体"/>
          <w:i/>
          <w:iCs/>
          <w:sz w:val="24"/>
          <w:szCs w:val="24"/>
          <w:lang w:val="en-US"/>
        </w:rPr>
        <w:t>J Natl Cancer Inst</w:t>
      </w:r>
      <w:r w:rsidRPr="00F40612">
        <w:rPr>
          <w:rFonts w:ascii="Book Antiqua" w:hAnsi="Book Antiqua" w:cs="宋体"/>
          <w:sz w:val="24"/>
          <w:szCs w:val="24"/>
          <w:lang w:val="en-US"/>
        </w:rPr>
        <w:t> 2009; </w:t>
      </w:r>
      <w:r w:rsidRPr="00F40612">
        <w:rPr>
          <w:rFonts w:ascii="Book Antiqua" w:hAnsi="Book Antiqua" w:cs="宋体"/>
          <w:b/>
          <w:bCs/>
          <w:sz w:val="24"/>
          <w:szCs w:val="24"/>
          <w:lang w:val="en-US"/>
        </w:rPr>
        <w:t>101</w:t>
      </w:r>
      <w:r w:rsidRPr="00F40612">
        <w:rPr>
          <w:rFonts w:ascii="Book Antiqua" w:hAnsi="Book Antiqua" w:cs="宋体"/>
          <w:sz w:val="24"/>
          <w:szCs w:val="24"/>
          <w:lang w:val="en-US"/>
        </w:rPr>
        <w:t>: 1348-1355 [PMID: 19759364 DOI: 10.1093/jnci/djp288]</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97 </w:t>
      </w:r>
      <w:r w:rsidRPr="00F40612">
        <w:rPr>
          <w:rFonts w:ascii="Book Antiqua" w:hAnsi="Book Antiqua" w:cs="宋体"/>
          <w:b/>
          <w:bCs/>
          <w:sz w:val="24"/>
          <w:szCs w:val="24"/>
          <w:lang w:val="en-US"/>
        </w:rPr>
        <w:t>Ni YH</w:t>
      </w:r>
      <w:r w:rsidRPr="00F40612">
        <w:rPr>
          <w:rFonts w:ascii="Book Antiqua" w:hAnsi="Book Antiqua" w:cs="宋体"/>
          <w:sz w:val="24"/>
          <w:szCs w:val="24"/>
          <w:lang w:val="en-US"/>
        </w:rPr>
        <w:t>, Huang LM, Chang MH, Yen CJ, Lu CY, You SL, Kao JH, Lin YC, Chen HL, Hsu HY, Chen DS. Two decades of universal hepatitis B vaccination in taiwan: impact and implication for future strategies. </w:t>
      </w:r>
      <w:r w:rsidRPr="00F40612">
        <w:rPr>
          <w:rFonts w:ascii="Book Antiqua" w:hAnsi="Book Antiqua" w:cs="宋体"/>
          <w:i/>
          <w:iCs/>
          <w:sz w:val="24"/>
          <w:szCs w:val="24"/>
          <w:lang w:val="en-US"/>
        </w:rPr>
        <w:t>Gastroenterology</w:t>
      </w:r>
      <w:r w:rsidRPr="00F40612">
        <w:rPr>
          <w:rFonts w:ascii="Book Antiqua" w:hAnsi="Book Antiqua" w:cs="宋体"/>
          <w:sz w:val="24"/>
          <w:szCs w:val="24"/>
          <w:lang w:val="en-US"/>
        </w:rPr>
        <w:t> 2007; </w:t>
      </w:r>
      <w:r w:rsidRPr="00F40612">
        <w:rPr>
          <w:rFonts w:ascii="Book Antiqua" w:hAnsi="Book Antiqua" w:cs="宋体"/>
          <w:b/>
          <w:bCs/>
          <w:sz w:val="24"/>
          <w:szCs w:val="24"/>
          <w:lang w:val="en-US"/>
        </w:rPr>
        <w:t>132</w:t>
      </w:r>
      <w:r w:rsidRPr="00F40612">
        <w:rPr>
          <w:rFonts w:ascii="Book Antiqua" w:hAnsi="Book Antiqua" w:cs="宋体"/>
          <w:sz w:val="24"/>
          <w:szCs w:val="24"/>
          <w:lang w:val="en-US"/>
        </w:rPr>
        <w:t>: 1287-1293 [PMID: 17433322]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 xml:space="preserve">98 </w:t>
      </w:r>
      <w:r w:rsidRPr="00F40612">
        <w:rPr>
          <w:rFonts w:ascii="Book Antiqua" w:hAnsi="Book Antiqua" w:cs="宋体"/>
          <w:b/>
          <w:sz w:val="24"/>
          <w:szCs w:val="24"/>
          <w:lang w:val="en-US"/>
        </w:rPr>
        <w:t>Lindenbach BD,</w:t>
      </w:r>
      <w:r w:rsidRPr="00F40612">
        <w:rPr>
          <w:rFonts w:ascii="Book Antiqua" w:hAnsi="Book Antiqua" w:cs="宋体"/>
          <w:sz w:val="24"/>
          <w:szCs w:val="24"/>
          <w:lang w:val="en-US"/>
        </w:rPr>
        <w:t xml:space="preserve"> Thiel HJ, Rice CM. Flaviviridae: the viruses and their replication. In Knipe DM &amp; Howley PM (eds.). Fields Virology. 5th ed. Philadelphia: Lippincott-Raven Publishers, 2007</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99 </w:t>
      </w:r>
      <w:r w:rsidRPr="00F40612">
        <w:rPr>
          <w:rFonts w:ascii="Book Antiqua" w:hAnsi="Book Antiqua" w:cs="宋体"/>
          <w:b/>
          <w:bCs/>
          <w:sz w:val="24"/>
          <w:szCs w:val="24"/>
          <w:lang w:val="en-US"/>
        </w:rPr>
        <w:t>Weiner AJ</w:t>
      </w:r>
      <w:r w:rsidRPr="00F40612">
        <w:rPr>
          <w:rFonts w:ascii="Book Antiqua" w:hAnsi="Book Antiqua" w:cs="宋体"/>
          <w:sz w:val="24"/>
          <w:szCs w:val="24"/>
          <w:lang w:val="en-US"/>
        </w:rPr>
        <w:t>, Brauer MJ, Rosenblatt J, Richman KH, Tung J, Crawford K, Bonino F, Saracco G, Choo QL, Houghton M. Variable and hypervariable domains are found in the regions of HCV corresponding to the flavivirus envelope and NS1 proteins and the pestivirus envelope glycoproteins. </w:t>
      </w:r>
      <w:r w:rsidRPr="00F40612">
        <w:rPr>
          <w:rFonts w:ascii="Book Antiqua" w:hAnsi="Book Antiqua" w:cs="宋体"/>
          <w:i/>
          <w:iCs/>
          <w:sz w:val="24"/>
          <w:szCs w:val="24"/>
          <w:lang w:val="en-US"/>
        </w:rPr>
        <w:t>Virology</w:t>
      </w:r>
      <w:r w:rsidRPr="00F40612">
        <w:rPr>
          <w:rFonts w:ascii="Book Antiqua" w:hAnsi="Book Antiqua" w:cs="宋体"/>
          <w:sz w:val="24"/>
          <w:szCs w:val="24"/>
          <w:lang w:val="en-US"/>
        </w:rPr>
        <w:t> 1991; </w:t>
      </w:r>
      <w:r w:rsidRPr="00F40612">
        <w:rPr>
          <w:rFonts w:ascii="Book Antiqua" w:hAnsi="Book Antiqua" w:cs="宋体"/>
          <w:b/>
          <w:bCs/>
          <w:sz w:val="24"/>
          <w:szCs w:val="24"/>
          <w:lang w:val="en-US"/>
        </w:rPr>
        <w:t>180</w:t>
      </w:r>
      <w:r w:rsidRPr="00F40612">
        <w:rPr>
          <w:rFonts w:ascii="Book Antiqua" w:hAnsi="Book Antiqua" w:cs="宋体"/>
          <w:sz w:val="24"/>
          <w:szCs w:val="24"/>
          <w:lang w:val="en-US"/>
        </w:rPr>
        <w:t>: 842-848 [PMID: 1846505]</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100 </w:t>
      </w:r>
      <w:r w:rsidRPr="00F40612">
        <w:rPr>
          <w:rFonts w:ascii="Book Antiqua" w:hAnsi="Book Antiqua" w:cs="宋体"/>
          <w:b/>
          <w:bCs/>
          <w:sz w:val="24"/>
          <w:szCs w:val="24"/>
          <w:lang w:val="en-US"/>
        </w:rPr>
        <w:t>Kato N</w:t>
      </w:r>
      <w:r w:rsidRPr="00F40612">
        <w:rPr>
          <w:rFonts w:ascii="Book Antiqua" w:hAnsi="Book Antiqua" w:cs="宋体"/>
          <w:sz w:val="24"/>
          <w:szCs w:val="24"/>
          <w:lang w:val="en-US"/>
        </w:rPr>
        <w:t>, Sekiya H, Ootsuyama Y, Nakazawa T, Hijikata M, Ohkoshi S, Shimotohno K. Humoral immune response to hypervariable region 1 of the putative envelope glycoprotein (gp70) of hepatitis C virus. </w:t>
      </w:r>
      <w:r w:rsidRPr="00F40612">
        <w:rPr>
          <w:rFonts w:ascii="Book Antiqua" w:hAnsi="Book Antiqua" w:cs="宋体"/>
          <w:i/>
          <w:iCs/>
          <w:sz w:val="24"/>
          <w:szCs w:val="24"/>
          <w:lang w:val="en-US"/>
        </w:rPr>
        <w:t>J Virol</w:t>
      </w:r>
      <w:r w:rsidRPr="00F40612">
        <w:rPr>
          <w:rFonts w:ascii="Book Antiqua" w:hAnsi="Book Antiqua" w:cs="宋体"/>
          <w:sz w:val="24"/>
          <w:szCs w:val="24"/>
          <w:lang w:val="en-US"/>
        </w:rPr>
        <w:t> 1993; </w:t>
      </w:r>
      <w:r w:rsidRPr="00F40612">
        <w:rPr>
          <w:rFonts w:ascii="Book Antiqua" w:hAnsi="Book Antiqua" w:cs="宋体"/>
          <w:b/>
          <w:bCs/>
          <w:sz w:val="24"/>
          <w:szCs w:val="24"/>
          <w:lang w:val="en-US"/>
        </w:rPr>
        <w:t>67</w:t>
      </w:r>
      <w:r w:rsidRPr="00F40612">
        <w:rPr>
          <w:rFonts w:ascii="Book Antiqua" w:hAnsi="Book Antiqua" w:cs="宋体"/>
          <w:sz w:val="24"/>
          <w:szCs w:val="24"/>
          <w:lang w:val="en-US"/>
        </w:rPr>
        <w:t>: 3923-3930 [PMID: 7685404]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101 </w:t>
      </w:r>
      <w:r w:rsidRPr="00F40612">
        <w:rPr>
          <w:rFonts w:ascii="Book Antiqua" w:hAnsi="Book Antiqua" w:cs="宋体"/>
          <w:b/>
          <w:bCs/>
          <w:sz w:val="24"/>
          <w:szCs w:val="24"/>
          <w:lang w:val="en-US"/>
        </w:rPr>
        <w:t>Farci P</w:t>
      </w:r>
      <w:r w:rsidRPr="00F40612">
        <w:rPr>
          <w:rFonts w:ascii="Book Antiqua" w:hAnsi="Book Antiqua" w:cs="宋体"/>
          <w:sz w:val="24"/>
          <w:szCs w:val="24"/>
          <w:lang w:val="en-US"/>
        </w:rPr>
        <w:t>, Shimoda A, Coiana A, Diaz G, Peddis G, Melpolder JC, Strazzera A, Chien DY, Munoz SJ, Balestrieri A, Purcell RH, Alter HJ. The outcome of acute hepatitis C predicted by the evolution of the viral quasispecies. </w:t>
      </w:r>
      <w:r w:rsidRPr="00F40612">
        <w:rPr>
          <w:rFonts w:ascii="Book Antiqua" w:hAnsi="Book Antiqua" w:cs="宋体"/>
          <w:i/>
          <w:iCs/>
          <w:sz w:val="24"/>
          <w:szCs w:val="24"/>
          <w:lang w:val="en-US"/>
        </w:rPr>
        <w:t>Science</w:t>
      </w:r>
      <w:r w:rsidRPr="00F40612">
        <w:rPr>
          <w:rFonts w:ascii="Book Antiqua" w:hAnsi="Book Antiqua" w:cs="宋体"/>
          <w:sz w:val="24"/>
          <w:szCs w:val="24"/>
          <w:lang w:val="en-US"/>
        </w:rPr>
        <w:t> 2000; </w:t>
      </w:r>
      <w:r w:rsidRPr="00F40612">
        <w:rPr>
          <w:rFonts w:ascii="Book Antiqua" w:hAnsi="Book Antiqua" w:cs="宋体"/>
          <w:b/>
          <w:bCs/>
          <w:sz w:val="24"/>
          <w:szCs w:val="24"/>
          <w:lang w:val="en-US"/>
        </w:rPr>
        <w:t>288</w:t>
      </w:r>
      <w:r w:rsidRPr="00F40612">
        <w:rPr>
          <w:rFonts w:ascii="Book Antiqua" w:hAnsi="Book Antiqua" w:cs="宋体"/>
          <w:sz w:val="24"/>
          <w:szCs w:val="24"/>
          <w:lang w:val="en-US"/>
        </w:rPr>
        <w:t>: 339-344 [PMID: 10764648]</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102 </w:t>
      </w:r>
      <w:r w:rsidRPr="00F40612">
        <w:rPr>
          <w:rFonts w:ascii="Book Antiqua" w:hAnsi="Book Antiqua" w:cs="宋体"/>
          <w:b/>
          <w:bCs/>
          <w:sz w:val="24"/>
          <w:szCs w:val="24"/>
          <w:lang w:val="en-US"/>
        </w:rPr>
        <w:t>Bowen DG</w:t>
      </w:r>
      <w:r w:rsidRPr="00F40612">
        <w:rPr>
          <w:rFonts w:ascii="Book Antiqua" w:hAnsi="Book Antiqua" w:cs="宋体"/>
          <w:sz w:val="24"/>
          <w:szCs w:val="24"/>
          <w:lang w:val="en-US"/>
        </w:rPr>
        <w:t>, Walker CM. Mutational escape from CD8+ T cell immunity: HCV evolution, from chimpanzees to man. </w:t>
      </w:r>
      <w:r w:rsidRPr="00F40612">
        <w:rPr>
          <w:rFonts w:ascii="Book Antiqua" w:hAnsi="Book Antiqua" w:cs="宋体"/>
          <w:i/>
          <w:iCs/>
          <w:sz w:val="24"/>
          <w:szCs w:val="24"/>
          <w:lang w:val="en-US"/>
        </w:rPr>
        <w:t>J Exp Med</w:t>
      </w:r>
      <w:r w:rsidRPr="00F40612">
        <w:rPr>
          <w:rFonts w:ascii="Book Antiqua" w:hAnsi="Book Antiqua" w:cs="宋体"/>
          <w:sz w:val="24"/>
          <w:szCs w:val="24"/>
          <w:lang w:val="en-US"/>
        </w:rPr>
        <w:t> 2005; </w:t>
      </w:r>
      <w:r w:rsidRPr="00F40612">
        <w:rPr>
          <w:rFonts w:ascii="Book Antiqua" w:hAnsi="Book Antiqua" w:cs="宋体"/>
          <w:b/>
          <w:bCs/>
          <w:sz w:val="24"/>
          <w:szCs w:val="24"/>
          <w:lang w:val="en-US"/>
        </w:rPr>
        <w:t>201</w:t>
      </w:r>
      <w:r w:rsidRPr="00F40612">
        <w:rPr>
          <w:rFonts w:ascii="Book Antiqua" w:hAnsi="Book Antiqua" w:cs="宋体"/>
          <w:sz w:val="24"/>
          <w:szCs w:val="24"/>
          <w:lang w:val="en-US"/>
        </w:rPr>
        <w:t>: 1709-1714 [PMID: 15939787]</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103 </w:t>
      </w:r>
      <w:r w:rsidRPr="00F40612">
        <w:rPr>
          <w:rFonts w:ascii="Book Antiqua" w:hAnsi="Book Antiqua" w:cs="宋体"/>
          <w:b/>
          <w:bCs/>
          <w:sz w:val="24"/>
          <w:szCs w:val="24"/>
          <w:lang w:val="en-US"/>
        </w:rPr>
        <w:t>Lindenbach BD</w:t>
      </w:r>
      <w:r w:rsidRPr="00F40612">
        <w:rPr>
          <w:rFonts w:ascii="Book Antiqua" w:hAnsi="Book Antiqua" w:cs="宋体"/>
          <w:sz w:val="24"/>
          <w:szCs w:val="24"/>
          <w:lang w:val="en-US"/>
        </w:rPr>
        <w:t>, Rice CM. Unravelling hepatitis C virus replication from genome to function. </w:t>
      </w:r>
      <w:r w:rsidRPr="00F40612">
        <w:rPr>
          <w:rFonts w:ascii="Book Antiqua" w:hAnsi="Book Antiqua" w:cs="宋体"/>
          <w:i/>
          <w:iCs/>
          <w:sz w:val="24"/>
          <w:szCs w:val="24"/>
          <w:lang w:val="en-US"/>
        </w:rPr>
        <w:t>Nature</w:t>
      </w:r>
      <w:r w:rsidRPr="00F40612">
        <w:rPr>
          <w:rFonts w:ascii="Book Antiqua" w:hAnsi="Book Antiqua" w:cs="宋体"/>
          <w:sz w:val="24"/>
          <w:szCs w:val="24"/>
          <w:lang w:val="en-US"/>
        </w:rPr>
        <w:t> 2005; </w:t>
      </w:r>
      <w:r w:rsidRPr="00F40612">
        <w:rPr>
          <w:rFonts w:ascii="Book Antiqua" w:hAnsi="Book Antiqua" w:cs="宋体"/>
          <w:b/>
          <w:bCs/>
          <w:sz w:val="24"/>
          <w:szCs w:val="24"/>
          <w:lang w:val="en-US"/>
        </w:rPr>
        <w:t>436</w:t>
      </w:r>
      <w:r w:rsidRPr="00F40612">
        <w:rPr>
          <w:rFonts w:ascii="Book Antiqua" w:hAnsi="Book Antiqua" w:cs="宋体"/>
          <w:sz w:val="24"/>
          <w:szCs w:val="24"/>
          <w:lang w:val="en-US"/>
        </w:rPr>
        <w:t>: 933-938 [PMID: 16107832]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lastRenderedPageBreak/>
        <w:t>104 </w:t>
      </w:r>
      <w:r w:rsidRPr="00F40612">
        <w:rPr>
          <w:rFonts w:ascii="Book Antiqua" w:hAnsi="Book Antiqua" w:cs="宋体"/>
          <w:b/>
          <w:bCs/>
          <w:sz w:val="24"/>
          <w:szCs w:val="24"/>
          <w:lang w:val="en-US"/>
        </w:rPr>
        <w:t>Wakita T</w:t>
      </w:r>
      <w:r w:rsidRPr="00F40612">
        <w:rPr>
          <w:rFonts w:ascii="Book Antiqua" w:hAnsi="Book Antiqua" w:cs="宋体"/>
          <w:sz w:val="24"/>
          <w:szCs w:val="24"/>
          <w:lang w:val="en-US"/>
        </w:rPr>
        <w:t>, Pietschmann T, Kato T, Date T, Miyamoto M, Zhao Z, Murthy K, Habermann A, Kräusslich HG, Mizokami M, Bartenschlager R, Liang TJ. Production of infectious hepatitis C virus in tissue culture from a cloned viral genome. </w:t>
      </w:r>
      <w:r w:rsidRPr="00F40612">
        <w:rPr>
          <w:rFonts w:ascii="Book Antiqua" w:hAnsi="Book Antiqua" w:cs="宋体"/>
          <w:i/>
          <w:iCs/>
          <w:sz w:val="24"/>
          <w:szCs w:val="24"/>
          <w:lang w:val="en-US"/>
        </w:rPr>
        <w:t>Nat Med</w:t>
      </w:r>
      <w:r w:rsidRPr="00F40612">
        <w:rPr>
          <w:rFonts w:ascii="Book Antiqua" w:hAnsi="Book Antiqua" w:cs="宋体"/>
          <w:sz w:val="24"/>
          <w:szCs w:val="24"/>
          <w:lang w:val="en-US"/>
        </w:rPr>
        <w:t> 2005; </w:t>
      </w:r>
      <w:r w:rsidRPr="00F40612">
        <w:rPr>
          <w:rFonts w:ascii="Book Antiqua" w:hAnsi="Book Antiqua" w:cs="宋体"/>
          <w:b/>
          <w:bCs/>
          <w:sz w:val="24"/>
          <w:szCs w:val="24"/>
          <w:lang w:val="en-US"/>
        </w:rPr>
        <w:t>11</w:t>
      </w:r>
      <w:r w:rsidRPr="00F40612">
        <w:rPr>
          <w:rFonts w:ascii="Book Antiqua" w:hAnsi="Book Antiqua" w:cs="宋体"/>
          <w:sz w:val="24"/>
          <w:szCs w:val="24"/>
          <w:lang w:val="en-US"/>
        </w:rPr>
        <w:t>: 791-796 [PMID: 15951748]</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105 </w:t>
      </w:r>
      <w:r w:rsidRPr="00F40612">
        <w:rPr>
          <w:rFonts w:ascii="Book Antiqua" w:hAnsi="Book Antiqua" w:cs="宋体"/>
          <w:b/>
          <w:bCs/>
          <w:sz w:val="24"/>
          <w:szCs w:val="24"/>
          <w:lang w:val="en-US"/>
        </w:rPr>
        <w:t>Zhong J</w:t>
      </w:r>
      <w:r w:rsidRPr="00F40612">
        <w:rPr>
          <w:rFonts w:ascii="Book Antiqua" w:hAnsi="Book Antiqua" w:cs="宋体"/>
          <w:sz w:val="24"/>
          <w:szCs w:val="24"/>
          <w:lang w:val="en-US"/>
        </w:rPr>
        <w:t>, Gastaminza P, Chung J, Stamataki Z, Isogawa M, Cheng G, McKeating JA, Chisari FV. Persistent hepatitis C virus infection in vitro: coevolution of virus and host. </w:t>
      </w:r>
      <w:r w:rsidRPr="00F40612">
        <w:rPr>
          <w:rFonts w:ascii="Book Antiqua" w:hAnsi="Book Antiqua" w:cs="宋体"/>
          <w:i/>
          <w:iCs/>
          <w:sz w:val="24"/>
          <w:szCs w:val="24"/>
          <w:lang w:val="en-US"/>
        </w:rPr>
        <w:t>J Virol</w:t>
      </w:r>
      <w:r w:rsidRPr="00F40612">
        <w:rPr>
          <w:rFonts w:ascii="Book Antiqua" w:hAnsi="Book Antiqua" w:cs="宋体"/>
          <w:sz w:val="24"/>
          <w:szCs w:val="24"/>
          <w:lang w:val="en-US"/>
        </w:rPr>
        <w:t> 2006; </w:t>
      </w:r>
      <w:r w:rsidRPr="00F40612">
        <w:rPr>
          <w:rFonts w:ascii="Book Antiqua" w:hAnsi="Book Antiqua" w:cs="宋体"/>
          <w:b/>
          <w:bCs/>
          <w:sz w:val="24"/>
          <w:szCs w:val="24"/>
          <w:lang w:val="en-US"/>
        </w:rPr>
        <w:t>80</w:t>
      </w:r>
      <w:r w:rsidRPr="00F40612">
        <w:rPr>
          <w:rFonts w:ascii="Book Antiqua" w:hAnsi="Book Antiqua" w:cs="宋体"/>
          <w:sz w:val="24"/>
          <w:szCs w:val="24"/>
          <w:lang w:val="en-US"/>
        </w:rPr>
        <w:t>: 11082-11093 [PMID: 16956932]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106 </w:t>
      </w:r>
      <w:r w:rsidRPr="00F40612">
        <w:rPr>
          <w:rFonts w:ascii="Book Antiqua" w:hAnsi="Book Antiqua" w:cs="宋体"/>
          <w:b/>
          <w:bCs/>
          <w:sz w:val="24"/>
          <w:szCs w:val="24"/>
          <w:lang w:val="en-US"/>
        </w:rPr>
        <w:t>Lohmann V</w:t>
      </w:r>
      <w:r w:rsidRPr="00F40612">
        <w:rPr>
          <w:rFonts w:ascii="Book Antiqua" w:hAnsi="Book Antiqua" w:cs="宋体"/>
          <w:sz w:val="24"/>
          <w:szCs w:val="24"/>
          <w:lang w:val="en-US"/>
        </w:rPr>
        <w:t>, Körner F, Koch J, Herian U, Theilmann L, Bartenschlager R. Replication of subgenomic hepatitis C virus RNAs in a hepatoma cell line. </w:t>
      </w:r>
      <w:r w:rsidRPr="00F40612">
        <w:rPr>
          <w:rFonts w:ascii="Book Antiqua" w:hAnsi="Book Antiqua" w:cs="宋体"/>
          <w:i/>
          <w:iCs/>
          <w:sz w:val="24"/>
          <w:szCs w:val="24"/>
          <w:lang w:val="en-US"/>
        </w:rPr>
        <w:t>Science</w:t>
      </w:r>
      <w:r w:rsidRPr="00F40612">
        <w:rPr>
          <w:rFonts w:ascii="Book Antiqua" w:hAnsi="Book Antiqua" w:cs="宋体"/>
          <w:sz w:val="24"/>
          <w:szCs w:val="24"/>
          <w:lang w:val="en-US"/>
        </w:rPr>
        <w:t> 1999; </w:t>
      </w:r>
      <w:r w:rsidRPr="00F40612">
        <w:rPr>
          <w:rFonts w:ascii="Book Antiqua" w:hAnsi="Book Antiqua" w:cs="宋体"/>
          <w:b/>
          <w:bCs/>
          <w:sz w:val="24"/>
          <w:szCs w:val="24"/>
          <w:lang w:val="en-US"/>
        </w:rPr>
        <w:t>285</w:t>
      </w:r>
      <w:r w:rsidRPr="00F40612">
        <w:rPr>
          <w:rFonts w:ascii="Book Antiqua" w:hAnsi="Book Antiqua" w:cs="宋体"/>
          <w:sz w:val="24"/>
          <w:szCs w:val="24"/>
          <w:lang w:val="en-US"/>
        </w:rPr>
        <w:t>: 110-113 [PMID: 10390360]</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107 </w:t>
      </w:r>
      <w:r w:rsidRPr="00F40612">
        <w:rPr>
          <w:rFonts w:ascii="Book Antiqua" w:hAnsi="Book Antiqua" w:cs="宋体"/>
          <w:b/>
          <w:bCs/>
          <w:sz w:val="24"/>
          <w:szCs w:val="24"/>
          <w:lang w:val="en-US"/>
        </w:rPr>
        <w:t>Bartenschlager R</w:t>
      </w:r>
      <w:r w:rsidRPr="00F40612">
        <w:rPr>
          <w:rFonts w:ascii="Book Antiqua" w:hAnsi="Book Antiqua" w:cs="宋体"/>
          <w:sz w:val="24"/>
          <w:szCs w:val="24"/>
          <w:lang w:val="en-US"/>
        </w:rPr>
        <w:t>. Hepatitis C virus molecular clones: from cDNA to infectious virus particles in cell culture. </w:t>
      </w:r>
      <w:r w:rsidRPr="00F40612">
        <w:rPr>
          <w:rFonts w:ascii="Book Antiqua" w:hAnsi="Book Antiqua" w:cs="宋体"/>
          <w:i/>
          <w:iCs/>
          <w:sz w:val="24"/>
          <w:szCs w:val="24"/>
          <w:lang w:val="en-US"/>
        </w:rPr>
        <w:t>Curr Opin Microbiol</w:t>
      </w:r>
      <w:r w:rsidRPr="00F40612">
        <w:rPr>
          <w:rFonts w:ascii="Book Antiqua" w:hAnsi="Book Antiqua" w:cs="宋体"/>
          <w:sz w:val="24"/>
          <w:szCs w:val="24"/>
          <w:lang w:val="en-US"/>
        </w:rPr>
        <w:t> 2006; </w:t>
      </w:r>
      <w:r w:rsidRPr="00F40612">
        <w:rPr>
          <w:rFonts w:ascii="Book Antiqua" w:hAnsi="Book Antiqua" w:cs="宋体"/>
          <w:b/>
          <w:bCs/>
          <w:sz w:val="24"/>
          <w:szCs w:val="24"/>
          <w:lang w:val="en-US"/>
        </w:rPr>
        <w:t>9</w:t>
      </w:r>
      <w:r w:rsidRPr="00F40612">
        <w:rPr>
          <w:rFonts w:ascii="Book Antiqua" w:hAnsi="Book Antiqua" w:cs="宋体"/>
          <w:sz w:val="24"/>
          <w:szCs w:val="24"/>
          <w:lang w:val="en-US"/>
        </w:rPr>
        <w:t>: 416-422 [PMID: 16814596]</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108 </w:t>
      </w:r>
      <w:r w:rsidRPr="00F40612">
        <w:rPr>
          <w:rFonts w:ascii="Book Antiqua" w:hAnsi="Book Antiqua" w:cs="宋体"/>
          <w:b/>
          <w:bCs/>
          <w:sz w:val="24"/>
          <w:szCs w:val="24"/>
          <w:lang w:val="en-US"/>
        </w:rPr>
        <w:t>Yi M</w:t>
      </w:r>
      <w:r w:rsidRPr="00F40612">
        <w:rPr>
          <w:rFonts w:ascii="Book Antiqua" w:hAnsi="Book Antiqua" w:cs="宋体"/>
          <w:sz w:val="24"/>
          <w:szCs w:val="24"/>
          <w:lang w:val="en-US"/>
        </w:rPr>
        <w:t>, Villanueva RA, Thomas DL, Wakita T, Lemon SM. Production of infectious genotype 1a hepatitis C virus (Hutchinson strain) in cultured human hepatoma cells. </w:t>
      </w:r>
      <w:r w:rsidRPr="00F40612">
        <w:rPr>
          <w:rFonts w:ascii="Book Antiqua" w:hAnsi="Book Antiqua" w:cs="宋体"/>
          <w:i/>
          <w:iCs/>
          <w:sz w:val="24"/>
          <w:szCs w:val="24"/>
          <w:lang w:val="en-US"/>
        </w:rPr>
        <w:t>Proc Natl Acad Sci U S A</w:t>
      </w:r>
      <w:r w:rsidRPr="00F40612">
        <w:rPr>
          <w:rFonts w:ascii="Book Antiqua" w:hAnsi="Book Antiqua" w:cs="宋体"/>
          <w:sz w:val="24"/>
          <w:szCs w:val="24"/>
          <w:lang w:val="en-US"/>
        </w:rPr>
        <w:t> 2006; </w:t>
      </w:r>
      <w:r w:rsidRPr="00F40612">
        <w:rPr>
          <w:rFonts w:ascii="Book Antiqua" w:hAnsi="Book Antiqua" w:cs="宋体"/>
          <w:b/>
          <w:bCs/>
          <w:sz w:val="24"/>
          <w:szCs w:val="24"/>
          <w:lang w:val="en-US"/>
        </w:rPr>
        <w:t>103</w:t>
      </w:r>
      <w:r w:rsidRPr="00F40612">
        <w:rPr>
          <w:rFonts w:ascii="Book Antiqua" w:hAnsi="Book Antiqua" w:cs="宋体"/>
          <w:sz w:val="24"/>
          <w:szCs w:val="24"/>
          <w:lang w:val="en-US"/>
        </w:rPr>
        <w:t>: 2310-2315 [PMID: 16461899]</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109 </w:t>
      </w:r>
      <w:r w:rsidRPr="00F40612">
        <w:rPr>
          <w:rFonts w:ascii="Book Antiqua" w:hAnsi="Book Antiqua" w:cs="宋体"/>
          <w:b/>
          <w:bCs/>
          <w:sz w:val="24"/>
          <w:szCs w:val="24"/>
          <w:lang w:val="en-US"/>
        </w:rPr>
        <w:t>Thomas E</w:t>
      </w:r>
      <w:r w:rsidRPr="00F40612">
        <w:rPr>
          <w:rFonts w:ascii="Book Antiqua" w:hAnsi="Book Antiqua" w:cs="宋体"/>
          <w:sz w:val="24"/>
          <w:szCs w:val="24"/>
          <w:lang w:val="en-US"/>
        </w:rPr>
        <w:t>, Gonzalez VD, Li Q, Modi AA, Chen W, Noureddin M, Rotman Y, Liang TJ. HCV infection induces a unique hepatic innate immune response associated with robust production of type III interferons. </w:t>
      </w:r>
      <w:r w:rsidRPr="00F40612">
        <w:rPr>
          <w:rFonts w:ascii="Book Antiqua" w:hAnsi="Book Antiqua" w:cs="宋体"/>
          <w:i/>
          <w:iCs/>
          <w:sz w:val="24"/>
          <w:szCs w:val="24"/>
          <w:lang w:val="en-US"/>
        </w:rPr>
        <w:t>Gastroenterology</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142</w:t>
      </w:r>
      <w:r w:rsidRPr="00F40612">
        <w:rPr>
          <w:rFonts w:ascii="Book Antiqua" w:hAnsi="Book Antiqua" w:cs="宋体"/>
          <w:sz w:val="24"/>
          <w:szCs w:val="24"/>
          <w:lang w:val="en-US"/>
        </w:rPr>
        <w:t>: 978-988 [PMID: 22248663 DOI: 10.1053/j.gastro.2011.12.055]</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110 </w:t>
      </w:r>
      <w:r w:rsidRPr="00F40612">
        <w:rPr>
          <w:rFonts w:ascii="Book Antiqua" w:hAnsi="Book Antiqua" w:cs="宋体"/>
          <w:b/>
          <w:bCs/>
          <w:sz w:val="24"/>
          <w:szCs w:val="24"/>
          <w:lang w:val="en-US"/>
        </w:rPr>
        <w:t>Podevin P</w:t>
      </w:r>
      <w:r w:rsidRPr="00F40612">
        <w:rPr>
          <w:rFonts w:ascii="Book Antiqua" w:hAnsi="Book Antiqua" w:cs="宋体"/>
          <w:sz w:val="24"/>
          <w:szCs w:val="24"/>
          <w:lang w:val="en-US"/>
        </w:rPr>
        <w:t>, Carpentier A, Pène V, Aoudjehane L, Carrière M, Zaïdi S, Hernandez C, Calle V, Méritet JF, Scatton O, Dreux M, Cosset FL, Wakita T, Bartenschlager R, Demignot S, Conti F, Rosenberg AR, Calmus Y. Production of infectious hepatitis C virus in primary cultures of human adult hepatocytes. </w:t>
      </w:r>
      <w:r w:rsidRPr="00F40612">
        <w:rPr>
          <w:rFonts w:ascii="Book Antiqua" w:hAnsi="Book Antiqua" w:cs="宋体"/>
          <w:i/>
          <w:iCs/>
          <w:sz w:val="24"/>
          <w:szCs w:val="24"/>
          <w:lang w:val="en-US"/>
        </w:rPr>
        <w:t>Gastroenterology</w:t>
      </w:r>
      <w:r w:rsidRPr="00F40612">
        <w:rPr>
          <w:rFonts w:ascii="Book Antiqua" w:hAnsi="Book Antiqua" w:cs="宋体"/>
          <w:sz w:val="24"/>
          <w:szCs w:val="24"/>
          <w:lang w:val="en-US"/>
        </w:rPr>
        <w:t> 2010; </w:t>
      </w:r>
      <w:r w:rsidRPr="00F40612">
        <w:rPr>
          <w:rFonts w:ascii="Book Antiqua" w:hAnsi="Book Antiqua" w:cs="宋体"/>
          <w:b/>
          <w:bCs/>
          <w:sz w:val="24"/>
          <w:szCs w:val="24"/>
          <w:lang w:val="en-US"/>
        </w:rPr>
        <w:t>139</w:t>
      </w:r>
      <w:r w:rsidRPr="00F40612">
        <w:rPr>
          <w:rFonts w:ascii="Book Antiqua" w:hAnsi="Book Antiqua" w:cs="宋体"/>
          <w:sz w:val="24"/>
          <w:szCs w:val="24"/>
          <w:lang w:val="en-US"/>
        </w:rPr>
        <w:t>: 1355-1364 [PMID: 20600021 DOI: 10.1053/j.gastro.2010.06.058]</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111 </w:t>
      </w:r>
      <w:r w:rsidRPr="00F40612">
        <w:rPr>
          <w:rFonts w:ascii="Book Antiqua" w:hAnsi="Book Antiqua" w:cs="宋体"/>
          <w:b/>
          <w:bCs/>
          <w:sz w:val="24"/>
          <w:szCs w:val="24"/>
          <w:lang w:val="en-US"/>
        </w:rPr>
        <w:t>Bukh J</w:t>
      </w:r>
      <w:r w:rsidRPr="00F40612">
        <w:rPr>
          <w:rFonts w:ascii="Book Antiqua" w:hAnsi="Book Antiqua" w:cs="宋体"/>
          <w:sz w:val="24"/>
          <w:szCs w:val="24"/>
          <w:lang w:val="en-US"/>
        </w:rPr>
        <w:t>. Animal models for the study of hepatitis C virus infection and related liver disease. </w:t>
      </w:r>
      <w:r w:rsidRPr="00F40612">
        <w:rPr>
          <w:rFonts w:ascii="Book Antiqua" w:hAnsi="Book Antiqua" w:cs="宋体"/>
          <w:i/>
          <w:iCs/>
          <w:sz w:val="24"/>
          <w:szCs w:val="24"/>
          <w:lang w:val="en-US"/>
        </w:rPr>
        <w:t>Gastroenterology</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142</w:t>
      </w:r>
      <w:r w:rsidRPr="00F40612">
        <w:rPr>
          <w:rFonts w:ascii="Book Antiqua" w:hAnsi="Book Antiqua" w:cs="宋体"/>
          <w:sz w:val="24"/>
          <w:szCs w:val="24"/>
          <w:lang w:val="en-US"/>
        </w:rPr>
        <w:t>: 1279-1287.e3 [PMID: 22537434 DOI: 10.1053/j.gastro.2012.02.016]</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lastRenderedPageBreak/>
        <w:t>112 </w:t>
      </w:r>
      <w:r w:rsidRPr="00F40612">
        <w:rPr>
          <w:rFonts w:ascii="Book Antiqua" w:hAnsi="Book Antiqua" w:cs="宋体"/>
          <w:b/>
          <w:bCs/>
          <w:sz w:val="24"/>
          <w:szCs w:val="24"/>
          <w:lang w:val="en-US"/>
        </w:rPr>
        <w:t>Farci P</w:t>
      </w:r>
      <w:r w:rsidRPr="00F40612">
        <w:rPr>
          <w:rFonts w:ascii="Book Antiqua" w:hAnsi="Book Antiqua" w:cs="宋体"/>
          <w:sz w:val="24"/>
          <w:szCs w:val="24"/>
          <w:lang w:val="en-US"/>
        </w:rPr>
        <w:t>, Alter HJ, Wong DC, Miller RH, Govindarajan S, Engle R, Shapiro M, Purcell RH. Prevention of hepatitis C virus infection in chimpanzees after antibody-mediated in vitro neutralization. </w:t>
      </w:r>
      <w:r w:rsidRPr="00F40612">
        <w:rPr>
          <w:rFonts w:ascii="Book Antiqua" w:hAnsi="Book Antiqua" w:cs="宋体"/>
          <w:i/>
          <w:iCs/>
          <w:sz w:val="24"/>
          <w:szCs w:val="24"/>
          <w:lang w:val="en-US"/>
        </w:rPr>
        <w:t>Proc Natl Acad Sci U S A</w:t>
      </w:r>
      <w:r w:rsidRPr="00F40612">
        <w:rPr>
          <w:rFonts w:ascii="Book Antiqua" w:hAnsi="Book Antiqua" w:cs="宋体"/>
          <w:sz w:val="24"/>
          <w:szCs w:val="24"/>
          <w:lang w:val="en-US"/>
        </w:rPr>
        <w:t> 1994; </w:t>
      </w:r>
      <w:r w:rsidRPr="00F40612">
        <w:rPr>
          <w:rFonts w:ascii="Book Antiqua" w:hAnsi="Book Antiqua" w:cs="宋体"/>
          <w:b/>
          <w:bCs/>
          <w:sz w:val="24"/>
          <w:szCs w:val="24"/>
          <w:lang w:val="en-US"/>
        </w:rPr>
        <w:t>91</w:t>
      </w:r>
      <w:r w:rsidRPr="00F40612">
        <w:rPr>
          <w:rFonts w:ascii="Book Antiqua" w:hAnsi="Book Antiqua" w:cs="宋体"/>
          <w:sz w:val="24"/>
          <w:szCs w:val="24"/>
          <w:lang w:val="en-US"/>
        </w:rPr>
        <w:t>: 7792-7796 [PMID: 7519785]</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113 </w:t>
      </w:r>
      <w:r w:rsidRPr="00F40612">
        <w:rPr>
          <w:rFonts w:ascii="Book Antiqua" w:hAnsi="Book Antiqua" w:cs="宋体"/>
          <w:b/>
          <w:bCs/>
          <w:sz w:val="24"/>
          <w:szCs w:val="24"/>
          <w:lang w:val="en-US"/>
        </w:rPr>
        <w:t>Zhang P</w:t>
      </w:r>
      <w:r w:rsidRPr="00F40612">
        <w:rPr>
          <w:rFonts w:ascii="Book Antiqua" w:hAnsi="Book Antiqua" w:cs="宋体"/>
          <w:sz w:val="24"/>
          <w:szCs w:val="24"/>
          <w:lang w:val="en-US"/>
        </w:rPr>
        <w:t>, Zhong L, Struble EB, Watanabe H, Kachko A, Mihalik K, Virata-Theimer ML, Alter HJ, Feinstone S, Major M. Depletion of interfering antibodies in chronic hepatitis C patients and vaccinated chimpanzees reveals broad cross-genotype neutralizing activity. </w:t>
      </w:r>
      <w:r w:rsidRPr="00F40612">
        <w:rPr>
          <w:rFonts w:ascii="Book Antiqua" w:hAnsi="Book Antiqua" w:cs="宋体"/>
          <w:i/>
          <w:iCs/>
          <w:sz w:val="24"/>
          <w:szCs w:val="24"/>
          <w:lang w:val="en-US"/>
        </w:rPr>
        <w:t>Proc Natl Acad Sci U S A</w:t>
      </w:r>
      <w:r w:rsidRPr="00F40612">
        <w:rPr>
          <w:rFonts w:ascii="Book Antiqua" w:hAnsi="Book Antiqua" w:cs="宋体"/>
          <w:sz w:val="24"/>
          <w:szCs w:val="24"/>
          <w:lang w:val="en-US"/>
        </w:rPr>
        <w:t> 2009; </w:t>
      </w:r>
      <w:r w:rsidRPr="00F40612">
        <w:rPr>
          <w:rFonts w:ascii="Book Antiqua" w:hAnsi="Book Antiqua" w:cs="宋体"/>
          <w:b/>
          <w:bCs/>
          <w:sz w:val="24"/>
          <w:szCs w:val="24"/>
          <w:lang w:val="en-US"/>
        </w:rPr>
        <w:t>106</w:t>
      </w:r>
      <w:r w:rsidRPr="00F40612">
        <w:rPr>
          <w:rFonts w:ascii="Book Antiqua" w:hAnsi="Book Antiqua" w:cs="宋体"/>
          <w:sz w:val="24"/>
          <w:szCs w:val="24"/>
          <w:lang w:val="en-US"/>
        </w:rPr>
        <w:t>: 7537-7541 [PMID: 19380744 DOI: 10.1073/pnas.0902749106]</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114 </w:t>
      </w:r>
      <w:r w:rsidRPr="00F40612">
        <w:rPr>
          <w:rFonts w:ascii="Book Antiqua" w:hAnsi="Book Antiqua" w:cs="宋体"/>
          <w:b/>
          <w:bCs/>
          <w:sz w:val="24"/>
          <w:szCs w:val="24"/>
          <w:lang w:val="en-US"/>
        </w:rPr>
        <w:t>Barth H</w:t>
      </w:r>
      <w:r w:rsidRPr="00F40612">
        <w:rPr>
          <w:rFonts w:ascii="Book Antiqua" w:hAnsi="Book Antiqua" w:cs="宋体"/>
          <w:sz w:val="24"/>
          <w:szCs w:val="24"/>
          <w:lang w:val="en-US"/>
        </w:rPr>
        <w:t>, Rybczynska J, Patient R, Choi Y, Sapp RK, Baumert TF, Krawczynski K, Liang TJ. Both innate and adaptive immunity mediate protective immunity against hepatitis C virus infection in chimpanzees.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54</w:t>
      </w:r>
      <w:r w:rsidRPr="00F40612">
        <w:rPr>
          <w:rFonts w:ascii="Book Antiqua" w:hAnsi="Book Antiqua" w:cs="宋体"/>
          <w:sz w:val="24"/>
          <w:szCs w:val="24"/>
          <w:lang w:val="en-US"/>
        </w:rPr>
        <w:t>: 1135-1148 [PMID: 21674561 DOI: 10.1002/hep.24489]</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115 </w:t>
      </w:r>
      <w:r w:rsidRPr="00F40612">
        <w:rPr>
          <w:rFonts w:ascii="Book Antiqua" w:hAnsi="Book Antiqua" w:cs="宋体"/>
          <w:b/>
          <w:bCs/>
          <w:sz w:val="24"/>
          <w:szCs w:val="24"/>
          <w:lang w:val="en-US"/>
        </w:rPr>
        <w:t>Meunier JC</w:t>
      </w:r>
      <w:r w:rsidRPr="00F40612">
        <w:rPr>
          <w:rFonts w:ascii="Book Antiqua" w:hAnsi="Book Antiqua" w:cs="宋体"/>
          <w:sz w:val="24"/>
          <w:szCs w:val="24"/>
          <w:lang w:val="en-US"/>
        </w:rPr>
        <w:t>, Gottwein JM, Houghton M, Russell RS, Emerson SU, Bukh J, Purcell RH. Vaccine-induced cross-genotype reactive neutralizing antibodies against hepatitis C virus. </w:t>
      </w:r>
      <w:r w:rsidRPr="00F40612">
        <w:rPr>
          <w:rFonts w:ascii="Book Antiqua" w:hAnsi="Book Antiqua" w:cs="宋体"/>
          <w:i/>
          <w:iCs/>
          <w:sz w:val="24"/>
          <w:szCs w:val="24"/>
          <w:lang w:val="en-US"/>
        </w:rPr>
        <w:t>J Infect Dis</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204</w:t>
      </w:r>
      <w:r w:rsidRPr="00F40612">
        <w:rPr>
          <w:rFonts w:ascii="Book Antiqua" w:hAnsi="Book Antiqua" w:cs="宋体"/>
          <w:sz w:val="24"/>
          <w:szCs w:val="24"/>
          <w:lang w:val="en-US"/>
        </w:rPr>
        <w:t>: 1186-1190 [PMID: 21917891 DOI: 10.1093/infdis/jir511]</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116 </w:t>
      </w:r>
      <w:r w:rsidRPr="00F40612">
        <w:rPr>
          <w:rFonts w:ascii="Book Antiqua" w:hAnsi="Book Antiqua" w:cs="宋体"/>
          <w:b/>
          <w:bCs/>
          <w:sz w:val="24"/>
          <w:szCs w:val="24"/>
          <w:lang w:val="en-US"/>
        </w:rPr>
        <w:t>Washburn ML</w:t>
      </w:r>
      <w:r w:rsidRPr="00F40612">
        <w:rPr>
          <w:rFonts w:ascii="Book Antiqua" w:hAnsi="Book Antiqua" w:cs="宋体"/>
          <w:sz w:val="24"/>
          <w:szCs w:val="24"/>
          <w:lang w:val="en-US"/>
        </w:rPr>
        <w:t>, Bility MT, Zhang L, Kovalev GI, Buntzman A, Frelinger JA, Barry W, Ploss A, Rice CM, Su L. A humanized mouse model to study hepatitis C virus infection, immune response, and liver disease. </w:t>
      </w:r>
      <w:r w:rsidRPr="00F40612">
        <w:rPr>
          <w:rFonts w:ascii="Book Antiqua" w:hAnsi="Book Antiqua" w:cs="宋体"/>
          <w:i/>
          <w:iCs/>
          <w:sz w:val="24"/>
          <w:szCs w:val="24"/>
          <w:lang w:val="en-US"/>
        </w:rPr>
        <w:t>Gastroenterology</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140</w:t>
      </w:r>
      <w:r w:rsidRPr="00F40612">
        <w:rPr>
          <w:rFonts w:ascii="Book Antiqua" w:hAnsi="Book Antiqua" w:cs="宋体"/>
          <w:sz w:val="24"/>
          <w:szCs w:val="24"/>
          <w:lang w:val="en-US"/>
        </w:rPr>
        <w:t>: 1334-1344 [PMID: 21237170 DOI: 10.1053/j.gastro.2011.01.001]</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117 </w:t>
      </w:r>
      <w:r w:rsidRPr="00F40612">
        <w:rPr>
          <w:rFonts w:ascii="Book Antiqua" w:hAnsi="Book Antiqua" w:cs="宋体"/>
          <w:b/>
          <w:bCs/>
          <w:sz w:val="24"/>
          <w:szCs w:val="24"/>
          <w:lang w:val="en-US"/>
        </w:rPr>
        <w:t>Dorner M</w:t>
      </w:r>
      <w:r w:rsidRPr="00F40612">
        <w:rPr>
          <w:rFonts w:ascii="Book Antiqua" w:hAnsi="Book Antiqua" w:cs="宋体"/>
          <w:sz w:val="24"/>
          <w:szCs w:val="24"/>
          <w:lang w:val="en-US"/>
        </w:rPr>
        <w:t>, Horwitz JA, Donovan BM, Labitt RN, Budell WC, Friling T, Vogt A, Catanese MT, Satoh T, Kawai T, Akira S, Law M, Rice CM, Ploss A. Completion of the entire hepatitis C virus life cycle in genetically humanized mice. </w:t>
      </w:r>
      <w:r w:rsidRPr="00F40612">
        <w:rPr>
          <w:rFonts w:ascii="Book Antiqua" w:hAnsi="Book Antiqua" w:cs="宋体"/>
          <w:i/>
          <w:iCs/>
          <w:sz w:val="24"/>
          <w:szCs w:val="24"/>
          <w:lang w:val="en-US"/>
        </w:rPr>
        <w:t>Nature</w:t>
      </w:r>
      <w:r w:rsidRPr="00F40612">
        <w:rPr>
          <w:rFonts w:ascii="Book Antiqua" w:hAnsi="Book Antiqua" w:cs="宋体"/>
          <w:sz w:val="24"/>
          <w:szCs w:val="24"/>
          <w:lang w:val="en-US"/>
        </w:rPr>
        <w:t> 2013; </w:t>
      </w:r>
      <w:r w:rsidRPr="00F40612">
        <w:rPr>
          <w:rFonts w:ascii="Book Antiqua" w:hAnsi="Book Antiqua" w:cs="宋体"/>
          <w:b/>
          <w:bCs/>
          <w:sz w:val="24"/>
          <w:szCs w:val="24"/>
          <w:lang w:val="en-US"/>
        </w:rPr>
        <w:t>501</w:t>
      </w:r>
      <w:r w:rsidRPr="00F40612">
        <w:rPr>
          <w:rFonts w:ascii="Book Antiqua" w:hAnsi="Book Antiqua" w:cs="宋体"/>
          <w:sz w:val="24"/>
          <w:szCs w:val="24"/>
          <w:lang w:val="en-US"/>
        </w:rPr>
        <w:t>: 237-241 [PMID: 23903655 DOI: 10.1038/nature12427]</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118 </w:t>
      </w:r>
      <w:r w:rsidRPr="00F40612">
        <w:rPr>
          <w:rFonts w:ascii="Book Antiqua" w:hAnsi="Book Antiqua" w:cs="宋体"/>
          <w:b/>
          <w:bCs/>
          <w:sz w:val="24"/>
          <w:szCs w:val="24"/>
          <w:lang w:val="en-US"/>
        </w:rPr>
        <w:t>Strickland GT</w:t>
      </w:r>
      <w:r w:rsidRPr="00F40612">
        <w:rPr>
          <w:rFonts w:ascii="Book Antiqua" w:hAnsi="Book Antiqua" w:cs="宋体"/>
          <w:sz w:val="24"/>
          <w:szCs w:val="24"/>
          <w:lang w:val="en-US"/>
        </w:rPr>
        <w:t>, El-Kamary SS, Klenerman P, Nicosia A. Hepatitis C vaccine: supply and demand. </w:t>
      </w:r>
      <w:r w:rsidRPr="00F40612">
        <w:rPr>
          <w:rFonts w:ascii="Book Antiqua" w:hAnsi="Book Antiqua" w:cs="宋体"/>
          <w:i/>
          <w:iCs/>
          <w:sz w:val="24"/>
          <w:szCs w:val="24"/>
          <w:lang w:val="en-US"/>
        </w:rPr>
        <w:t>Lancet Infect Dis</w:t>
      </w:r>
      <w:r w:rsidRPr="00F40612">
        <w:rPr>
          <w:rFonts w:ascii="Book Antiqua" w:hAnsi="Book Antiqua" w:cs="宋体"/>
          <w:sz w:val="24"/>
          <w:szCs w:val="24"/>
          <w:lang w:val="en-US"/>
        </w:rPr>
        <w:t> 2008; </w:t>
      </w:r>
      <w:r w:rsidRPr="00F40612">
        <w:rPr>
          <w:rFonts w:ascii="Book Antiqua" w:hAnsi="Book Antiqua" w:cs="宋体"/>
          <w:b/>
          <w:bCs/>
          <w:sz w:val="24"/>
          <w:szCs w:val="24"/>
          <w:lang w:val="en-US"/>
        </w:rPr>
        <w:t>8</w:t>
      </w:r>
      <w:r w:rsidRPr="00F40612">
        <w:rPr>
          <w:rFonts w:ascii="Book Antiqua" w:hAnsi="Book Antiqua" w:cs="宋体"/>
          <w:sz w:val="24"/>
          <w:szCs w:val="24"/>
          <w:lang w:val="en-US"/>
        </w:rPr>
        <w:t>: 379-386 [PMID: 18501853 DOI: 10.1016/S1473-3099(08)70126-9]</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119 </w:t>
      </w:r>
      <w:r w:rsidRPr="00F40612">
        <w:rPr>
          <w:rFonts w:ascii="Book Antiqua" w:hAnsi="Book Antiqua" w:cs="宋体"/>
          <w:b/>
          <w:bCs/>
          <w:sz w:val="24"/>
          <w:szCs w:val="24"/>
          <w:lang w:val="en-US"/>
        </w:rPr>
        <w:t>Heller T</w:t>
      </w:r>
      <w:r w:rsidRPr="00F40612">
        <w:rPr>
          <w:rFonts w:ascii="Book Antiqua" w:hAnsi="Book Antiqua" w:cs="宋体"/>
          <w:sz w:val="24"/>
          <w:szCs w:val="24"/>
          <w:lang w:val="en-US"/>
        </w:rPr>
        <w:t>, Rehermann B. Acute hepatitis C: a multifaceted disease. </w:t>
      </w:r>
      <w:r w:rsidRPr="00F40612">
        <w:rPr>
          <w:rFonts w:ascii="Book Antiqua" w:hAnsi="Book Antiqua" w:cs="宋体"/>
          <w:i/>
          <w:iCs/>
          <w:sz w:val="24"/>
          <w:szCs w:val="24"/>
          <w:lang w:val="en-US"/>
        </w:rPr>
        <w:t>Semin Liver Dis</w:t>
      </w:r>
      <w:r w:rsidRPr="00F40612">
        <w:rPr>
          <w:rFonts w:ascii="Book Antiqua" w:hAnsi="Book Antiqua" w:cs="宋体"/>
          <w:sz w:val="24"/>
          <w:szCs w:val="24"/>
          <w:lang w:val="en-US"/>
        </w:rPr>
        <w:t> 2005; </w:t>
      </w:r>
      <w:r w:rsidRPr="00F40612">
        <w:rPr>
          <w:rFonts w:ascii="Book Antiqua" w:hAnsi="Book Antiqua" w:cs="宋体"/>
          <w:b/>
          <w:bCs/>
          <w:sz w:val="24"/>
          <w:szCs w:val="24"/>
          <w:lang w:val="en-US"/>
        </w:rPr>
        <w:t>25</w:t>
      </w:r>
      <w:r w:rsidRPr="00F40612">
        <w:rPr>
          <w:rFonts w:ascii="Book Antiqua" w:hAnsi="Book Antiqua" w:cs="宋体"/>
          <w:sz w:val="24"/>
          <w:szCs w:val="24"/>
          <w:lang w:val="en-US"/>
        </w:rPr>
        <w:t>: 7-17 [PMID: 15731994]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lastRenderedPageBreak/>
        <w:t>120 </w:t>
      </w:r>
      <w:r w:rsidRPr="00F40612">
        <w:rPr>
          <w:rFonts w:ascii="Book Antiqua" w:hAnsi="Book Antiqua" w:cs="宋体"/>
          <w:b/>
          <w:bCs/>
          <w:sz w:val="24"/>
          <w:szCs w:val="24"/>
          <w:lang w:val="en-US"/>
        </w:rPr>
        <w:t>Zou S</w:t>
      </w:r>
      <w:r w:rsidRPr="00F40612">
        <w:rPr>
          <w:rFonts w:ascii="Book Antiqua" w:hAnsi="Book Antiqua" w:cs="宋体"/>
          <w:sz w:val="24"/>
          <w:szCs w:val="24"/>
          <w:lang w:val="en-US"/>
        </w:rPr>
        <w:t>, Dodd RY, Stramer SL, Strong DM. Probability of viremia with HBV, HCV, HIV, and HTLV among tissue donors in the United States. </w:t>
      </w:r>
      <w:r w:rsidRPr="00F40612">
        <w:rPr>
          <w:rFonts w:ascii="Book Antiqua" w:hAnsi="Book Antiqua" w:cs="宋体"/>
          <w:i/>
          <w:iCs/>
          <w:sz w:val="24"/>
          <w:szCs w:val="24"/>
          <w:lang w:val="en-US"/>
        </w:rPr>
        <w:t>N Engl J Med</w:t>
      </w:r>
      <w:r w:rsidRPr="00F40612">
        <w:rPr>
          <w:rFonts w:ascii="Book Antiqua" w:hAnsi="Book Antiqua" w:cs="宋体"/>
          <w:sz w:val="24"/>
          <w:szCs w:val="24"/>
          <w:lang w:val="en-US"/>
        </w:rPr>
        <w:t> 2004; </w:t>
      </w:r>
      <w:r w:rsidRPr="00F40612">
        <w:rPr>
          <w:rFonts w:ascii="Book Antiqua" w:hAnsi="Book Antiqua" w:cs="宋体"/>
          <w:b/>
          <w:bCs/>
          <w:sz w:val="24"/>
          <w:szCs w:val="24"/>
          <w:lang w:val="en-US"/>
        </w:rPr>
        <w:t>351</w:t>
      </w:r>
      <w:r w:rsidRPr="00F40612">
        <w:rPr>
          <w:rFonts w:ascii="Book Antiqua" w:hAnsi="Book Antiqua" w:cs="宋体"/>
          <w:sz w:val="24"/>
          <w:szCs w:val="24"/>
          <w:lang w:val="en-US"/>
        </w:rPr>
        <w:t>: 751-759 [PMID: 15317888]</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121 </w:t>
      </w:r>
      <w:r w:rsidRPr="00F40612">
        <w:rPr>
          <w:rFonts w:ascii="Book Antiqua" w:hAnsi="Book Antiqua" w:cs="宋体"/>
          <w:b/>
          <w:bCs/>
          <w:sz w:val="24"/>
          <w:szCs w:val="24"/>
          <w:lang w:val="en-US"/>
        </w:rPr>
        <w:t>Ghany MG</w:t>
      </w:r>
      <w:r w:rsidRPr="00F40612">
        <w:rPr>
          <w:rFonts w:ascii="Book Antiqua" w:hAnsi="Book Antiqua" w:cs="宋体"/>
          <w:sz w:val="24"/>
          <w:szCs w:val="24"/>
          <w:lang w:val="en-US"/>
        </w:rPr>
        <w:t>, Strader DB, Thomas DL, Seeff LB. Diagnosis, management, and treatment of hepatitis C: an update.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2009; </w:t>
      </w:r>
      <w:r w:rsidRPr="00F40612">
        <w:rPr>
          <w:rFonts w:ascii="Book Antiqua" w:hAnsi="Book Antiqua" w:cs="宋体"/>
          <w:b/>
          <w:bCs/>
          <w:sz w:val="24"/>
          <w:szCs w:val="24"/>
          <w:lang w:val="en-US"/>
        </w:rPr>
        <w:t>49</w:t>
      </w:r>
      <w:r w:rsidRPr="00F40612">
        <w:rPr>
          <w:rFonts w:ascii="Book Antiqua" w:hAnsi="Book Antiqua" w:cs="宋体"/>
          <w:sz w:val="24"/>
          <w:szCs w:val="24"/>
          <w:lang w:val="en-US"/>
        </w:rPr>
        <w:t>: 1335-1374 [PMID: 19330875 DOI: 10.1002/hep.22759]</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122 </w:t>
      </w:r>
      <w:r w:rsidRPr="00F40612">
        <w:rPr>
          <w:rFonts w:ascii="Book Antiqua" w:hAnsi="Book Antiqua" w:cs="宋体"/>
          <w:b/>
          <w:bCs/>
          <w:sz w:val="24"/>
          <w:szCs w:val="24"/>
          <w:lang w:val="en-US"/>
        </w:rPr>
        <w:t>Choo QL</w:t>
      </w:r>
      <w:r w:rsidRPr="00F40612">
        <w:rPr>
          <w:rFonts w:ascii="Book Antiqua" w:hAnsi="Book Antiqua" w:cs="宋体"/>
          <w:sz w:val="24"/>
          <w:szCs w:val="24"/>
          <w:lang w:val="en-US"/>
        </w:rPr>
        <w:t>, Kuo G, Ralston R, Weiner A, Chien D, Van Nest G, Han J, Berger K, Thudium K, Kuo C. Vaccination of chimpanzees against infection by the hepatitis C virus. </w:t>
      </w:r>
      <w:r w:rsidRPr="00F40612">
        <w:rPr>
          <w:rFonts w:ascii="Book Antiqua" w:hAnsi="Book Antiqua" w:cs="宋体"/>
          <w:i/>
          <w:iCs/>
          <w:sz w:val="24"/>
          <w:szCs w:val="24"/>
          <w:lang w:val="en-US"/>
        </w:rPr>
        <w:t>Proc Natl Acad Sci U S A</w:t>
      </w:r>
      <w:r w:rsidRPr="00F40612">
        <w:rPr>
          <w:rFonts w:ascii="Book Antiqua" w:hAnsi="Book Antiqua" w:cs="宋体"/>
          <w:sz w:val="24"/>
          <w:szCs w:val="24"/>
          <w:lang w:val="en-US"/>
        </w:rPr>
        <w:t> 1994; </w:t>
      </w:r>
      <w:r w:rsidRPr="00F40612">
        <w:rPr>
          <w:rFonts w:ascii="Book Antiqua" w:hAnsi="Book Antiqua" w:cs="宋体"/>
          <w:b/>
          <w:bCs/>
          <w:sz w:val="24"/>
          <w:szCs w:val="24"/>
          <w:lang w:val="en-US"/>
        </w:rPr>
        <w:t>91</w:t>
      </w:r>
      <w:r w:rsidRPr="00F40612">
        <w:rPr>
          <w:rFonts w:ascii="Book Antiqua" w:hAnsi="Book Antiqua" w:cs="宋体"/>
          <w:sz w:val="24"/>
          <w:szCs w:val="24"/>
          <w:lang w:val="en-US"/>
        </w:rPr>
        <w:t>: 1294-1298 [PMID: 7509068]</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123 </w:t>
      </w:r>
      <w:r w:rsidRPr="00F40612">
        <w:rPr>
          <w:rFonts w:ascii="Book Antiqua" w:hAnsi="Book Antiqua" w:cs="宋体"/>
          <w:b/>
          <w:bCs/>
          <w:sz w:val="24"/>
          <w:szCs w:val="24"/>
          <w:lang w:val="en-US"/>
        </w:rPr>
        <w:t>Frey SE</w:t>
      </w:r>
      <w:r w:rsidRPr="00F40612">
        <w:rPr>
          <w:rFonts w:ascii="Book Antiqua" w:hAnsi="Book Antiqua" w:cs="宋体"/>
          <w:sz w:val="24"/>
          <w:szCs w:val="24"/>
          <w:lang w:val="en-US"/>
        </w:rPr>
        <w:t>, Houghton M, Coates S, Abrignani S, Chien D, Rosa D, Pileri P, Ray R, Di Bisceglie AM, Rinella P, Hill H, Wolff MC, Schultze V, Han JH, Scharschmidt B, Belshe RB. Safety and immunogenicity of HCV E1E2 vaccine adjuvanted with MF59 administered to healthy adults. </w:t>
      </w:r>
      <w:r w:rsidRPr="00F40612">
        <w:rPr>
          <w:rFonts w:ascii="Book Antiqua" w:hAnsi="Book Antiqua" w:cs="宋体"/>
          <w:i/>
          <w:iCs/>
          <w:sz w:val="24"/>
          <w:szCs w:val="24"/>
          <w:lang w:val="en-US"/>
        </w:rPr>
        <w:t>Vaccine</w:t>
      </w:r>
      <w:r w:rsidRPr="00F40612">
        <w:rPr>
          <w:rFonts w:ascii="Book Antiqua" w:hAnsi="Book Antiqua" w:cs="宋体"/>
          <w:sz w:val="24"/>
          <w:szCs w:val="24"/>
          <w:lang w:val="en-US"/>
        </w:rPr>
        <w:t> 2010; </w:t>
      </w:r>
      <w:r w:rsidRPr="00F40612">
        <w:rPr>
          <w:rFonts w:ascii="Book Antiqua" w:hAnsi="Book Antiqua" w:cs="宋体"/>
          <w:b/>
          <w:bCs/>
          <w:sz w:val="24"/>
          <w:szCs w:val="24"/>
          <w:lang w:val="en-US"/>
        </w:rPr>
        <w:t>28</w:t>
      </w:r>
      <w:r w:rsidRPr="00F40612">
        <w:rPr>
          <w:rFonts w:ascii="Book Antiqua" w:hAnsi="Book Antiqua" w:cs="宋体"/>
          <w:sz w:val="24"/>
          <w:szCs w:val="24"/>
          <w:lang w:val="en-US"/>
        </w:rPr>
        <w:t>: 6367-6373 [PMID: 20619382 DOI: 10.1016/j.vaccine.2010.06.084]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124 </w:t>
      </w:r>
      <w:r w:rsidRPr="00F40612">
        <w:rPr>
          <w:rFonts w:ascii="Book Antiqua" w:hAnsi="Book Antiqua" w:cs="宋体"/>
          <w:b/>
          <w:bCs/>
          <w:sz w:val="24"/>
          <w:szCs w:val="24"/>
          <w:lang w:val="en-US"/>
        </w:rPr>
        <w:t>Houghton M</w:t>
      </w:r>
      <w:r w:rsidRPr="00F40612">
        <w:rPr>
          <w:rFonts w:ascii="Book Antiqua" w:hAnsi="Book Antiqua" w:cs="宋体"/>
          <w:sz w:val="24"/>
          <w:szCs w:val="24"/>
          <w:lang w:val="en-US"/>
        </w:rPr>
        <w:t>. Prospects for prophylactic and therapeutic vaccines against the hepatitis C viruses. </w:t>
      </w:r>
      <w:r w:rsidRPr="00F40612">
        <w:rPr>
          <w:rFonts w:ascii="Book Antiqua" w:hAnsi="Book Antiqua" w:cs="宋体"/>
          <w:i/>
          <w:iCs/>
          <w:sz w:val="24"/>
          <w:szCs w:val="24"/>
          <w:lang w:val="en-US"/>
        </w:rPr>
        <w:t>Immunol Rev</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239</w:t>
      </w:r>
      <w:r w:rsidRPr="00F40612">
        <w:rPr>
          <w:rFonts w:ascii="Book Antiqua" w:hAnsi="Book Antiqua" w:cs="宋体"/>
          <w:sz w:val="24"/>
          <w:szCs w:val="24"/>
          <w:lang w:val="en-US"/>
        </w:rPr>
        <w:t>: 99-108 [PMID: 21198667 DOI: 10.1111/j.1600-065X.2010.00977.x]</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125 </w:t>
      </w:r>
      <w:r w:rsidRPr="00F40612">
        <w:rPr>
          <w:rFonts w:ascii="Book Antiqua" w:hAnsi="Book Antiqua" w:cs="宋体"/>
          <w:b/>
          <w:bCs/>
          <w:sz w:val="24"/>
          <w:szCs w:val="24"/>
          <w:lang w:val="en-US"/>
        </w:rPr>
        <w:t>Drane D</w:t>
      </w:r>
      <w:r w:rsidRPr="00F40612">
        <w:rPr>
          <w:rFonts w:ascii="Book Antiqua" w:hAnsi="Book Antiqua" w:cs="宋体"/>
          <w:sz w:val="24"/>
          <w:szCs w:val="24"/>
          <w:lang w:val="en-US"/>
        </w:rPr>
        <w:t>, Maraskovsky E, Gibson R, Mitchell S, Barnden M, Moskwa A, Shaw D, Gervase B, Coates S, Houghton M, Basser R. Priming of CD4+ and CD8+ T cell responses using a HCV core ISCOMATRIX vaccine: a phase I study in healthy volunteers. </w:t>
      </w:r>
      <w:r w:rsidRPr="00F40612">
        <w:rPr>
          <w:rFonts w:ascii="Book Antiqua" w:hAnsi="Book Antiqua" w:cs="宋体"/>
          <w:i/>
          <w:iCs/>
          <w:sz w:val="24"/>
          <w:szCs w:val="24"/>
          <w:lang w:val="en-US"/>
        </w:rPr>
        <w:t>Hum Vaccin</w:t>
      </w:r>
      <w:r w:rsidRPr="00F40612">
        <w:rPr>
          <w:rFonts w:ascii="Book Antiqua" w:hAnsi="Book Antiqua" w:cs="宋体"/>
          <w:sz w:val="24"/>
          <w:szCs w:val="24"/>
          <w:lang w:val="en-US"/>
        </w:rPr>
        <w:t> 2009; </w:t>
      </w:r>
      <w:r w:rsidRPr="00F40612">
        <w:rPr>
          <w:rFonts w:ascii="Book Antiqua" w:hAnsi="Book Antiqua" w:cs="宋体"/>
          <w:b/>
          <w:bCs/>
          <w:sz w:val="24"/>
          <w:szCs w:val="24"/>
          <w:lang w:val="en-US"/>
        </w:rPr>
        <w:t>5</w:t>
      </w:r>
      <w:r w:rsidRPr="00F40612">
        <w:rPr>
          <w:rFonts w:ascii="Book Antiqua" w:hAnsi="Book Antiqua" w:cs="宋体"/>
          <w:sz w:val="24"/>
          <w:szCs w:val="24"/>
          <w:lang w:val="en-US"/>
        </w:rPr>
        <w:t>: 151-157 [PMID: 19246990]</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126 </w:t>
      </w:r>
      <w:r w:rsidRPr="00F40612">
        <w:rPr>
          <w:rFonts w:ascii="Book Antiqua" w:hAnsi="Book Antiqua" w:cs="宋体"/>
          <w:b/>
          <w:bCs/>
          <w:sz w:val="24"/>
          <w:szCs w:val="24"/>
          <w:lang w:val="en-US"/>
        </w:rPr>
        <w:t>Polakos NK</w:t>
      </w:r>
      <w:r w:rsidRPr="00F40612">
        <w:rPr>
          <w:rFonts w:ascii="Book Antiqua" w:hAnsi="Book Antiqua" w:cs="宋体"/>
          <w:sz w:val="24"/>
          <w:szCs w:val="24"/>
          <w:lang w:val="en-US"/>
        </w:rPr>
        <w:t>, Drane D, Cox J, Ng P, Selby MJ, Chien D, O'Hagan DT, Houghton M, Paliard X. Characterization of hepatitis C virus core-specific immune responses primed in rhesus macaques by a nonclassical ISCOM vaccine. </w:t>
      </w:r>
      <w:r w:rsidRPr="00F40612">
        <w:rPr>
          <w:rFonts w:ascii="Book Antiqua" w:hAnsi="Book Antiqua" w:cs="宋体"/>
          <w:i/>
          <w:iCs/>
          <w:sz w:val="24"/>
          <w:szCs w:val="24"/>
          <w:lang w:val="en-US"/>
        </w:rPr>
        <w:t>J Immunol</w:t>
      </w:r>
      <w:r w:rsidRPr="00F40612">
        <w:rPr>
          <w:rFonts w:ascii="Book Antiqua" w:hAnsi="Book Antiqua" w:cs="宋体"/>
          <w:sz w:val="24"/>
          <w:szCs w:val="24"/>
          <w:lang w:val="en-US"/>
        </w:rPr>
        <w:t> 2001; </w:t>
      </w:r>
      <w:r w:rsidRPr="00F40612">
        <w:rPr>
          <w:rFonts w:ascii="Book Antiqua" w:hAnsi="Book Antiqua" w:cs="宋体"/>
          <w:b/>
          <w:bCs/>
          <w:sz w:val="24"/>
          <w:szCs w:val="24"/>
          <w:lang w:val="en-US"/>
        </w:rPr>
        <w:t>166</w:t>
      </w:r>
      <w:r w:rsidRPr="00F40612">
        <w:rPr>
          <w:rFonts w:ascii="Book Antiqua" w:hAnsi="Book Antiqua" w:cs="宋体"/>
          <w:sz w:val="24"/>
          <w:szCs w:val="24"/>
          <w:lang w:val="en-US"/>
        </w:rPr>
        <w:t>: 3589-3598 [PMID: 11207320]</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 xml:space="preserve">127 </w:t>
      </w:r>
      <w:r w:rsidRPr="00F40612">
        <w:rPr>
          <w:rFonts w:ascii="Book Antiqua" w:hAnsi="Book Antiqua" w:cs="宋体"/>
          <w:b/>
          <w:sz w:val="24"/>
          <w:szCs w:val="24"/>
          <w:lang w:val="en-US"/>
        </w:rPr>
        <w:t xml:space="preserve">Reali E, </w:t>
      </w:r>
      <w:r w:rsidRPr="00F40612">
        <w:rPr>
          <w:rFonts w:ascii="Book Antiqua" w:hAnsi="Book Antiqua" w:cs="宋体"/>
          <w:sz w:val="24"/>
          <w:szCs w:val="24"/>
          <w:lang w:val="en-US"/>
        </w:rPr>
        <w:t>Houghton M, Abrignani S. Hepatitis C virus vaccines. In Plotkin S, Orenstein W &amp; Offit P (eds.). Vaccines. 5th ed. Saunders Elsevier, 2008, pp. 1187–1199</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lastRenderedPageBreak/>
        <w:t>128 </w:t>
      </w:r>
      <w:r w:rsidRPr="00F40612">
        <w:rPr>
          <w:rFonts w:ascii="Book Antiqua" w:hAnsi="Book Antiqua" w:cs="宋体"/>
          <w:b/>
          <w:bCs/>
          <w:sz w:val="24"/>
          <w:szCs w:val="24"/>
          <w:lang w:val="en-US"/>
        </w:rPr>
        <w:t>Beaumont E</w:t>
      </w:r>
      <w:r w:rsidRPr="00F40612">
        <w:rPr>
          <w:rFonts w:ascii="Book Antiqua" w:hAnsi="Book Antiqua" w:cs="宋体"/>
          <w:sz w:val="24"/>
          <w:szCs w:val="24"/>
          <w:lang w:val="en-US"/>
        </w:rPr>
        <w:t>, Patient R, Hourioux C, Dimier-Poisson I, Roingeard P. Chimeric hepatitis B virus/hepatitis C virus envelope proteins elicit broadly neutralizing antibodies and constitute a potential bivalent prophylactic vaccine.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2013; </w:t>
      </w:r>
      <w:r w:rsidRPr="00F40612">
        <w:rPr>
          <w:rFonts w:ascii="Book Antiqua" w:hAnsi="Book Antiqua" w:cs="宋体"/>
          <w:b/>
          <w:bCs/>
          <w:sz w:val="24"/>
          <w:szCs w:val="24"/>
          <w:lang w:val="en-US"/>
        </w:rPr>
        <w:t>57</w:t>
      </w:r>
      <w:r w:rsidRPr="00F40612">
        <w:rPr>
          <w:rFonts w:ascii="Book Antiqua" w:hAnsi="Book Antiqua" w:cs="宋体"/>
          <w:sz w:val="24"/>
          <w:szCs w:val="24"/>
          <w:lang w:val="en-US"/>
        </w:rPr>
        <w:t>: 1303-1313 [PMID: 23150224 DOI: 10.1002/hep.26132]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129 </w:t>
      </w:r>
      <w:r w:rsidRPr="00F40612">
        <w:rPr>
          <w:rFonts w:ascii="Book Antiqua" w:hAnsi="Book Antiqua" w:cs="宋体"/>
          <w:b/>
          <w:bCs/>
          <w:sz w:val="24"/>
          <w:szCs w:val="24"/>
          <w:lang w:val="en-US"/>
        </w:rPr>
        <w:t>Baumert TF</w:t>
      </w:r>
      <w:r w:rsidRPr="00F40612">
        <w:rPr>
          <w:rFonts w:ascii="Book Antiqua" w:hAnsi="Book Antiqua" w:cs="宋体"/>
          <w:sz w:val="24"/>
          <w:szCs w:val="24"/>
          <w:lang w:val="en-US"/>
        </w:rPr>
        <w:t>, Ito S, Wong DT, Liang TJ. Hepatitis C virus structural proteins assemble into viruslike particles in insect cells. </w:t>
      </w:r>
      <w:r w:rsidRPr="00F40612">
        <w:rPr>
          <w:rFonts w:ascii="Book Antiqua" w:hAnsi="Book Antiqua" w:cs="宋体"/>
          <w:i/>
          <w:iCs/>
          <w:sz w:val="24"/>
          <w:szCs w:val="24"/>
          <w:lang w:val="en-US"/>
        </w:rPr>
        <w:t>J Virol</w:t>
      </w:r>
      <w:r w:rsidRPr="00F40612">
        <w:rPr>
          <w:rFonts w:ascii="Book Antiqua" w:hAnsi="Book Antiqua" w:cs="宋体"/>
          <w:sz w:val="24"/>
          <w:szCs w:val="24"/>
          <w:lang w:val="en-US"/>
        </w:rPr>
        <w:t> 1998; </w:t>
      </w:r>
      <w:r w:rsidRPr="00F40612">
        <w:rPr>
          <w:rFonts w:ascii="Book Antiqua" w:hAnsi="Book Antiqua" w:cs="宋体"/>
          <w:b/>
          <w:bCs/>
          <w:sz w:val="24"/>
          <w:szCs w:val="24"/>
          <w:lang w:val="en-US"/>
        </w:rPr>
        <w:t>72</w:t>
      </w:r>
      <w:r w:rsidRPr="00F40612">
        <w:rPr>
          <w:rFonts w:ascii="Book Antiqua" w:hAnsi="Book Antiqua" w:cs="宋体"/>
          <w:sz w:val="24"/>
          <w:szCs w:val="24"/>
          <w:lang w:val="en-US"/>
        </w:rPr>
        <w:t>: 3827-3836 [PMID: 9557666]</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130 </w:t>
      </w:r>
      <w:r w:rsidRPr="00F40612">
        <w:rPr>
          <w:rFonts w:ascii="Book Antiqua" w:hAnsi="Book Antiqua" w:cs="宋体"/>
          <w:b/>
          <w:bCs/>
          <w:sz w:val="24"/>
          <w:szCs w:val="24"/>
          <w:lang w:val="en-US"/>
        </w:rPr>
        <w:t>Murata K</w:t>
      </w:r>
      <w:r w:rsidRPr="00F40612">
        <w:rPr>
          <w:rFonts w:ascii="Book Antiqua" w:hAnsi="Book Antiqua" w:cs="宋体"/>
          <w:sz w:val="24"/>
          <w:szCs w:val="24"/>
          <w:lang w:val="en-US"/>
        </w:rPr>
        <w:t>, Lechmann M, Qiao M, Gunji T, Alter HJ, Liang TJ. Immunization with hepatitis C virus-like particles protects mice from recombinant hepatitis C virus-vaccinia infection. </w:t>
      </w:r>
      <w:r w:rsidRPr="00F40612">
        <w:rPr>
          <w:rFonts w:ascii="Book Antiqua" w:hAnsi="Book Antiqua" w:cs="宋体"/>
          <w:i/>
          <w:iCs/>
          <w:sz w:val="24"/>
          <w:szCs w:val="24"/>
          <w:lang w:val="en-US"/>
        </w:rPr>
        <w:t>Proc Natl Acad Sci U S A</w:t>
      </w:r>
      <w:r w:rsidRPr="00F40612">
        <w:rPr>
          <w:rFonts w:ascii="Book Antiqua" w:hAnsi="Book Antiqua" w:cs="宋体"/>
          <w:sz w:val="24"/>
          <w:szCs w:val="24"/>
          <w:lang w:val="en-US"/>
        </w:rPr>
        <w:t> 2003; </w:t>
      </w:r>
      <w:r w:rsidRPr="00F40612">
        <w:rPr>
          <w:rFonts w:ascii="Book Antiqua" w:hAnsi="Book Antiqua" w:cs="宋体"/>
          <w:b/>
          <w:bCs/>
          <w:sz w:val="24"/>
          <w:szCs w:val="24"/>
          <w:lang w:val="en-US"/>
        </w:rPr>
        <w:t>100</w:t>
      </w:r>
      <w:r w:rsidRPr="00F40612">
        <w:rPr>
          <w:rFonts w:ascii="Book Antiqua" w:hAnsi="Book Antiqua" w:cs="宋体"/>
          <w:sz w:val="24"/>
          <w:szCs w:val="24"/>
          <w:lang w:val="en-US"/>
        </w:rPr>
        <w:t>: 6753-6758 [PMID: 12748380]</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131 </w:t>
      </w:r>
      <w:r w:rsidRPr="00F40612">
        <w:rPr>
          <w:rFonts w:ascii="Book Antiqua" w:hAnsi="Book Antiqua" w:cs="宋体"/>
          <w:b/>
          <w:bCs/>
          <w:sz w:val="24"/>
          <w:szCs w:val="24"/>
          <w:lang w:val="en-US"/>
        </w:rPr>
        <w:t>Jeong SH</w:t>
      </w:r>
      <w:r w:rsidRPr="00F40612">
        <w:rPr>
          <w:rFonts w:ascii="Book Antiqua" w:hAnsi="Book Antiqua" w:cs="宋体"/>
          <w:sz w:val="24"/>
          <w:szCs w:val="24"/>
          <w:lang w:val="en-US"/>
        </w:rPr>
        <w:t>, Qiao M, Nascimbeni M, Hu Z, Rehermann B, Murthy K, Liang TJ. Immunization with hepatitis C virus-like particles induces humoral and cellular immune responses in nonhuman primates. </w:t>
      </w:r>
      <w:r w:rsidRPr="00F40612">
        <w:rPr>
          <w:rFonts w:ascii="Book Antiqua" w:hAnsi="Book Antiqua" w:cs="宋体"/>
          <w:i/>
          <w:iCs/>
          <w:sz w:val="24"/>
          <w:szCs w:val="24"/>
          <w:lang w:val="en-US"/>
        </w:rPr>
        <w:t>J Virol</w:t>
      </w:r>
      <w:r w:rsidRPr="00F40612">
        <w:rPr>
          <w:rFonts w:ascii="Book Antiqua" w:hAnsi="Book Antiqua" w:cs="宋体"/>
          <w:sz w:val="24"/>
          <w:szCs w:val="24"/>
          <w:lang w:val="en-US"/>
        </w:rPr>
        <w:t> 2004; </w:t>
      </w:r>
      <w:r w:rsidRPr="00F40612">
        <w:rPr>
          <w:rFonts w:ascii="Book Antiqua" w:hAnsi="Book Antiqua" w:cs="宋体"/>
          <w:b/>
          <w:bCs/>
          <w:sz w:val="24"/>
          <w:szCs w:val="24"/>
          <w:lang w:val="en-US"/>
        </w:rPr>
        <w:t>78</w:t>
      </w:r>
      <w:r w:rsidRPr="00F40612">
        <w:rPr>
          <w:rFonts w:ascii="Book Antiqua" w:hAnsi="Book Antiqua" w:cs="宋体"/>
          <w:sz w:val="24"/>
          <w:szCs w:val="24"/>
          <w:lang w:val="en-US"/>
        </w:rPr>
        <w:t>: 6995-7003 [PMID: 15194776]</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132 </w:t>
      </w:r>
      <w:r w:rsidRPr="00F40612">
        <w:rPr>
          <w:rFonts w:ascii="Book Antiqua" w:hAnsi="Book Antiqua" w:cs="宋体"/>
          <w:b/>
          <w:bCs/>
          <w:sz w:val="24"/>
          <w:szCs w:val="24"/>
          <w:lang w:val="en-US"/>
        </w:rPr>
        <w:t>Elmowalid GA</w:t>
      </w:r>
      <w:r w:rsidRPr="00F40612">
        <w:rPr>
          <w:rFonts w:ascii="Book Antiqua" w:hAnsi="Book Antiqua" w:cs="宋体"/>
          <w:sz w:val="24"/>
          <w:szCs w:val="24"/>
          <w:lang w:val="en-US"/>
        </w:rPr>
        <w:t>, Qiao M, Jeong SH, Borg BB, Baumert TF, Sapp RK, Hu Z, Murthy K, Liang TJ. Immunization with hepatitis C virus-like particles results in control of hepatitis C virus infection in chimpanzees. </w:t>
      </w:r>
      <w:r w:rsidRPr="00F40612">
        <w:rPr>
          <w:rFonts w:ascii="Book Antiqua" w:hAnsi="Book Antiqua" w:cs="宋体"/>
          <w:i/>
          <w:iCs/>
          <w:sz w:val="24"/>
          <w:szCs w:val="24"/>
          <w:lang w:val="en-US"/>
        </w:rPr>
        <w:t>Proc Natl Acad Sci U S A</w:t>
      </w:r>
      <w:r w:rsidRPr="00F40612">
        <w:rPr>
          <w:rFonts w:ascii="Book Antiqua" w:hAnsi="Book Antiqua" w:cs="宋体"/>
          <w:sz w:val="24"/>
          <w:szCs w:val="24"/>
          <w:lang w:val="en-US"/>
        </w:rPr>
        <w:t> 2007; </w:t>
      </w:r>
      <w:r w:rsidRPr="00F40612">
        <w:rPr>
          <w:rFonts w:ascii="Book Antiqua" w:hAnsi="Book Antiqua" w:cs="宋体"/>
          <w:b/>
          <w:bCs/>
          <w:sz w:val="24"/>
          <w:szCs w:val="24"/>
          <w:lang w:val="en-US"/>
        </w:rPr>
        <w:t>104</w:t>
      </w:r>
      <w:r w:rsidRPr="00F40612">
        <w:rPr>
          <w:rFonts w:ascii="Book Antiqua" w:hAnsi="Book Antiqua" w:cs="宋体"/>
          <w:sz w:val="24"/>
          <w:szCs w:val="24"/>
          <w:lang w:val="en-US"/>
        </w:rPr>
        <w:t>: 8427-8432 [PMID: 17485666]</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133 </w:t>
      </w:r>
      <w:r w:rsidRPr="00F40612">
        <w:rPr>
          <w:rFonts w:ascii="Book Antiqua" w:hAnsi="Book Antiqua" w:cs="宋体"/>
          <w:b/>
          <w:bCs/>
          <w:sz w:val="24"/>
          <w:szCs w:val="24"/>
          <w:lang w:val="en-US"/>
        </w:rPr>
        <w:t>Chua BY</w:t>
      </w:r>
      <w:r w:rsidRPr="00F40612">
        <w:rPr>
          <w:rFonts w:ascii="Book Antiqua" w:hAnsi="Book Antiqua" w:cs="宋体"/>
          <w:sz w:val="24"/>
          <w:szCs w:val="24"/>
          <w:lang w:val="en-US"/>
        </w:rPr>
        <w:t>, Johnson D, Tan A, Earnest-Silveira L, Sekiya T, Chin R, Torresi J, Jackson DC. Hepatitis C VLPs delivered to dendritic cells by a TLR2 targeting lipopeptide results in enhanced antibody and cell-mediated responses. </w:t>
      </w:r>
      <w:r w:rsidRPr="00F40612">
        <w:rPr>
          <w:rFonts w:ascii="Book Antiqua" w:hAnsi="Book Antiqua" w:cs="宋体"/>
          <w:i/>
          <w:iCs/>
          <w:sz w:val="24"/>
          <w:szCs w:val="24"/>
          <w:lang w:val="en-US"/>
        </w:rPr>
        <w:t>PLoS One</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7</w:t>
      </w:r>
      <w:r w:rsidRPr="00F40612">
        <w:rPr>
          <w:rFonts w:ascii="Book Antiqua" w:hAnsi="Book Antiqua" w:cs="宋体"/>
          <w:sz w:val="24"/>
          <w:szCs w:val="24"/>
          <w:lang w:val="en-US"/>
        </w:rPr>
        <w:t>: e47492 [PMID: 23091628 DOI: 10.1371/journal.pone.0047492]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134 </w:t>
      </w:r>
      <w:r w:rsidRPr="00F40612">
        <w:rPr>
          <w:rFonts w:ascii="Book Antiqua" w:hAnsi="Book Antiqua" w:cs="宋体"/>
          <w:b/>
          <w:bCs/>
          <w:sz w:val="24"/>
          <w:szCs w:val="24"/>
          <w:lang w:val="en-US"/>
        </w:rPr>
        <w:t>Garrone P</w:t>
      </w:r>
      <w:r w:rsidRPr="00F40612">
        <w:rPr>
          <w:rFonts w:ascii="Book Antiqua" w:hAnsi="Book Antiqua" w:cs="宋体"/>
          <w:sz w:val="24"/>
          <w:szCs w:val="24"/>
          <w:lang w:val="en-US"/>
        </w:rPr>
        <w:t>, Fluckiger AC, Mangeot PE, Gauthier E, Dupeyrot-Lacas P, Mancip J, Cangialosi A, Du Chéné I, LeGrand R, Mangeot I, Lavillette D, Bellier B, Cosset FL, Tangy F, Klatzmann D, Dalba C. A prime-boost strategy using virus-like particles pseudotyped for HCV proteins triggers broadly neutralizing antibodies in macaques. </w:t>
      </w:r>
      <w:r w:rsidRPr="00F40612">
        <w:rPr>
          <w:rFonts w:ascii="Book Antiqua" w:hAnsi="Book Antiqua" w:cs="宋体"/>
          <w:i/>
          <w:iCs/>
          <w:sz w:val="24"/>
          <w:szCs w:val="24"/>
          <w:lang w:val="en-US"/>
        </w:rPr>
        <w:t>Sci Transl Med</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3</w:t>
      </w:r>
      <w:r w:rsidRPr="00F40612">
        <w:rPr>
          <w:rFonts w:ascii="Book Antiqua" w:hAnsi="Book Antiqua" w:cs="宋体"/>
          <w:sz w:val="24"/>
          <w:szCs w:val="24"/>
          <w:lang w:val="en-US"/>
        </w:rPr>
        <w:t>: 94ra71 [PMID: 21813755 DOI: 10.1126/scitranslmed.3002330]</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135 </w:t>
      </w:r>
      <w:r w:rsidRPr="00F40612">
        <w:rPr>
          <w:rFonts w:ascii="Book Antiqua" w:hAnsi="Book Antiqua" w:cs="宋体"/>
          <w:b/>
          <w:bCs/>
          <w:sz w:val="24"/>
          <w:szCs w:val="24"/>
          <w:lang w:val="en-US"/>
        </w:rPr>
        <w:t>Reyes-del Valle J</w:t>
      </w:r>
      <w:r w:rsidRPr="00F40612">
        <w:rPr>
          <w:rFonts w:ascii="Book Antiqua" w:hAnsi="Book Antiqua" w:cs="宋体"/>
          <w:sz w:val="24"/>
          <w:szCs w:val="24"/>
          <w:lang w:val="en-US"/>
        </w:rPr>
        <w:t xml:space="preserve">, de la Fuente C, Turner MA, Springfeld C, Apte-Sengupta S, Frenzke ME, Forest A, Whidby J, Marcotrigiano J, Rice CM, Cattaneo R. Broadly neutralizing immune responses against hepatitis C virus induced by vectored measles viruses and a </w:t>
      </w:r>
      <w:r w:rsidRPr="00F40612">
        <w:rPr>
          <w:rFonts w:ascii="Book Antiqua" w:hAnsi="Book Antiqua" w:cs="宋体"/>
          <w:sz w:val="24"/>
          <w:szCs w:val="24"/>
          <w:lang w:val="en-US"/>
        </w:rPr>
        <w:lastRenderedPageBreak/>
        <w:t>recombinant envelope protein booster. </w:t>
      </w:r>
      <w:r w:rsidRPr="00F40612">
        <w:rPr>
          <w:rFonts w:ascii="Book Antiqua" w:hAnsi="Book Antiqua" w:cs="宋体"/>
          <w:i/>
          <w:iCs/>
          <w:sz w:val="24"/>
          <w:szCs w:val="24"/>
          <w:lang w:val="en-US"/>
        </w:rPr>
        <w:t>J Virol</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86</w:t>
      </w:r>
      <w:r w:rsidRPr="00F40612">
        <w:rPr>
          <w:rFonts w:ascii="Book Antiqua" w:hAnsi="Book Antiqua" w:cs="宋体"/>
          <w:sz w:val="24"/>
          <w:szCs w:val="24"/>
          <w:lang w:val="en-US"/>
        </w:rPr>
        <w:t>: 11558-11566 [PMID: 22896607 DOI: 10.1128/JVI.01776-12]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136 </w:t>
      </w:r>
      <w:r w:rsidRPr="00F40612">
        <w:rPr>
          <w:rFonts w:ascii="Book Antiqua" w:hAnsi="Book Antiqua" w:cs="宋体"/>
          <w:b/>
          <w:bCs/>
          <w:sz w:val="24"/>
          <w:szCs w:val="24"/>
          <w:lang w:val="en-US"/>
        </w:rPr>
        <w:t>Chiarella P</w:t>
      </w:r>
      <w:r w:rsidRPr="00F40612">
        <w:rPr>
          <w:rFonts w:ascii="Book Antiqua" w:hAnsi="Book Antiqua" w:cs="宋体"/>
          <w:sz w:val="24"/>
          <w:szCs w:val="24"/>
          <w:lang w:val="en-US"/>
        </w:rPr>
        <w:t>, Fazio VM, Signori E. Application of electroporation in DNA vaccination protocols. </w:t>
      </w:r>
      <w:r w:rsidRPr="00F40612">
        <w:rPr>
          <w:rFonts w:ascii="Book Antiqua" w:hAnsi="Book Antiqua" w:cs="宋体"/>
          <w:i/>
          <w:iCs/>
          <w:sz w:val="24"/>
          <w:szCs w:val="24"/>
          <w:lang w:val="en-US"/>
        </w:rPr>
        <w:t>Curr Gene Ther</w:t>
      </w:r>
      <w:r w:rsidRPr="00F40612">
        <w:rPr>
          <w:rFonts w:ascii="Book Antiqua" w:hAnsi="Book Antiqua" w:cs="宋体"/>
          <w:sz w:val="24"/>
          <w:szCs w:val="24"/>
          <w:lang w:val="en-US"/>
        </w:rPr>
        <w:t> 2010; </w:t>
      </w:r>
      <w:r w:rsidRPr="00F40612">
        <w:rPr>
          <w:rFonts w:ascii="Book Antiqua" w:hAnsi="Book Antiqua" w:cs="宋体"/>
          <w:b/>
          <w:bCs/>
          <w:sz w:val="24"/>
          <w:szCs w:val="24"/>
          <w:lang w:val="en-US"/>
        </w:rPr>
        <w:t>10</w:t>
      </w:r>
      <w:r w:rsidRPr="00F40612">
        <w:rPr>
          <w:rFonts w:ascii="Book Antiqua" w:hAnsi="Book Antiqua" w:cs="宋体"/>
          <w:sz w:val="24"/>
          <w:szCs w:val="24"/>
          <w:lang w:val="en-US"/>
        </w:rPr>
        <w:t>: 281-286 [PMID: 20504275]</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137 </w:t>
      </w:r>
      <w:r w:rsidRPr="00F40612">
        <w:rPr>
          <w:rFonts w:ascii="Book Antiqua" w:hAnsi="Book Antiqua" w:cs="宋体"/>
          <w:b/>
          <w:bCs/>
          <w:sz w:val="24"/>
          <w:szCs w:val="24"/>
          <w:lang w:val="en-US"/>
        </w:rPr>
        <w:t>Youn JW</w:t>
      </w:r>
      <w:r w:rsidRPr="00F40612">
        <w:rPr>
          <w:rFonts w:ascii="Book Antiqua" w:hAnsi="Book Antiqua" w:cs="宋体"/>
          <w:sz w:val="24"/>
          <w:szCs w:val="24"/>
          <w:lang w:val="en-US"/>
        </w:rPr>
        <w:t>, Park SH, Lavillette D, Cosset FL, Yang SH, Lee CG, Jin HT, Kim CM, Shata MT, Lee DH, Pfahler W, Prince AM, Sung YC. Sustained E2 antibody response correlates with reduced peak viremia after hepatitis C virus infection in the chimpanzee.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2005; </w:t>
      </w:r>
      <w:r w:rsidRPr="00F40612">
        <w:rPr>
          <w:rFonts w:ascii="Book Antiqua" w:hAnsi="Book Antiqua" w:cs="宋体"/>
          <w:b/>
          <w:bCs/>
          <w:sz w:val="24"/>
          <w:szCs w:val="24"/>
          <w:lang w:val="en-US"/>
        </w:rPr>
        <w:t>42</w:t>
      </w:r>
      <w:r w:rsidRPr="00F40612">
        <w:rPr>
          <w:rFonts w:ascii="Book Antiqua" w:hAnsi="Book Antiqua" w:cs="宋体"/>
          <w:sz w:val="24"/>
          <w:szCs w:val="24"/>
          <w:lang w:val="en-US"/>
        </w:rPr>
        <w:t>: 1429-1436 [PMID: 16317673]</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138 </w:t>
      </w:r>
      <w:r w:rsidRPr="00F40612">
        <w:rPr>
          <w:rFonts w:ascii="Book Antiqua" w:hAnsi="Book Antiqua" w:cs="宋体"/>
          <w:b/>
          <w:bCs/>
          <w:sz w:val="24"/>
          <w:szCs w:val="24"/>
          <w:lang w:val="en-US"/>
        </w:rPr>
        <w:t>Klade CS</w:t>
      </w:r>
      <w:r w:rsidRPr="00F40612">
        <w:rPr>
          <w:rFonts w:ascii="Book Antiqua" w:hAnsi="Book Antiqua" w:cs="宋体"/>
          <w:sz w:val="24"/>
          <w:szCs w:val="24"/>
          <w:lang w:val="en-US"/>
        </w:rPr>
        <w:t>, Wedemeyer H, Berg T, Hinrichsen H, Cholewinska G, Zeuzem S, Blum H, Buschle M, Jelovcan S, Buerger V, Tauber E, Frisch J, Manns MP. Therapeutic vaccination of chronic hepatitis C nonresponder patients with the peptide vaccine IC41. </w:t>
      </w:r>
      <w:r w:rsidRPr="00F40612">
        <w:rPr>
          <w:rFonts w:ascii="Book Antiqua" w:hAnsi="Book Antiqua" w:cs="宋体"/>
          <w:i/>
          <w:iCs/>
          <w:sz w:val="24"/>
          <w:szCs w:val="24"/>
          <w:lang w:val="en-US"/>
        </w:rPr>
        <w:t>Gastroenterology</w:t>
      </w:r>
      <w:r w:rsidRPr="00F40612">
        <w:rPr>
          <w:rFonts w:ascii="Book Antiqua" w:hAnsi="Book Antiqua" w:cs="宋体"/>
          <w:sz w:val="24"/>
          <w:szCs w:val="24"/>
          <w:lang w:val="en-US"/>
        </w:rPr>
        <w:t> 2008; </w:t>
      </w:r>
      <w:r w:rsidRPr="00F40612">
        <w:rPr>
          <w:rFonts w:ascii="Book Antiqua" w:hAnsi="Book Antiqua" w:cs="宋体"/>
          <w:b/>
          <w:bCs/>
          <w:sz w:val="24"/>
          <w:szCs w:val="24"/>
          <w:lang w:val="en-US"/>
        </w:rPr>
        <w:t>134</w:t>
      </w:r>
      <w:r w:rsidRPr="00F40612">
        <w:rPr>
          <w:rFonts w:ascii="Book Antiqua" w:hAnsi="Book Antiqua" w:cs="宋体"/>
          <w:sz w:val="24"/>
          <w:szCs w:val="24"/>
          <w:lang w:val="en-US"/>
        </w:rPr>
        <w:t>: 1385-1395 [PMID: 18471515 DOI: 10.1053/j.gastro.2008.02.058]</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139 </w:t>
      </w:r>
      <w:r w:rsidRPr="00F40612">
        <w:rPr>
          <w:rFonts w:ascii="Book Antiqua" w:hAnsi="Book Antiqua" w:cs="宋体"/>
          <w:b/>
          <w:bCs/>
          <w:sz w:val="24"/>
          <w:szCs w:val="24"/>
          <w:lang w:val="en-US"/>
        </w:rPr>
        <w:t>Youn JW</w:t>
      </w:r>
      <w:r w:rsidRPr="00F40612">
        <w:rPr>
          <w:rFonts w:ascii="Book Antiqua" w:hAnsi="Book Antiqua" w:cs="宋体"/>
          <w:sz w:val="24"/>
          <w:szCs w:val="24"/>
          <w:lang w:val="en-US"/>
        </w:rPr>
        <w:t>, Hu YW, Tricoche N, Pfahler W, Shata MT, Dreux M, Cosset FL, Folgori A, Lee DH, Brotman B, Prince AM. Evidence for protection against chronic hepatitis C virus infection in chimpanzees by immunization with replicating recombinant vaccinia virus. </w:t>
      </w:r>
      <w:r w:rsidRPr="00F40612">
        <w:rPr>
          <w:rFonts w:ascii="Book Antiqua" w:hAnsi="Book Antiqua" w:cs="宋体"/>
          <w:i/>
          <w:iCs/>
          <w:sz w:val="24"/>
          <w:szCs w:val="24"/>
          <w:lang w:val="en-US"/>
        </w:rPr>
        <w:t>J Virol</w:t>
      </w:r>
      <w:r w:rsidRPr="00F40612">
        <w:rPr>
          <w:rFonts w:ascii="Book Antiqua" w:hAnsi="Book Antiqua" w:cs="宋体"/>
          <w:sz w:val="24"/>
          <w:szCs w:val="24"/>
          <w:lang w:val="en-US"/>
        </w:rPr>
        <w:t> 2008; </w:t>
      </w:r>
      <w:r w:rsidRPr="00F40612">
        <w:rPr>
          <w:rFonts w:ascii="Book Antiqua" w:hAnsi="Book Antiqua" w:cs="宋体"/>
          <w:b/>
          <w:bCs/>
          <w:sz w:val="24"/>
          <w:szCs w:val="24"/>
          <w:lang w:val="en-US"/>
        </w:rPr>
        <w:t>82</w:t>
      </w:r>
      <w:r w:rsidRPr="00F40612">
        <w:rPr>
          <w:rFonts w:ascii="Book Antiqua" w:hAnsi="Book Antiqua" w:cs="宋体"/>
          <w:sz w:val="24"/>
          <w:szCs w:val="24"/>
          <w:lang w:val="en-US"/>
        </w:rPr>
        <w:t>: 10896-10905 [PMID: 18753204 DOI: 10.1128/JVI.01179-08]</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140 </w:t>
      </w:r>
      <w:r w:rsidRPr="00F40612">
        <w:rPr>
          <w:rFonts w:ascii="Book Antiqua" w:hAnsi="Book Antiqua" w:cs="宋体"/>
          <w:b/>
          <w:bCs/>
          <w:sz w:val="24"/>
          <w:szCs w:val="24"/>
          <w:lang w:val="en-US"/>
        </w:rPr>
        <w:t>Rollier CS</w:t>
      </w:r>
      <w:r w:rsidRPr="00F40612">
        <w:rPr>
          <w:rFonts w:ascii="Book Antiqua" w:hAnsi="Book Antiqua" w:cs="宋体"/>
          <w:sz w:val="24"/>
          <w:szCs w:val="24"/>
          <w:lang w:val="en-US"/>
        </w:rPr>
        <w:t>, Paranhos-Baccala G, Verschoor EJ, Verstrepen BE, Drexhage JA, Fagrouch Z, Berland JL, Komurian-Pradel F, Duverger B, Himoudi N, Staib C, Meyr M, Whelan M, Whelan JA, Adams VC, Larrea E, Riezu JI, Lasarte JJ, Bartosch B, Cosset FL, Spaan WJ, Diepolder HM, Pape GR, Sutter G, Inchauspe G, Heeney JL. Vaccine-induced early control of hepatitis C virus infection in chimpanzees fails to impact on hepatic PD-1 and chronicity.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2007; </w:t>
      </w:r>
      <w:r w:rsidRPr="00F40612">
        <w:rPr>
          <w:rFonts w:ascii="Book Antiqua" w:hAnsi="Book Antiqua" w:cs="宋体"/>
          <w:b/>
          <w:bCs/>
          <w:sz w:val="24"/>
          <w:szCs w:val="24"/>
          <w:lang w:val="en-US"/>
        </w:rPr>
        <w:t>45</w:t>
      </w:r>
      <w:r w:rsidRPr="00F40612">
        <w:rPr>
          <w:rFonts w:ascii="Book Antiqua" w:hAnsi="Book Antiqua" w:cs="宋体"/>
          <w:sz w:val="24"/>
          <w:szCs w:val="24"/>
          <w:lang w:val="en-US"/>
        </w:rPr>
        <w:t>: 602-613 [PMID: 17326154]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141 </w:t>
      </w:r>
      <w:r w:rsidRPr="00F40612">
        <w:rPr>
          <w:rFonts w:ascii="Book Antiqua" w:hAnsi="Book Antiqua" w:cs="宋体"/>
          <w:b/>
          <w:bCs/>
          <w:sz w:val="24"/>
          <w:szCs w:val="24"/>
          <w:lang w:val="en-US"/>
        </w:rPr>
        <w:t>Haller AA</w:t>
      </w:r>
      <w:r w:rsidRPr="00F40612">
        <w:rPr>
          <w:rFonts w:ascii="Book Antiqua" w:hAnsi="Book Antiqua" w:cs="宋体"/>
          <w:sz w:val="24"/>
          <w:szCs w:val="24"/>
          <w:lang w:val="en-US"/>
        </w:rPr>
        <w:t>, Lauer GM, King TH, Kemmler C, Fiolkoski V, Lu Y, Bellgrau D, Rodell TC, Apelian D, Franzusoff A, Duke RC. Whole recombinant yeast-based immunotherapy induces potent T cell responses targeting HCV NS3 and Core proteins. </w:t>
      </w:r>
      <w:r w:rsidRPr="00F40612">
        <w:rPr>
          <w:rFonts w:ascii="Book Antiqua" w:hAnsi="Book Antiqua" w:cs="宋体"/>
          <w:i/>
          <w:iCs/>
          <w:sz w:val="24"/>
          <w:szCs w:val="24"/>
          <w:lang w:val="en-US"/>
        </w:rPr>
        <w:t>Vaccine</w:t>
      </w:r>
      <w:r w:rsidRPr="00F40612">
        <w:rPr>
          <w:rFonts w:ascii="Book Antiqua" w:hAnsi="Book Antiqua" w:cs="宋体"/>
          <w:sz w:val="24"/>
          <w:szCs w:val="24"/>
          <w:lang w:val="en-US"/>
        </w:rPr>
        <w:t> 2007; </w:t>
      </w:r>
      <w:r w:rsidRPr="00F40612">
        <w:rPr>
          <w:rFonts w:ascii="Book Antiqua" w:hAnsi="Book Antiqua" w:cs="宋体"/>
          <w:b/>
          <w:bCs/>
          <w:sz w:val="24"/>
          <w:szCs w:val="24"/>
          <w:lang w:val="en-US"/>
        </w:rPr>
        <w:t>25</w:t>
      </w:r>
      <w:r w:rsidRPr="00F40612">
        <w:rPr>
          <w:rFonts w:ascii="Book Antiqua" w:hAnsi="Book Antiqua" w:cs="宋体"/>
          <w:sz w:val="24"/>
          <w:szCs w:val="24"/>
          <w:lang w:val="en-US"/>
        </w:rPr>
        <w:t>: 1452-1463 [PMID: 17098335]</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lastRenderedPageBreak/>
        <w:t>142 </w:t>
      </w:r>
      <w:r w:rsidRPr="00F40612">
        <w:rPr>
          <w:rFonts w:ascii="Book Antiqua" w:hAnsi="Book Antiqua" w:cs="宋体"/>
          <w:b/>
          <w:bCs/>
          <w:sz w:val="24"/>
          <w:szCs w:val="24"/>
          <w:lang w:val="en-US"/>
        </w:rPr>
        <w:t>Habersetzer F</w:t>
      </w:r>
      <w:r w:rsidRPr="00F40612">
        <w:rPr>
          <w:rFonts w:ascii="Book Antiqua" w:hAnsi="Book Antiqua" w:cs="宋体"/>
          <w:sz w:val="24"/>
          <w:szCs w:val="24"/>
          <w:lang w:val="en-US"/>
        </w:rPr>
        <w:t>, Honnet G, Bain C, Maynard-Muet M, Leroy V, Zarski JP, Feray C, Baumert TF, Bronowicki JP, Doffoël M, Trépo C, Agathon D, Toh ML, Baudin M, Bonnefoy JY, Limacher JM, Inchauspé G. A poxvirus vaccine is safe, induces T-cell responses, and decreases viral load in patients with chronic hepatitis C. </w:t>
      </w:r>
      <w:r w:rsidRPr="00F40612">
        <w:rPr>
          <w:rFonts w:ascii="Book Antiqua" w:hAnsi="Book Antiqua" w:cs="宋体"/>
          <w:i/>
          <w:iCs/>
          <w:sz w:val="24"/>
          <w:szCs w:val="24"/>
          <w:lang w:val="en-US"/>
        </w:rPr>
        <w:t>Gastroenterology</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141</w:t>
      </w:r>
      <w:r w:rsidRPr="00F40612">
        <w:rPr>
          <w:rFonts w:ascii="Book Antiqua" w:hAnsi="Book Antiqua" w:cs="宋体"/>
          <w:sz w:val="24"/>
          <w:szCs w:val="24"/>
          <w:lang w:val="en-US"/>
        </w:rPr>
        <w:t>: 890-899.e1-4 [PMID: 21699798 DOI: 10.1053/j.gastro.2011.06.009]</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143 </w:t>
      </w:r>
      <w:r w:rsidRPr="00F40612">
        <w:rPr>
          <w:rFonts w:ascii="Book Antiqua" w:hAnsi="Book Antiqua" w:cs="宋体"/>
          <w:b/>
          <w:bCs/>
          <w:sz w:val="24"/>
          <w:szCs w:val="24"/>
          <w:lang w:val="en-US"/>
        </w:rPr>
        <w:t>Rollier CS</w:t>
      </w:r>
      <w:r w:rsidRPr="00F40612">
        <w:rPr>
          <w:rFonts w:ascii="Book Antiqua" w:hAnsi="Book Antiqua" w:cs="宋体"/>
          <w:sz w:val="24"/>
          <w:szCs w:val="24"/>
          <w:lang w:val="en-US"/>
        </w:rPr>
        <w:t>, Reyes-Sandoval A, Cottingham MG, Ewer K, Hill AV. Viral vectors as vaccine platforms: deployment in sight. </w:t>
      </w:r>
      <w:r w:rsidRPr="00F40612">
        <w:rPr>
          <w:rFonts w:ascii="Book Antiqua" w:hAnsi="Book Antiqua" w:cs="宋体"/>
          <w:i/>
          <w:iCs/>
          <w:sz w:val="24"/>
          <w:szCs w:val="24"/>
          <w:lang w:val="en-US"/>
        </w:rPr>
        <w:t>Curr Opin Immunol</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23</w:t>
      </w:r>
      <w:r w:rsidRPr="00F40612">
        <w:rPr>
          <w:rFonts w:ascii="Book Antiqua" w:hAnsi="Book Antiqua" w:cs="宋体"/>
          <w:sz w:val="24"/>
          <w:szCs w:val="24"/>
          <w:lang w:val="en-US"/>
        </w:rPr>
        <w:t>: 377-382 [PMID: 21514130 DOI: 10.1016/j.coi.2011.03.006]</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144 </w:t>
      </w:r>
      <w:r w:rsidRPr="00F40612">
        <w:rPr>
          <w:rFonts w:ascii="Book Antiqua" w:hAnsi="Book Antiqua" w:cs="宋体"/>
          <w:b/>
          <w:bCs/>
          <w:sz w:val="24"/>
          <w:szCs w:val="24"/>
          <w:lang w:val="en-US"/>
        </w:rPr>
        <w:t>Liang TJ</w:t>
      </w:r>
      <w:r w:rsidRPr="00F40612">
        <w:rPr>
          <w:rFonts w:ascii="Book Antiqua" w:hAnsi="Book Antiqua" w:cs="宋体"/>
          <w:sz w:val="24"/>
          <w:szCs w:val="24"/>
          <w:lang w:val="en-US"/>
        </w:rPr>
        <w:t>. Current progress in development of hepatitis C virus vaccines. </w:t>
      </w:r>
      <w:r w:rsidRPr="00F40612">
        <w:rPr>
          <w:rFonts w:ascii="Book Antiqua" w:hAnsi="Book Antiqua" w:cs="宋体"/>
          <w:i/>
          <w:iCs/>
          <w:sz w:val="24"/>
          <w:szCs w:val="24"/>
          <w:lang w:val="en-US"/>
        </w:rPr>
        <w:t>Nat Med</w:t>
      </w:r>
      <w:r w:rsidRPr="00F40612">
        <w:rPr>
          <w:rFonts w:ascii="Book Antiqua" w:hAnsi="Book Antiqua" w:cs="宋体"/>
          <w:sz w:val="24"/>
          <w:szCs w:val="24"/>
          <w:lang w:val="en-US"/>
        </w:rPr>
        <w:t> 2013; </w:t>
      </w:r>
      <w:r w:rsidRPr="00F40612">
        <w:rPr>
          <w:rFonts w:ascii="Book Antiqua" w:hAnsi="Book Antiqua" w:cs="宋体"/>
          <w:b/>
          <w:bCs/>
          <w:sz w:val="24"/>
          <w:szCs w:val="24"/>
          <w:lang w:val="en-US"/>
        </w:rPr>
        <w:t>19</w:t>
      </w:r>
      <w:r w:rsidRPr="00F40612">
        <w:rPr>
          <w:rFonts w:ascii="Book Antiqua" w:hAnsi="Book Antiqua" w:cs="宋体"/>
          <w:sz w:val="24"/>
          <w:szCs w:val="24"/>
          <w:lang w:val="en-US"/>
        </w:rPr>
        <w:t>: 869-878 [PMID: 23836237 DOI: 10.1038/nm.3183]</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 xml:space="preserve">145 </w:t>
      </w:r>
      <w:r w:rsidRPr="00F40612">
        <w:rPr>
          <w:rFonts w:ascii="Book Antiqua" w:hAnsi="Book Antiqua" w:cs="宋体"/>
          <w:b/>
          <w:sz w:val="24"/>
          <w:szCs w:val="24"/>
          <w:lang w:val="en-US"/>
        </w:rPr>
        <w:t xml:space="preserve">European Association for the Study of the Liver. </w:t>
      </w:r>
      <w:r w:rsidRPr="00F40612">
        <w:rPr>
          <w:rFonts w:ascii="Book Antiqua" w:hAnsi="Book Antiqua" w:cs="宋体"/>
          <w:sz w:val="24"/>
          <w:szCs w:val="24"/>
          <w:lang w:val="en-US"/>
        </w:rPr>
        <w:t>EASL Clinical Practice Guidelines: management of hepatitis C virus infection. </w:t>
      </w:r>
      <w:r w:rsidRPr="00F40612">
        <w:rPr>
          <w:rFonts w:ascii="Book Antiqua" w:hAnsi="Book Antiqua" w:cs="宋体"/>
          <w:i/>
          <w:iCs/>
          <w:sz w:val="24"/>
          <w:szCs w:val="24"/>
          <w:lang w:val="en-US"/>
        </w:rPr>
        <w:t>J Hepatol</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55</w:t>
      </w:r>
      <w:r w:rsidRPr="00F40612">
        <w:rPr>
          <w:rFonts w:ascii="Book Antiqua" w:hAnsi="Book Antiqua" w:cs="宋体"/>
          <w:sz w:val="24"/>
          <w:szCs w:val="24"/>
          <w:lang w:val="en-US"/>
        </w:rPr>
        <w:t>: 245-264 [PMID: 21371579 DOI: 10.1016/j.jhep.2011.02.023]</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146</w:t>
      </w:r>
      <w:r w:rsidRPr="00F40612">
        <w:rPr>
          <w:rFonts w:ascii="Book Antiqua" w:hAnsi="Book Antiqua" w:cs="宋体"/>
          <w:b/>
          <w:sz w:val="24"/>
          <w:szCs w:val="24"/>
          <w:lang w:val="en-US"/>
        </w:rPr>
        <w:t xml:space="preserve"> Centers for Disease Control and Prevention (CDC).</w:t>
      </w:r>
      <w:r w:rsidRPr="00F40612">
        <w:rPr>
          <w:rFonts w:ascii="Book Antiqua" w:hAnsi="Book Antiqua" w:cs="宋体"/>
          <w:sz w:val="24"/>
          <w:szCs w:val="24"/>
          <w:lang w:val="en-US"/>
        </w:rPr>
        <w:t xml:space="preserve"> Testing for HCV infection: an update of guidance for clinicians and laboratorians. </w:t>
      </w:r>
      <w:r w:rsidRPr="00F40612">
        <w:rPr>
          <w:rFonts w:ascii="Book Antiqua" w:hAnsi="Book Antiqua" w:cs="宋体"/>
          <w:i/>
          <w:iCs/>
          <w:sz w:val="24"/>
          <w:szCs w:val="24"/>
          <w:lang w:val="en-US"/>
        </w:rPr>
        <w:t>MMWR Morb Mortal Wkly Rep</w:t>
      </w:r>
      <w:r w:rsidRPr="00F40612">
        <w:rPr>
          <w:rFonts w:ascii="Book Antiqua" w:hAnsi="Book Antiqua" w:cs="宋体"/>
          <w:sz w:val="24"/>
          <w:szCs w:val="24"/>
          <w:lang w:val="en-US"/>
        </w:rPr>
        <w:t> 2013; </w:t>
      </w:r>
      <w:r w:rsidRPr="00F40612">
        <w:rPr>
          <w:rFonts w:ascii="Book Antiqua" w:hAnsi="Book Antiqua" w:cs="宋体"/>
          <w:b/>
          <w:bCs/>
          <w:sz w:val="24"/>
          <w:szCs w:val="24"/>
          <w:lang w:val="en-US"/>
        </w:rPr>
        <w:t>62</w:t>
      </w:r>
      <w:r w:rsidRPr="00F40612">
        <w:rPr>
          <w:rFonts w:ascii="Book Antiqua" w:hAnsi="Book Antiqua" w:cs="宋体"/>
          <w:sz w:val="24"/>
          <w:szCs w:val="24"/>
          <w:lang w:val="en-US"/>
        </w:rPr>
        <w:t>: 362-365 [PMID: 23657112]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147 </w:t>
      </w:r>
      <w:r w:rsidRPr="00F40612">
        <w:rPr>
          <w:rFonts w:ascii="Book Antiqua" w:hAnsi="Book Antiqua" w:cs="宋体"/>
          <w:b/>
          <w:bCs/>
          <w:sz w:val="24"/>
          <w:szCs w:val="24"/>
          <w:lang w:val="en-US"/>
        </w:rPr>
        <w:t>de Leuw P</w:t>
      </w:r>
      <w:r w:rsidRPr="00F40612">
        <w:rPr>
          <w:rFonts w:ascii="Book Antiqua" w:hAnsi="Book Antiqua" w:cs="宋体"/>
          <w:sz w:val="24"/>
          <w:szCs w:val="24"/>
          <w:lang w:val="en-US"/>
        </w:rPr>
        <w:t>, Sarrazin C, Zeuzem S. How to use virological tools for the optimal management of chronic hepatitis C. </w:t>
      </w:r>
      <w:r w:rsidRPr="00F40612">
        <w:rPr>
          <w:rFonts w:ascii="Book Antiqua" w:hAnsi="Book Antiqua" w:cs="宋体"/>
          <w:i/>
          <w:iCs/>
          <w:sz w:val="24"/>
          <w:szCs w:val="24"/>
          <w:lang w:val="en-US"/>
        </w:rPr>
        <w:t>Liver Int</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31</w:t>
      </w:r>
      <w:r w:rsidRPr="00F40612">
        <w:rPr>
          <w:rFonts w:ascii="Book Antiqua" w:hAnsi="Book Antiqua" w:cs="宋体"/>
          <w:bCs/>
          <w:sz w:val="24"/>
          <w:szCs w:val="24"/>
          <w:lang w:val="en-US"/>
        </w:rPr>
        <w:t xml:space="preserve"> Suppl 1</w:t>
      </w:r>
      <w:r w:rsidRPr="00F40612">
        <w:rPr>
          <w:rFonts w:ascii="Book Antiqua" w:hAnsi="Book Antiqua" w:cs="宋体"/>
          <w:sz w:val="24"/>
          <w:szCs w:val="24"/>
          <w:lang w:val="en-US"/>
        </w:rPr>
        <w:t>: 3-12 [PMID: 21205131 DOI: 10.1111/j.1478-3231.2010.02398.x]</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148 </w:t>
      </w:r>
      <w:r w:rsidRPr="00F40612">
        <w:rPr>
          <w:rFonts w:ascii="Book Antiqua" w:hAnsi="Book Antiqua" w:cs="宋体"/>
          <w:b/>
          <w:bCs/>
          <w:sz w:val="24"/>
          <w:szCs w:val="24"/>
          <w:lang w:val="en-US"/>
        </w:rPr>
        <w:t>Kamili S</w:t>
      </w:r>
      <w:r w:rsidRPr="00F40612">
        <w:rPr>
          <w:rFonts w:ascii="Book Antiqua" w:hAnsi="Book Antiqua" w:cs="宋体"/>
          <w:sz w:val="24"/>
          <w:szCs w:val="24"/>
          <w:lang w:val="en-US"/>
        </w:rPr>
        <w:t>, Drobeniuc J, Araujo AC, Hayden TM. Laboratory diagnostics for hepatitis C virus infection. </w:t>
      </w:r>
      <w:r w:rsidRPr="00F40612">
        <w:rPr>
          <w:rFonts w:ascii="Book Antiqua" w:hAnsi="Book Antiqua" w:cs="宋体"/>
          <w:i/>
          <w:iCs/>
          <w:sz w:val="24"/>
          <w:szCs w:val="24"/>
          <w:lang w:val="en-US"/>
        </w:rPr>
        <w:t>Clin Infect Dis</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55</w:t>
      </w:r>
      <w:r w:rsidRPr="00F40612">
        <w:rPr>
          <w:rFonts w:ascii="Book Antiqua" w:hAnsi="Book Antiqua" w:cs="宋体"/>
          <w:bCs/>
          <w:sz w:val="24"/>
          <w:szCs w:val="24"/>
          <w:lang w:val="en-US"/>
        </w:rPr>
        <w:t xml:space="preserve"> Suppl 1</w:t>
      </w:r>
      <w:r w:rsidRPr="00F40612">
        <w:rPr>
          <w:rFonts w:ascii="Book Antiqua" w:hAnsi="Book Antiqua" w:cs="宋体"/>
          <w:sz w:val="24"/>
          <w:szCs w:val="24"/>
          <w:lang w:val="en-US"/>
        </w:rPr>
        <w:t>: S43-S48 [PMID: 22715213 DOI: 10.1093/cid/cis368]</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149 </w:t>
      </w:r>
      <w:r w:rsidRPr="00F40612">
        <w:rPr>
          <w:rFonts w:ascii="Book Antiqua" w:hAnsi="Book Antiqua" w:cs="宋体"/>
          <w:b/>
          <w:bCs/>
          <w:sz w:val="24"/>
          <w:szCs w:val="24"/>
          <w:lang w:val="en-US"/>
        </w:rPr>
        <w:t>Lin HJ</w:t>
      </w:r>
      <w:r w:rsidRPr="00F40612">
        <w:rPr>
          <w:rFonts w:ascii="Book Antiqua" w:hAnsi="Book Antiqua" w:cs="宋体"/>
          <w:sz w:val="24"/>
          <w:szCs w:val="24"/>
          <w:lang w:val="en-US"/>
        </w:rPr>
        <w:t>, Lau JY, Lauder IJ, Shi N, Lai CL, Hollinger FB. The hepatitis C virus genome: a guide to its conserved sequences and candidate epitopes. </w:t>
      </w:r>
      <w:r w:rsidRPr="00F40612">
        <w:rPr>
          <w:rFonts w:ascii="Book Antiqua" w:hAnsi="Book Antiqua" w:cs="宋体"/>
          <w:i/>
          <w:iCs/>
          <w:sz w:val="24"/>
          <w:szCs w:val="24"/>
          <w:lang w:val="en-US"/>
        </w:rPr>
        <w:t>Virus Res</w:t>
      </w:r>
      <w:r w:rsidRPr="00F40612">
        <w:rPr>
          <w:rFonts w:ascii="Book Antiqua" w:hAnsi="Book Antiqua" w:cs="宋体"/>
          <w:sz w:val="24"/>
          <w:szCs w:val="24"/>
          <w:lang w:val="en-US"/>
        </w:rPr>
        <w:t> 1993; </w:t>
      </w:r>
      <w:r w:rsidRPr="00F40612">
        <w:rPr>
          <w:rFonts w:ascii="Book Antiqua" w:hAnsi="Book Antiqua" w:cs="宋体"/>
          <w:b/>
          <w:bCs/>
          <w:sz w:val="24"/>
          <w:szCs w:val="24"/>
          <w:lang w:val="en-US"/>
        </w:rPr>
        <w:t>30</w:t>
      </w:r>
      <w:r w:rsidRPr="00F40612">
        <w:rPr>
          <w:rFonts w:ascii="Book Antiqua" w:hAnsi="Book Antiqua" w:cs="宋体"/>
          <w:sz w:val="24"/>
          <w:szCs w:val="24"/>
          <w:lang w:val="en-US"/>
        </w:rPr>
        <w:t>: 27-41 [PMID: 7505514]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lastRenderedPageBreak/>
        <w:t>150 </w:t>
      </w:r>
      <w:r w:rsidRPr="00F40612">
        <w:rPr>
          <w:rFonts w:ascii="Book Antiqua" w:hAnsi="Book Antiqua" w:cs="宋体"/>
          <w:b/>
          <w:bCs/>
          <w:sz w:val="24"/>
          <w:szCs w:val="24"/>
          <w:lang w:val="en-US"/>
        </w:rPr>
        <w:t>Barrera JM</w:t>
      </w:r>
      <w:r w:rsidRPr="00F40612">
        <w:rPr>
          <w:rFonts w:ascii="Book Antiqua" w:hAnsi="Book Antiqua" w:cs="宋体"/>
          <w:sz w:val="24"/>
          <w:szCs w:val="24"/>
          <w:lang w:val="en-US"/>
        </w:rPr>
        <w:t>, Francis B, Ercilla G, Nelles M, Achord D, Darner J, Lee SR. Improved detection of anti-HCV in post-transfusion hepatitis by a third-generation ELISA. </w:t>
      </w:r>
      <w:r w:rsidRPr="00F40612">
        <w:rPr>
          <w:rFonts w:ascii="Book Antiqua" w:hAnsi="Book Antiqua" w:cs="宋体"/>
          <w:i/>
          <w:iCs/>
          <w:sz w:val="24"/>
          <w:szCs w:val="24"/>
          <w:lang w:val="en-US"/>
        </w:rPr>
        <w:t>Vox Sang</w:t>
      </w:r>
      <w:r w:rsidRPr="00F40612">
        <w:rPr>
          <w:rFonts w:ascii="Book Antiqua" w:hAnsi="Book Antiqua" w:cs="宋体"/>
          <w:sz w:val="24"/>
          <w:szCs w:val="24"/>
          <w:lang w:val="en-US"/>
        </w:rPr>
        <w:t> 1995; </w:t>
      </w:r>
      <w:r w:rsidRPr="00F40612">
        <w:rPr>
          <w:rFonts w:ascii="Book Antiqua" w:hAnsi="Book Antiqua" w:cs="宋体"/>
          <w:b/>
          <w:bCs/>
          <w:sz w:val="24"/>
          <w:szCs w:val="24"/>
          <w:lang w:val="en-US"/>
        </w:rPr>
        <w:t>68</w:t>
      </w:r>
      <w:r w:rsidRPr="00F40612">
        <w:rPr>
          <w:rFonts w:ascii="Book Antiqua" w:hAnsi="Book Antiqua" w:cs="宋体"/>
          <w:sz w:val="24"/>
          <w:szCs w:val="24"/>
          <w:lang w:val="en-US"/>
        </w:rPr>
        <w:t>: 15-18 [PMID: 7536987]</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151 </w:t>
      </w:r>
      <w:r w:rsidRPr="00F40612">
        <w:rPr>
          <w:rFonts w:ascii="Book Antiqua" w:hAnsi="Book Antiqua" w:cs="宋体"/>
          <w:b/>
          <w:bCs/>
          <w:sz w:val="24"/>
          <w:szCs w:val="24"/>
          <w:lang w:val="en-US"/>
        </w:rPr>
        <w:t>Ansaldi F</w:t>
      </w:r>
      <w:r w:rsidRPr="00F40612">
        <w:rPr>
          <w:rFonts w:ascii="Book Antiqua" w:hAnsi="Book Antiqua" w:cs="宋体"/>
          <w:sz w:val="24"/>
          <w:szCs w:val="24"/>
          <w:lang w:val="en-US"/>
        </w:rPr>
        <w:t>, Icardi G. Simultaneous detection of anti-HCV antibody and HCV core antigen. </w:t>
      </w:r>
      <w:r w:rsidRPr="00F40612">
        <w:rPr>
          <w:rFonts w:ascii="Book Antiqua" w:hAnsi="Book Antiqua" w:cs="宋体"/>
          <w:i/>
          <w:iCs/>
          <w:sz w:val="24"/>
          <w:szCs w:val="24"/>
          <w:lang w:val="en-US"/>
        </w:rPr>
        <w:t>Methods Mol Biol</w:t>
      </w:r>
      <w:r w:rsidRPr="00F40612">
        <w:rPr>
          <w:rFonts w:ascii="Book Antiqua" w:hAnsi="Book Antiqua" w:cs="宋体"/>
          <w:sz w:val="24"/>
          <w:szCs w:val="24"/>
          <w:lang w:val="en-US"/>
        </w:rPr>
        <w:t> 2009; </w:t>
      </w:r>
      <w:r w:rsidRPr="00F40612">
        <w:rPr>
          <w:rFonts w:ascii="Book Antiqua" w:hAnsi="Book Antiqua" w:cs="宋体"/>
          <w:b/>
          <w:bCs/>
          <w:sz w:val="24"/>
          <w:szCs w:val="24"/>
          <w:lang w:val="en-US"/>
        </w:rPr>
        <w:t>510</w:t>
      </w:r>
      <w:r w:rsidRPr="00F40612">
        <w:rPr>
          <w:rFonts w:ascii="Book Antiqua" w:hAnsi="Book Antiqua" w:cs="宋体"/>
          <w:sz w:val="24"/>
          <w:szCs w:val="24"/>
          <w:lang w:val="en-US"/>
        </w:rPr>
        <w:t>: 15-23 [PMID: 19009250 DOI: 10.1007/978-1-59745-394-3_2]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152 </w:t>
      </w:r>
      <w:r w:rsidRPr="00F40612">
        <w:rPr>
          <w:rFonts w:ascii="Book Antiqua" w:hAnsi="Book Antiqua" w:cs="宋体"/>
          <w:b/>
          <w:bCs/>
          <w:sz w:val="24"/>
          <w:szCs w:val="24"/>
          <w:lang w:val="en-US"/>
        </w:rPr>
        <w:t>Chevaliez S</w:t>
      </w:r>
      <w:r w:rsidRPr="00F40612">
        <w:rPr>
          <w:rFonts w:ascii="Book Antiqua" w:hAnsi="Book Antiqua" w:cs="宋体"/>
          <w:sz w:val="24"/>
          <w:szCs w:val="24"/>
          <w:lang w:val="en-US"/>
        </w:rPr>
        <w:t>. Virological tools to diagnose and monitor hepatitis C virus infection. </w:t>
      </w:r>
      <w:r w:rsidRPr="00F40612">
        <w:rPr>
          <w:rFonts w:ascii="Book Antiqua" w:hAnsi="Book Antiqua" w:cs="宋体"/>
          <w:i/>
          <w:iCs/>
          <w:sz w:val="24"/>
          <w:szCs w:val="24"/>
          <w:lang w:val="en-US"/>
        </w:rPr>
        <w:t>Clin Microbiol Infect</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17</w:t>
      </w:r>
      <w:r w:rsidRPr="00F40612">
        <w:rPr>
          <w:rFonts w:ascii="Book Antiqua" w:hAnsi="Book Antiqua" w:cs="宋体"/>
          <w:sz w:val="24"/>
          <w:szCs w:val="24"/>
          <w:lang w:val="en-US"/>
        </w:rPr>
        <w:t>: 116-121 [PMID: 21054664 DOI: 10.1111/j.1469-0691.2010.03418.x]</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153 </w:t>
      </w:r>
      <w:r w:rsidRPr="00F40612">
        <w:rPr>
          <w:rFonts w:ascii="Book Antiqua" w:hAnsi="Book Antiqua" w:cs="宋体"/>
          <w:b/>
          <w:bCs/>
          <w:sz w:val="24"/>
          <w:szCs w:val="24"/>
          <w:lang w:val="en-US"/>
        </w:rPr>
        <w:t>Coppola N</w:t>
      </w:r>
      <w:r w:rsidRPr="00F40612">
        <w:rPr>
          <w:rFonts w:ascii="Book Antiqua" w:hAnsi="Book Antiqua" w:cs="宋体"/>
          <w:sz w:val="24"/>
          <w:szCs w:val="24"/>
          <w:lang w:val="en-US"/>
        </w:rPr>
        <w:t>, Pisapia R, Tonziello G, Masiello A, Martini S, Pisaturo M, Messina V, Sagnelli C, Macera M, Signoriello G, Sagnelli E. Improvement in the aetiological diagnosis of acute hepatitis C: a diagnostic protocol based on the anti-HCV-IgM titre and IgG Avidity Index. </w:t>
      </w:r>
      <w:r w:rsidRPr="00F40612">
        <w:rPr>
          <w:rFonts w:ascii="Book Antiqua" w:hAnsi="Book Antiqua" w:cs="宋体"/>
          <w:i/>
          <w:iCs/>
          <w:sz w:val="24"/>
          <w:szCs w:val="24"/>
          <w:lang w:val="en-US"/>
        </w:rPr>
        <w:t>J Clin Virol</w:t>
      </w:r>
      <w:r w:rsidRPr="00F40612">
        <w:rPr>
          <w:rFonts w:ascii="Book Antiqua" w:hAnsi="Book Antiqua" w:cs="宋体"/>
          <w:sz w:val="24"/>
          <w:szCs w:val="24"/>
          <w:lang w:val="en-US"/>
        </w:rPr>
        <w:t> 2009; </w:t>
      </w:r>
      <w:r w:rsidRPr="00F40612">
        <w:rPr>
          <w:rFonts w:ascii="Book Antiqua" w:hAnsi="Book Antiqua" w:cs="宋体"/>
          <w:b/>
          <w:bCs/>
          <w:sz w:val="24"/>
          <w:szCs w:val="24"/>
          <w:lang w:val="en-US"/>
        </w:rPr>
        <w:t>46</w:t>
      </w:r>
      <w:r w:rsidRPr="00F40612">
        <w:rPr>
          <w:rFonts w:ascii="Book Antiqua" w:hAnsi="Book Antiqua" w:cs="宋体"/>
          <w:sz w:val="24"/>
          <w:szCs w:val="24"/>
          <w:lang w:val="en-US"/>
        </w:rPr>
        <w:t>: 222-229 [PMID: 19758839 DOI: 10.1016/j.jcv.2009.08.009]</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154 </w:t>
      </w:r>
      <w:r w:rsidRPr="00F40612">
        <w:rPr>
          <w:rFonts w:ascii="Book Antiqua" w:hAnsi="Book Antiqua" w:cs="宋体"/>
          <w:b/>
          <w:bCs/>
          <w:sz w:val="24"/>
          <w:szCs w:val="24"/>
          <w:lang w:val="en-US"/>
        </w:rPr>
        <w:t>Kanno A</w:t>
      </w:r>
      <w:r w:rsidRPr="00F40612">
        <w:rPr>
          <w:rFonts w:ascii="Book Antiqua" w:hAnsi="Book Antiqua" w:cs="宋体"/>
          <w:sz w:val="24"/>
          <w:szCs w:val="24"/>
          <w:lang w:val="en-US"/>
        </w:rPr>
        <w:t>, Kazuyama Y. Immunoglobulin G antibody avidity assay for serodiagnosis of hepatitis C virus infection. </w:t>
      </w:r>
      <w:r w:rsidRPr="00F40612">
        <w:rPr>
          <w:rFonts w:ascii="Book Antiqua" w:hAnsi="Book Antiqua" w:cs="宋体"/>
          <w:i/>
          <w:iCs/>
          <w:sz w:val="24"/>
          <w:szCs w:val="24"/>
          <w:lang w:val="en-US"/>
        </w:rPr>
        <w:t>J Med Virol</w:t>
      </w:r>
      <w:r w:rsidRPr="00F40612">
        <w:rPr>
          <w:rFonts w:ascii="Book Antiqua" w:hAnsi="Book Antiqua" w:cs="宋体"/>
          <w:sz w:val="24"/>
          <w:szCs w:val="24"/>
          <w:lang w:val="en-US"/>
        </w:rPr>
        <w:t> 2002; </w:t>
      </w:r>
      <w:r w:rsidRPr="00F40612">
        <w:rPr>
          <w:rFonts w:ascii="Book Antiqua" w:hAnsi="Book Antiqua" w:cs="宋体"/>
          <w:b/>
          <w:bCs/>
          <w:sz w:val="24"/>
          <w:szCs w:val="24"/>
          <w:lang w:val="en-US"/>
        </w:rPr>
        <w:t>68</w:t>
      </w:r>
      <w:r w:rsidRPr="00F40612">
        <w:rPr>
          <w:rFonts w:ascii="Book Antiqua" w:hAnsi="Book Antiqua" w:cs="宋体"/>
          <w:sz w:val="24"/>
          <w:szCs w:val="24"/>
          <w:lang w:val="en-US"/>
        </w:rPr>
        <w:t>: 229-233 [PMID: 12210412]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155 </w:t>
      </w:r>
      <w:r w:rsidRPr="00F40612">
        <w:rPr>
          <w:rFonts w:ascii="Book Antiqua" w:hAnsi="Book Antiqua" w:cs="宋体"/>
          <w:b/>
          <w:bCs/>
          <w:sz w:val="24"/>
          <w:szCs w:val="24"/>
          <w:lang w:val="en-US"/>
        </w:rPr>
        <w:t>Smith BD</w:t>
      </w:r>
      <w:r w:rsidRPr="00F40612">
        <w:rPr>
          <w:rFonts w:ascii="Book Antiqua" w:hAnsi="Book Antiqua" w:cs="宋体"/>
          <w:sz w:val="24"/>
          <w:szCs w:val="24"/>
          <w:lang w:val="en-US"/>
        </w:rPr>
        <w:t>, Teshale E, Jewett A, Weinbaum CM, Neaigus A, Hagan H, Jenness SM, Melville SK, Burt R, Thiede H, Al-Tayyib A, Pannala PR, Miles IW, Oster AM, Smith A, Finlayson T, Bowles KE, Dinenno EA. Performance of premarket rapid hepatitis C virus antibody assays in 4 national human immunodeficiency virus behavioral surveillance system sites. </w:t>
      </w:r>
      <w:r w:rsidRPr="00F40612">
        <w:rPr>
          <w:rFonts w:ascii="Book Antiqua" w:hAnsi="Book Antiqua" w:cs="宋体"/>
          <w:i/>
          <w:iCs/>
          <w:sz w:val="24"/>
          <w:szCs w:val="24"/>
          <w:lang w:val="en-US"/>
        </w:rPr>
        <w:t>Clin Infect Dis</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53</w:t>
      </w:r>
      <w:r w:rsidRPr="00F40612">
        <w:rPr>
          <w:rFonts w:ascii="Book Antiqua" w:hAnsi="Book Antiqua" w:cs="宋体"/>
          <w:sz w:val="24"/>
          <w:szCs w:val="24"/>
          <w:lang w:val="en-US"/>
        </w:rPr>
        <w:t>: 780-786 [PMID: 21921221 DOI: 10.1093/cid/cir499]</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156 </w:t>
      </w:r>
      <w:r w:rsidRPr="00F40612">
        <w:rPr>
          <w:rFonts w:ascii="Book Antiqua" w:hAnsi="Book Antiqua" w:cs="宋体"/>
          <w:b/>
          <w:bCs/>
          <w:sz w:val="24"/>
          <w:szCs w:val="24"/>
          <w:lang w:val="en-US"/>
        </w:rPr>
        <w:t>Smith BD</w:t>
      </w:r>
      <w:r w:rsidRPr="00F40612">
        <w:rPr>
          <w:rFonts w:ascii="Book Antiqua" w:hAnsi="Book Antiqua" w:cs="宋体"/>
          <w:sz w:val="24"/>
          <w:szCs w:val="24"/>
          <w:lang w:val="en-US"/>
        </w:rPr>
        <w:t>, Drobeniuc J, Jewett A, Branson BM, Garfein RS, Teshale E, Kamili S, Weinbaum CM. Evaluation of three rapid screening assays for detection of antibodies to hepatitis C virus. </w:t>
      </w:r>
      <w:r w:rsidRPr="00F40612">
        <w:rPr>
          <w:rFonts w:ascii="Book Antiqua" w:hAnsi="Book Antiqua" w:cs="宋体"/>
          <w:i/>
          <w:iCs/>
          <w:sz w:val="24"/>
          <w:szCs w:val="24"/>
          <w:lang w:val="en-US"/>
        </w:rPr>
        <w:t>J Infect Dis</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204</w:t>
      </w:r>
      <w:r w:rsidRPr="00F40612">
        <w:rPr>
          <w:rFonts w:ascii="Book Antiqua" w:hAnsi="Book Antiqua" w:cs="宋体"/>
          <w:sz w:val="24"/>
          <w:szCs w:val="24"/>
          <w:lang w:val="en-US"/>
        </w:rPr>
        <w:t>: 825-831 [PMID: 21849279 DOI: 10.1093/infdis/jir422]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157 </w:t>
      </w:r>
      <w:r w:rsidRPr="00F40612">
        <w:rPr>
          <w:rFonts w:ascii="Book Antiqua" w:hAnsi="Book Antiqua" w:cs="宋体"/>
          <w:b/>
          <w:bCs/>
          <w:sz w:val="24"/>
          <w:szCs w:val="24"/>
          <w:lang w:val="en-US"/>
        </w:rPr>
        <w:t>Bouvier-Alias M</w:t>
      </w:r>
      <w:r w:rsidRPr="00F40612">
        <w:rPr>
          <w:rFonts w:ascii="Book Antiqua" w:hAnsi="Book Antiqua" w:cs="宋体"/>
          <w:sz w:val="24"/>
          <w:szCs w:val="24"/>
          <w:lang w:val="en-US"/>
        </w:rPr>
        <w:t>, Patel K, Dahari H, Beaucourt S, Larderie P, Blatt L, Hezode C, Picchio G, Dhumeaux D, Neumann AU, McHutchison JG, Pawlotsky JM. Clinical utility of total HCV core antigen quantification: a new indirect marker of HCV replication.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2002; </w:t>
      </w:r>
      <w:r w:rsidRPr="00F40612">
        <w:rPr>
          <w:rFonts w:ascii="Book Antiqua" w:hAnsi="Book Antiqua" w:cs="宋体"/>
          <w:b/>
          <w:bCs/>
          <w:sz w:val="24"/>
          <w:szCs w:val="24"/>
          <w:lang w:val="en-US"/>
        </w:rPr>
        <w:t>36</w:t>
      </w:r>
      <w:r w:rsidRPr="00F40612">
        <w:rPr>
          <w:rFonts w:ascii="Book Antiqua" w:hAnsi="Book Antiqua" w:cs="宋体"/>
          <w:sz w:val="24"/>
          <w:szCs w:val="24"/>
          <w:lang w:val="en-US"/>
        </w:rPr>
        <w:t>: 211-218 [PMID: 12085367]</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lastRenderedPageBreak/>
        <w:t>158 </w:t>
      </w:r>
      <w:r w:rsidRPr="00F40612">
        <w:rPr>
          <w:rFonts w:ascii="Book Antiqua" w:hAnsi="Book Antiqua" w:cs="宋体"/>
          <w:b/>
          <w:bCs/>
          <w:sz w:val="24"/>
          <w:szCs w:val="24"/>
          <w:lang w:val="en-US"/>
        </w:rPr>
        <w:t>Ottiger C</w:t>
      </w:r>
      <w:r w:rsidRPr="00F40612">
        <w:rPr>
          <w:rFonts w:ascii="Book Antiqua" w:hAnsi="Book Antiqua" w:cs="宋体"/>
          <w:sz w:val="24"/>
          <w:szCs w:val="24"/>
          <w:lang w:val="en-US"/>
        </w:rPr>
        <w:t>, Gygli N, Huber AR. Detection limit of architect hepatitis C core antigen assay in correlation with HCV RNA, and renewed confirmation algorithm for reactive anti-HCV samples. </w:t>
      </w:r>
      <w:r w:rsidRPr="00F40612">
        <w:rPr>
          <w:rFonts w:ascii="Book Antiqua" w:hAnsi="Book Antiqua" w:cs="宋体"/>
          <w:i/>
          <w:iCs/>
          <w:sz w:val="24"/>
          <w:szCs w:val="24"/>
          <w:lang w:val="en-US"/>
        </w:rPr>
        <w:t>J Clin Virol</w:t>
      </w:r>
      <w:r w:rsidRPr="00F40612">
        <w:rPr>
          <w:rFonts w:ascii="Book Antiqua" w:hAnsi="Book Antiqua" w:cs="宋体"/>
          <w:sz w:val="24"/>
          <w:szCs w:val="24"/>
          <w:lang w:val="en-US"/>
        </w:rPr>
        <w:t> 2013; </w:t>
      </w:r>
      <w:r w:rsidRPr="00F40612">
        <w:rPr>
          <w:rFonts w:ascii="Book Antiqua" w:hAnsi="Book Antiqua" w:cs="宋体"/>
          <w:b/>
          <w:bCs/>
          <w:sz w:val="24"/>
          <w:szCs w:val="24"/>
          <w:lang w:val="en-US"/>
        </w:rPr>
        <w:t>58</w:t>
      </w:r>
      <w:r w:rsidRPr="00F40612">
        <w:rPr>
          <w:rFonts w:ascii="Book Antiqua" w:hAnsi="Book Antiqua" w:cs="宋体"/>
          <w:sz w:val="24"/>
          <w:szCs w:val="24"/>
          <w:lang w:val="en-US"/>
        </w:rPr>
        <w:t>: 535-540 [PMID: 24041472 DOI: 10.1016/j.jcv.2013.08.028]</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159 </w:t>
      </w:r>
      <w:r w:rsidRPr="00F40612">
        <w:rPr>
          <w:rFonts w:ascii="Book Antiqua" w:hAnsi="Book Antiqua" w:cs="宋体"/>
          <w:b/>
          <w:bCs/>
          <w:sz w:val="24"/>
          <w:szCs w:val="24"/>
          <w:lang w:val="en-US"/>
        </w:rPr>
        <w:t>Ross RS</w:t>
      </w:r>
      <w:r w:rsidRPr="00F40612">
        <w:rPr>
          <w:rFonts w:ascii="Book Antiqua" w:hAnsi="Book Antiqua" w:cs="宋体"/>
          <w:sz w:val="24"/>
          <w:szCs w:val="24"/>
          <w:lang w:val="en-US"/>
        </w:rPr>
        <w:t>, Viazov S, Salloum S, Hilgard P, Gerken G, Roggendorf M. Analytical performance characteristics and clinical utility of a novel assay for total hepatitis C virus core antigen quantification. </w:t>
      </w:r>
      <w:r w:rsidRPr="00F40612">
        <w:rPr>
          <w:rFonts w:ascii="Book Antiqua" w:hAnsi="Book Antiqua" w:cs="宋体"/>
          <w:i/>
          <w:iCs/>
          <w:sz w:val="24"/>
          <w:szCs w:val="24"/>
          <w:lang w:val="en-US"/>
        </w:rPr>
        <w:t>J Clin Microbiol</w:t>
      </w:r>
      <w:r w:rsidRPr="00F40612">
        <w:rPr>
          <w:rFonts w:ascii="Book Antiqua" w:hAnsi="Book Antiqua" w:cs="宋体"/>
          <w:sz w:val="24"/>
          <w:szCs w:val="24"/>
          <w:lang w:val="en-US"/>
        </w:rPr>
        <w:t> 2010; </w:t>
      </w:r>
      <w:r w:rsidRPr="00F40612">
        <w:rPr>
          <w:rFonts w:ascii="Book Antiqua" w:hAnsi="Book Antiqua" w:cs="宋体"/>
          <w:b/>
          <w:bCs/>
          <w:sz w:val="24"/>
          <w:szCs w:val="24"/>
          <w:lang w:val="en-US"/>
        </w:rPr>
        <w:t>48</w:t>
      </w:r>
      <w:r w:rsidRPr="00F40612">
        <w:rPr>
          <w:rFonts w:ascii="Book Antiqua" w:hAnsi="Book Antiqua" w:cs="宋体"/>
          <w:sz w:val="24"/>
          <w:szCs w:val="24"/>
          <w:lang w:val="en-US"/>
        </w:rPr>
        <w:t>: 1161-1168 [PMID: 20107102 DOI: 10.1128/JCM.01640-09]</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160 </w:t>
      </w:r>
      <w:r w:rsidRPr="00F40612">
        <w:rPr>
          <w:rFonts w:ascii="Book Antiqua" w:hAnsi="Book Antiqua" w:cs="宋体"/>
          <w:b/>
          <w:bCs/>
          <w:sz w:val="24"/>
          <w:szCs w:val="24"/>
          <w:lang w:val="en-US"/>
        </w:rPr>
        <w:t>Moscato GA</w:t>
      </w:r>
      <w:r w:rsidRPr="00F40612">
        <w:rPr>
          <w:rFonts w:ascii="Book Antiqua" w:hAnsi="Book Antiqua" w:cs="宋体"/>
          <w:sz w:val="24"/>
          <w:szCs w:val="24"/>
          <w:lang w:val="en-US"/>
        </w:rPr>
        <w:t>, Giannelli G, Grandi B, Pieri D, Marsi O, Guarducci I, Batini I, Altomare E, Antonaci S, Capria A, Pellegrini G, Sacco R. Quantitative determination of hepatitis C core antigen in therapy monitoring for chronic hepatitis C. </w:t>
      </w:r>
      <w:r w:rsidRPr="00F40612">
        <w:rPr>
          <w:rFonts w:ascii="Book Antiqua" w:hAnsi="Book Antiqua" w:cs="宋体"/>
          <w:i/>
          <w:iCs/>
          <w:sz w:val="24"/>
          <w:szCs w:val="24"/>
          <w:lang w:val="en-US"/>
        </w:rPr>
        <w:t>Intervirology</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54</w:t>
      </w:r>
      <w:r w:rsidRPr="00F40612">
        <w:rPr>
          <w:rFonts w:ascii="Book Antiqua" w:hAnsi="Book Antiqua" w:cs="宋体"/>
          <w:sz w:val="24"/>
          <w:szCs w:val="24"/>
          <w:lang w:val="en-US"/>
        </w:rPr>
        <w:t>: 61-65 [PMID: 20829601 DOI: 10.1159/000318878]</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161 </w:t>
      </w:r>
      <w:r w:rsidRPr="00F40612">
        <w:rPr>
          <w:rFonts w:ascii="Book Antiqua" w:hAnsi="Book Antiqua" w:cs="宋体"/>
          <w:b/>
          <w:bCs/>
          <w:sz w:val="24"/>
          <w:szCs w:val="24"/>
          <w:lang w:val="en-US"/>
        </w:rPr>
        <w:t>Pawlotsky JM</w:t>
      </w:r>
      <w:r w:rsidRPr="00F40612">
        <w:rPr>
          <w:rFonts w:ascii="Book Antiqua" w:hAnsi="Book Antiqua" w:cs="宋体"/>
          <w:sz w:val="24"/>
          <w:szCs w:val="24"/>
          <w:lang w:val="en-US"/>
        </w:rPr>
        <w:t>. Use and interpretation of hepatitis C virus diagnostic assays. </w:t>
      </w:r>
      <w:r w:rsidRPr="00F40612">
        <w:rPr>
          <w:rFonts w:ascii="Book Antiqua" w:hAnsi="Book Antiqua" w:cs="宋体"/>
          <w:i/>
          <w:iCs/>
          <w:sz w:val="24"/>
          <w:szCs w:val="24"/>
          <w:lang w:val="en-US"/>
        </w:rPr>
        <w:t>Clin Liver Dis</w:t>
      </w:r>
      <w:r w:rsidRPr="00F40612">
        <w:rPr>
          <w:rFonts w:ascii="Book Antiqua" w:hAnsi="Book Antiqua" w:cs="宋体"/>
          <w:sz w:val="24"/>
          <w:szCs w:val="24"/>
          <w:lang w:val="en-US"/>
        </w:rPr>
        <w:t> 2003; </w:t>
      </w:r>
      <w:r w:rsidRPr="00F40612">
        <w:rPr>
          <w:rFonts w:ascii="Book Antiqua" w:hAnsi="Book Antiqua" w:cs="宋体"/>
          <w:b/>
          <w:bCs/>
          <w:sz w:val="24"/>
          <w:szCs w:val="24"/>
          <w:lang w:val="en-US"/>
        </w:rPr>
        <w:t>7</w:t>
      </w:r>
      <w:r w:rsidRPr="00F40612">
        <w:rPr>
          <w:rFonts w:ascii="Book Antiqua" w:hAnsi="Book Antiqua" w:cs="宋体"/>
          <w:sz w:val="24"/>
          <w:szCs w:val="24"/>
          <w:lang w:val="en-US"/>
        </w:rPr>
        <w:t>: 127-137 [PMID: 12691462]</w:t>
      </w:r>
    </w:p>
    <w:p w:rsidR="00390715" w:rsidRPr="00F40612" w:rsidRDefault="00390715" w:rsidP="00401E78">
      <w:pPr>
        <w:spacing w:line="360" w:lineRule="auto"/>
        <w:jc w:val="both"/>
        <w:rPr>
          <w:rFonts w:ascii="Book Antiqua" w:hAnsi="Book Antiqua" w:cs="宋体"/>
          <w:sz w:val="24"/>
          <w:szCs w:val="24"/>
          <w:lang w:val="de-DE"/>
        </w:rPr>
      </w:pPr>
      <w:r w:rsidRPr="00F40612">
        <w:rPr>
          <w:rFonts w:ascii="Book Antiqua" w:hAnsi="Book Antiqua" w:cs="宋体"/>
          <w:sz w:val="24"/>
          <w:szCs w:val="24"/>
          <w:lang w:val="en-US"/>
        </w:rPr>
        <w:t>162 </w:t>
      </w:r>
      <w:r w:rsidRPr="00F40612">
        <w:rPr>
          <w:rFonts w:ascii="Book Antiqua" w:hAnsi="Book Antiqua" w:cs="宋体"/>
          <w:b/>
          <w:bCs/>
          <w:sz w:val="24"/>
          <w:szCs w:val="24"/>
          <w:lang w:val="en-US"/>
        </w:rPr>
        <w:t>Saldanha J</w:t>
      </w:r>
      <w:r w:rsidRPr="00F40612">
        <w:rPr>
          <w:rFonts w:ascii="Book Antiqua" w:hAnsi="Book Antiqua" w:cs="宋体"/>
          <w:sz w:val="24"/>
          <w:szCs w:val="24"/>
          <w:lang w:val="en-US"/>
        </w:rPr>
        <w:t>, Heath A, Aberham C, Albrecht J, Gentili G, Gessner M, Pisani G. World Health Organization collaborative study to establish a replacement WHO international standard for hepatitis C virus RNA nucleic acid amplification technology assays. </w:t>
      </w:r>
      <w:r w:rsidRPr="00F40612">
        <w:rPr>
          <w:rFonts w:ascii="Book Antiqua" w:hAnsi="Book Antiqua" w:cs="宋体"/>
          <w:i/>
          <w:iCs/>
          <w:sz w:val="24"/>
          <w:szCs w:val="24"/>
          <w:lang w:val="de-DE"/>
        </w:rPr>
        <w:t>Vox Sang</w:t>
      </w:r>
      <w:r w:rsidRPr="00F40612">
        <w:rPr>
          <w:rFonts w:ascii="Book Antiqua" w:hAnsi="Book Antiqua" w:cs="宋体"/>
          <w:sz w:val="24"/>
          <w:szCs w:val="24"/>
          <w:lang w:val="de-DE"/>
        </w:rPr>
        <w:t> 2005; </w:t>
      </w:r>
      <w:r w:rsidRPr="00F40612">
        <w:rPr>
          <w:rFonts w:ascii="Book Antiqua" w:hAnsi="Book Antiqua" w:cs="宋体"/>
          <w:b/>
          <w:bCs/>
          <w:sz w:val="24"/>
          <w:szCs w:val="24"/>
          <w:lang w:val="de-DE"/>
        </w:rPr>
        <w:t>88</w:t>
      </w:r>
      <w:r w:rsidRPr="00F40612">
        <w:rPr>
          <w:rFonts w:ascii="Book Antiqua" w:hAnsi="Book Antiqua" w:cs="宋体"/>
          <w:sz w:val="24"/>
          <w:szCs w:val="24"/>
          <w:lang w:val="de-DE"/>
        </w:rPr>
        <w:t>: 202-204 [PMID: 15787732]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de-DE"/>
        </w:rPr>
        <w:t>163 </w:t>
      </w:r>
      <w:r w:rsidRPr="00F40612">
        <w:rPr>
          <w:rFonts w:ascii="Book Antiqua" w:hAnsi="Book Antiqua" w:cs="宋体"/>
          <w:b/>
          <w:bCs/>
          <w:sz w:val="24"/>
          <w:szCs w:val="24"/>
          <w:lang w:val="de-DE"/>
        </w:rPr>
        <w:t>Kessler HH</w:t>
      </w:r>
      <w:r w:rsidRPr="00F40612">
        <w:rPr>
          <w:rFonts w:ascii="Book Antiqua" w:hAnsi="Book Antiqua" w:cs="宋体"/>
          <w:sz w:val="24"/>
          <w:szCs w:val="24"/>
          <w:lang w:val="de-DE"/>
        </w:rPr>
        <w:t xml:space="preserve">, Hübner M, Konrad PM, Stelzl E, Stübler MM, Baser MH, Santner BI. </w:t>
      </w:r>
      <w:r w:rsidRPr="00F40612">
        <w:rPr>
          <w:rFonts w:ascii="Book Antiqua" w:hAnsi="Book Antiqua" w:cs="宋体"/>
          <w:sz w:val="24"/>
          <w:szCs w:val="24"/>
          <w:lang w:val="en-US"/>
        </w:rPr>
        <w:t>Genotype impact on HCV RNA levels determined with the VERSANT HCV RNA 1.0 assay (kPCR). </w:t>
      </w:r>
      <w:r w:rsidRPr="00F40612">
        <w:rPr>
          <w:rFonts w:ascii="Book Antiqua" w:hAnsi="Book Antiqua" w:cs="宋体"/>
          <w:i/>
          <w:iCs/>
          <w:sz w:val="24"/>
          <w:szCs w:val="24"/>
          <w:lang w:val="en-US"/>
        </w:rPr>
        <w:t>J Clin Virol</w:t>
      </w:r>
      <w:r w:rsidRPr="00F40612">
        <w:rPr>
          <w:rFonts w:ascii="Book Antiqua" w:hAnsi="Book Antiqua" w:cs="宋体"/>
          <w:sz w:val="24"/>
          <w:szCs w:val="24"/>
          <w:lang w:val="en-US"/>
        </w:rPr>
        <w:t> 2013; </w:t>
      </w:r>
      <w:r w:rsidRPr="00F40612">
        <w:rPr>
          <w:rFonts w:ascii="Book Antiqua" w:hAnsi="Book Antiqua" w:cs="宋体"/>
          <w:b/>
          <w:bCs/>
          <w:sz w:val="24"/>
          <w:szCs w:val="24"/>
          <w:lang w:val="en-US"/>
        </w:rPr>
        <w:t>58</w:t>
      </w:r>
      <w:r w:rsidRPr="00F40612">
        <w:rPr>
          <w:rFonts w:ascii="Book Antiqua" w:hAnsi="Book Antiqua" w:cs="宋体"/>
          <w:sz w:val="24"/>
          <w:szCs w:val="24"/>
          <w:lang w:val="en-US"/>
        </w:rPr>
        <w:t>: 522-527 [PMID: 24095028 DOI: 10.1016/j.jcv.2013.09.005]</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164 </w:t>
      </w:r>
      <w:r w:rsidRPr="00F40612">
        <w:rPr>
          <w:rFonts w:ascii="Book Antiqua" w:hAnsi="Book Antiqua" w:cs="宋体"/>
          <w:b/>
          <w:bCs/>
          <w:sz w:val="24"/>
          <w:szCs w:val="24"/>
          <w:lang w:val="en-US"/>
        </w:rPr>
        <w:t>Bouchardeau F</w:t>
      </w:r>
      <w:r w:rsidRPr="00F40612">
        <w:rPr>
          <w:rFonts w:ascii="Book Antiqua" w:hAnsi="Book Antiqua" w:cs="宋体"/>
          <w:sz w:val="24"/>
          <w:szCs w:val="24"/>
          <w:lang w:val="en-US"/>
        </w:rPr>
        <w:t>, Cantaloube JF, Chevaliez S, Portal C, Razer A, Lefrère JJ, Pawlotsky JM, De Micco P, Laperche S. Improvement of hepatitis C virus (HCV) genotype determination with the new version of the INNO-LiPA HCV assay. </w:t>
      </w:r>
      <w:r w:rsidRPr="00F40612">
        <w:rPr>
          <w:rFonts w:ascii="Book Antiqua" w:hAnsi="Book Antiqua" w:cs="宋体"/>
          <w:i/>
          <w:iCs/>
          <w:sz w:val="24"/>
          <w:szCs w:val="24"/>
          <w:lang w:val="en-US"/>
        </w:rPr>
        <w:t>J Clin Microbiol</w:t>
      </w:r>
      <w:r w:rsidRPr="00F40612">
        <w:rPr>
          <w:rFonts w:ascii="Book Antiqua" w:hAnsi="Book Antiqua" w:cs="宋体"/>
          <w:sz w:val="24"/>
          <w:szCs w:val="24"/>
          <w:lang w:val="en-US"/>
        </w:rPr>
        <w:t> 2007; </w:t>
      </w:r>
      <w:r w:rsidRPr="00F40612">
        <w:rPr>
          <w:rFonts w:ascii="Book Antiqua" w:hAnsi="Book Antiqua" w:cs="宋体"/>
          <w:b/>
          <w:bCs/>
          <w:sz w:val="24"/>
          <w:szCs w:val="24"/>
          <w:lang w:val="en-US"/>
        </w:rPr>
        <w:t>45</w:t>
      </w:r>
      <w:r w:rsidRPr="00F40612">
        <w:rPr>
          <w:rFonts w:ascii="Book Antiqua" w:hAnsi="Book Antiqua" w:cs="宋体"/>
          <w:sz w:val="24"/>
          <w:szCs w:val="24"/>
          <w:lang w:val="en-US"/>
        </w:rPr>
        <w:t>: 1140-1145 [PMID: 17251399]</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lastRenderedPageBreak/>
        <w:t xml:space="preserve">165 </w:t>
      </w:r>
      <w:r w:rsidRPr="00F40612">
        <w:rPr>
          <w:rFonts w:ascii="Book Antiqua" w:hAnsi="Book Antiqua" w:cs="宋体"/>
          <w:b/>
          <w:sz w:val="24"/>
          <w:szCs w:val="24"/>
          <w:lang w:val="en-US"/>
        </w:rPr>
        <w:t>Chevaliez S,</w:t>
      </w:r>
      <w:r w:rsidRPr="00F40612">
        <w:rPr>
          <w:rFonts w:ascii="Book Antiqua" w:hAnsi="Book Antiqua" w:cs="宋体"/>
          <w:sz w:val="24"/>
          <w:szCs w:val="24"/>
          <w:lang w:val="en-US"/>
        </w:rPr>
        <w:t xml:space="preserve"> Bouvier-Alias M, Vandervenet C, Pawlotsky JM. HCV genotype determination in clinical practice: weaknesses of assays based on the 5¢noncoding region and improvement with the core-coding region. </w:t>
      </w:r>
      <w:r w:rsidRPr="00F40612">
        <w:rPr>
          <w:rFonts w:ascii="Book Antiqua" w:hAnsi="Book Antiqua" w:cs="宋体"/>
          <w:i/>
          <w:sz w:val="24"/>
          <w:szCs w:val="24"/>
          <w:lang w:val="en-US"/>
        </w:rPr>
        <w:t xml:space="preserve">Hepatology </w:t>
      </w:r>
      <w:r w:rsidRPr="00F40612">
        <w:rPr>
          <w:rFonts w:ascii="Book Antiqua" w:hAnsi="Book Antiqua" w:cs="宋体"/>
          <w:sz w:val="24"/>
          <w:szCs w:val="24"/>
          <w:lang w:val="en-US"/>
        </w:rPr>
        <w:t xml:space="preserve">2007; </w:t>
      </w:r>
      <w:r w:rsidRPr="00F40612">
        <w:rPr>
          <w:rFonts w:ascii="Book Antiqua" w:hAnsi="Book Antiqua" w:cs="宋体"/>
          <w:b/>
          <w:sz w:val="24"/>
          <w:szCs w:val="24"/>
          <w:lang w:val="en-US"/>
        </w:rPr>
        <w:t>46</w:t>
      </w:r>
      <w:r w:rsidRPr="00F40612">
        <w:rPr>
          <w:rFonts w:ascii="Book Antiqua" w:hAnsi="Book Antiqua" w:cs="宋体"/>
          <w:sz w:val="24"/>
          <w:szCs w:val="24"/>
          <w:lang w:val="en-US"/>
        </w:rPr>
        <w:t xml:space="preserve"> Suppl 1: 839A</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166 </w:t>
      </w:r>
      <w:r w:rsidRPr="00F40612">
        <w:rPr>
          <w:rFonts w:ascii="Book Antiqua" w:hAnsi="Book Antiqua" w:cs="宋体"/>
          <w:b/>
          <w:bCs/>
          <w:sz w:val="24"/>
          <w:szCs w:val="24"/>
          <w:lang w:val="en-US"/>
        </w:rPr>
        <w:t>Stelzl E</w:t>
      </w:r>
      <w:r w:rsidRPr="00F40612">
        <w:rPr>
          <w:rFonts w:ascii="Book Antiqua" w:hAnsi="Book Antiqua" w:cs="宋体"/>
          <w:sz w:val="24"/>
          <w:szCs w:val="24"/>
          <w:lang w:val="en-US"/>
        </w:rPr>
        <w:t>, van der Meer C, Gouw R, Beld M, Grahovac M, Marth E, Kessler HH. Determination of the hepatitis C virus subtype: comparison of sequencing and reverse hybridization assays. </w:t>
      </w:r>
      <w:r w:rsidRPr="00F40612">
        <w:rPr>
          <w:rFonts w:ascii="Book Antiqua" w:hAnsi="Book Antiqua" w:cs="宋体"/>
          <w:i/>
          <w:iCs/>
          <w:sz w:val="24"/>
          <w:szCs w:val="24"/>
          <w:lang w:val="en-US"/>
        </w:rPr>
        <w:t>Clin Chem Lab Med</w:t>
      </w:r>
      <w:r w:rsidRPr="00F40612">
        <w:rPr>
          <w:rFonts w:ascii="Book Antiqua" w:hAnsi="Book Antiqua" w:cs="宋体"/>
          <w:sz w:val="24"/>
          <w:szCs w:val="24"/>
          <w:lang w:val="en-US"/>
        </w:rPr>
        <w:t> 2007; </w:t>
      </w:r>
      <w:r w:rsidRPr="00F40612">
        <w:rPr>
          <w:rFonts w:ascii="Book Antiqua" w:hAnsi="Book Antiqua" w:cs="宋体"/>
          <w:b/>
          <w:bCs/>
          <w:sz w:val="24"/>
          <w:szCs w:val="24"/>
          <w:lang w:val="en-US"/>
        </w:rPr>
        <w:t>45</w:t>
      </w:r>
      <w:r w:rsidRPr="00F40612">
        <w:rPr>
          <w:rFonts w:ascii="Book Antiqua" w:hAnsi="Book Antiqua" w:cs="宋体"/>
          <w:sz w:val="24"/>
          <w:szCs w:val="24"/>
          <w:lang w:val="en-US"/>
        </w:rPr>
        <w:t>: 167-170 [PMID: 17311502]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167 </w:t>
      </w:r>
      <w:r w:rsidRPr="00F40612">
        <w:rPr>
          <w:rFonts w:ascii="Book Antiqua" w:hAnsi="Book Antiqua" w:cs="宋体"/>
          <w:b/>
          <w:bCs/>
          <w:sz w:val="24"/>
          <w:szCs w:val="24"/>
          <w:lang w:val="en-US"/>
        </w:rPr>
        <w:t>Verbeeck J</w:t>
      </w:r>
      <w:r w:rsidRPr="00F40612">
        <w:rPr>
          <w:rFonts w:ascii="Book Antiqua" w:hAnsi="Book Antiqua" w:cs="宋体"/>
          <w:sz w:val="24"/>
          <w:szCs w:val="24"/>
          <w:lang w:val="en-US"/>
        </w:rPr>
        <w:t>, Stanley MJ, Shieh J, Celis L, Huyck E, Wollants E, Morimoto J, Farrior A, Sablon E, Jankowski-Hennig M, Schaper C, Johnson P, Van Ranst M, Van Brussel M. Evaluation of Versant hepatitis C virus genotype assay (LiPA) 2.0. </w:t>
      </w:r>
      <w:r w:rsidRPr="00F40612">
        <w:rPr>
          <w:rFonts w:ascii="Book Antiqua" w:hAnsi="Book Antiqua" w:cs="宋体"/>
          <w:i/>
          <w:iCs/>
          <w:sz w:val="24"/>
          <w:szCs w:val="24"/>
          <w:lang w:val="en-US"/>
        </w:rPr>
        <w:t>J Clin Microbiol</w:t>
      </w:r>
      <w:r w:rsidRPr="00F40612">
        <w:rPr>
          <w:rFonts w:ascii="Book Antiqua" w:hAnsi="Book Antiqua" w:cs="宋体"/>
          <w:sz w:val="24"/>
          <w:szCs w:val="24"/>
          <w:lang w:val="en-US"/>
        </w:rPr>
        <w:t> 2008; </w:t>
      </w:r>
      <w:r w:rsidRPr="00F40612">
        <w:rPr>
          <w:rFonts w:ascii="Book Antiqua" w:hAnsi="Book Antiqua" w:cs="宋体"/>
          <w:b/>
          <w:bCs/>
          <w:sz w:val="24"/>
          <w:szCs w:val="24"/>
          <w:lang w:val="en-US"/>
        </w:rPr>
        <w:t>46</w:t>
      </w:r>
      <w:r w:rsidRPr="00F40612">
        <w:rPr>
          <w:rFonts w:ascii="Book Antiqua" w:hAnsi="Book Antiqua" w:cs="宋体"/>
          <w:sz w:val="24"/>
          <w:szCs w:val="24"/>
          <w:lang w:val="en-US"/>
        </w:rPr>
        <w:t>: 1901-1906 [PMID: 18400913 DOI: 10.1128/JCM.02390-07]</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168 </w:t>
      </w:r>
      <w:r w:rsidRPr="00F40612">
        <w:rPr>
          <w:rFonts w:ascii="Book Antiqua" w:hAnsi="Book Antiqua" w:cs="宋体"/>
          <w:b/>
          <w:bCs/>
          <w:sz w:val="24"/>
          <w:szCs w:val="24"/>
          <w:lang w:val="en-US"/>
        </w:rPr>
        <w:t>Gryadunov D</w:t>
      </w:r>
      <w:r w:rsidRPr="00F40612">
        <w:rPr>
          <w:rFonts w:ascii="Book Antiqua" w:hAnsi="Book Antiqua" w:cs="宋体"/>
          <w:sz w:val="24"/>
          <w:szCs w:val="24"/>
          <w:lang w:val="en-US"/>
        </w:rPr>
        <w:t>, Nicot F, Dubois M, Mikhailovich V, Zasedatelev A, Izopet J. Hepatitis C virus genotyping using an oligonucleotide microarray based on the NS5B sequence. </w:t>
      </w:r>
      <w:r w:rsidRPr="00F40612">
        <w:rPr>
          <w:rFonts w:ascii="Book Antiqua" w:hAnsi="Book Antiqua" w:cs="宋体"/>
          <w:i/>
          <w:iCs/>
          <w:sz w:val="24"/>
          <w:szCs w:val="24"/>
          <w:lang w:val="en-US"/>
        </w:rPr>
        <w:t>J Clin Microbiol</w:t>
      </w:r>
      <w:r w:rsidRPr="00F40612">
        <w:rPr>
          <w:rFonts w:ascii="Book Antiqua" w:hAnsi="Book Antiqua" w:cs="宋体"/>
          <w:sz w:val="24"/>
          <w:szCs w:val="24"/>
          <w:lang w:val="en-US"/>
        </w:rPr>
        <w:t> 2010; </w:t>
      </w:r>
      <w:r w:rsidRPr="00F40612">
        <w:rPr>
          <w:rFonts w:ascii="Book Antiqua" w:hAnsi="Book Antiqua" w:cs="宋体"/>
          <w:b/>
          <w:bCs/>
          <w:sz w:val="24"/>
          <w:szCs w:val="24"/>
          <w:lang w:val="en-US"/>
        </w:rPr>
        <w:t>48</w:t>
      </w:r>
      <w:r w:rsidRPr="00F40612">
        <w:rPr>
          <w:rFonts w:ascii="Book Antiqua" w:hAnsi="Book Antiqua" w:cs="宋体"/>
          <w:sz w:val="24"/>
          <w:szCs w:val="24"/>
          <w:lang w:val="en-US"/>
        </w:rPr>
        <w:t>: 3910-3917 [PMID: 20844214 DOI: 10.1128/JCM.01265-10]</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169 </w:t>
      </w:r>
      <w:r w:rsidRPr="00F40612">
        <w:rPr>
          <w:rFonts w:ascii="Book Antiqua" w:hAnsi="Book Antiqua" w:cs="宋体"/>
          <w:b/>
          <w:bCs/>
          <w:sz w:val="24"/>
          <w:szCs w:val="24"/>
          <w:lang w:val="en-US"/>
        </w:rPr>
        <w:t>Zeuzem S</w:t>
      </w:r>
      <w:r w:rsidRPr="00F40612">
        <w:rPr>
          <w:rFonts w:ascii="Book Antiqua" w:hAnsi="Book Antiqua" w:cs="宋体"/>
          <w:sz w:val="24"/>
          <w:szCs w:val="24"/>
          <w:lang w:val="en-US"/>
        </w:rPr>
        <w:t>, Berg T, Moeller B, Hinrichsen H, Mauss S, Wedemeyer H, Sarrazin C, Hueppe D, Zehnter E, Manns MP. Expert opinion on the treatment of patients with chronic hepatitis C. </w:t>
      </w:r>
      <w:r w:rsidRPr="00F40612">
        <w:rPr>
          <w:rFonts w:ascii="Book Antiqua" w:hAnsi="Book Antiqua" w:cs="宋体"/>
          <w:i/>
          <w:iCs/>
          <w:sz w:val="24"/>
          <w:szCs w:val="24"/>
          <w:lang w:val="en-US"/>
        </w:rPr>
        <w:t>J Viral Hepat</w:t>
      </w:r>
      <w:r w:rsidRPr="00F40612">
        <w:rPr>
          <w:rFonts w:ascii="Book Antiqua" w:hAnsi="Book Antiqua" w:cs="宋体"/>
          <w:sz w:val="24"/>
          <w:szCs w:val="24"/>
          <w:lang w:val="en-US"/>
        </w:rPr>
        <w:t> 2009; </w:t>
      </w:r>
      <w:r w:rsidRPr="00F40612">
        <w:rPr>
          <w:rFonts w:ascii="Book Antiqua" w:hAnsi="Book Antiqua" w:cs="宋体"/>
          <w:b/>
          <w:bCs/>
          <w:sz w:val="24"/>
          <w:szCs w:val="24"/>
          <w:lang w:val="en-US"/>
        </w:rPr>
        <w:t>16</w:t>
      </w:r>
      <w:r w:rsidRPr="00F40612">
        <w:rPr>
          <w:rFonts w:ascii="Book Antiqua" w:hAnsi="Book Antiqua" w:cs="宋体"/>
          <w:sz w:val="24"/>
          <w:szCs w:val="24"/>
          <w:lang w:val="en-US"/>
        </w:rPr>
        <w:t>: 75-90 [PMID: 18761607 DOI: 10.1111/j.1365-2893.2008.01012.x]</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170 </w:t>
      </w:r>
      <w:r w:rsidRPr="00F40612">
        <w:rPr>
          <w:rFonts w:ascii="Book Antiqua" w:hAnsi="Book Antiqua" w:cs="宋体"/>
          <w:b/>
          <w:bCs/>
          <w:sz w:val="24"/>
          <w:szCs w:val="24"/>
          <w:lang w:val="en-US"/>
        </w:rPr>
        <w:t>Asselah T</w:t>
      </w:r>
      <w:r w:rsidRPr="00F40612">
        <w:rPr>
          <w:rFonts w:ascii="Book Antiqua" w:hAnsi="Book Antiqua" w:cs="宋体"/>
          <w:sz w:val="24"/>
          <w:szCs w:val="24"/>
          <w:lang w:val="en-US"/>
        </w:rPr>
        <w:t>, Benhamou Y, Marcellin P. Protease and polymerase inhibitors for the treatment of hepatitis C. </w:t>
      </w:r>
      <w:r w:rsidRPr="00F40612">
        <w:rPr>
          <w:rFonts w:ascii="Book Antiqua" w:hAnsi="Book Antiqua" w:cs="宋体"/>
          <w:i/>
          <w:iCs/>
          <w:sz w:val="24"/>
          <w:szCs w:val="24"/>
          <w:lang w:val="en-US"/>
        </w:rPr>
        <w:t>Liver Int</w:t>
      </w:r>
      <w:r w:rsidRPr="00F40612">
        <w:rPr>
          <w:rFonts w:ascii="Book Antiqua" w:hAnsi="Book Antiqua" w:cs="宋体"/>
          <w:sz w:val="24"/>
          <w:szCs w:val="24"/>
          <w:lang w:val="en-US"/>
        </w:rPr>
        <w:t> 2009; </w:t>
      </w:r>
      <w:r w:rsidRPr="00F40612">
        <w:rPr>
          <w:rFonts w:ascii="Book Antiqua" w:hAnsi="Book Antiqua" w:cs="宋体"/>
          <w:b/>
          <w:bCs/>
          <w:sz w:val="24"/>
          <w:szCs w:val="24"/>
          <w:lang w:val="en-US"/>
        </w:rPr>
        <w:t xml:space="preserve">29 </w:t>
      </w:r>
      <w:r w:rsidRPr="00F40612">
        <w:rPr>
          <w:rFonts w:ascii="Book Antiqua" w:hAnsi="Book Antiqua" w:cs="宋体"/>
          <w:bCs/>
          <w:sz w:val="24"/>
          <w:szCs w:val="24"/>
          <w:lang w:val="en-US"/>
        </w:rPr>
        <w:t>Suppl 1</w:t>
      </w:r>
      <w:r w:rsidRPr="00F40612">
        <w:rPr>
          <w:rFonts w:ascii="Book Antiqua" w:hAnsi="Book Antiqua" w:cs="宋体"/>
          <w:sz w:val="24"/>
          <w:szCs w:val="24"/>
          <w:lang w:val="en-US"/>
        </w:rPr>
        <w:t>: 57-67 [PMID: 19207967 DOI: 10.1111/j.1478-3231.2008.01928.x]</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171 </w:t>
      </w:r>
      <w:r w:rsidRPr="00F40612">
        <w:rPr>
          <w:rFonts w:ascii="Book Antiqua" w:hAnsi="Book Antiqua" w:cs="宋体"/>
          <w:b/>
          <w:bCs/>
          <w:sz w:val="24"/>
          <w:szCs w:val="24"/>
          <w:lang w:val="en-US"/>
        </w:rPr>
        <w:t>Thompson AJ</w:t>
      </w:r>
      <w:r w:rsidRPr="00F40612">
        <w:rPr>
          <w:rFonts w:ascii="Book Antiqua" w:hAnsi="Book Antiqua" w:cs="宋体"/>
          <w:sz w:val="24"/>
          <w:szCs w:val="24"/>
          <w:lang w:val="en-US"/>
        </w:rPr>
        <w:t>, McHutchison JG. Antiviral resistance and specifically targeted therapy for HCV (STAT-C). </w:t>
      </w:r>
      <w:r w:rsidRPr="00F40612">
        <w:rPr>
          <w:rFonts w:ascii="Book Antiqua" w:hAnsi="Book Antiqua" w:cs="宋体"/>
          <w:i/>
          <w:iCs/>
          <w:sz w:val="24"/>
          <w:szCs w:val="24"/>
          <w:lang w:val="en-US"/>
        </w:rPr>
        <w:t>J Viral Hepat</w:t>
      </w:r>
      <w:r w:rsidRPr="00F40612">
        <w:rPr>
          <w:rFonts w:ascii="Book Antiqua" w:hAnsi="Book Antiqua" w:cs="宋体"/>
          <w:sz w:val="24"/>
          <w:szCs w:val="24"/>
          <w:lang w:val="en-US"/>
        </w:rPr>
        <w:t> 2009; </w:t>
      </w:r>
      <w:r w:rsidRPr="00F40612">
        <w:rPr>
          <w:rFonts w:ascii="Book Antiqua" w:hAnsi="Book Antiqua" w:cs="宋体"/>
          <w:b/>
          <w:bCs/>
          <w:sz w:val="24"/>
          <w:szCs w:val="24"/>
          <w:lang w:val="en-US"/>
        </w:rPr>
        <w:t>16</w:t>
      </w:r>
      <w:r w:rsidRPr="00F40612">
        <w:rPr>
          <w:rFonts w:ascii="Book Antiqua" w:hAnsi="Book Antiqua" w:cs="宋体"/>
          <w:sz w:val="24"/>
          <w:szCs w:val="24"/>
          <w:lang w:val="en-US"/>
        </w:rPr>
        <w:t>: 377-387 [PMID: 19472445]</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172 </w:t>
      </w:r>
      <w:r w:rsidRPr="00F40612">
        <w:rPr>
          <w:rFonts w:ascii="Book Antiqua" w:hAnsi="Book Antiqua" w:cs="宋体"/>
          <w:b/>
          <w:bCs/>
          <w:sz w:val="24"/>
          <w:szCs w:val="24"/>
          <w:lang w:val="en-US"/>
        </w:rPr>
        <w:t>Susser S</w:t>
      </w:r>
      <w:r w:rsidRPr="00F40612">
        <w:rPr>
          <w:rFonts w:ascii="Book Antiqua" w:hAnsi="Book Antiqua" w:cs="宋体"/>
          <w:sz w:val="24"/>
          <w:szCs w:val="24"/>
          <w:lang w:val="en-US"/>
        </w:rPr>
        <w:t>, Welsch C, Wang Y, Zettler M, Domingues FS, Karey U, Hughes E, Ralston R, Tong X, Herrmann E, Zeuzem S, Sarrazin C. Characterization of resistance to the protease inhibitor boceprevir in hepatitis C virus-infected patients.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2009; </w:t>
      </w:r>
      <w:r w:rsidRPr="00F40612">
        <w:rPr>
          <w:rFonts w:ascii="Book Antiqua" w:hAnsi="Book Antiqua" w:cs="宋体"/>
          <w:b/>
          <w:bCs/>
          <w:sz w:val="24"/>
          <w:szCs w:val="24"/>
          <w:lang w:val="en-US"/>
        </w:rPr>
        <w:t>50</w:t>
      </w:r>
      <w:r w:rsidRPr="00F40612">
        <w:rPr>
          <w:rFonts w:ascii="Book Antiqua" w:hAnsi="Book Antiqua" w:cs="宋体"/>
          <w:sz w:val="24"/>
          <w:szCs w:val="24"/>
          <w:lang w:val="en-US"/>
        </w:rPr>
        <w:t>: 1709-1718 [PMID: 19787809 DOI: 10.1002/hep.23192]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lastRenderedPageBreak/>
        <w:t xml:space="preserve">173 </w:t>
      </w:r>
      <w:r w:rsidRPr="00F40612">
        <w:rPr>
          <w:rFonts w:ascii="Book Antiqua" w:hAnsi="Book Antiqua" w:cs="宋体"/>
          <w:b/>
          <w:sz w:val="24"/>
          <w:szCs w:val="24"/>
          <w:lang w:val="en-US"/>
        </w:rPr>
        <w:t>Victrelis</w:t>
      </w:r>
      <w:r w:rsidRPr="00F40612">
        <w:rPr>
          <w:rFonts w:ascii="MS Gothic" w:eastAsia="MS Gothic" w:hAnsi="MS Gothic" w:cs="MS Gothic" w:hint="eastAsia"/>
          <w:b/>
          <w:sz w:val="24"/>
          <w:szCs w:val="24"/>
          <w:lang w:val="en-US"/>
        </w:rPr>
        <w:t> </w:t>
      </w:r>
      <w:r w:rsidRPr="00F40612">
        <w:rPr>
          <w:rFonts w:ascii="Book Antiqua" w:hAnsi="Book Antiqua" w:cs="宋体"/>
          <w:b/>
          <w:sz w:val="24"/>
          <w:szCs w:val="24"/>
          <w:lang w:val="en-US"/>
        </w:rPr>
        <w:t xml:space="preserve">TM (boceprevir) Summary of Products Characteristics, 2012. </w:t>
      </w:r>
      <w:r w:rsidRPr="00F40612">
        <w:rPr>
          <w:rFonts w:ascii="Book Antiqua" w:hAnsi="Book Antiqua" w:cs="宋体"/>
          <w:sz w:val="24"/>
          <w:szCs w:val="24"/>
          <w:lang w:val="en-US"/>
        </w:rPr>
        <w:t>Available from: URL: http://www.ema.europa.eu/docs/en_GB/document_library/EPAR_-_Product_Information/human/ 002332/WC500109786.pdf</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 xml:space="preserve">174 </w:t>
      </w:r>
      <w:r w:rsidRPr="00F40612">
        <w:rPr>
          <w:rFonts w:ascii="Book Antiqua" w:hAnsi="Book Antiqua" w:cs="宋体"/>
          <w:b/>
          <w:sz w:val="24"/>
          <w:szCs w:val="24"/>
          <w:lang w:val="en-US"/>
        </w:rPr>
        <w:t>Incivo TM (telaprevir).</w:t>
      </w:r>
      <w:r w:rsidRPr="00F40612">
        <w:rPr>
          <w:rFonts w:ascii="Book Antiqua" w:hAnsi="Book Antiqua" w:cs="宋体"/>
          <w:sz w:val="24"/>
          <w:szCs w:val="24"/>
          <w:lang w:val="en-US"/>
        </w:rPr>
        <w:t xml:space="preserve"> Summary of Product Characteristics, 2012. Available from: URL: http: //www.ema.europa.eu/docs/en_GB/document_library/EPAR_-_Product_Information/human/ 002313/ WC500115529.pdf</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175 </w:t>
      </w:r>
      <w:r w:rsidRPr="00F40612">
        <w:rPr>
          <w:rFonts w:ascii="Book Antiqua" w:hAnsi="Book Antiqua" w:cs="宋体"/>
          <w:b/>
          <w:bCs/>
          <w:sz w:val="24"/>
          <w:szCs w:val="24"/>
          <w:lang w:val="en-US"/>
        </w:rPr>
        <w:t>Thompson AJ</w:t>
      </w:r>
      <w:r w:rsidRPr="00F40612">
        <w:rPr>
          <w:rFonts w:ascii="Book Antiqua" w:hAnsi="Book Antiqua" w:cs="宋体"/>
          <w:sz w:val="24"/>
          <w:szCs w:val="24"/>
          <w:lang w:val="en-US"/>
        </w:rPr>
        <w:t>, Locarnini SA, Beard MR. Resistance to anti-HCV protease inhibitors. </w:t>
      </w:r>
      <w:r w:rsidRPr="00F40612">
        <w:rPr>
          <w:rFonts w:ascii="Book Antiqua" w:hAnsi="Book Antiqua" w:cs="宋体"/>
          <w:i/>
          <w:iCs/>
          <w:sz w:val="24"/>
          <w:szCs w:val="24"/>
          <w:lang w:val="en-US"/>
        </w:rPr>
        <w:t>Curr Opin Virol</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1</w:t>
      </w:r>
      <w:r w:rsidRPr="00F40612">
        <w:rPr>
          <w:rFonts w:ascii="Book Antiqua" w:hAnsi="Book Antiqua" w:cs="宋体"/>
          <w:sz w:val="24"/>
          <w:szCs w:val="24"/>
          <w:lang w:val="en-US"/>
        </w:rPr>
        <w:t>: 599-606 [PMID: 22440917 DOI: 10.1016/j.coviro.2011.10.001]</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176 </w:t>
      </w:r>
      <w:r w:rsidRPr="00F40612">
        <w:rPr>
          <w:rFonts w:ascii="Book Antiqua" w:hAnsi="Book Antiqua" w:cs="宋体"/>
          <w:b/>
          <w:bCs/>
          <w:sz w:val="24"/>
          <w:szCs w:val="24"/>
          <w:lang w:val="en-US"/>
        </w:rPr>
        <w:t>Bacon BR</w:t>
      </w:r>
      <w:r w:rsidRPr="00F40612">
        <w:rPr>
          <w:rFonts w:ascii="Book Antiqua" w:hAnsi="Book Antiqua" w:cs="宋体"/>
          <w:sz w:val="24"/>
          <w:szCs w:val="24"/>
          <w:lang w:val="en-US"/>
        </w:rPr>
        <w:t>, Gordon SC, Lawitz E, Marcellin P, Vierling JM, Zeuzem S, Poordad F, Goodman ZD, Sings HL, Boparai N, Burroughs M, Brass CA, Albrecht JK, Esteban R. Boceprevir for previously treated chronic HCV genotype 1 infection. </w:t>
      </w:r>
      <w:r w:rsidRPr="00F40612">
        <w:rPr>
          <w:rFonts w:ascii="Book Antiqua" w:hAnsi="Book Antiqua" w:cs="宋体"/>
          <w:i/>
          <w:iCs/>
          <w:sz w:val="24"/>
          <w:szCs w:val="24"/>
          <w:lang w:val="en-US"/>
        </w:rPr>
        <w:t>N Engl J Med</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364</w:t>
      </w:r>
      <w:r w:rsidRPr="00F40612">
        <w:rPr>
          <w:rFonts w:ascii="Book Antiqua" w:hAnsi="Book Antiqua" w:cs="宋体"/>
          <w:sz w:val="24"/>
          <w:szCs w:val="24"/>
          <w:lang w:val="en-US"/>
        </w:rPr>
        <w:t>: 1207-1217 [PMID: 21449784 DOI: 10.1056/NEJMoa1009482]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177 </w:t>
      </w:r>
      <w:r w:rsidRPr="00F40612">
        <w:rPr>
          <w:rFonts w:ascii="Book Antiqua" w:hAnsi="Book Antiqua" w:cs="宋体"/>
          <w:b/>
          <w:bCs/>
          <w:sz w:val="24"/>
          <w:szCs w:val="24"/>
          <w:lang w:val="en-US"/>
        </w:rPr>
        <w:t>Zeuzem S</w:t>
      </w:r>
      <w:r w:rsidRPr="00F40612">
        <w:rPr>
          <w:rFonts w:ascii="Book Antiqua" w:hAnsi="Book Antiqua" w:cs="宋体"/>
          <w:sz w:val="24"/>
          <w:szCs w:val="24"/>
          <w:lang w:val="en-US"/>
        </w:rPr>
        <w:t>, Andreone P, Pol S, Lawitz E, Diago M, Roberts S, Focaccia R, Younossi Z, Foster GR, Horban A, Ferenci P, Nevens F, Müllhaupt B, Pockros P, Terg R, Shouval D, van Hoek B, Weiland O, Van Heeswijk R, De Meyer S, Luo D, Boogaerts G, Polo R, Picchio G, Beumont M. Telaprevir for retreatment of HCV infection. </w:t>
      </w:r>
      <w:r w:rsidRPr="00F40612">
        <w:rPr>
          <w:rFonts w:ascii="Book Antiqua" w:hAnsi="Book Antiqua" w:cs="宋体"/>
          <w:i/>
          <w:iCs/>
          <w:sz w:val="24"/>
          <w:szCs w:val="24"/>
          <w:lang w:val="en-US"/>
        </w:rPr>
        <w:t>N Engl J Med</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364</w:t>
      </w:r>
      <w:r w:rsidRPr="00F40612">
        <w:rPr>
          <w:rFonts w:ascii="Book Antiqua" w:hAnsi="Book Antiqua" w:cs="宋体"/>
          <w:sz w:val="24"/>
          <w:szCs w:val="24"/>
          <w:lang w:val="en-US"/>
        </w:rPr>
        <w:t>: 2417-2428 [PMID: 21696308 DOI: 10.1056/NEJMoa1013086]</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178 </w:t>
      </w:r>
      <w:r w:rsidRPr="00F40612">
        <w:rPr>
          <w:rFonts w:ascii="Book Antiqua" w:hAnsi="Book Antiqua" w:cs="宋体"/>
          <w:b/>
          <w:bCs/>
          <w:sz w:val="24"/>
          <w:szCs w:val="24"/>
          <w:lang w:val="en-US"/>
        </w:rPr>
        <w:t>Harrington PR</w:t>
      </w:r>
      <w:r w:rsidRPr="00F40612">
        <w:rPr>
          <w:rFonts w:ascii="Book Antiqua" w:hAnsi="Book Antiqua" w:cs="宋体"/>
          <w:sz w:val="24"/>
          <w:szCs w:val="24"/>
          <w:lang w:val="en-US"/>
        </w:rPr>
        <w:t>, Zeng W, Naeger LK. Clinical relevance of detectable but not quantifiable hepatitis C virus RNA during boceprevir or telaprevir treatment.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55</w:t>
      </w:r>
      <w:r w:rsidRPr="00F40612">
        <w:rPr>
          <w:rFonts w:ascii="Book Antiqua" w:hAnsi="Book Antiqua" w:cs="宋体"/>
          <w:sz w:val="24"/>
          <w:szCs w:val="24"/>
          <w:lang w:val="en-US"/>
        </w:rPr>
        <w:t>: 1048-1057 [PMID: 22095516 DOI: 10.1002/hep.24791]</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179 </w:t>
      </w:r>
      <w:r w:rsidRPr="00F40612">
        <w:rPr>
          <w:rFonts w:ascii="Book Antiqua" w:hAnsi="Book Antiqua" w:cs="宋体"/>
          <w:b/>
          <w:bCs/>
          <w:sz w:val="24"/>
          <w:szCs w:val="24"/>
          <w:lang w:val="en-US"/>
        </w:rPr>
        <w:t>Vierling JM</w:t>
      </w:r>
      <w:r w:rsidRPr="00F40612">
        <w:rPr>
          <w:rFonts w:ascii="Book Antiqua" w:hAnsi="Book Antiqua" w:cs="宋体"/>
          <w:sz w:val="24"/>
          <w:szCs w:val="24"/>
          <w:lang w:val="en-US"/>
        </w:rPr>
        <w:t>. Hepatitis C virus viral assays in the direct-acting antiviral era. </w:t>
      </w:r>
      <w:r w:rsidRPr="00F40612">
        <w:rPr>
          <w:rFonts w:ascii="Book Antiqua" w:hAnsi="Book Antiqua" w:cs="宋体"/>
          <w:i/>
          <w:iCs/>
          <w:sz w:val="24"/>
          <w:szCs w:val="24"/>
          <w:lang w:val="en-US"/>
        </w:rPr>
        <w:t>Clin Liver Dis</w:t>
      </w:r>
      <w:r w:rsidRPr="00F40612">
        <w:rPr>
          <w:rFonts w:ascii="Book Antiqua" w:hAnsi="Book Antiqua" w:cs="宋体"/>
          <w:sz w:val="24"/>
          <w:szCs w:val="24"/>
          <w:lang w:val="en-US"/>
        </w:rPr>
        <w:t> 2013; </w:t>
      </w:r>
      <w:r w:rsidRPr="00F40612">
        <w:rPr>
          <w:rFonts w:ascii="Book Antiqua" w:hAnsi="Book Antiqua" w:cs="宋体"/>
          <w:b/>
          <w:bCs/>
          <w:sz w:val="24"/>
          <w:szCs w:val="24"/>
          <w:lang w:val="en-US"/>
        </w:rPr>
        <w:t>17</w:t>
      </w:r>
      <w:r w:rsidRPr="00F40612">
        <w:rPr>
          <w:rFonts w:ascii="Book Antiqua" w:hAnsi="Book Antiqua" w:cs="宋体"/>
          <w:sz w:val="24"/>
          <w:szCs w:val="24"/>
          <w:lang w:val="en-US"/>
        </w:rPr>
        <w:t>: 27-45 [PMID: 23177281 DOI: 10.1016/j.cld.2012.09.002]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180 </w:t>
      </w:r>
      <w:r w:rsidRPr="00F40612">
        <w:rPr>
          <w:rFonts w:ascii="Book Antiqua" w:hAnsi="Book Antiqua" w:cs="宋体"/>
          <w:b/>
          <w:bCs/>
          <w:sz w:val="24"/>
          <w:szCs w:val="24"/>
          <w:lang w:val="en-US"/>
        </w:rPr>
        <w:t>Pawlotsky JM</w:t>
      </w:r>
      <w:r w:rsidRPr="00F40612">
        <w:rPr>
          <w:rFonts w:ascii="Book Antiqua" w:hAnsi="Book Antiqua" w:cs="宋体"/>
          <w:sz w:val="24"/>
          <w:szCs w:val="24"/>
          <w:lang w:val="en-US"/>
        </w:rPr>
        <w:t>. Treatment of hepatitis C: how will we use viral kinetics, response-guided therapy? </w:t>
      </w:r>
      <w:r w:rsidRPr="00F40612">
        <w:rPr>
          <w:rFonts w:ascii="Book Antiqua" w:hAnsi="Book Antiqua" w:cs="宋体"/>
          <w:i/>
          <w:iCs/>
          <w:sz w:val="24"/>
          <w:szCs w:val="24"/>
          <w:lang w:val="en-US"/>
        </w:rPr>
        <w:t>Curr Gastroenterol Rep</w:t>
      </w:r>
      <w:r w:rsidRPr="00F40612">
        <w:rPr>
          <w:rFonts w:ascii="Book Antiqua" w:hAnsi="Book Antiqua" w:cs="宋体"/>
          <w:sz w:val="24"/>
          <w:szCs w:val="24"/>
          <w:lang w:val="en-US"/>
        </w:rPr>
        <w:t> 2013; </w:t>
      </w:r>
      <w:r w:rsidRPr="00F40612">
        <w:rPr>
          <w:rFonts w:ascii="Book Antiqua" w:hAnsi="Book Antiqua" w:cs="宋体"/>
          <w:b/>
          <w:bCs/>
          <w:sz w:val="24"/>
          <w:szCs w:val="24"/>
          <w:lang w:val="en-US"/>
        </w:rPr>
        <w:t>15</w:t>
      </w:r>
      <w:r w:rsidRPr="00F40612">
        <w:rPr>
          <w:rFonts w:ascii="Book Antiqua" w:hAnsi="Book Antiqua" w:cs="宋体"/>
          <w:sz w:val="24"/>
          <w:szCs w:val="24"/>
          <w:lang w:val="en-US"/>
        </w:rPr>
        <w:t>: 309 [PMID: 23314805 DOI: 10.1007/s11894-012-0309-x]</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181 </w:t>
      </w:r>
      <w:r w:rsidRPr="00F40612">
        <w:rPr>
          <w:rFonts w:ascii="Book Antiqua" w:hAnsi="Book Antiqua" w:cs="宋体"/>
          <w:b/>
          <w:bCs/>
          <w:sz w:val="24"/>
          <w:szCs w:val="24"/>
          <w:lang w:val="en-US"/>
        </w:rPr>
        <w:t>Rosenberg WM</w:t>
      </w:r>
      <w:r w:rsidRPr="00F40612">
        <w:rPr>
          <w:rFonts w:ascii="Book Antiqua" w:hAnsi="Book Antiqua" w:cs="宋体"/>
          <w:sz w:val="24"/>
          <w:szCs w:val="24"/>
          <w:lang w:val="en-US"/>
        </w:rPr>
        <w:t>, Tanwar S, Trembling P. Complexities of HCV management in the new era of direct-acting antiviral agents. </w:t>
      </w:r>
      <w:r w:rsidRPr="00F40612">
        <w:rPr>
          <w:rFonts w:ascii="Book Antiqua" w:hAnsi="Book Antiqua" w:cs="宋体"/>
          <w:i/>
          <w:iCs/>
          <w:sz w:val="24"/>
          <w:szCs w:val="24"/>
          <w:lang w:val="en-US"/>
        </w:rPr>
        <w:t>QJM</w:t>
      </w:r>
      <w:r w:rsidRPr="00F40612">
        <w:rPr>
          <w:rFonts w:ascii="Book Antiqua" w:hAnsi="Book Antiqua" w:cs="宋体"/>
          <w:sz w:val="24"/>
          <w:szCs w:val="24"/>
          <w:lang w:val="en-US"/>
        </w:rPr>
        <w:t> 2014; </w:t>
      </w:r>
      <w:r w:rsidRPr="00F40612">
        <w:rPr>
          <w:rFonts w:ascii="Book Antiqua" w:hAnsi="Book Antiqua" w:cs="宋体"/>
          <w:b/>
          <w:bCs/>
          <w:sz w:val="24"/>
          <w:szCs w:val="24"/>
          <w:lang w:val="en-US"/>
        </w:rPr>
        <w:t>107</w:t>
      </w:r>
      <w:r w:rsidRPr="00F40612">
        <w:rPr>
          <w:rFonts w:ascii="Book Antiqua" w:hAnsi="Book Antiqua" w:cs="宋体"/>
          <w:sz w:val="24"/>
          <w:szCs w:val="24"/>
          <w:lang w:val="en-US"/>
        </w:rPr>
        <w:t>: 17-19 [PMID: 24065837]</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lastRenderedPageBreak/>
        <w:t>182 </w:t>
      </w:r>
      <w:r w:rsidRPr="00F40612">
        <w:rPr>
          <w:rFonts w:ascii="Book Antiqua" w:hAnsi="Book Antiqua" w:cs="宋体"/>
          <w:b/>
          <w:bCs/>
          <w:sz w:val="24"/>
          <w:szCs w:val="24"/>
          <w:lang w:val="en-US"/>
        </w:rPr>
        <w:t>Cobb B</w:t>
      </w:r>
      <w:r w:rsidRPr="00F40612">
        <w:rPr>
          <w:rFonts w:ascii="Book Antiqua" w:hAnsi="Book Antiqua" w:cs="宋体"/>
          <w:sz w:val="24"/>
          <w:szCs w:val="24"/>
          <w:lang w:val="en-US"/>
        </w:rPr>
        <w:t>, Pockros PJ, Vilchez RA, Vierling JM. HCV RNA viral load assessments in the era of direct-acting antivirals. </w:t>
      </w:r>
      <w:r w:rsidRPr="00F40612">
        <w:rPr>
          <w:rFonts w:ascii="Book Antiqua" w:hAnsi="Book Antiqua" w:cs="宋体"/>
          <w:i/>
          <w:iCs/>
          <w:sz w:val="24"/>
          <w:szCs w:val="24"/>
          <w:lang w:val="en-US"/>
        </w:rPr>
        <w:t>Am J Gastroenterol</w:t>
      </w:r>
      <w:r w:rsidRPr="00F40612">
        <w:rPr>
          <w:rFonts w:ascii="Book Antiqua" w:hAnsi="Book Antiqua" w:cs="宋体"/>
          <w:sz w:val="24"/>
          <w:szCs w:val="24"/>
          <w:lang w:val="en-US"/>
        </w:rPr>
        <w:t> 2013; </w:t>
      </w:r>
      <w:r w:rsidRPr="00F40612">
        <w:rPr>
          <w:rFonts w:ascii="Book Antiqua" w:hAnsi="Book Antiqua" w:cs="宋体"/>
          <w:b/>
          <w:bCs/>
          <w:sz w:val="24"/>
          <w:szCs w:val="24"/>
          <w:lang w:val="en-US"/>
        </w:rPr>
        <w:t>108</w:t>
      </w:r>
      <w:r w:rsidRPr="00F40612">
        <w:rPr>
          <w:rFonts w:ascii="Book Antiqua" w:hAnsi="Book Antiqua" w:cs="宋体"/>
          <w:sz w:val="24"/>
          <w:szCs w:val="24"/>
          <w:lang w:val="en-US"/>
        </w:rPr>
        <w:t>: 471-475 [PMID: 23552304 DOI: 10.1038/ajg.2012.248]</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183 </w:t>
      </w:r>
      <w:r w:rsidRPr="00F40612">
        <w:rPr>
          <w:rFonts w:ascii="Book Antiqua" w:hAnsi="Book Antiqua" w:cs="宋体"/>
          <w:b/>
          <w:bCs/>
          <w:sz w:val="24"/>
          <w:szCs w:val="24"/>
          <w:lang w:val="en-US"/>
        </w:rPr>
        <w:t>Neumann AU</w:t>
      </w:r>
      <w:r w:rsidRPr="00F40612">
        <w:rPr>
          <w:rFonts w:ascii="Book Antiqua" w:hAnsi="Book Antiqua" w:cs="宋体"/>
          <w:sz w:val="24"/>
          <w:szCs w:val="24"/>
          <w:lang w:val="en-US"/>
        </w:rPr>
        <w:t>, Lam NP, Dahari H, Gretch DR, Wiley TE, Layden TJ, Perelson AS. Hepatitis C viral dynamics in vivo and the antiviral efficacy of interferon-alpha therapy. </w:t>
      </w:r>
      <w:r w:rsidRPr="00F40612">
        <w:rPr>
          <w:rFonts w:ascii="Book Antiqua" w:hAnsi="Book Antiqua" w:cs="宋体"/>
          <w:i/>
          <w:iCs/>
          <w:sz w:val="24"/>
          <w:szCs w:val="24"/>
          <w:lang w:val="en-US"/>
        </w:rPr>
        <w:t>Science</w:t>
      </w:r>
      <w:r w:rsidRPr="00F40612">
        <w:rPr>
          <w:rFonts w:ascii="Book Antiqua" w:hAnsi="Book Antiqua" w:cs="宋体"/>
          <w:sz w:val="24"/>
          <w:szCs w:val="24"/>
          <w:lang w:val="en-US"/>
        </w:rPr>
        <w:t> 1998; </w:t>
      </w:r>
      <w:r w:rsidRPr="00F40612">
        <w:rPr>
          <w:rFonts w:ascii="Book Antiqua" w:hAnsi="Book Antiqua" w:cs="宋体"/>
          <w:b/>
          <w:bCs/>
          <w:sz w:val="24"/>
          <w:szCs w:val="24"/>
          <w:lang w:val="en-US"/>
        </w:rPr>
        <w:t>282</w:t>
      </w:r>
      <w:r w:rsidRPr="00F40612">
        <w:rPr>
          <w:rFonts w:ascii="Book Antiqua" w:hAnsi="Book Antiqua" w:cs="宋体"/>
          <w:sz w:val="24"/>
          <w:szCs w:val="24"/>
          <w:lang w:val="en-US"/>
        </w:rPr>
        <w:t>: 103-107 [PMID: 9756471]</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184 </w:t>
      </w:r>
      <w:r w:rsidRPr="00F40612">
        <w:rPr>
          <w:rFonts w:ascii="Book Antiqua" w:hAnsi="Book Antiqua" w:cs="宋体"/>
          <w:b/>
          <w:bCs/>
          <w:sz w:val="24"/>
          <w:szCs w:val="24"/>
          <w:lang w:val="en-US"/>
        </w:rPr>
        <w:t>Lam NP</w:t>
      </w:r>
      <w:r w:rsidRPr="00F40612">
        <w:rPr>
          <w:rFonts w:ascii="Book Antiqua" w:hAnsi="Book Antiqua" w:cs="宋体"/>
          <w:sz w:val="24"/>
          <w:szCs w:val="24"/>
          <w:lang w:val="en-US"/>
        </w:rPr>
        <w:t>, Neumann AU, Gretch DR, Wiley TE, Perelson AS, Layden TJ. Dose-dependent acute clearance of hepatitis C genotype 1 virus with interferon alfa.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1997; </w:t>
      </w:r>
      <w:r w:rsidRPr="00F40612">
        <w:rPr>
          <w:rFonts w:ascii="Book Antiqua" w:hAnsi="Book Antiqua" w:cs="宋体"/>
          <w:b/>
          <w:bCs/>
          <w:sz w:val="24"/>
          <w:szCs w:val="24"/>
          <w:lang w:val="en-US"/>
        </w:rPr>
        <w:t>26</w:t>
      </w:r>
      <w:r w:rsidRPr="00F40612">
        <w:rPr>
          <w:rFonts w:ascii="Book Antiqua" w:hAnsi="Book Antiqua" w:cs="宋体"/>
          <w:sz w:val="24"/>
          <w:szCs w:val="24"/>
          <w:lang w:val="en-US"/>
        </w:rPr>
        <w:t>: 226-231 [PMID: 9214474]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 xml:space="preserve">185 </w:t>
      </w:r>
      <w:r w:rsidRPr="00F40612">
        <w:rPr>
          <w:rFonts w:ascii="Book Antiqua" w:hAnsi="Book Antiqua" w:cs="宋体"/>
          <w:b/>
          <w:sz w:val="24"/>
          <w:szCs w:val="24"/>
          <w:lang w:val="en-US"/>
        </w:rPr>
        <w:t xml:space="preserve">Dahari H, </w:t>
      </w:r>
      <w:r w:rsidRPr="00F40612">
        <w:rPr>
          <w:rFonts w:ascii="Book Antiqua" w:hAnsi="Book Antiqua" w:cs="宋体"/>
          <w:sz w:val="24"/>
          <w:szCs w:val="24"/>
          <w:lang w:val="en-US"/>
        </w:rPr>
        <w:t>Guedj J, Perelson AS, Layden TJ. Hepatitis C Viral Kinetics in the Era of Direct Acting Antiviral Agents and IL28B. </w:t>
      </w:r>
      <w:r w:rsidRPr="00F40612">
        <w:rPr>
          <w:rFonts w:ascii="Book Antiqua" w:hAnsi="Book Antiqua" w:cs="宋体"/>
          <w:i/>
          <w:iCs/>
          <w:sz w:val="24"/>
          <w:szCs w:val="24"/>
          <w:lang w:val="en-US"/>
        </w:rPr>
        <w:t>Curr Hepat Rep</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10</w:t>
      </w:r>
      <w:r w:rsidRPr="00F40612">
        <w:rPr>
          <w:rFonts w:ascii="Book Antiqua" w:hAnsi="Book Antiqua" w:cs="宋体"/>
          <w:sz w:val="24"/>
          <w:szCs w:val="24"/>
          <w:lang w:val="en-US"/>
        </w:rPr>
        <w:t>: 214-227 [PMID: 22180724]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186 </w:t>
      </w:r>
      <w:r w:rsidRPr="00F40612">
        <w:rPr>
          <w:rFonts w:ascii="Book Antiqua" w:hAnsi="Book Antiqua" w:cs="宋体"/>
          <w:b/>
          <w:bCs/>
          <w:sz w:val="24"/>
          <w:szCs w:val="24"/>
          <w:lang w:val="en-US"/>
        </w:rPr>
        <w:t>Bartenschlager R</w:t>
      </w:r>
      <w:r w:rsidRPr="00F40612">
        <w:rPr>
          <w:rFonts w:ascii="Book Antiqua" w:hAnsi="Book Antiqua" w:cs="宋体"/>
          <w:sz w:val="24"/>
          <w:szCs w:val="24"/>
          <w:lang w:val="en-US"/>
        </w:rPr>
        <w:t>, Lohmann V. Replication of hepatitis C virus. </w:t>
      </w:r>
      <w:r w:rsidRPr="00F40612">
        <w:rPr>
          <w:rFonts w:ascii="Book Antiqua" w:hAnsi="Book Antiqua" w:cs="宋体"/>
          <w:i/>
          <w:iCs/>
          <w:sz w:val="24"/>
          <w:szCs w:val="24"/>
          <w:lang w:val="en-US"/>
        </w:rPr>
        <w:t>J Gen Virol</w:t>
      </w:r>
      <w:r w:rsidRPr="00F40612">
        <w:rPr>
          <w:rFonts w:ascii="Book Antiqua" w:hAnsi="Book Antiqua" w:cs="宋体"/>
          <w:sz w:val="24"/>
          <w:szCs w:val="24"/>
          <w:lang w:val="en-US"/>
        </w:rPr>
        <w:t> 2000; </w:t>
      </w:r>
      <w:r w:rsidRPr="00F40612">
        <w:rPr>
          <w:rFonts w:ascii="Book Antiqua" w:hAnsi="Book Antiqua" w:cs="宋体"/>
          <w:b/>
          <w:bCs/>
          <w:sz w:val="24"/>
          <w:szCs w:val="24"/>
          <w:lang w:val="en-US"/>
        </w:rPr>
        <w:t>81</w:t>
      </w:r>
      <w:r w:rsidRPr="00F40612">
        <w:rPr>
          <w:rFonts w:ascii="Book Antiqua" w:hAnsi="Book Antiqua" w:cs="宋体"/>
          <w:sz w:val="24"/>
          <w:szCs w:val="24"/>
          <w:lang w:val="en-US"/>
        </w:rPr>
        <w:t>: 1631-1648 [PMID: 10859368]</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187 </w:t>
      </w:r>
      <w:r w:rsidRPr="00F40612">
        <w:rPr>
          <w:rFonts w:ascii="Book Antiqua" w:hAnsi="Book Antiqua" w:cs="宋体"/>
          <w:b/>
          <w:bCs/>
          <w:sz w:val="24"/>
          <w:szCs w:val="24"/>
          <w:lang w:val="en-US"/>
        </w:rPr>
        <w:t>Bukh J</w:t>
      </w:r>
      <w:r w:rsidRPr="00F40612">
        <w:rPr>
          <w:rFonts w:ascii="Book Antiqua" w:hAnsi="Book Antiqua" w:cs="宋体"/>
          <w:sz w:val="24"/>
          <w:szCs w:val="24"/>
          <w:lang w:val="en-US"/>
        </w:rPr>
        <w:t>, Miller RH, Purcell RH. Genetic heterogeneity of hepatitis C virus: quasispecies and genotypes. </w:t>
      </w:r>
      <w:r w:rsidRPr="00F40612">
        <w:rPr>
          <w:rFonts w:ascii="Book Antiqua" w:hAnsi="Book Antiqua" w:cs="宋体"/>
          <w:i/>
          <w:iCs/>
          <w:sz w:val="24"/>
          <w:szCs w:val="24"/>
          <w:lang w:val="en-US"/>
        </w:rPr>
        <w:t>Semin Liver Dis</w:t>
      </w:r>
      <w:r w:rsidRPr="00F40612">
        <w:rPr>
          <w:rFonts w:ascii="Book Antiqua" w:hAnsi="Book Antiqua" w:cs="宋体"/>
          <w:sz w:val="24"/>
          <w:szCs w:val="24"/>
          <w:lang w:val="en-US"/>
        </w:rPr>
        <w:t> 1995; </w:t>
      </w:r>
      <w:r w:rsidRPr="00F40612">
        <w:rPr>
          <w:rFonts w:ascii="Book Antiqua" w:hAnsi="Book Antiqua" w:cs="宋体"/>
          <w:b/>
          <w:bCs/>
          <w:sz w:val="24"/>
          <w:szCs w:val="24"/>
          <w:lang w:val="en-US"/>
        </w:rPr>
        <w:t>15</w:t>
      </w:r>
      <w:r w:rsidRPr="00F40612">
        <w:rPr>
          <w:rFonts w:ascii="Book Antiqua" w:hAnsi="Book Antiqua" w:cs="宋体"/>
          <w:sz w:val="24"/>
          <w:szCs w:val="24"/>
          <w:lang w:val="en-US"/>
        </w:rPr>
        <w:t>: 41-63 [PMID: 7597443]</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188 </w:t>
      </w:r>
      <w:r w:rsidRPr="00F40612">
        <w:rPr>
          <w:rFonts w:ascii="Book Antiqua" w:hAnsi="Book Antiqua" w:cs="宋体"/>
          <w:b/>
          <w:bCs/>
          <w:sz w:val="24"/>
          <w:szCs w:val="24"/>
          <w:lang w:val="en-US"/>
        </w:rPr>
        <w:t>Sarrazin C</w:t>
      </w:r>
      <w:r w:rsidRPr="00F40612">
        <w:rPr>
          <w:rFonts w:ascii="Book Antiqua" w:hAnsi="Book Antiqua" w:cs="宋体"/>
          <w:sz w:val="24"/>
          <w:szCs w:val="24"/>
          <w:lang w:val="en-US"/>
        </w:rPr>
        <w:t>, Zeuzem S. Resistance to direct antiviral agents in patients with hepatitis C virus infection. </w:t>
      </w:r>
      <w:r w:rsidRPr="00F40612">
        <w:rPr>
          <w:rFonts w:ascii="Book Antiqua" w:hAnsi="Book Antiqua" w:cs="宋体"/>
          <w:i/>
          <w:iCs/>
          <w:sz w:val="24"/>
          <w:szCs w:val="24"/>
          <w:lang w:val="en-US"/>
        </w:rPr>
        <w:t>Gastroenterology</w:t>
      </w:r>
      <w:r w:rsidRPr="00F40612">
        <w:rPr>
          <w:rFonts w:ascii="Book Antiqua" w:hAnsi="Book Antiqua" w:cs="宋体"/>
          <w:sz w:val="24"/>
          <w:szCs w:val="24"/>
          <w:lang w:val="en-US"/>
        </w:rPr>
        <w:t> 2010; </w:t>
      </w:r>
      <w:r w:rsidRPr="00F40612">
        <w:rPr>
          <w:rFonts w:ascii="Book Antiqua" w:hAnsi="Book Antiqua" w:cs="宋体"/>
          <w:b/>
          <w:bCs/>
          <w:sz w:val="24"/>
          <w:szCs w:val="24"/>
          <w:lang w:val="en-US"/>
        </w:rPr>
        <w:t>138</w:t>
      </w:r>
      <w:r w:rsidRPr="00F40612">
        <w:rPr>
          <w:rFonts w:ascii="Book Antiqua" w:hAnsi="Book Antiqua" w:cs="宋体"/>
          <w:sz w:val="24"/>
          <w:szCs w:val="24"/>
          <w:lang w:val="en-US"/>
        </w:rPr>
        <w:t>: 447-462 [PMID: 20006612 DOI: 10.1053/j.gastro.2009.11.055]</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 xml:space="preserve">189 </w:t>
      </w:r>
      <w:r w:rsidRPr="00F40612">
        <w:rPr>
          <w:rFonts w:ascii="Book Antiqua" w:hAnsi="Book Antiqua" w:cs="宋体"/>
          <w:b/>
          <w:sz w:val="24"/>
          <w:szCs w:val="24"/>
          <w:lang w:val="en-US"/>
        </w:rPr>
        <w:t xml:space="preserve">Jacka B, </w:t>
      </w:r>
      <w:r w:rsidRPr="00F40612">
        <w:rPr>
          <w:rFonts w:ascii="Book Antiqua" w:hAnsi="Book Antiqua" w:cs="宋体"/>
          <w:sz w:val="24"/>
          <w:szCs w:val="24"/>
          <w:lang w:val="en-US"/>
        </w:rPr>
        <w:t>Lamoury F, Simmonds P, Dore GJ, Grebely J, Applegate T. Sequencing of the Hepatitis C Virus: A Systematic Review. </w:t>
      </w:r>
      <w:r w:rsidRPr="00F40612">
        <w:rPr>
          <w:rFonts w:ascii="Book Antiqua" w:hAnsi="Book Antiqua" w:cs="宋体"/>
          <w:i/>
          <w:iCs/>
          <w:sz w:val="24"/>
          <w:szCs w:val="24"/>
          <w:lang w:val="en-US"/>
        </w:rPr>
        <w:t>PLoS One</w:t>
      </w:r>
      <w:r w:rsidRPr="00F40612">
        <w:rPr>
          <w:rFonts w:ascii="Book Antiqua" w:hAnsi="Book Antiqua" w:cs="宋体"/>
          <w:sz w:val="24"/>
          <w:szCs w:val="24"/>
          <w:lang w:val="en-US"/>
        </w:rPr>
        <w:t> 2013; </w:t>
      </w:r>
      <w:r w:rsidRPr="00F40612">
        <w:rPr>
          <w:rFonts w:ascii="Book Antiqua" w:hAnsi="Book Antiqua" w:cs="宋体"/>
          <w:b/>
          <w:bCs/>
          <w:sz w:val="24"/>
          <w:szCs w:val="24"/>
          <w:lang w:val="en-US"/>
        </w:rPr>
        <w:t>8</w:t>
      </w:r>
      <w:r w:rsidRPr="00F40612">
        <w:rPr>
          <w:rFonts w:ascii="Book Antiqua" w:hAnsi="Book Antiqua" w:cs="宋体"/>
          <w:sz w:val="24"/>
          <w:szCs w:val="24"/>
          <w:lang w:val="en-US"/>
        </w:rPr>
        <w:t>: e67073 [PMID: 23826196]</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190 </w:t>
      </w:r>
      <w:r w:rsidRPr="00F40612">
        <w:rPr>
          <w:rFonts w:ascii="Book Antiqua" w:hAnsi="Book Antiqua" w:cs="宋体"/>
          <w:b/>
          <w:bCs/>
          <w:sz w:val="24"/>
          <w:szCs w:val="24"/>
          <w:lang w:val="en-US"/>
        </w:rPr>
        <w:t>Kieffer TL</w:t>
      </w:r>
      <w:r w:rsidRPr="00F40612">
        <w:rPr>
          <w:rFonts w:ascii="Book Antiqua" w:hAnsi="Book Antiqua" w:cs="宋体"/>
          <w:sz w:val="24"/>
          <w:szCs w:val="24"/>
          <w:lang w:val="en-US"/>
        </w:rPr>
        <w:t>, Sarrazin C, Miller JS, Welker MW, Forestier N, Reesink HW, Kwong AD, Zeuzem S. Telaprevir and pegylated interferon-alpha-2a inhibit wild-type and resistant genotype 1 hepatitis C virus replication in patients.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2007; </w:t>
      </w:r>
      <w:r w:rsidRPr="00F40612">
        <w:rPr>
          <w:rFonts w:ascii="Book Antiqua" w:hAnsi="Book Antiqua" w:cs="宋体"/>
          <w:b/>
          <w:bCs/>
          <w:sz w:val="24"/>
          <w:szCs w:val="24"/>
          <w:lang w:val="en-US"/>
        </w:rPr>
        <w:t>46</w:t>
      </w:r>
      <w:r w:rsidRPr="00F40612">
        <w:rPr>
          <w:rFonts w:ascii="Book Antiqua" w:hAnsi="Book Antiqua" w:cs="宋体"/>
          <w:sz w:val="24"/>
          <w:szCs w:val="24"/>
          <w:lang w:val="en-US"/>
        </w:rPr>
        <w:t>: 631-639 [PMID: 17680654]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191 </w:t>
      </w:r>
      <w:r w:rsidRPr="00F40612">
        <w:rPr>
          <w:rFonts w:ascii="Book Antiqua" w:hAnsi="Book Antiqua" w:cs="宋体"/>
          <w:b/>
          <w:bCs/>
          <w:sz w:val="24"/>
          <w:szCs w:val="24"/>
          <w:lang w:val="en-US"/>
        </w:rPr>
        <w:t>Sarrazin C</w:t>
      </w:r>
      <w:r w:rsidRPr="00F40612">
        <w:rPr>
          <w:rFonts w:ascii="Book Antiqua" w:hAnsi="Book Antiqua" w:cs="宋体"/>
          <w:sz w:val="24"/>
          <w:szCs w:val="24"/>
          <w:lang w:val="en-US"/>
        </w:rPr>
        <w:t xml:space="preserve">, Kieffer TL, Bartels D, Hanzelka B, Müh U, Welker M, Wincheringer D, Zhou Y, Chu HM, Lin C, Weegink C, Reesink H, Zeuzem S, Kwong AD. Dynamic </w:t>
      </w:r>
      <w:r w:rsidRPr="00F40612">
        <w:rPr>
          <w:rFonts w:ascii="Book Antiqua" w:hAnsi="Book Antiqua" w:cs="宋体"/>
          <w:sz w:val="24"/>
          <w:szCs w:val="24"/>
          <w:lang w:val="en-US"/>
        </w:rPr>
        <w:lastRenderedPageBreak/>
        <w:t>hepatitis C virus genotypic and phenotypic changes in patients treated with the protease inhibitor telaprevir. </w:t>
      </w:r>
      <w:r w:rsidRPr="00F40612">
        <w:rPr>
          <w:rFonts w:ascii="Book Antiqua" w:hAnsi="Book Antiqua" w:cs="宋体"/>
          <w:i/>
          <w:iCs/>
          <w:sz w:val="24"/>
          <w:szCs w:val="24"/>
          <w:lang w:val="en-US"/>
        </w:rPr>
        <w:t>Gastroenterology</w:t>
      </w:r>
      <w:r w:rsidRPr="00F40612">
        <w:rPr>
          <w:rFonts w:ascii="Book Antiqua" w:hAnsi="Book Antiqua" w:cs="宋体"/>
          <w:sz w:val="24"/>
          <w:szCs w:val="24"/>
          <w:lang w:val="en-US"/>
        </w:rPr>
        <w:t> 2007; </w:t>
      </w:r>
      <w:r w:rsidRPr="00F40612">
        <w:rPr>
          <w:rFonts w:ascii="Book Antiqua" w:hAnsi="Book Antiqua" w:cs="宋体"/>
          <w:b/>
          <w:bCs/>
          <w:sz w:val="24"/>
          <w:szCs w:val="24"/>
          <w:lang w:val="en-US"/>
        </w:rPr>
        <w:t>132</w:t>
      </w:r>
      <w:r w:rsidRPr="00F40612">
        <w:rPr>
          <w:rFonts w:ascii="Book Antiqua" w:hAnsi="Book Antiqua" w:cs="宋体"/>
          <w:sz w:val="24"/>
          <w:szCs w:val="24"/>
          <w:lang w:val="en-US"/>
        </w:rPr>
        <w:t>: 1767-1777 [PMID: 17484874]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192 </w:t>
      </w:r>
      <w:r w:rsidRPr="00F40612">
        <w:rPr>
          <w:rFonts w:ascii="Book Antiqua" w:hAnsi="Book Antiqua" w:cs="宋体"/>
          <w:b/>
          <w:bCs/>
          <w:sz w:val="24"/>
          <w:szCs w:val="24"/>
          <w:lang w:val="en-US"/>
        </w:rPr>
        <w:t>Berger KL</w:t>
      </w:r>
      <w:r w:rsidRPr="00F40612">
        <w:rPr>
          <w:rFonts w:ascii="Book Antiqua" w:hAnsi="Book Antiqua" w:cs="宋体"/>
          <w:sz w:val="24"/>
          <w:szCs w:val="24"/>
          <w:lang w:val="en-US"/>
        </w:rPr>
        <w:t>, Triki I, Cartier M, Marquis M, Massariol MJ, Böcher WO, Datsenko Y, Steinmann G, Scherer J, Stern JO, Kukolj G. Baseline hepatitis C virus (HCV) NS3 polymorphisms and their impact on treatment response in clinical studies of the HCV NS3 protease inhibitor faldaprevir. </w:t>
      </w:r>
      <w:r w:rsidRPr="00F40612">
        <w:rPr>
          <w:rFonts w:ascii="Book Antiqua" w:hAnsi="Book Antiqua" w:cs="宋体"/>
          <w:i/>
          <w:iCs/>
          <w:sz w:val="24"/>
          <w:szCs w:val="24"/>
          <w:lang w:val="en-US"/>
        </w:rPr>
        <w:t>Antimicrob Agents Chemother</w:t>
      </w:r>
      <w:r w:rsidRPr="00F40612">
        <w:rPr>
          <w:rFonts w:ascii="Book Antiqua" w:hAnsi="Book Antiqua" w:cs="宋体"/>
          <w:sz w:val="24"/>
          <w:szCs w:val="24"/>
          <w:lang w:val="en-US"/>
        </w:rPr>
        <w:t> 2014; </w:t>
      </w:r>
      <w:r w:rsidRPr="00F40612">
        <w:rPr>
          <w:rFonts w:ascii="Book Antiqua" w:hAnsi="Book Antiqua" w:cs="宋体"/>
          <w:b/>
          <w:bCs/>
          <w:sz w:val="24"/>
          <w:szCs w:val="24"/>
          <w:lang w:val="en-US"/>
        </w:rPr>
        <w:t>58</w:t>
      </w:r>
      <w:r w:rsidRPr="00F40612">
        <w:rPr>
          <w:rFonts w:ascii="Book Antiqua" w:hAnsi="Book Antiqua" w:cs="宋体"/>
          <w:sz w:val="24"/>
          <w:szCs w:val="24"/>
          <w:lang w:val="en-US"/>
        </w:rPr>
        <w:t>: 698-705 [PMID: 24217701 DOI: 10.1128/AAC.01976-13]</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193 </w:t>
      </w:r>
      <w:r w:rsidRPr="00F40612">
        <w:rPr>
          <w:rFonts w:ascii="Book Antiqua" w:hAnsi="Book Antiqua" w:cs="宋体"/>
          <w:b/>
          <w:bCs/>
          <w:sz w:val="24"/>
          <w:szCs w:val="24"/>
          <w:lang w:val="en-US"/>
        </w:rPr>
        <w:t>Vermehren J</w:t>
      </w:r>
      <w:r w:rsidRPr="00F40612">
        <w:rPr>
          <w:rFonts w:ascii="Book Antiqua" w:hAnsi="Book Antiqua" w:cs="宋体"/>
          <w:sz w:val="24"/>
          <w:szCs w:val="24"/>
          <w:lang w:val="en-US"/>
        </w:rPr>
        <w:t>, Sarrazin C. The role of resistance in HCV treatment. </w:t>
      </w:r>
      <w:r w:rsidRPr="00F40612">
        <w:rPr>
          <w:rFonts w:ascii="Book Antiqua" w:hAnsi="Book Antiqua" w:cs="宋体"/>
          <w:i/>
          <w:iCs/>
          <w:sz w:val="24"/>
          <w:szCs w:val="24"/>
          <w:lang w:val="en-US"/>
        </w:rPr>
        <w:t>Best Pract Res Clin Gastroenterol</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26</w:t>
      </w:r>
      <w:r w:rsidRPr="00F40612">
        <w:rPr>
          <w:rFonts w:ascii="Book Antiqua" w:hAnsi="Book Antiqua" w:cs="宋体"/>
          <w:sz w:val="24"/>
          <w:szCs w:val="24"/>
          <w:lang w:val="en-US"/>
        </w:rPr>
        <w:t>: 487-503 [PMID: 23199507 DOI: 10.1016/j.bpg.2012.09.011]</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 xml:space="preserve">194 </w:t>
      </w:r>
      <w:r w:rsidRPr="00F40612">
        <w:rPr>
          <w:rFonts w:ascii="Book Antiqua" w:hAnsi="Book Antiqua" w:cs="宋体"/>
          <w:b/>
          <w:sz w:val="24"/>
          <w:szCs w:val="24"/>
          <w:lang w:val="en-US"/>
        </w:rPr>
        <w:t>Phenotype Working Group,</w:t>
      </w:r>
      <w:r w:rsidRPr="00F40612">
        <w:rPr>
          <w:rFonts w:ascii="Book Antiqua" w:hAnsi="Book Antiqua" w:cs="宋体"/>
          <w:sz w:val="24"/>
          <w:szCs w:val="24"/>
          <w:lang w:val="en-US"/>
        </w:rPr>
        <w:t xml:space="preserve"> Drug development Advisory Group. Clinically relevant HCV drug resistance mutations figures and tables (updated). </w:t>
      </w:r>
      <w:r w:rsidRPr="00F40612">
        <w:rPr>
          <w:rFonts w:ascii="Book Antiqua" w:hAnsi="Book Antiqua" w:cs="宋体"/>
          <w:i/>
          <w:sz w:val="24"/>
          <w:szCs w:val="24"/>
          <w:lang w:val="en-US"/>
        </w:rPr>
        <w:t>Ann Forum Collab HIV Res</w:t>
      </w:r>
      <w:r w:rsidRPr="00F40612">
        <w:rPr>
          <w:rFonts w:ascii="Book Antiqua" w:hAnsi="Book Antiqua" w:cs="宋体"/>
          <w:sz w:val="24"/>
          <w:szCs w:val="24"/>
          <w:lang w:val="en-US"/>
        </w:rPr>
        <w:t xml:space="preserve"> 2012; </w:t>
      </w:r>
      <w:r w:rsidRPr="00F40612">
        <w:rPr>
          <w:rFonts w:ascii="Book Antiqua" w:hAnsi="Book Antiqua" w:cs="宋体"/>
          <w:b/>
          <w:sz w:val="24"/>
          <w:szCs w:val="24"/>
          <w:lang w:val="en-US"/>
        </w:rPr>
        <w:t>14</w:t>
      </w:r>
      <w:r w:rsidRPr="00F40612">
        <w:rPr>
          <w:rFonts w:ascii="Book Antiqua" w:hAnsi="Book Antiqua" w:cs="宋体"/>
          <w:sz w:val="24"/>
          <w:szCs w:val="24"/>
          <w:lang w:val="en-US"/>
        </w:rPr>
        <w:t>: 1-8</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195 </w:t>
      </w:r>
      <w:r w:rsidRPr="00F40612">
        <w:rPr>
          <w:rFonts w:ascii="Book Antiqua" w:hAnsi="Book Antiqua" w:cs="宋体"/>
          <w:b/>
          <w:bCs/>
          <w:sz w:val="24"/>
          <w:szCs w:val="24"/>
          <w:lang w:val="en-US"/>
        </w:rPr>
        <w:t>Wyles DL</w:t>
      </w:r>
      <w:r w:rsidRPr="00F40612">
        <w:rPr>
          <w:rFonts w:ascii="Book Antiqua" w:hAnsi="Book Antiqua" w:cs="宋体"/>
          <w:sz w:val="24"/>
          <w:szCs w:val="24"/>
          <w:lang w:val="en-US"/>
        </w:rPr>
        <w:t>. Beyond telaprevir and boceprevir: resistance and new agents for hepatitis C virus infection. </w:t>
      </w:r>
      <w:r w:rsidRPr="00F40612">
        <w:rPr>
          <w:rFonts w:ascii="Book Antiqua" w:hAnsi="Book Antiqua" w:cs="宋体"/>
          <w:i/>
          <w:iCs/>
          <w:sz w:val="24"/>
          <w:szCs w:val="24"/>
          <w:lang w:val="en-US"/>
        </w:rPr>
        <w:t>Top Antivir Med</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20</w:t>
      </w:r>
      <w:r w:rsidRPr="00F40612">
        <w:rPr>
          <w:rFonts w:ascii="Book Antiqua" w:hAnsi="Book Antiqua" w:cs="宋体"/>
          <w:sz w:val="24"/>
          <w:szCs w:val="24"/>
          <w:lang w:val="en-US"/>
        </w:rPr>
        <w:t>: 139-145 [PMID: 23154254]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196 </w:t>
      </w:r>
      <w:r w:rsidRPr="00F40612">
        <w:rPr>
          <w:rFonts w:ascii="Book Antiqua" w:hAnsi="Book Antiqua" w:cs="宋体"/>
          <w:b/>
          <w:bCs/>
          <w:sz w:val="24"/>
          <w:szCs w:val="24"/>
          <w:lang w:val="en-US"/>
        </w:rPr>
        <w:t>McHutchison JG</w:t>
      </w:r>
      <w:r w:rsidRPr="00F40612">
        <w:rPr>
          <w:rFonts w:ascii="Book Antiqua" w:hAnsi="Book Antiqua" w:cs="宋体"/>
          <w:sz w:val="24"/>
          <w:szCs w:val="24"/>
          <w:lang w:val="en-US"/>
        </w:rPr>
        <w:t>, Everson GT, Gordon SC, Jacobson IM, Sulkowski M, Kauffman R, McNair L, Alam J, Muir AJ. Telaprevir with peginterferon and ribavirin for chronic HCV genotype 1 infection. </w:t>
      </w:r>
      <w:r w:rsidRPr="00F40612">
        <w:rPr>
          <w:rFonts w:ascii="Book Antiqua" w:hAnsi="Book Antiqua" w:cs="宋体"/>
          <w:i/>
          <w:iCs/>
          <w:sz w:val="24"/>
          <w:szCs w:val="24"/>
          <w:lang w:val="en-US"/>
        </w:rPr>
        <w:t>N Engl J Med</w:t>
      </w:r>
      <w:r w:rsidRPr="00F40612">
        <w:rPr>
          <w:rFonts w:ascii="Book Antiqua" w:hAnsi="Book Antiqua" w:cs="宋体"/>
          <w:sz w:val="24"/>
          <w:szCs w:val="24"/>
          <w:lang w:val="en-US"/>
        </w:rPr>
        <w:t> 2009; </w:t>
      </w:r>
      <w:r w:rsidRPr="00F40612">
        <w:rPr>
          <w:rFonts w:ascii="Book Antiqua" w:hAnsi="Book Antiqua" w:cs="宋体"/>
          <w:b/>
          <w:bCs/>
          <w:sz w:val="24"/>
          <w:szCs w:val="24"/>
          <w:lang w:val="en-US"/>
        </w:rPr>
        <w:t>360</w:t>
      </w:r>
      <w:r w:rsidRPr="00F40612">
        <w:rPr>
          <w:rFonts w:ascii="Book Antiqua" w:hAnsi="Book Antiqua" w:cs="宋体"/>
          <w:sz w:val="24"/>
          <w:szCs w:val="24"/>
          <w:lang w:val="en-US"/>
        </w:rPr>
        <w:t>: 1827-1838 [PMID: 19403902 DOI: 10.1056/NEJMoa0806104]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197 </w:t>
      </w:r>
      <w:r w:rsidRPr="00F40612">
        <w:rPr>
          <w:rFonts w:ascii="Book Antiqua" w:hAnsi="Book Antiqua" w:cs="宋体"/>
          <w:b/>
          <w:bCs/>
          <w:sz w:val="24"/>
          <w:szCs w:val="24"/>
          <w:lang w:val="en-US"/>
        </w:rPr>
        <w:t>Sullivan JC</w:t>
      </w:r>
      <w:r w:rsidRPr="00F40612">
        <w:rPr>
          <w:rFonts w:ascii="Book Antiqua" w:hAnsi="Book Antiqua" w:cs="宋体"/>
          <w:sz w:val="24"/>
          <w:szCs w:val="24"/>
          <w:lang w:val="en-US"/>
        </w:rPr>
        <w:t>, De Meyer S, Bartels DJ, Dierynck I, Zhang EZ, Spanks J, Tigges AM, Ghys A, Dorrian J, Adda N, Martin EC, Beumont M, Jacobson IM, Sherman KE, Zeuzem S, Picchio G, Kieffer TL. Evolution of treatment-emergent resistant variants in telaprevir phase 3 clinical trials. </w:t>
      </w:r>
      <w:r w:rsidRPr="00F40612">
        <w:rPr>
          <w:rFonts w:ascii="Book Antiqua" w:hAnsi="Book Antiqua" w:cs="宋体"/>
          <w:i/>
          <w:iCs/>
          <w:sz w:val="24"/>
          <w:szCs w:val="24"/>
          <w:lang w:val="en-US"/>
        </w:rPr>
        <w:t>Clin Infect Dis</w:t>
      </w:r>
      <w:r w:rsidRPr="00F40612">
        <w:rPr>
          <w:rFonts w:ascii="Book Antiqua" w:hAnsi="Book Antiqua" w:cs="宋体"/>
          <w:sz w:val="24"/>
          <w:szCs w:val="24"/>
          <w:lang w:val="en-US"/>
        </w:rPr>
        <w:t> 2013; </w:t>
      </w:r>
      <w:r w:rsidRPr="00F40612">
        <w:rPr>
          <w:rFonts w:ascii="Book Antiqua" w:hAnsi="Book Antiqua" w:cs="宋体"/>
          <w:b/>
          <w:bCs/>
          <w:sz w:val="24"/>
          <w:szCs w:val="24"/>
          <w:lang w:val="en-US"/>
        </w:rPr>
        <w:t>57</w:t>
      </w:r>
      <w:r w:rsidRPr="00F40612">
        <w:rPr>
          <w:rFonts w:ascii="Book Antiqua" w:hAnsi="Book Antiqua" w:cs="宋体"/>
          <w:sz w:val="24"/>
          <w:szCs w:val="24"/>
          <w:lang w:val="en-US"/>
        </w:rPr>
        <w:t>: 221-229 [PMID: 23575197 DOI: 10.1093/cid/cit226]</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198 </w:t>
      </w:r>
      <w:r w:rsidRPr="00F40612">
        <w:rPr>
          <w:rFonts w:ascii="Book Antiqua" w:hAnsi="Book Antiqua" w:cs="宋体"/>
          <w:b/>
          <w:bCs/>
          <w:sz w:val="24"/>
          <w:szCs w:val="24"/>
          <w:lang w:val="en-US"/>
        </w:rPr>
        <w:t>Asselah T</w:t>
      </w:r>
      <w:r w:rsidRPr="00F40612">
        <w:rPr>
          <w:rFonts w:ascii="Book Antiqua" w:hAnsi="Book Antiqua" w:cs="宋体"/>
          <w:sz w:val="24"/>
          <w:szCs w:val="24"/>
          <w:lang w:val="en-US"/>
        </w:rPr>
        <w:t>, Bièche I, Paradis V, Bedossa P, Vidaud M, Marcellin P. Genetics, genomics, and proteomics: implications for the diagnosis and the treatment of chronic hepatitis C. </w:t>
      </w:r>
      <w:r w:rsidRPr="00F40612">
        <w:rPr>
          <w:rFonts w:ascii="Book Antiqua" w:hAnsi="Book Antiqua" w:cs="宋体"/>
          <w:i/>
          <w:iCs/>
          <w:sz w:val="24"/>
          <w:szCs w:val="24"/>
          <w:lang w:val="en-US"/>
        </w:rPr>
        <w:t>Semin Liver Dis</w:t>
      </w:r>
      <w:r w:rsidRPr="00F40612">
        <w:rPr>
          <w:rFonts w:ascii="Book Antiqua" w:hAnsi="Book Antiqua" w:cs="宋体"/>
          <w:sz w:val="24"/>
          <w:szCs w:val="24"/>
          <w:lang w:val="en-US"/>
        </w:rPr>
        <w:t> 2007; </w:t>
      </w:r>
      <w:r w:rsidRPr="00F40612">
        <w:rPr>
          <w:rFonts w:ascii="Book Antiqua" w:hAnsi="Book Antiqua" w:cs="宋体"/>
          <w:b/>
          <w:bCs/>
          <w:sz w:val="24"/>
          <w:szCs w:val="24"/>
          <w:lang w:val="en-US"/>
        </w:rPr>
        <w:t>27</w:t>
      </w:r>
      <w:r w:rsidRPr="00F40612">
        <w:rPr>
          <w:rFonts w:ascii="Book Antiqua" w:hAnsi="Book Antiqua" w:cs="宋体"/>
          <w:sz w:val="24"/>
          <w:szCs w:val="24"/>
          <w:lang w:val="en-US"/>
        </w:rPr>
        <w:t>: 13-27 [PMID: 17295174]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lastRenderedPageBreak/>
        <w:t>199 </w:t>
      </w:r>
      <w:r w:rsidRPr="00F40612">
        <w:rPr>
          <w:rFonts w:ascii="Book Antiqua" w:hAnsi="Book Antiqua" w:cs="宋体"/>
          <w:b/>
          <w:bCs/>
          <w:sz w:val="24"/>
          <w:szCs w:val="24"/>
          <w:lang w:val="en-US"/>
        </w:rPr>
        <w:t>Massard J</w:t>
      </w:r>
      <w:r w:rsidRPr="00F40612">
        <w:rPr>
          <w:rFonts w:ascii="Book Antiqua" w:hAnsi="Book Antiqua" w:cs="宋体"/>
          <w:sz w:val="24"/>
          <w:szCs w:val="24"/>
          <w:lang w:val="en-US"/>
        </w:rPr>
        <w:t>, Ratziu V, Thabut D, Moussalli J, Lebray P, Benhamou Y, Poynard T. Natural history and predictors of disease severity in chronic hepatitis C. </w:t>
      </w:r>
      <w:r w:rsidRPr="00F40612">
        <w:rPr>
          <w:rFonts w:ascii="Book Antiqua" w:hAnsi="Book Antiqua" w:cs="宋体"/>
          <w:i/>
          <w:iCs/>
          <w:sz w:val="24"/>
          <w:szCs w:val="24"/>
          <w:lang w:val="en-US"/>
        </w:rPr>
        <w:t>J Hepatol</w:t>
      </w:r>
      <w:r w:rsidRPr="00F40612">
        <w:rPr>
          <w:rFonts w:ascii="Book Antiqua" w:hAnsi="Book Antiqua" w:cs="宋体"/>
          <w:sz w:val="24"/>
          <w:szCs w:val="24"/>
          <w:lang w:val="en-US"/>
        </w:rPr>
        <w:t> 2006; </w:t>
      </w:r>
      <w:r w:rsidRPr="00F40612">
        <w:rPr>
          <w:rFonts w:ascii="Book Antiqua" w:hAnsi="Book Antiqua" w:cs="宋体"/>
          <w:b/>
          <w:bCs/>
          <w:sz w:val="24"/>
          <w:szCs w:val="24"/>
          <w:lang w:val="en-US"/>
        </w:rPr>
        <w:t>44</w:t>
      </w:r>
      <w:r w:rsidRPr="00F40612">
        <w:rPr>
          <w:rFonts w:ascii="Book Antiqua" w:hAnsi="Book Antiqua" w:cs="宋体"/>
          <w:sz w:val="24"/>
          <w:szCs w:val="24"/>
          <w:lang w:val="en-US"/>
        </w:rPr>
        <w:t>: S19-S24 [PMID: 16356583]</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200 </w:t>
      </w:r>
      <w:r w:rsidRPr="00F40612">
        <w:rPr>
          <w:rFonts w:ascii="Book Antiqua" w:hAnsi="Book Antiqua" w:cs="宋体"/>
          <w:b/>
          <w:bCs/>
          <w:sz w:val="24"/>
          <w:szCs w:val="24"/>
          <w:lang w:val="en-US"/>
        </w:rPr>
        <w:t>Thio CL</w:t>
      </w:r>
      <w:r w:rsidRPr="00F40612">
        <w:rPr>
          <w:rFonts w:ascii="Book Antiqua" w:hAnsi="Book Antiqua" w:cs="宋体"/>
          <w:sz w:val="24"/>
          <w:szCs w:val="24"/>
          <w:lang w:val="en-US"/>
        </w:rPr>
        <w:t>. Host genetic factors and antiviral immune responses to hepatitis C virus. </w:t>
      </w:r>
      <w:r w:rsidRPr="00F40612">
        <w:rPr>
          <w:rFonts w:ascii="Book Antiqua" w:hAnsi="Book Antiqua" w:cs="宋体"/>
          <w:i/>
          <w:iCs/>
          <w:sz w:val="24"/>
          <w:szCs w:val="24"/>
          <w:lang w:val="en-US"/>
        </w:rPr>
        <w:t>Clin Liver Dis</w:t>
      </w:r>
      <w:r w:rsidRPr="00F40612">
        <w:rPr>
          <w:rFonts w:ascii="Book Antiqua" w:hAnsi="Book Antiqua" w:cs="宋体"/>
          <w:sz w:val="24"/>
          <w:szCs w:val="24"/>
          <w:lang w:val="en-US"/>
        </w:rPr>
        <w:t> 2008; </w:t>
      </w:r>
      <w:r w:rsidRPr="00F40612">
        <w:rPr>
          <w:rFonts w:ascii="Book Antiqua" w:hAnsi="Book Antiqua" w:cs="宋体"/>
          <w:b/>
          <w:bCs/>
          <w:sz w:val="24"/>
          <w:szCs w:val="24"/>
          <w:lang w:val="en-US"/>
        </w:rPr>
        <w:t>12</w:t>
      </w:r>
      <w:r w:rsidRPr="00F40612">
        <w:rPr>
          <w:rFonts w:ascii="Book Antiqua" w:hAnsi="Book Antiqua" w:cs="宋体"/>
          <w:sz w:val="24"/>
          <w:szCs w:val="24"/>
          <w:lang w:val="en-US"/>
        </w:rPr>
        <w:t>: 713-26, xi [PMID: 18625436 DOI: 10.1016/j.cld.2008.03.002]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201 </w:t>
      </w:r>
      <w:r w:rsidRPr="00F40612">
        <w:rPr>
          <w:rFonts w:ascii="Book Antiqua" w:hAnsi="Book Antiqua" w:cs="宋体"/>
          <w:b/>
          <w:bCs/>
          <w:sz w:val="24"/>
          <w:szCs w:val="24"/>
          <w:lang w:val="en-US"/>
        </w:rPr>
        <w:t>Yee LJ</w:t>
      </w:r>
      <w:r w:rsidRPr="00F40612">
        <w:rPr>
          <w:rFonts w:ascii="Book Antiqua" w:hAnsi="Book Antiqua" w:cs="宋体"/>
          <w:sz w:val="24"/>
          <w:szCs w:val="24"/>
          <w:lang w:val="en-US"/>
        </w:rPr>
        <w:t>. Host genetic determinants in hepatitis C virus infection. </w:t>
      </w:r>
      <w:r w:rsidRPr="00F40612">
        <w:rPr>
          <w:rFonts w:ascii="Book Antiqua" w:hAnsi="Book Antiqua" w:cs="宋体"/>
          <w:i/>
          <w:iCs/>
          <w:sz w:val="24"/>
          <w:szCs w:val="24"/>
          <w:lang w:val="en-US"/>
        </w:rPr>
        <w:t>Genes Immun</w:t>
      </w:r>
      <w:r w:rsidRPr="00F40612">
        <w:rPr>
          <w:rFonts w:ascii="Book Antiqua" w:hAnsi="Book Antiqua" w:cs="宋体"/>
          <w:sz w:val="24"/>
          <w:szCs w:val="24"/>
          <w:lang w:val="en-US"/>
        </w:rPr>
        <w:t> 2004; </w:t>
      </w:r>
      <w:r w:rsidRPr="00F40612">
        <w:rPr>
          <w:rFonts w:ascii="Book Antiqua" w:hAnsi="Book Antiqua" w:cs="宋体"/>
          <w:b/>
          <w:bCs/>
          <w:sz w:val="24"/>
          <w:szCs w:val="24"/>
          <w:lang w:val="en-US"/>
        </w:rPr>
        <w:t>5</w:t>
      </w:r>
      <w:r w:rsidRPr="00F40612">
        <w:rPr>
          <w:rFonts w:ascii="Book Antiqua" w:hAnsi="Book Antiqua" w:cs="宋体"/>
          <w:sz w:val="24"/>
          <w:szCs w:val="24"/>
          <w:lang w:val="en-US"/>
        </w:rPr>
        <w:t>: 237-245 [PMID: 15103322]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202 </w:t>
      </w:r>
      <w:r w:rsidRPr="00F40612">
        <w:rPr>
          <w:rFonts w:ascii="Book Antiqua" w:hAnsi="Book Antiqua" w:cs="宋体"/>
          <w:b/>
          <w:bCs/>
          <w:sz w:val="24"/>
          <w:szCs w:val="24"/>
          <w:lang w:val="en-US"/>
        </w:rPr>
        <w:t>Ahlenstiel G</w:t>
      </w:r>
      <w:r w:rsidRPr="00F40612">
        <w:rPr>
          <w:rFonts w:ascii="Book Antiqua" w:hAnsi="Book Antiqua" w:cs="宋体"/>
          <w:sz w:val="24"/>
          <w:szCs w:val="24"/>
          <w:lang w:val="en-US"/>
        </w:rPr>
        <w:t>, Booth DR, George J. IL28B in hepatitis C virus infection: translating pharmacogenomics into clinical practice. </w:t>
      </w:r>
      <w:r w:rsidRPr="00F40612">
        <w:rPr>
          <w:rFonts w:ascii="Book Antiqua" w:hAnsi="Book Antiqua" w:cs="宋体"/>
          <w:i/>
          <w:iCs/>
          <w:sz w:val="24"/>
          <w:szCs w:val="24"/>
          <w:lang w:val="en-US"/>
        </w:rPr>
        <w:t>J Gastroenterol</w:t>
      </w:r>
      <w:r w:rsidRPr="00F40612">
        <w:rPr>
          <w:rFonts w:ascii="Book Antiqua" w:hAnsi="Book Antiqua" w:cs="宋体"/>
          <w:sz w:val="24"/>
          <w:szCs w:val="24"/>
          <w:lang w:val="en-US"/>
        </w:rPr>
        <w:t> 2010; </w:t>
      </w:r>
      <w:r w:rsidRPr="00F40612">
        <w:rPr>
          <w:rFonts w:ascii="Book Antiqua" w:hAnsi="Book Antiqua" w:cs="宋体"/>
          <w:b/>
          <w:bCs/>
          <w:sz w:val="24"/>
          <w:szCs w:val="24"/>
          <w:lang w:val="en-US"/>
        </w:rPr>
        <w:t>45</w:t>
      </w:r>
      <w:r w:rsidRPr="00F40612">
        <w:rPr>
          <w:rFonts w:ascii="Book Antiqua" w:hAnsi="Book Antiqua" w:cs="宋体"/>
          <w:sz w:val="24"/>
          <w:szCs w:val="24"/>
          <w:lang w:val="en-US"/>
        </w:rPr>
        <w:t>: 903-910 [PMID: 20635099 DOI: 10.1007/s00535-010-0287-4]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203 </w:t>
      </w:r>
      <w:r w:rsidRPr="00F40612">
        <w:rPr>
          <w:rFonts w:ascii="Book Antiqua" w:hAnsi="Book Antiqua" w:cs="宋体"/>
          <w:b/>
          <w:bCs/>
          <w:sz w:val="24"/>
          <w:szCs w:val="24"/>
          <w:lang w:val="en-US"/>
        </w:rPr>
        <w:t>Doyle JS</w:t>
      </w:r>
      <w:r w:rsidRPr="00F40612">
        <w:rPr>
          <w:rFonts w:ascii="Book Antiqua" w:hAnsi="Book Antiqua" w:cs="宋体"/>
          <w:sz w:val="24"/>
          <w:szCs w:val="24"/>
          <w:lang w:val="en-US"/>
        </w:rPr>
        <w:t>, Hellard ME, Thompson AJ. The role of viral and host genetics in natural history and treatment of chronic HCV infection. </w:t>
      </w:r>
      <w:r w:rsidRPr="00F40612">
        <w:rPr>
          <w:rFonts w:ascii="Book Antiqua" w:hAnsi="Book Antiqua" w:cs="宋体"/>
          <w:i/>
          <w:iCs/>
          <w:sz w:val="24"/>
          <w:szCs w:val="24"/>
          <w:lang w:val="en-US"/>
        </w:rPr>
        <w:t>Best Pract Res Clin Gastroenterol</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26</w:t>
      </w:r>
      <w:r w:rsidRPr="00F40612">
        <w:rPr>
          <w:rFonts w:ascii="Book Antiqua" w:hAnsi="Book Antiqua" w:cs="宋体"/>
          <w:sz w:val="24"/>
          <w:szCs w:val="24"/>
          <w:lang w:val="en-US"/>
        </w:rPr>
        <w:t>: 413-427 [PMID: 23199501 DOI: 10.1016/j.bpg.2012.09.004]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204 </w:t>
      </w:r>
      <w:r w:rsidRPr="00F40612">
        <w:rPr>
          <w:rFonts w:ascii="Book Antiqua" w:hAnsi="Book Antiqua" w:cs="宋体"/>
          <w:b/>
          <w:bCs/>
          <w:sz w:val="24"/>
          <w:szCs w:val="24"/>
          <w:lang w:val="en-US"/>
        </w:rPr>
        <w:t>Balagopal A</w:t>
      </w:r>
      <w:r w:rsidRPr="00F40612">
        <w:rPr>
          <w:rFonts w:ascii="Book Antiqua" w:hAnsi="Book Antiqua" w:cs="宋体"/>
          <w:sz w:val="24"/>
          <w:szCs w:val="24"/>
          <w:lang w:val="en-US"/>
        </w:rPr>
        <w:t>, Thomas DL, Thio CL. IL28B and the control of hepatitis C virus infection. </w:t>
      </w:r>
      <w:r w:rsidRPr="00F40612">
        <w:rPr>
          <w:rFonts w:ascii="Book Antiqua" w:hAnsi="Book Antiqua" w:cs="宋体"/>
          <w:i/>
          <w:iCs/>
          <w:sz w:val="24"/>
          <w:szCs w:val="24"/>
          <w:lang w:val="en-US"/>
        </w:rPr>
        <w:t>Gastroenterology</w:t>
      </w:r>
      <w:r w:rsidRPr="00F40612">
        <w:rPr>
          <w:rFonts w:ascii="Book Antiqua" w:hAnsi="Book Antiqua" w:cs="宋体"/>
          <w:sz w:val="24"/>
          <w:szCs w:val="24"/>
          <w:lang w:val="en-US"/>
        </w:rPr>
        <w:t> 2010; </w:t>
      </w:r>
      <w:r w:rsidRPr="00F40612">
        <w:rPr>
          <w:rFonts w:ascii="Book Antiqua" w:hAnsi="Book Antiqua" w:cs="宋体"/>
          <w:b/>
          <w:bCs/>
          <w:sz w:val="24"/>
          <w:szCs w:val="24"/>
          <w:lang w:val="en-US"/>
        </w:rPr>
        <w:t>139</w:t>
      </w:r>
      <w:r w:rsidRPr="00F40612">
        <w:rPr>
          <w:rFonts w:ascii="Book Antiqua" w:hAnsi="Book Antiqua" w:cs="宋体"/>
          <w:sz w:val="24"/>
          <w:szCs w:val="24"/>
          <w:lang w:val="en-US"/>
        </w:rPr>
        <w:t>: 1865-1876 [PMID: 20950615 DOI: 10.1053/j.gastro.2010.10.004]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205 </w:t>
      </w:r>
      <w:r w:rsidRPr="00F40612">
        <w:rPr>
          <w:rFonts w:ascii="Book Antiqua" w:hAnsi="Book Antiqua" w:cs="宋体"/>
          <w:b/>
          <w:bCs/>
          <w:sz w:val="24"/>
          <w:szCs w:val="24"/>
          <w:lang w:val="en-US"/>
        </w:rPr>
        <w:t>Zhang L</w:t>
      </w:r>
      <w:r w:rsidRPr="00F40612">
        <w:rPr>
          <w:rFonts w:ascii="Book Antiqua" w:hAnsi="Book Antiqua" w:cs="宋体"/>
          <w:sz w:val="24"/>
          <w:szCs w:val="24"/>
          <w:lang w:val="en-US"/>
        </w:rPr>
        <w:t>, Jilg N, Shao RX, Lin W, Fusco DN, Zhao H, Goto K, Peng LF, Chen WC, Chung RT. IL28B inhibits hepatitis C virus replication through the JAK-STAT pathway. </w:t>
      </w:r>
      <w:r w:rsidRPr="00F40612">
        <w:rPr>
          <w:rFonts w:ascii="Book Antiqua" w:hAnsi="Book Antiqua" w:cs="宋体"/>
          <w:i/>
          <w:iCs/>
          <w:sz w:val="24"/>
          <w:szCs w:val="24"/>
          <w:lang w:val="en-US"/>
        </w:rPr>
        <w:t>J Hepatol</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55</w:t>
      </w:r>
      <w:r w:rsidRPr="00F40612">
        <w:rPr>
          <w:rFonts w:ascii="Book Antiqua" w:hAnsi="Book Antiqua" w:cs="宋体"/>
          <w:sz w:val="24"/>
          <w:szCs w:val="24"/>
          <w:lang w:val="en-US"/>
        </w:rPr>
        <w:t>: 289-298 [PMID: 21147189 DOI: 10.1016/j.jhep.2010.11.019]</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206 </w:t>
      </w:r>
      <w:r w:rsidRPr="00F40612">
        <w:rPr>
          <w:rFonts w:ascii="Book Antiqua" w:hAnsi="Book Antiqua" w:cs="宋体"/>
          <w:b/>
          <w:bCs/>
          <w:sz w:val="24"/>
          <w:szCs w:val="24"/>
          <w:lang w:val="en-US"/>
        </w:rPr>
        <w:t>Thomas DL</w:t>
      </w:r>
      <w:r w:rsidRPr="00F40612">
        <w:rPr>
          <w:rFonts w:ascii="Book Antiqua" w:hAnsi="Book Antiqua" w:cs="宋体"/>
          <w:sz w:val="24"/>
          <w:szCs w:val="24"/>
          <w:lang w:val="en-US"/>
        </w:rPr>
        <w:t>, Thio CL, Martin MP, Qi Y, Ge D, O'Huigin C, Kidd J, Kidd K, Khakoo SI, Alexander G, Goedert JJ, Kirk GD, Donfield SM, Rosen HR, Tobler LH, Busch MP, McHutchison JG, Goldstein DB, Carrington M. Genetic variation in IL28B and spontaneous clearance of hepatitis C virus. </w:t>
      </w:r>
      <w:r w:rsidRPr="00F40612">
        <w:rPr>
          <w:rFonts w:ascii="Book Antiqua" w:hAnsi="Book Antiqua" w:cs="宋体"/>
          <w:i/>
          <w:iCs/>
          <w:sz w:val="24"/>
          <w:szCs w:val="24"/>
          <w:lang w:val="en-US"/>
        </w:rPr>
        <w:t>Nature</w:t>
      </w:r>
      <w:r w:rsidRPr="00F40612">
        <w:rPr>
          <w:rFonts w:ascii="Book Antiqua" w:hAnsi="Book Antiqua" w:cs="宋体"/>
          <w:sz w:val="24"/>
          <w:szCs w:val="24"/>
          <w:lang w:val="en-US"/>
        </w:rPr>
        <w:t> 2009; </w:t>
      </w:r>
      <w:r w:rsidRPr="00F40612">
        <w:rPr>
          <w:rFonts w:ascii="Book Antiqua" w:hAnsi="Book Antiqua" w:cs="宋体"/>
          <w:b/>
          <w:bCs/>
          <w:sz w:val="24"/>
          <w:szCs w:val="24"/>
          <w:lang w:val="en-US"/>
        </w:rPr>
        <w:t>461</w:t>
      </w:r>
      <w:r w:rsidRPr="00F40612">
        <w:rPr>
          <w:rFonts w:ascii="Book Antiqua" w:hAnsi="Book Antiqua" w:cs="宋体"/>
          <w:sz w:val="24"/>
          <w:szCs w:val="24"/>
          <w:lang w:val="en-US"/>
        </w:rPr>
        <w:t>: 798-801 [PMID: 19759533 DOI: 10.1038/nature08463]</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207 </w:t>
      </w:r>
      <w:r w:rsidRPr="00F40612">
        <w:rPr>
          <w:rFonts w:ascii="Book Antiqua" w:hAnsi="Book Antiqua" w:cs="宋体"/>
          <w:b/>
          <w:bCs/>
          <w:sz w:val="24"/>
          <w:szCs w:val="24"/>
          <w:lang w:val="en-US"/>
        </w:rPr>
        <w:t>Ge D</w:t>
      </w:r>
      <w:r w:rsidRPr="00F40612">
        <w:rPr>
          <w:rFonts w:ascii="Book Antiqua" w:hAnsi="Book Antiqua" w:cs="宋体"/>
          <w:sz w:val="24"/>
          <w:szCs w:val="24"/>
          <w:lang w:val="en-US"/>
        </w:rPr>
        <w:t>, Fellay J, Thompson AJ, Simon JS, Shianna KV, Urban TJ, Heinzen EL, Qiu P, Bertelsen AH, Muir AJ, Sulkowski M, McHutchison JG, Goldstein DB. Genetic variation in IL28B predicts hepatitis C treatment-induced viral clearance. </w:t>
      </w:r>
      <w:r w:rsidRPr="00F40612">
        <w:rPr>
          <w:rFonts w:ascii="Book Antiqua" w:hAnsi="Book Antiqua" w:cs="宋体"/>
          <w:i/>
          <w:iCs/>
          <w:sz w:val="24"/>
          <w:szCs w:val="24"/>
          <w:lang w:val="en-US"/>
        </w:rPr>
        <w:t>Nature</w:t>
      </w:r>
      <w:r w:rsidRPr="00F40612">
        <w:rPr>
          <w:rFonts w:ascii="Book Antiqua" w:hAnsi="Book Antiqua" w:cs="宋体"/>
          <w:sz w:val="24"/>
          <w:szCs w:val="24"/>
          <w:lang w:val="en-US"/>
        </w:rPr>
        <w:t> 2009; </w:t>
      </w:r>
      <w:r w:rsidRPr="00F40612">
        <w:rPr>
          <w:rFonts w:ascii="Book Antiqua" w:hAnsi="Book Antiqua" w:cs="宋体"/>
          <w:b/>
          <w:bCs/>
          <w:sz w:val="24"/>
          <w:szCs w:val="24"/>
          <w:lang w:val="en-US"/>
        </w:rPr>
        <w:t>461</w:t>
      </w:r>
      <w:r w:rsidRPr="00F40612">
        <w:rPr>
          <w:rFonts w:ascii="Book Antiqua" w:hAnsi="Book Antiqua" w:cs="宋体"/>
          <w:sz w:val="24"/>
          <w:szCs w:val="24"/>
          <w:lang w:val="en-US"/>
        </w:rPr>
        <w:t>: 399-401 [PMID: 19684573 DOI: 10.1038/nature08309]</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lastRenderedPageBreak/>
        <w:t>208 </w:t>
      </w:r>
      <w:r w:rsidRPr="00F40612">
        <w:rPr>
          <w:rFonts w:ascii="Book Antiqua" w:hAnsi="Book Antiqua" w:cs="宋体"/>
          <w:b/>
          <w:bCs/>
          <w:sz w:val="24"/>
          <w:szCs w:val="24"/>
          <w:lang w:val="en-US"/>
        </w:rPr>
        <w:t>Rauch A</w:t>
      </w:r>
      <w:r w:rsidRPr="00F40612">
        <w:rPr>
          <w:rFonts w:ascii="Book Antiqua" w:hAnsi="Book Antiqua" w:cs="宋体"/>
          <w:sz w:val="24"/>
          <w:szCs w:val="24"/>
          <w:lang w:val="en-US"/>
        </w:rPr>
        <w:t>, Kutalik Z, Descombes P, Cai T, Di Iulio J, Mueller T, Bochud M, Battegay M, Bernasconi E, Borovicka J, Colombo S, Cerny A, Dufour JF, Furrer H, Günthard HF, Heim M, Hirschel B, Malinverni R, Moradpour D, Müllhaupt B, Witteck A, Beckmann JS, Berg T, Bergmann S, Negro F, Telenti A, Bochud PY. Genetic variation in IL28B is associated with chronic hepatitis C and treatment failure: a genome-wide association study. </w:t>
      </w:r>
      <w:r w:rsidRPr="00F40612">
        <w:rPr>
          <w:rFonts w:ascii="Book Antiqua" w:hAnsi="Book Antiqua" w:cs="宋体"/>
          <w:i/>
          <w:iCs/>
          <w:sz w:val="24"/>
          <w:szCs w:val="24"/>
          <w:lang w:val="en-US"/>
        </w:rPr>
        <w:t>Gastroenterology</w:t>
      </w:r>
      <w:r w:rsidRPr="00F40612">
        <w:rPr>
          <w:rFonts w:ascii="Book Antiqua" w:hAnsi="Book Antiqua" w:cs="宋体"/>
          <w:sz w:val="24"/>
          <w:szCs w:val="24"/>
          <w:lang w:val="en-US"/>
        </w:rPr>
        <w:t> 2010; </w:t>
      </w:r>
      <w:r w:rsidRPr="00F40612">
        <w:rPr>
          <w:rFonts w:ascii="Book Antiqua" w:hAnsi="Book Antiqua" w:cs="宋体"/>
          <w:b/>
          <w:bCs/>
          <w:sz w:val="24"/>
          <w:szCs w:val="24"/>
          <w:lang w:val="en-US"/>
        </w:rPr>
        <w:t>138</w:t>
      </w:r>
      <w:r w:rsidRPr="00F40612">
        <w:rPr>
          <w:rFonts w:ascii="Book Antiqua" w:hAnsi="Book Antiqua" w:cs="宋体"/>
          <w:sz w:val="24"/>
          <w:szCs w:val="24"/>
          <w:lang w:val="en-US"/>
        </w:rPr>
        <w:t>: 1338-145, 1338-145, [PMID: 20060832 DOI: 10.1053/j.gastro.2009.12.056]</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209 </w:t>
      </w:r>
      <w:r w:rsidRPr="00F40612">
        <w:rPr>
          <w:rFonts w:ascii="Book Antiqua" w:hAnsi="Book Antiqua" w:cs="宋体"/>
          <w:b/>
          <w:bCs/>
          <w:sz w:val="24"/>
          <w:szCs w:val="24"/>
          <w:lang w:val="en-US"/>
        </w:rPr>
        <w:t>Suppiah V</w:t>
      </w:r>
      <w:r w:rsidRPr="00F40612">
        <w:rPr>
          <w:rFonts w:ascii="Book Antiqua" w:hAnsi="Book Antiqua" w:cs="宋体"/>
          <w:sz w:val="24"/>
          <w:szCs w:val="24"/>
          <w:lang w:val="en-US"/>
        </w:rPr>
        <w:t>, Moldovan M, Ahlenstiel G, Berg T, Weltman M, Abate ML, Bassendine M, Spengler U, Dore GJ, Powell E, Riordan S, Sheridan D, Smedile A, Fragomeli V, Müller T, Bahlo M, Stewart GJ, Booth DR, George J. IL28B is associated with response to chronic hepatitis C interferon-alpha and ribavirin therapy. </w:t>
      </w:r>
      <w:r w:rsidRPr="00F40612">
        <w:rPr>
          <w:rFonts w:ascii="Book Antiqua" w:hAnsi="Book Antiqua" w:cs="宋体"/>
          <w:i/>
          <w:iCs/>
          <w:sz w:val="24"/>
          <w:szCs w:val="24"/>
          <w:lang w:val="en-US"/>
        </w:rPr>
        <w:t>Nat Genet</w:t>
      </w:r>
      <w:r w:rsidRPr="00F40612">
        <w:rPr>
          <w:rFonts w:ascii="Book Antiqua" w:hAnsi="Book Antiqua" w:cs="宋体"/>
          <w:sz w:val="24"/>
          <w:szCs w:val="24"/>
          <w:lang w:val="en-US"/>
        </w:rPr>
        <w:t> 2009; </w:t>
      </w:r>
      <w:r w:rsidRPr="00F40612">
        <w:rPr>
          <w:rFonts w:ascii="Book Antiqua" w:hAnsi="Book Antiqua" w:cs="宋体"/>
          <w:b/>
          <w:bCs/>
          <w:sz w:val="24"/>
          <w:szCs w:val="24"/>
          <w:lang w:val="en-US"/>
        </w:rPr>
        <w:t>41</w:t>
      </w:r>
      <w:r w:rsidRPr="00F40612">
        <w:rPr>
          <w:rFonts w:ascii="Book Antiqua" w:hAnsi="Book Antiqua" w:cs="宋体"/>
          <w:sz w:val="24"/>
          <w:szCs w:val="24"/>
          <w:lang w:val="en-US"/>
        </w:rPr>
        <w:t>: 1100-1104 [PMID: 19749758 DOI: 10.1038/ng.447]</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210 </w:t>
      </w:r>
      <w:r w:rsidRPr="00F40612">
        <w:rPr>
          <w:rFonts w:ascii="Book Antiqua" w:hAnsi="Book Antiqua" w:cs="宋体"/>
          <w:b/>
          <w:bCs/>
          <w:sz w:val="24"/>
          <w:szCs w:val="24"/>
          <w:lang w:val="en-US"/>
        </w:rPr>
        <w:t>Tanaka Y</w:t>
      </w:r>
      <w:r w:rsidRPr="00F40612">
        <w:rPr>
          <w:rFonts w:ascii="Book Antiqua" w:hAnsi="Book Antiqua" w:cs="宋体"/>
          <w:sz w:val="24"/>
          <w:szCs w:val="24"/>
          <w:lang w:val="en-US"/>
        </w:rPr>
        <w:t>, Nishida N, Sugiyama M, Kurosaki M, Matsuura K, Sakamoto N, Nakagawa M, Korenaga M, Hino K, Hige S, Ito Y, Mita E, Tanaka E, Mochida S, Murawaki Y, Honda M, Sakai A, Hiasa Y, Nishiguchi S, Koike A, Sakaida I, Imamura M, Ito K, Yano K, Masaki N, Sugauchi F, Izumi N, Tokunaga K, Mizokami M. Genome-wide association of IL28B with response to pegylated interferon-alpha and ribavirin therapy for chronic hepatitis C. </w:t>
      </w:r>
      <w:r w:rsidRPr="00F40612">
        <w:rPr>
          <w:rFonts w:ascii="Book Antiqua" w:hAnsi="Book Antiqua" w:cs="宋体"/>
          <w:i/>
          <w:iCs/>
          <w:sz w:val="24"/>
          <w:szCs w:val="24"/>
          <w:lang w:val="en-US"/>
        </w:rPr>
        <w:t>Nat Genet</w:t>
      </w:r>
      <w:r w:rsidRPr="00F40612">
        <w:rPr>
          <w:rFonts w:ascii="Book Antiqua" w:hAnsi="Book Antiqua" w:cs="宋体"/>
          <w:sz w:val="24"/>
          <w:szCs w:val="24"/>
          <w:lang w:val="en-US"/>
        </w:rPr>
        <w:t> 2009; </w:t>
      </w:r>
      <w:r w:rsidRPr="00F40612">
        <w:rPr>
          <w:rFonts w:ascii="Book Antiqua" w:hAnsi="Book Antiqua" w:cs="宋体"/>
          <w:b/>
          <w:bCs/>
          <w:sz w:val="24"/>
          <w:szCs w:val="24"/>
          <w:lang w:val="en-US"/>
        </w:rPr>
        <w:t>41</w:t>
      </w:r>
      <w:r w:rsidRPr="00F40612">
        <w:rPr>
          <w:rFonts w:ascii="Book Antiqua" w:hAnsi="Book Antiqua" w:cs="宋体"/>
          <w:sz w:val="24"/>
          <w:szCs w:val="24"/>
          <w:lang w:val="en-US"/>
        </w:rPr>
        <w:t>: 1105-1109 [PMID: 19749757 DOI: 10.1038/ng.449]</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211 </w:t>
      </w:r>
      <w:r w:rsidRPr="00F40612">
        <w:rPr>
          <w:rFonts w:ascii="Book Antiqua" w:hAnsi="Book Antiqua" w:cs="宋体"/>
          <w:b/>
          <w:bCs/>
          <w:sz w:val="24"/>
          <w:szCs w:val="24"/>
          <w:lang w:val="en-US"/>
        </w:rPr>
        <w:t>Honda M</w:t>
      </w:r>
      <w:r w:rsidRPr="00F40612">
        <w:rPr>
          <w:rFonts w:ascii="Book Antiqua" w:hAnsi="Book Antiqua" w:cs="宋体"/>
          <w:sz w:val="24"/>
          <w:szCs w:val="24"/>
          <w:lang w:val="en-US"/>
        </w:rPr>
        <w:t>, Sakai A, Yamashita T, Nakamoto Y, Mizukoshi E, Sakai Y, Yamashita T, Nakamura M, Shirasaki T, Horimoto K, Tanaka Y, Tokunaga K, Mizokami M, Kaneko S. Hepatic ISG expression is associated with genetic variation in interleukin 28B and the outcome of IFN therapy for chronic hepatitis C. </w:t>
      </w:r>
      <w:r w:rsidRPr="00F40612">
        <w:rPr>
          <w:rFonts w:ascii="Book Antiqua" w:hAnsi="Book Antiqua" w:cs="宋体"/>
          <w:i/>
          <w:iCs/>
          <w:sz w:val="24"/>
          <w:szCs w:val="24"/>
          <w:lang w:val="en-US"/>
        </w:rPr>
        <w:t>Gastroenterology</w:t>
      </w:r>
      <w:r w:rsidRPr="00F40612">
        <w:rPr>
          <w:rFonts w:ascii="Book Antiqua" w:hAnsi="Book Antiqua" w:cs="宋体"/>
          <w:sz w:val="24"/>
          <w:szCs w:val="24"/>
          <w:lang w:val="en-US"/>
        </w:rPr>
        <w:t> 2010; </w:t>
      </w:r>
      <w:r w:rsidRPr="00F40612">
        <w:rPr>
          <w:rFonts w:ascii="Book Antiqua" w:hAnsi="Book Antiqua" w:cs="宋体"/>
          <w:b/>
          <w:bCs/>
          <w:sz w:val="24"/>
          <w:szCs w:val="24"/>
          <w:lang w:val="en-US"/>
        </w:rPr>
        <w:t>139</w:t>
      </w:r>
      <w:r w:rsidRPr="00F40612">
        <w:rPr>
          <w:rFonts w:ascii="Book Antiqua" w:hAnsi="Book Antiqua" w:cs="宋体"/>
          <w:sz w:val="24"/>
          <w:szCs w:val="24"/>
          <w:lang w:val="en-US"/>
        </w:rPr>
        <w:t>: 499-509 [PMID: 20434452 DOI: 10.1053/j.gastro.2010.04.049]</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212 </w:t>
      </w:r>
      <w:r w:rsidRPr="00F40612">
        <w:rPr>
          <w:rFonts w:ascii="Book Antiqua" w:hAnsi="Book Antiqua" w:cs="宋体"/>
          <w:b/>
          <w:bCs/>
          <w:sz w:val="24"/>
          <w:szCs w:val="24"/>
          <w:lang w:val="en-US"/>
        </w:rPr>
        <w:t>Feld JJ</w:t>
      </w:r>
      <w:r w:rsidRPr="00F40612">
        <w:rPr>
          <w:rFonts w:ascii="Book Antiqua" w:hAnsi="Book Antiqua" w:cs="宋体"/>
          <w:sz w:val="24"/>
          <w:szCs w:val="24"/>
          <w:lang w:val="en-US"/>
        </w:rPr>
        <w:t>, Hoofnagle JH. Mechanism of action of interferon and ribavirin in treatment of hepatitis C. </w:t>
      </w:r>
      <w:r w:rsidRPr="00F40612">
        <w:rPr>
          <w:rFonts w:ascii="Book Antiqua" w:hAnsi="Book Antiqua" w:cs="宋体"/>
          <w:i/>
          <w:iCs/>
          <w:sz w:val="24"/>
          <w:szCs w:val="24"/>
          <w:lang w:val="en-US"/>
        </w:rPr>
        <w:t>Nature</w:t>
      </w:r>
      <w:r w:rsidRPr="00F40612">
        <w:rPr>
          <w:rFonts w:ascii="Book Antiqua" w:hAnsi="Book Antiqua" w:cs="宋体"/>
          <w:sz w:val="24"/>
          <w:szCs w:val="24"/>
          <w:lang w:val="en-US"/>
        </w:rPr>
        <w:t> 2005; </w:t>
      </w:r>
      <w:r w:rsidRPr="00F40612">
        <w:rPr>
          <w:rFonts w:ascii="Book Antiqua" w:hAnsi="Book Antiqua" w:cs="宋体"/>
          <w:b/>
          <w:bCs/>
          <w:sz w:val="24"/>
          <w:szCs w:val="24"/>
          <w:lang w:val="en-US"/>
        </w:rPr>
        <w:t>436</w:t>
      </w:r>
      <w:r w:rsidRPr="00F40612">
        <w:rPr>
          <w:rFonts w:ascii="Book Antiqua" w:hAnsi="Book Antiqua" w:cs="宋体"/>
          <w:sz w:val="24"/>
          <w:szCs w:val="24"/>
          <w:lang w:val="en-US"/>
        </w:rPr>
        <w:t>: 967-972 [PMID: 16107837]</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 xml:space="preserve">213 </w:t>
      </w:r>
      <w:r w:rsidRPr="00F40612">
        <w:rPr>
          <w:rFonts w:ascii="Book Antiqua" w:hAnsi="Book Antiqua" w:cs="宋体"/>
          <w:b/>
          <w:sz w:val="24"/>
          <w:szCs w:val="24"/>
          <w:lang w:val="en-US"/>
        </w:rPr>
        <w:t>Tillmann H,</w:t>
      </w:r>
      <w:r w:rsidRPr="00F40612">
        <w:rPr>
          <w:rFonts w:ascii="Book Antiqua" w:hAnsi="Book Antiqua" w:cs="宋体"/>
          <w:sz w:val="24"/>
          <w:szCs w:val="24"/>
          <w:lang w:val="en-US"/>
        </w:rPr>
        <w:t xml:space="preserve"> Thompson AJ, Patel K, Wiese M, Tenckhoff H, Nischalke HD, Kullig U, Goebel U, Capka E, Wiegand J, Schiefke I, Spengler U, McCarthy J, Shianna K, Goldstein DB, McHutchison JG, Timm J, Nattermann J, anti-D Study Group. IL28B polymorphism is associated with jaundice during acute HCV infection and is a strong predictor for </w:t>
      </w:r>
      <w:r w:rsidRPr="00F40612">
        <w:rPr>
          <w:rFonts w:ascii="Book Antiqua" w:hAnsi="Book Antiqua" w:cs="宋体"/>
          <w:sz w:val="24"/>
          <w:szCs w:val="24"/>
          <w:lang w:val="en-US"/>
        </w:rPr>
        <w:lastRenderedPageBreak/>
        <w:t>spontaneous clearance in the prospective german anti-D cohort.</w:t>
      </w:r>
      <w:r w:rsidRPr="00F40612">
        <w:rPr>
          <w:rFonts w:ascii="Book Antiqua" w:hAnsi="Book Antiqua" w:cs="宋体"/>
          <w:i/>
          <w:sz w:val="24"/>
          <w:szCs w:val="24"/>
          <w:lang w:val="en-US"/>
        </w:rPr>
        <w:t xml:space="preserve"> J Hepatol </w:t>
      </w:r>
      <w:r w:rsidRPr="00F40612">
        <w:rPr>
          <w:rFonts w:ascii="Book Antiqua" w:hAnsi="Book Antiqua" w:cs="宋体"/>
          <w:sz w:val="24"/>
          <w:szCs w:val="24"/>
          <w:lang w:val="en-US"/>
        </w:rPr>
        <w:t xml:space="preserve">2010; </w:t>
      </w:r>
      <w:r w:rsidRPr="00F40612">
        <w:rPr>
          <w:rFonts w:ascii="Book Antiqua" w:hAnsi="Book Antiqua" w:cs="宋体"/>
          <w:b/>
          <w:sz w:val="24"/>
          <w:szCs w:val="24"/>
          <w:lang w:val="en-US"/>
        </w:rPr>
        <w:t>52</w:t>
      </w:r>
      <w:r w:rsidRPr="00F40612">
        <w:rPr>
          <w:rFonts w:ascii="Book Antiqua" w:hAnsi="Book Antiqua" w:cs="宋体"/>
          <w:sz w:val="24"/>
          <w:szCs w:val="24"/>
          <w:lang w:val="en-US"/>
        </w:rPr>
        <w:t xml:space="preserve"> Suppl 1: S56 [DOI: 10.1016/S0168-8278(10)60127-4]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214 </w:t>
      </w:r>
      <w:r w:rsidRPr="00F40612">
        <w:rPr>
          <w:rFonts w:ascii="Book Antiqua" w:hAnsi="Book Antiqua" w:cs="宋体"/>
          <w:b/>
          <w:bCs/>
          <w:sz w:val="24"/>
          <w:szCs w:val="24"/>
          <w:lang w:val="en-US"/>
        </w:rPr>
        <w:t>Grebely J</w:t>
      </w:r>
      <w:r w:rsidRPr="00F40612">
        <w:rPr>
          <w:rFonts w:ascii="Book Antiqua" w:hAnsi="Book Antiqua" w:cs="宋体"/>
          <w:sz w:val="24"/>
          <w:szCs w:val="24"/>
          <w:lang w:val="en-US"/>
        </w:rPr>
        <w:t>, Petoumenos K, Hellard M, Matthews GV, Suppiah V, Applegate T, Yeung B, Marks P, Rawlinson W, Lloyd AR, Booth D, Kaldor JM, George J, Dore GJ. Potential role for interleukin-28B genotype in treatment decision-making in recent hepatitis C virus infection.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2010; </w:t>
      </w:r>
      <w:r w:rsidRPr="00F40612">
        <w:rPr>
          <w:rFonts w:ascii="Book Antiqua" w:hAnsi="Book Antiqua" w:cs="宋体"/>
          <w:b/>
          <w:bCs/>
          <w:sz w:val="24"/>
          <w:szCs w:val="24"/>
          <w:lang w:val="en-US"/>
        </w:rPr>
        <w:t>52</w:t>
      </w:r>
      <w:r w:rsidRPr="00F40612">
        <w:rPr>
          <w:rFonts w:ascii="Book Antiqua" w:hAnsi="Book Antiqua" w:cs="宋体"/>
          <w:sz w:val="24"/>
          <w:szCs w:val="24"/>
          <w:lang w:val="en-US"/>
        </w:rPr>
        <w:t>: 1216-1224 [PMID: 20803561 DOI: 10.1002/hep.23850]</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215 </w:t>
      </w:r>
      <w:r w:rsidRPr="00F40612">
        <w:rPr>
          <w:rFonts w:ascii="Book Antiqua" w:hAnsi="Book Antiqua" w:cs="宋体"/>
          <w:b/>
          <w:bCs/>
          <w:sz w:val="24"/>
          <w:szCs w:val="24"/>
          <w:lang w:val="en-US"/>
        </w:rPr>
        <w:t>Luo Y</w:t>
      </w:r>
      <w:r w:rsidRPr="00F40612">
        <w:rPr>
          <w:rFonts w:ascii="Book Antiqua" w:hAnsi="Book Antiqua" w:cs="宋体"/>
          <w:sz w:val="24"/>
          <w:szCs w:val="24"/>
          <w:lang w:val="en-US"/>
        </w:rPr>
        <w:t>, Jin C, Ling Z, Mou X, Zhang Q, Xiang C. Association study of IL28B: rs12979860 and rs8099917 polymorphisms with SVR in patients infected with chronic HCV genotype 1 to PEG-INF/RBV therapy using systematic meta-analysis. </w:t>
      </w:r>
      <w:r w:rsidRPr="00F40612">
        <w:rPr>
          <w:rFonts w:ascii="Book Antiqua" w:hAnsi="Book Antiqua" w:cs="宋体"/>
          <w:i/>
          <w:iCs/>
          <w:sz w:val="24"/>
          <w:szCs w:val="24"/>
          <w:lang w:val="en-US"/>
        </w:rPr>
        <w:t>Gene</w:t>
      </w:r>
      <w:r w:rsidRPr="00F40612">
        <w:rPr>
          <w:rFonts w:ascii="Book Antiqua" w:hAnsi="Book Antiqua" w:cs="宋体"/>
          <w:sz w:val="24"/>
          <w:szCs w:val="24"/>
          <w:lang w:val="en-US"/>
        </w:rPr>
        <w:t> 2013; </w:t>
      </w:r>
      <w:r w:rsidRPr="00F40612">
        <w:rPr>
          <w:rFonts w:ascii="Book Antiqua" w:hAnsi="Book Antiqua" w:cs="宋体"/>
          <w:b/>
          <w:bCs/>
          <w:sz w:val="24"/>
          <w:szCs w:val="24"/>
          <w:lang w:val="en-US"/>
        </w:rPr>
        <w:t>513</w:t>
      </w:r>
      <w:r w:rsidRPr="00F40612">
        <w:rPr>
          <w:rFonts w:ascii="Book Antiqua" w:hAnsi="Book Antiqua" w:cs="宋体"/>
          <w:sz w:val="24"/>
          <w:szCs w:val="24"/>
          <w:lang w:val="en-US"/>
        </w:rPr>
        <w:t>: 292-296 [PMID: 23142377 DOI: 10.1016/j.gene.2012.10.030]</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216 </w:t>
      </w:r>
      <w:r w:rsidRPr="00F40612">
        <w:rPr>
          <w:rFonts w:ascii="Book Antiqua" w:hAnsi="Book Antiqua" w:cs="宋体"/>
          <w:b/>
          <w:bCs/>
          <w:sz w:val="24"/>
          <w:szCs w:val="24"/>
          <w:lang w:val="en-US"/>
        </w:rPr>
        <w:t>Fischer J</w:t>
      </w:r>
      <w:r w:rsidRPr="00F40612">
        <w:rPr>
          <w:rFonts w:ascii="Book Antiqua" w:hAnsi="Book Antiqua" w:cs="宋体"/>
          <w:sz w:val="24"/>
          <w:szCs w:val="24"/>
          <w:lang w:val="en-US"/>
        </w:rPr>
        <w:t>, Böhm S, Scholz M, Müller T, Witt H, George J, Sarrazin C, Susser S, Schott E, Suppiah V, Booth DR, Stewart GJ, van Bömmel F, Brodzinski A, Fülöp B, Migaud P, Berg T. Combined effects of different interleukin-28B gene variants on the outcome of dual combination therapy in chronic hepatitis C virus type 1 infection.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55</w:t>
      </w:r>
      <w:r w:rsidRPr="00F40612">
        <w:rPr>
          <w:rFonts w:ascii="Book Antiqua" w:hAnsi="Book Antiqua" w:cs="宋体"/>
          <w:sz w:val="24"/>
          <w:szCs w:val="24"/>
          <w:lang w:val="en-US"/>
        </w:rPr>
        <w:t>: 1700-1710 [PMID: 22234924 DOI: 10.1002/hep.25582]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217 </w:t>
      </w:r>
      <w:r w:rsidRPr="00F40612">
        <w:rPr>
          <w:rFonts w:ascii="Book Antiqua" w:hAnsi="Book Antiqua" w:cs="宋体"/>
          <w:b/>
          <w:bCs/>
          <w:sz w:val="24"/>
          <w:szCs w:val="24"/>
          <w:lang w:val="en-US"/>
        </w:rPr>
        <w:t>Afdhal NH</w:t>
      </w:r>
      <w:r w:rsidRPr="00F40612">
        <w:rPr>
          <w:rFonts w:ascii="Book Antiqua" w:hAnsi="Book Antiqua" w:cs="宋体"/>
          <w:sz w:val="24"/>
          <w:szCs w:val="24"/>
          <w:lang w:val="en-US"/>
        </w:rPr>
        <w:t>, McHutchison JG, Zeuzem S, Mangia A, Pawlotsky JM, Murray JS, Shianna KV, Tanaka Y, Thomas DL, Booth DR, Goldstein DB. Hepatitis C pharmacogenetics: state of the art in 2010.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53</w:t>
      </w:r>
      <w:r w:rsidRPr="00F40612">
        <w:rPr>
          <w:rFonts w:ascii="Book Antiqua" w:hAnsi="Book Antiqua" w:cs="宋体"/>
          <w:sz w:val="24"/>
          <w:szCs w:val="24"/>
          <w:lang w:val="en-US"/>
        </w:rPr>
        <w:t>: 336-345 [PMID: 21254181 DOI: 10.1002/hep.24052]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218 </w:t>
      </w:r>
      <w:r w:rsidRPr="00F40612">
        <w:rPr>
          <w:rFonts w:ascii="Book Antiqua" w:hAnsi="Book Antiqua" w:cs="宋体"/>
          <w:b/>
          <w:bCs/>
          <w:sz w:val="24"/>
          <w:szCs w:val="24"/>
          <w:lang w:val="en-US"/>
        </w:rPr>
        <w:t>Soriano V</w:t>
      </w:r>
      <w:r w:rsidRPr="00F40612">
        <w:rPr>
          <w:rFonts w:ascii="Book Antiqua" w:hAnsi="Book Antiqua" w:cs="宋体"/>
          <w:sz w:val="24"/>
          <w:szCs w:val="24"/>
          <w:lang w:val="en-US"/>
        </w:rPr>
        <w:t>, Poveda E, Vispo E, Labarga P, Rallón N, Barreiro P. Pharmacogenetics of hepatitis C. </w:t>
      </w:r>
      <w:r w:rsidRPr="00F40612">
        <w:rPr>
          <w:rFonts w:ascii="Book Antiqua" w:hAnsi="Book Antiqua" w:cs="宋体"/>
          <w:i/>
          <w:iCs/>
          <w:sz w:val="24"/>
          <w:szCs w:val="24"/>
          <w:lang w:val="en-US"/>
        </w:rPr>
        <w:t>J Antimicrob Chemother</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67</w:t>
      </w:r>
      <w:r w:rsidRPr="00F40612">
        <w:rPr>
          <w:rFonts w:ascii="Book Antiqua" w:hAnsi="Book Antiqua" w:cs="宋体"/>
          <w:sz w:val="24"/>
          <w:szCs w:val="24"/>
          <w:lang w:val="en-US"/>
        </w:rPr>
        <w:t>: 523-529 [PMID: 22194301 DOI: 10.1093/jac/dkr506]</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219</w:t>
      </w:r>
      <w:r w:rsidRPr="00F40612">
        <w:rPr>
          <w:rFonts w:ascii="Book Antiqua" w:hAnsi="Book Antiqua" w:cs="宋体"/>
          <w:b/>
          <w:sz w:val="24"/>
          <w:szCs w:val="24"/>
          <w:lang w:val="en-US"/>
        </w:rPr>
        <w:t xml:space="preserve"> Jacobson IM, </w:t>
      </w:r>
      <w:r w:rsidRPr="00F40612">
        <w:rPr>
          <w:rFonts w:ascii="Book Antiqua" w:hAnsi="Book Antiqua" w:cs="宋体"/>
          <w:sz w:val="24"/>
          <w:szCs w:val="24"/>
          <w:lang w:val="en-US"/>
        </w:rPr>
        <w:t>Catlett I, Marcellin P, Bzowej NH, Muir AJ, Adda N, Bengtsson L, George S, Seepersaud S, Ramachandran R, Sussky K, Kauffman RS, Botfield M. Telaprevir substantially improved SVR rates across all IL28B genotypes in the ADVANCE trial.</w:t>
      </w:r>
      <w:r w:rsidRPr="00F40612">
        <w:rPr>
          <w:rFonts w:ascii="Book Antiqua" w:hAnsi="Book Antiqua" w:cs="宋体"/>
          <w:i/>
          <w:sz w:val="24"/>
          <w:szCs w:val="24"/>
          <w:lang w:val="en-US"/>
        </w:rPr>
        <w:t xml:space="preserve"> J Hepatol </w:t>
      </w:r>
      <w:r w:rsidRPr="00F40612">
        <w:rPr>
          <w:rFonts w:ascii="Book Antiqua" w:hAnsi="Book Antiqua" w:cs="宋体"/>
          <w:sz w:val="24"/>
          <w:szCs w:val="24"/>
          <w:lang w:val="en-US"/>
        </w:rPr>
        <w:t xml:space="preserve">2011; </w:t>
      </w:r>
      <w:r w:rsidRPr="00F40612">
        <w:rPr>
          <w:rFonts w:ascii="Book Antiqua" w:hAnsi="Book Antiqua" w:cs="宋体"/>
          <w:b/>
          <w:sz w:val="24"/>
          <w:szCs w:val="24"/>
          <w:lang w:val="en-US"/>
        </w:rPr>
        <w:t>54</w:t>
      </w:r>
      <w:r w:rsidRPr="00F40612">
        <w:rPr>
          <w:rFonts w:ascii="Book Antiqua" w:hAnsi="Book Antiqua" w:cs="宋体"/>
          <w:sz w:val="24"/>
          <w:szCs w:val="24"/>
          <w:lang w:val="en-US"/>
        </w:rPr>
        <w:t xml:space="preserve"> Suppl 1: S542–543 [DOI: 10.1016/S0168-8278(11)61371-8]</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220 </w:t>
      </w:r>
      <w:r w:rsidRPr="00F40612">
        <w:rPr>
          <w:rFonts w:ascii="Book Antiqua" w:hAnsi="Book Antiqua" w:cs="宋体"/>
          <w:b/>
          <w:bCs/>
          <w:sz w:val="24"/>
          <w:szCs w:val="24"/>
          <w:lang w:val="en-US"/>
        </w:rPr>
        <w:t>Fellay J</w:t>
      </w:r>
      <w:r w:rsidRPr="00F40612">
        <w:rPr>
          <w:rFonts w:ascii="Book Antiqua" w:hAnsi="Book Antiqua" w:cs="宋体"/>
          <w:sz w:val="24"/>
          <w:szCs w:val="24"/>
          <w:lang w:val="en-US"/>
        </w:rPr>
        <w:t xml:space="preserve">, Thompson AJ, Ge D, Gumbs CE, Urban TJ, Shianna KV, Little LD, Qiu P, Bertelsen AH, Watson M, Warner A, Muir AJ, Brass C, Albrecht J, Sulkowski M, </w:t>
      </w:r>
      <w:r w:rsidRPr="00F40612">
        <w:rPr>
          <w:rFonts w:ascii="Book Antiqua" w:hAnsi="Book Antiqua" w:cs="宋体"/>
          <w:sz w:val="24"/>
          <w:szCs w:val="24"/>
          <w:lang w:val="en-US"/>
        </w:rPr>
        <w:lastRenderedPageBreak/>
        <w:t>McHutchison JG, Goldstein DB. ITPA gene variants protect against anaemia in patients treated for chronic hepatitis C. </w:t>
      </w:r>
      <w:r w:rsidRPr="00F40612">
        <w:rPr>
          <w:rFonts w:ascii="Book Antiqua" w:hAnsi="Book Antiqua" w:cs="宋体"/>
          <w:i/>
          <w:iCs/>
          <w:sz w:val="24"/>
          <w:szCs w:val="24"/>
          <w:lang w:val="en-US"/>
        </w:rPr>
        <w:t>Nature</w:t>
      </w:r>
      <w:r w:rsidRPr="00F40612">
        <w:rPr>
          <w:rFonts w:ascii="Book Antiqua" w:hAnsi="Book Antiqua" w:cs="宋体"/>
          <w:sz w:val="24"/>
          <w:szCs w:val="24"/>
          <w:lang w:val="en-US"/>
        </w:rPr>
        <w:t> 2010; </w:t>
      </w:r>
      <w:r w:rsidRPr="00F40612">
        <w:rPr>
          <w:rFonts w:ascii="Book Antiqua" w:hAnsi="Book Antiqua" w:cs="宋体"/>
          <w:b/>
          <w:bCs/>
          <w:sz w:val="24"/>
          <w:szCs w:val="24"/>
          <w:lang w:val="en-US"/>
        </w:rPr>
        <w:t>464</w:t>
      </w:r>
      <w:r w:rsidRPr="00F40612">
        <w:rPr>
          <w:rFonts w:ascii="Book Antiqua" w:hAnsi="Book Antiqua" w:cs="宋体"/>
          <w:sz w:val="24"/>
          <w:szCs w:val="24"/>
          <w:lang w:val="en-US"/>
        </w:rPr>
        <w:t>: 405-408 [PMID: 20173735 DOI: 10.1038/nature08825]</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221 </w:t>
      </w:r>
      <w:r w:rsidRPr="00F40612">
        <w:rPr>
          <w:rFonts w:ascii="Book Antiqua" w:hAnsi="Book Antiqua" w:cs="宋体"/>
          <w:b/>
          <w:bCs/>
          <w:sz w:val="24"/>
          <w:szCs w:val="24"/>
          <w:lang w:val="en-US"/>
        </w:rPr>
        <w:t>Sakamoto N</w:t>
      </w:r>
      <w:r w:rsidRPr="00F40612">
        <w:rPr>
          <w:rFonts w:ascii="Book Antiqua" w:hAnsi="Book Antiqua" w:cs="宋体"/>
          <w:sz w:val="24"/>
          <w:szCs w:val="24"/>
          <w:lang w:val="en-US"/>
        </w:rPr>
        <w:t>, Tanaka Y, Nakagawa M, Yatsuhashi H, Nishiguchi S, Enomoto N, Azuma S, Nishimura-Sakurai Y, Kakinuma S, Nishida N, Tokunaga K, Honda M, Ito K, Mizokami M, Watanabe M. ITPA gene variant protects against anemia induced by pegylated interferon-</w:t>
      </w:r>
      <w:r w:rsidRPr="000C0C0F">
        <w:rPr>
          <w:rFonts w:ascii="Book Antiqua" w:hAnsi="Book Antiqua" w:cs="宋体"/>
          <w:sz w:val="24"/>
          <w:szCs w:val="24"/>
        </w:rPr>
        <w:t>α</w:t>
      </w:r>
      <w:r w:rsidRPr="00F40612">
        <w:rPr>
          <w:rFonts w:ascii="Book Antiqua" w:hAnsi="Book Antiqua" w:cs="宋体"/>
          <w:sz w:val="24"/>
          <w:szCs w:val="24"/>
          <w:lang w:val="en-US"/>
        </w:rPr>
        <w:t xml:space="preserve"> and ribavirin therapy for Japanese patients with chronic hepatitis C. </w:t>
      </w:r>
      <w:r w:rsidRPr="00F40612">
        <w:rPr>
          <w:rFonts w:ascii="Book Antiqua" w:hAnsi="Book Antiqua" w:cs="宋体"/>
          <w:i/>
          <w:iCs/>
          <w:sz w:val="24"/>
          <w:szCs w:val="24"/>
          <w:lang w:val="en-US"/>
        </w:rPr>
        <w:t>Hepatol Res</w:t>
      </w:r>
      <w:r w:rsidRPr="00F40612">
        <w:rPr>
          <w:rFonts w:ascii="Book Antiqua" w:hAnsi="Book Antiqua" w:cs="宋体"/>
          <w:sz w:val="24"/>
          <w:szCs w:val="24"/>
          <w:lang w:val="en-US"/>
        </w:rPr>
        <w:t> 2010; </w:t>
      </w:r>
      <w:r w:rsidRPr="00F40612">
        <w:rPr>
          <w:rFonts w:ascii="Book Antiqua" w:hAnsi="Book Antiqua" w:cs="宋体"/>
          <w:b/>
          <w:bCs/>
          <w:sz w:val="24"/>
          <w:szCs w:val="24"/>
          <w:lang w:val="en-US"/>
        </w:rPr>
        <w:t>40</w:t>
      </w:r>
      <w:r w:rsidRPr="00F40612">
        <w:rPr>
          <w:rFonts w:ascii="Book Antiqua" w:hAnsi="Book Antiqua" w:cs="宋体"/>
          <w:sz w:val="24"/>
          <w:szCs w:val="24"/>
          <w:lang w:val="en-US"/>
        </w:rPr>
        <w:t>: 1063-1071 [PMID: 20977565 DOI: 10.1111/j.1872-034X.2010.00741.x]</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222 </w:t>
      </w:r>
      <w:r w:rsidRPr="00F40612">
        <w:rPr>
          <w:rFonts w:ascii="Book Antiqua" w:hAnsi="Book Antiqua" w:cs="宋体"/>
          <w:b/>
          <w:bCs/>
          <w:sz w:val="24"/>
          <w:szCs w:val="24"/>
          <w:lang w:val="en-US"/>
        </w:rPr>
        <w:t>Naggie S</w:t>
      </w:r>
      <w:r w:rsidRPr="00F40612">
        <w:rPr>
          <w:rFonts w:ascii="Book Antiqua" w:hAnsi="Book Antiqua" w:cs="宋体"/>
          <w:sz w:val="24"/>
          <w:szCs w:val="24"/>
          <w:lang w:val="en-US"/>
        </w:rPr>
        <w:t>, Rallon NI, Benito JM, Morello J, Rodriguez-Novoa S, Clark PJ, Thompson AJ, Shianna KV, Vispo E, McHutchison JG, Goldstein DB, Soriano V. Variants in the ITPA gene protect against ribavirin-induced hemolytic anemia in HIV/HCV-coinfected patients with all HCV genotypes. </w:t>
      </w:r>
      <w:r w:rsidRPr="00F40612">
        <w:rPr>
          <w:rFonts w:ascii="Book Antiqua" w:hAnsi="Book Antiqua" w:cs="宋体"/>
          <w:i/>
          <w:iCs/>
          <w:sz w:val="24"/>
          <w:szCs w:val="24"/>
          <w:lang w:val="en-US"/>
        </w:rPr>
        <w:t>J Infect Dis</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205</w:t>
      </w:r>
      <w:r w:rsidRPr="00F40612">
        <w:rPr>
          <w:rFonts w:ascii="Book Antiqua" w:hAnsi="Book Antiqua" w:cs="宋体"/>
          <w:sz w:val="24"/>
          <w:szCs w:val="24"/>
          <w:lang w:val="en-US"/>
        </w:rPr>
        <w:t>: 376-383 [PMID: 22158703 DOI: 10.1093/infdis/jir754]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223 </w:t>
      </w:r>
      <w:r w:rsidRPr="00F40612">
        <w:rPr>
          <w:rFonts w:ascii="Book Antiqua" w:hAnsi="Book Antiqua" w:cs="宋体"/>
          <w:b/>
          <w:bCs/>
          <w:sz w:val="24"/>
          <w:szCs w:val="24"/>
          <w:lang w:val="en-US"/>
        </w:rPr>
        <w:t>Tanaka Y</w:t>
      </w:r>
      <w:r w:rsidRPr="00F40612">
        <w:rPr>
          <w:rFonts w:ascii="Book Antiqua" w:hAnsi="Book Antiqua" w:cs="宋体"/>
          <w:sz w:val="24"/>
          <w:szCs w:val="24"/>
          <w:lang w:val="en-US"/>
        </w:rPr>
        <w:t>, Kurosaki M, Nishida N, Sugiyama M, Matsuura K, Sakamoto N, Enomoto N, Yatsuhashi H, Nishiguchi S, Hino K, Hige S, Itoh Y, Tanaka E, Mochida S, Honda M, Hiasa Y, Koike A, Sugauchi F, Kaneko S, Izumi N, Tokunaga K, Mizokami M. Genome-wide association study identified ITPA/DDRGK1 variants reflecting thrombocytopenia in pegylated interferon and ribavirin therapy for chronic hepatitis C. </w:t>
      </w:r>
      <w:r w:rsidRPr="00F40612">
        <w:rPr>
          <w:rFonts w:ascii="Book Antiqua" w:hAnsi="Book Antiqua" w:cs="宋体"/>
          <w:i/>
          <w:iCs/>
          <w:sz w:val="24"/>
          <w:szCs w:val="24"/>
          <w:lang w:val="en-US"/>
        </w:rPr>
        <w:t>Hum Mol Genet</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20</w:t>
      </w:r>
      <w:r w:rsidRPr="00F40612">
        <w:rPr>
          <w:rFonts w:ascii="Book Antiqua" w:hAnsi="Book Antiqua" w:cs="宋体"/>
          <w:sz w:val="24"/>
          <w:szCs w:val="24"/>
          <w:lang w:val="en-US"/>
        </w:rPr>
        <w:t>: 3507-3516 [PMID: 21659334 DOI: 10.1093/hmg/ddr249]</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224 </w:t>
      </w:r>
      <w:r w:rsidRPr="00F40612">
        <w:rPr>
          <w:rFonts w:ascii="Book Antiqua" w:hAnsi="Book Antiqua" w:cs="宋体"/>
          <w:b/>
          <w:bCs/>
          <w:sz w:val="24"/>
          <w:szCs w:val="24"/>
          <w:lang w:val="en-US"/>
        </w:rPr>
        <w:t>Rau M</w:t>
      </w:r>
      <w:r w:rsidRPr="00F40612">
        <w:rPr>
          <w:rFonts w:ascii="Book Antiqua" w:hAnsi="Book Antiqua" w:cs="宋体"/>
          <w:sz w:val="24"/>
          <w:szCs w:val="24"/>
          <w:lang w:val="en-US"/>
        </w:rPr>
        <w:t>, Baur K, Geier A. Host genetic variants in the pathogenesis of hepatitis C. </w:t>
      </w:r>
      <w:r w:rsidRPr="00F40612">
        <w:rPr>
          <w:rFonts w:ascii="Book Antiqua" w:hAnsi="Book Antiqua" w:cs="宋体"/>
          <w:i/>
          <w:iCs/>
          <w:sz w:val="24"/>
          <w:szCs w:val="24"/>
          <w:lang w:val="en-US"/>
        </w:rPr>
        <w:t>Viruses</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4</w:t>
      </w:r>
      <w:r w:rsidRPr="00F40612">
        <w:rPr>
          <w:rFonts w:ascii="Book Antiqua" w:hAnsi="Book Antiqua" w:cs="宋体"/>
          <w:sz w:val="24"/>
          <w:szCs w:val="24"/>
          <w:lang w:val="en-US"/>
        </w:rPr>
        <w:t>: 3281-3302 [PMID: 23342360]</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s-ES"/>
        </w:rPr>
        <w:t>225 </w:t>
      </w:r>
      <w:r w:rsidRPr="00F40612">
        <w:rPr>
          <w:rFonts w:ascii="Book Antiqua" w:hAnsi="Book Antiqua" w:cs="宋体"/>
          <w:b/>
          <w:bCs/>
          <w:sz w:val="24"/>
          <w:szCs w:val="24"/>
          <w:lang w:val="es-ES"/>
        </w:rPr>
        <w:t>Macías J</w:t>
      </w:r>
      <w:r w:rsidRPr="00F40612">
        <w:rPr>
          <w:rFonts w:ascii="Book Antiqua" w:hAnsi="Book Antiqua" w:cs="宋体"/>
          <w:sz w:val="24"/>
          <w:szCs w:val="24"/>
          <w:lang w:val="es-ES"/>
        </w:rPr>
        <w:t>, Vispo E, Pineda JA, Soriano V. Host genetics. </w:t>
      </w:r>
      <w:r w:rsidRPr="00F40612">
        <w:rPr>
          <w:rFonts w:ascii="Book Antiqua" w:hAnsi="Book Antiqua" w:cs="宋体"/>
          <w:i/>
          <w:iCs/>
          <w:sz w:val="24"/>
          <w:szCs w:val="24"/>
          <w:lang w:val="en-US"/>
        </w:rPr>
        <w:t>Curr Opin HIV AIDS</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6</w:t>
      </w:r>
      <w:r w:rsidRPr="00F40612">
        <w:rPr>
          <w:rFonts w:ascii="Book Antiqua" w:hAnsi="Book Antiqua" w:cs="宋体"/>
          <w:sz w:val="24"/>
          <w:szCs w:val="24"/>
          <w:lang w:val="en-US"/>
        </w:rPr>
        <w:t>: 491-500 [PMID: 21918436 DOI: 10.1097/COH.0b013e32834bca2d]</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s-ES"/>
        </w:rPr>
        <w:t>226 </w:t>
      </w:r>
      <w:r w:rsidRPr="00F40612">
        <w:rPr>
          <w:rFonts w:ascii="Book Antiqua" w:hAnsi="Book Antiqua" w:cs="宋体"/>
          <w:b/>
          <w:bCs/>
          <w:sz w:val="24"/>
          <w:szCs w:val="24"/>
          <w:lang w:val="es-ES"/>
        </w:rPr>
        <w:t>Venegas M</w:t>
      </w:r>
      <w:r w:rsidRPr="00F40612">
        <w:rPr>
          <w:rFonts w:ascii="Book Antiqua" w:hAnsi="Book Antiqua" w:cs="宋体"/>
          <w:sz w:val="24"/>
          <w:szCs w:val="24"/>
          <w:lang w:val="es-ES"/>
        </w:rPr>
        <w:t xml:space="preserve">, Brahm J, Villanueva RA. </w:t>
      </w:r>
      <w:r w:rsidRPr="00F40612">
        <w:rPr>
          <w:rFonts w:ascii="Book Antiqua" w:hAnsi="Book Antiqua" w:cs="宋体"/>
          <w:sz w:val="24"/>
          <w:szCs w:val="24"/>
          <w:lang w:val="en-US"/>
        </w:rPr>
        <w:t>Genomic determinants of hepatitis C virus antiviral therapy outcomes: toward individualized treatment. </w:t>
      </w:r>
      <w:r w:rsidRPr="00F40612">
        <w:rPr>
          <w:rFonts w:ascii="Book Antiqua" w:hAnsi="Book Antiqua" w:cs="宋体"/>
          <w:i/>
          <w:iCs/>
          <w:sz w:val="24"/>
          <w:szCs w:val="24"/>
          <w:lang w:val="en-US"/>
        </w:rPr>
        <w:t>Ann Hepatol</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11</w:t>
      </w:r>
      <w:r w:rsidRPr="00F40612">
        <w:rPr>
          <w:rFonts w:ascii="Book Antiqua" w:hAnsi="Book Antiqua" w:cs="宋体"/>
          <w:sz w:val="24"/>
          <w:szCs w:val="24"/>
          <w:lang w:val="en-US"/>
        </w:rPr>
        <w:t>: 827-837 [PMID: 23109445]</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227 </w:t>
      </w:r>
      <w:r w:rsidRPr="00F40612">
        <w:rPr>
          <w:rFonts w:ascii="Book Antiqua" w:hAnsi="Book Antiqua" w:cs="宋体"/>
          <w:b/>
          <w:bCs/>
          <w:sz w:val="24"/>
          <w:szCs w:val="24"/>
          <w:lang w:val="en-US"/>
        </w:rPr>
        <w:t>Hennig BJ</w:t>
      </w:r>
      <w:r w:rsidRPr="00F40612">
        <w:rPr>
          <w:rFonts w:ascii="Book Antiqua" w:hAnsi="Book Antiqua" w:cs="宋体"/>
          <w:sz w:val="24"/>
          <w:szCs w:val="24"/>
          <w:lang w:val="en-US"/>
        </w:rPr>
        <w:t xml:space="preserve">, Hellier S, Frodsham AJ, Zhang L, Klenerman P, Knapp S, Wright M, Thomas HC, Thursz M, Hill AV. Association of low-density lipoprotein receptor </w:t>
      </w:r>
      <w:r w:rsidRPr="00F40612">
        <w:rPr>
          <w:rFonts w:ascii="Book Antiqua" w:hAnsi="Book Antiqua" w:cs="宋体"/>
          <w:sz w:val="24"/>
          <w:szCs w:val="24"/>
          <w:lang w:val="en-US"/>
        </w:rPr>
        <w:lastRenderedPageBreak/>
        <w:t>polymorphisms and outcome of hepatitis C infection. </w:t>
      </w:r>
      <w:r w:rsidRPr="00F40612">
        <w:rPr>
          <w:rFonts w:ascii="Book Antiqua" w:hAnsi="Book Antiqua" w:cs="宋体"/>
          <w:i/>
          <w:iCs/>
          <w:sz w:val="24"/>
          <w:szCs w:val="24"/>
          <w:lang w:val="en-US"/>
        </w:rPr>
        <w:t>Genes Immun</w:t>
      </w:r>
      <w:r w:rsidRPr="00F40612">
        <w:rPr>
          <w:rFonts w:ascii="Book Antiqua" w:hAnsi="Book Antiqua" w:cs="宋体"/>
          <w:sz w:val="24"/>
          <w:szCs w:val="24"/>
          <w:lang w:val="en-US"/>
        </w:rPr>
        <w:t> 2002; </w:t>
      </w:r>
      <w:r w:rsidRPr="00F40612">
        <w:rPr>
          <w:rFonts w:ascii="Book Antiqua" w:hAnsi="Book Antiqua" w:cs="宋体"/>
          <w:b/>
          <w:bCs/>
          <w:sz w:val="24"/>
          <w:szCs w:val="24"/>
          <w:lang w:val="en-US"/>
        </w:rPr>
        <w:t>3</w:t>
      </w:r>
      <w:r w:rsidRPr="00F40612">
        <w:rPr>
          <w:rFonts w:ascii="Book Antiqua" w:hAnsi="Book Antiqua" w:cs="宋体"/>
          <w:sz w:val="24"/>
          <w:szCs w:val="24"/>
          <w:lang w:val="en-US"/>
        </w:rPr>
        <w:t>: 359-367 [PMID: 12209363]</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228 </w:t>
      </w:r>
      <w:r w:rsidRPr="00F40612">
        <w:rPr>
          <w:rFonts w:ascii="Book Antiqua" w:hAnsi="Book Antiqua" w:cs="宋体"/>
          <w:b/>
          <w:bCs/>
          <w:sz w:val="24"/>
          <w:szCs w:val="24"/>
          <w:lang w:val="en-US"/>
        </w:rPr>
        <w:t>Pineda JA</w:t>
      </w:r>
      <w:r w:rsidRPr="00F40612">
        <w:rPr>
          <w:rFonts w:ascii="Book Antiqua" w:hAnsi="Book Antiqua" w:cs="宋体"/>
          <w:sz w:val="24"/>
          <w:szCs w:val="24"/>
          <w:lang w:val="en-US"/>
        </w:rPr>
        <w:t>, Caruz A, Di Lello FA, Camacho A, Mesa P, Neukam K, Rivero-juárez A, Macías J, Gómez-Mateos J, Rivero A. Low-density lipoprotein receptor genotyping enhances the predictive value of IL28B genotype in HIV/hepatitis C virus-coinfected patients. </w:t>
      </w:r>
      <w:r w:rsidRPr="00F40612">
        <w:rPr>
          <w:rFonts w:ascii="Book Antiqua" w:hAnsi="Book Antiqua" w:cs="宋体"/>
          <w:i/>
          <w:iCs/>
          <w:sz w:val="24"/>
          <w:szCs w:val="24"/>
          <w:lang w:val="en-US"/>
        </w:rPr>
        <w:t>AIDS</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25</w:t>
      </w:r>
      <w:r w:rsidRPr="00F40612">
        <w:rPr>
          <w:rFonts w:ascii="Book Antiqua" w:hAnsi="Book Antiqua" w:cs="宋体"/>
          <w:sz w:val="24"/>
          <w:szCs w:val="24"/>
          <w:lang w:val="en-US"/>
        </w:rPr>
        <w:t>: 1415-1420 [PMID: 21572301 DOI: 10.1097/QAD.0b013e328348a7ac]</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229 </w:t>
      </w:r>
      <w:r w:rsidRPr="00F40612">
        <w:rPr>
          <w:rFonts w:ascii="Book Antiqua" w:hAnsi="Book Antiqua" w:cs="宋体"/>
          <w:b/>
          <w:bCs/>
          <w:sz w:val="24"/>
          <w:szCs w:val="24"/>
          <w:lang w:val="en-US"/>
        </w:rPr>
        <w:t>Fischer DG</w:t>
      </w:r>
      <w:r w:rsidRPr="00F40612">
        <w:rPr>
          <w:rFonts w:ascii="Book Antiqua" w:hAnsi="Book Antiqua" w:cs="宋体"/>
          <w:sz w:val="24"/>
          <w:szCs w:val="24"/>
          <w:lang w:val="en-US"/>
        </w:rPr>
        <w:t>, Tal N, Novick D, Barak S, Rubinstein M. An antiviral soluble form of the LDL receptor induced by interferon. </w:t>
      </w:r>
      <w:r w:rsidRPr="00F40612">
        <w:rPr>
          <w:rFonts w:ascii="Book Antiqua" w:hAnsi="Book Antiqua" w:cs="宋体"/>
          <w:i/>
          <w:iCs/>
          <w:sz w:val="24"/>
          <w:szCs w:val="24"/>
          <w:lang w:val="en-US"/>
        </w:rPr>
        <w:t>Science</w:t>
      </w:r>
      <w:r w:rsidRPr="00F40612">
        <w:rPr>
          <w:rFonts w:ascii="Book Antiqua" w:hAnsi="Book Antiqua" w:cs="宋体"/>
          <w:sz w:val="24"/>
          <w:szCs w:val="24"/>
          <w:lang w:val="en-US"/>
        </w:rPr>
        <w:t> 1993; </w:t>
      </w:r>
      <w:r w:rsidRPr="00F40612">
        <w:rPr>
          <w:rFonts w:ascii="Book Antiqua" w:hAnsi="Book Antiqua" w:cs="宋体"/>
          <w:b/>
          <w:bCs/>
          <w:sz w:val="24"/>
          <w:szCs w:val="24"/>
          <w:lang w:val="en-US"/>
        </w:rPr>
        <w:t>262</w:t>
      </w:r>
      <w:r w:rsidRPr="00F40612">
        <w:rPr>
          <w:rFonts w:ascii="Book Antiqua" w:hAnsi="Book Antiqua" w:cs="宋体"/>
          <w:sz w:val="24"/>
          <w:szCs w:val="24"/>
          <w:lang w:val="en-US"/>
        </w:rPr>
        <w:t>: 250-253 [PMID: 8211145]</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230 </w:t>
      </w:r>
      <w:r w:rsidRPr="00F40612">
        <w:rPr>
          <w:rFonts w:ascii="Book Antiqua" w:hAnsi="Book Antiqua" w:cs="宋体"/>
          <w:b/>
          <w:bCs/>
          <w:sz w:val="24"/>
          <w:szCs w:val="24"/>
          <w:lang w:val="en-US"/>
        </w:rPr>
        <w:t>Petta S</w:t>
      </w:r>
      <w:r w:rsidRPr="00F40612">
        <w:rPr>
          <w:rFonts w:ascii="Book Antiqua" w:hAnsi="Book Antiqua" w:cs="宋体"/>
          <w:sz w:val="24"/>
          <w:szCs w:val="24"/>
          <w:lang w:val="en-US"/>
        </w:rPr>
        <w:t>, Cammà C, Scazzone C, Tripodo C, Di Marco V, Bono A, Cabibi D, Licata G, Porcasi R, Marchesini G, Craxí A. Low vitamin D serum level is related to severe fibrosis and low responsiveness to interferon-based therapy in genotype 1 chronic hepatitis C.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2010; </w:t>
      </w:r>
      <w:r w:rsidRPr="00F40612">
        <w:rPr>
          <w:rFonts w:ascii="Book Antiqua" w:hAnsi="Book Antiqua" w:cs="宋体"/>
          <w:b/>
          <w:bCs/>
          <w:sz w:val="24"/>
          <w:szCs w:val="24"/>
          <w:lang w:val="en-US"/>
        </w:rPr>
        <w:t>51</w:t>
      </w:r>
      <w:r w:rsidRPr="00F40612">
        <w:rPr>
          <w:rFonts w:ascii="Book Antiqua" w:hAnsi="Book Antiqua" w:cs="宋体"/>
          <w:sz w:val="24"/>
          <w:szCs w:val="24"/>
          <w:lang w:val="en-US"/>
        </w:rPr>
        <w:t>: 1158-1167 [PMID: 20162613 DOI: 10.1002/hep.23489]</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231 </w:t>
      </w:r>
      <w:r w:rsidRPr="00F40612">
        <w:rPr>
          <w:rFonts w:ascii="Book Antiqua" w:hAnsi="Book Antiqua" w:cs="宋体"/>
          <w:b/>
          <w:bCs/>
          <w:sz w:val="24"/>
          <w:szCs w:val="24"/>
          <w:lang w:val="en-US"/>
        </w:rPr>
        <w:t>Abu-Mouch S</w:t>
      </w:r>
      <w:r w:rsidRPr="00F40612">
        <w:rPr>
          <w:rFonts w:ascii="Book Antiqua" w:hAnsi="Book Antiqua" w:cs="宋体"/>
          <w:sz w:val="24"/>
          <w:szCs w:val="24"/>
          <w:lang w:val="en-US"/>
        </w:rPr>
        <w:t>, Fireman Z, Jarchovsky J, Zeina AR, Assy N. Vitamin D supplementation improves sustained virologic response in chronic hepatitis C (genotype 1)-naïve patients. </w:t>
      </w:r>
      <w:r w:rsidRPr="00F40612">
        <w:rPr>
          <w:rFonts w:ascii="Book Antiqua" w:hAnsi="Book Antiqua" w:cs="宋体"/>
          <w:i/>
          <w:iCs/>
          <w:sz w:val="24"/>
          <w:szCs w:val="24"/>
          <w:lang w:val="en-US"/>
        </w:rPr>
        <w:t>World J Gastroenterol</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17</w:t>
      </w:r>
      <w:r w:rsidRPr="00F40612">
        <w:rPr>
          <w:rFonts w:ascii="Book Antiqua" w:hAnsi="Book Antiqua" w:cs="宋体"/>
          <w:sz w:val="24"/>
          <w:szCs w:val="24"/>
          <w:lang w:val="en-US"/>
        </w:rPr>
        <w:t>: 5184-5190 [PMID: 22215943 DOI: 10.3748/wjg.v17.i47.5184]</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232 </w:t>
      </w:r>
      <w:r w:rsidRPr="00F40612">
        <w:rPr>
          <w:rFonts w:ascii="Book Antiqua" w:hAnsi="Book Antiqua" w:cs="宋体"/>
          <w:b/>
          <w:bCs/>
          <w:sz w:val="24"/>
          <w:szCs w:val="24"/>
          <w:lang w:val="en-US"/>
        </w:rPr>
        <w:t>Lange CM</w:t>
      </w:r>
      <w:r w:rsidRPr="00F40612">
        <w:rPr>
          <w:rFonts w:ascii="Book Antiqua" w:hAnsi="Book Antiqua" w:cs="宋体"/>
          <w:sz w:val="24"/>
          <w:szCs w:val="24"/>
          <w:lang w:val="en-US"/>
        </w:rPr>
        <w:t>, Bibert S, Kutalik Z, Burgisser P, Cerny A, Dufour JF, Geier A, Gerlach TJ, Heim MH, Malinverni R, Negro F, Regenass S, Badenhoop K, Bojunga J, Sarrazin C, Zeuzem S, Müller T, Berg T, Bochud PY, Moradpour D. A genetic validation study reveals a role of vitamin D metabolism in the response to interferon-alfa-based therapy of chronic hepatitis C. </w:t>
      </w:r>
      <w:r w:rsidRPr="00F40612">
        <w:rPr>
          <w:rFonts w:ascii="Book Antiqua" w:hAnsi="Book Antiqua" w:cs="宋体"/>
          <w:i/>
          <w:iCs/>
          <w:sz w:val="24"/>
          <w:szCs w:val="24"/>
          <w:lang w:val="en-US"/>
        </w:rPr>
        <w:t>PLoS One</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7</w:t>
      </w:r>
      <w:r w:rsidRPr="00F40612">
        <w:rPr>
          <w:rFonts w:ascii="Book Antiqua" w:hAnsi="Book Antiqua" w:cs="宋体"/>
          <w:sz w:val="24"/>
          <w:szCs w:val="24"/>
          <w:lang w:val="en-US"/>
        </w:rPr>
        <w:t>: e40159 [PMID: 22808108 DOI: 10.1371/journal.pone.0040159]</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233 </w:t>
      </w:r>
      <w:r w:rsidRPr="00F40612">
        <w:rPr>
          <w:rFonts w:ascii="Book Antiqua" w:hAnsi="Book Antiqua" w:cs="宋体"/>
          <w:b/>
          <w:bCs/>
          <w:sz w:val="24"/>
          <w:szCs w:val="24"/>
          <w:lang w:val="en-US"/>
        </w:rPr>
        <w:t>Nimer A</w:t>
      </w:r>
      <w:r w:rsidRPr="00F40612">
        <w:rPr>
          <w:rFonts w:ascii="Book Antiqua" w:hAnsi="Book Antiqua" w:cs="宋体"/>
          <w:sz w:val="24"/>
          <w:szCs w:val="24"/>
          <w:lang w:val="en-US"/>
        </w:rPr>
        <w:t>, Mouch A. Vitamin D improves viral response in hepatitis C genotype 2-3 naïve patients. </w:t>
      </w:r>
      <w:r w:rsidRPr="00F40612">
        <w:rPr>
          <w:rFonts w:ascii="Book Antiqua" w:hAnsi="Book Antiqua" w:cs="宋体"/>
          <w:i/>
          <w:iCs/>
          <w:sz w:val="24"/>
          <w:szCs w:val="24"/>
          <w:lang w:val="en-US"/>
        </w:rPr>
        <w:t>World J Gastroenterol</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18</w:t>
      </w:r>
      <w:r w:rsidRPr="00F40612">
        <w:rPr>
          <w:rFonts w:ascii="Book Antiqua" w:hAnsi="Book Antiqua" w:cs="宋体"/>
          <w:sz w:val="24"/>
          <w:szCs w:val="24"/>
          <w:lang w:val="en-US"/>
        </w:rPr>
        <w:t>: 800-805 [PMID: 22371640 DOI: 10.3748/wjg.v18.i8.800]</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234 </w:t>
      </w:r>
      <w:r w:rsidRPr="00F40612">
        <w:rPr>
          <w:rFonts w:ascii="Book Antiqua" w:hAnsi="Book Antiqua" w:cs="宋体"/>
          <w:b/>
          <w:bCs/>
          <w:sz w:val="24"/>
          <w:szCs w:val="24"/>
          <w:lang w:val="en-US"/>
        </w:rPr>
        <w:t>Matsumura T</w:t>
      </w:r>
      <w:r w:rsidRPr="00F40612">
        <w:rPr>
          <w:rFonts w:ascii="Book Antiqua" w:hAnsi="Book Antiqua" w:cs="宋体"/>
          <w:sz w:val="24"/>
          <w:szCs w:val="24"/>
          <w:lang w:val="en-US"/>
        </w:rPr>
        <w:t>, Kato T, Sugiyama N, Tasaka-Fujita M, Murayama A, Masaki T, Wakita T, Imawari M. 25-Hydroxyvitamin D3 suppresses hepatitis C virus production.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2012; </w:t>
      </w:r>
      <w:r w:rsidRPr="00F40612">
        <w:rPr>
          <w:rFonts w:ascii="Book Antiqua" w:hAnsi="Book Antiqua" w:cs="宋体"/>
          <w:b/>
          <w:bCs/>
          <w:sz w:val="24"/>
          <w:szCs w:val="24"/>
          <w:lang w:val="en-US"/>
        </w:rPr>
        <w:t>56</w:t>
      </w:r>
      <w:r w:rsidRPr="00F40612">
        <w:rPr>
          <w:rFonts w:ascii="Book Antiqua" w:hAnsi="Book Antiqua" w:cs="宋体"/>
          <w:sz w:val="24"/>
          <w:szCs w:val="24"/>
          <w:lang w:val="en-US"/>
        </w:rPr>
        <w:t>: 1231-1239 [PMID: 22487892 DOI: 10.1002/hep.25763]</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lastRenderedPageBreak/>
        <w:t>235 </w:t>
      </w:r>
      <w:r w:rsidRPr="00F40612">
        <w:rPr>
          <w:rFonts w:ascii="Book Antiqua" w:hAnsi="Book Antiqua" w:cs="宋体"/>
          <w:b/>
          <w:bCs/>
          <w:sz w:val="24"/>
          <w:szCs w:val="24"/>
          <w:lang w:val="en-US"/>
        </w:rPr>
        <w:t>Gal-Tanamy M</w:t>
      </w:r>
      <w:r w:rsidRPr="00F40612">
        <w:rPr>
          <w:rFonts w:ascii="Book Antiqua" w:hAnsi="Book Antiqua" w:cs="宋体"/>
          <w:sz w:val="24"/>
          <w:szCs w:val="24"/>
          <w:lang w:val="en-US"/>
        </w:rPr>
        <w:t>, Bachmetov L, Ravid A, Koren R, Erman A, Tur-Kaspa R, Zemel R. Vitamin D: an innate antiviral agent suppressing hepatitis C virus in human hepatocytes. </w:t>
      </w:r>
      <w:r w:rsidRPr="00F40612">
        <w:rPr>
          <w:rFonts w:ascii="Book Antiqua" w:hAnsi="Book Antiqua" w:cs="宋体"/>
          <w:i/>
          <w:iCs/>
          <w:sz w:val="24"/>
          <w:szCs w:val="24"/>
          <w:lang w:val="en-US"/>
        </w:rPr>
        <w:t>Hepatology</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54</w:t>
      </w:r>
      <w:r w:rsidRPr="00F40612">
        <w:rPr>
          <w:rFonts w:ascii="Book Antiqua" w:hAnsi="Book Antiqua" w:cs="宋体"/>
          <w:sz w:val="24"/>
          <w:szCs w:val="24"/>
          <w:lang w:val="en-US"/>
        </w:rPr>
        <w:t>: 1570-1579 [PMID: 21793032 DOI: 10.1002/hep.24575]</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236 </w:t>
      </w:r>
      <w:r w:rsidRPr="00F40612">
        <w:rPr>
          <w:rFonts w:ascii="Book Antiqua" w:hAnsi="Book Antiqua" w:cs="宋体"/>
          <w:b/>
          <w:bCs/>
          <w:sz w:val="24"/>
          <w:szCs w:val="24"/>
          <w:lang w:val="en-US"/>
        </w:rPr>
        <w:t>Lange CM</w:t>
      </w:r>
      <w:r w:rsidRPr="00F40612">
        <w:rPr>
          <w:rFonts w:ascii="Book Antiqua" w:hAnsi="Book Antiqua" w:cs="宋体"/>
          <w:sz w:val="24"/>
          <w:szCs w:val="24"/>
          <w:lang w:val="en-US"/>
        </w:rPr>
        <w:t>, Miki D, Ochi H, Nischalke HD, Bojunga J, Bibert S, Morikawa K, Gouttenoire J, Cerny A, Dufour JF, Gorgievski-Hrisoho M, Heim MH, Malinverni R, Müllhaupt B, Negro F, Semela D, Kutalik Z, Müller T, Spengler U, Berg T, Chayama K, Moradpour D, Bochud PY. Genetic analyses reveal a role for vitamin D insufficiency in HCV-associated hepatocellular carcinoma development. </w:t>
      </w:r>
      <w:r w:rsidRPr="00F40612">
        <w:rPr>
          <w:rFonts w:ascii="Book Antiqua" w:hAnsi="Book Antiqua" w:cs="宋体"/>
          <w:i/>
          <w:iCs/>
          <w:sz w:val="24"/>
          <w:szCs w:val="24"/>
          <w:lang w:val="en-US"/>
        </w:rPr>
        <w:t>PLoS One</w:t>
      </w:r>
      <w:r w:rsidRPr="00F40612">
        <w:rPr>
          <w:rFonts w:ascii="Book Antiqua" w:hAnsi="Book Antiqua" w:cs="宋体"/>
          <w:sz w:val="24"/>
          <w:szCs w:val="24"/>
          <w:lang w:val="en-US"/>
        </w:rPr>
        <w:t> 2013; </w:t>
      </w:r>
      <w:r w:rsidRPr="00F40612">
        <w:rPr>
          <w:rFonts w:ascii="Book Antiqua" w:hAnsi="Book Antiqua" w:cs="宋体"/>
          <w:b/>
          <w:bCs/>
          <w:sz w:val="24"/>
          <w:szCs w:val="24"/>
          <w:lang w:val="en-US"/>
        </w:rPr>
        <w:t>8</w:t>
      </w:r>
      <w:r w:rsidRPr="00F40612">
        <w:rPr>
          <w:rFonts w:ascii="Book Antiqua" w:hAnsi="Book Antiqua" w:cs="宋体"/>
          <w:sz w:val="24"/>
          <w:szCs w:val="24"/>
          <w:lang w:val="en-US"/>
        </w:rPr>
        <w:t>: e64053 [PMID: 23734184 DOI: 10.1371/journal.pone.0064053]</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237 </w:t>
      </w:r>
      <w:r w:rsidRPr="00F40612">
        <w:rPr>
          <w:rFonts w:ascii="Book Antiqua" w:hAnsi="Book Antiqua" w:cs="宋体"/>
          <w:b/>
          <w:bCs/>
          <w:sz w:val="24"/>
          <w:szCs w:val="24"/>
          <w:lang w:val="en-US"/>
        </w:rPr>
        <w:t>Jorquera F</w:t>
      </w:r>
      <w:r w:rsidRPr="00F40612">
        <w:rPr>
          <w:rFonts w:ascii="Book Antiqua" w:hAnsi="Book Antiqua" w:cs="宋体"/>
          <w:sz w:val="24"/>
          <w:szCs w:val="24"/>
          <w:lang w:val="en-US"/>
        </w:rPr>
        <w:t>, Monte MJ, Guerra J, Sanchez-Campos S, Merayo JA, Olcóz JL, González-Gallego J, Marin JJ. Usefulness of combined measurement of serum bile acids and ferritin as additional prognostic markers to predict failure to reach sustained response to antiviral treatment in chronic hepatitis C. </w:t>
      </w:r>
      <w:r w:rsidRPr="00F40612">
        <w:rPr>
          <w:rFonts w:ascii="Book Antiqua" w:hAnsi="Book Antiqua" w:cs="宋体"/>
          <w:i/>
          <w:iCs/>
          <w:sz w:val="24"/>
          <w:szCs w:val="24"/>
          <w:lang w:val="en-US"/>
        </w:rPr>
        <w:t>J Gastroenterol Hepatol</w:t>
      </w:r>
      <w:r w:rsidRPr="00F40612">
        <w:rPr>
          <w:rFonts w:ascii="Book Antiqua" w:hAnsi="Book Antiqua" w:cs="宋体"/>
          <w:sz w:val="24"/>
          <w:szCs w:val="24"/>
          <w:lang w:val="en-US"/>
        </w:rPr>
        <w:t> 2005; </w:t>
      </w:r>
      <w:r w:rsidRPr="00F40612">
        <w:rPr>
          <w:rFonts w:ascii="Book Antiqua" w:hAnsi="Book Antiqua" w:cs="宋体"/>
          <w:b/>
          <w:bCs/>
          <w:sz w:val="24"/>
          <w:szCs w:val="24"/>
          <w:lang w:val="en-US"/>
        </w:rPr>
        <w:t>20</w:t>
      </w:r>
      <w:r w:rsidRPr="00F40612">
        <w:rPr>
          <w:rFonts w:ascii="Book Antiqua" w:hAnsi="Book Antiqua" w:cs="宋体"/>
          <w:sz w:val="24"/>
          <w:szCs w:val="24"/>
          <w:lang w:val="en-US"/>
        </w:rPr>
        <w:t>: 547-554 [PMID: 15836702]</w:t>
      </w:r>
    </w:p>
    <w:p w:rsidR="00390715" w:rsidRPr="00F40612" w:rsidRDefault="00390715" w:rsidP="00401E78">
      <w:pPr>
        <w:spacing w:line="360" w:lineRule="auto"/>
        <w:jc w:val="both"/>
        <w:rPr>
          <w:rFonts w:ascii="Book Antiqua" w:hAnsi="Book Antiqua" w:cs="宋体"/>
          <w:sz w:val="24"/>
          <w:szCs w:val="24"/>
          <w:lang w:val="en-US"/>
        </w:rPr>
      </w:pPr>
      <w:r w:rsidRPr="00F40612">
        <w:rPr>
          <w:rFonts w:ascii="Book Antiqua" w:hAnsi="Book Antiqua" w:cs="宋体"/>
          <w:sz w:val="24"/>
          <w:szCs w:val="24"/>
          <w:lang w:val="en-US"/>
        </w:rPr>
        <w:t>238 </w:t>
      </w:r>
      <w:r w:rsidRPr="00F40612">
        <w:rPr>
          <w:rFonts w:ascii="Book Antiqua" w:hAnsi="Book Antiqua" w:cs="宋体"/>
          <w:b/>
          <w:bCs/>
          <w:sz w:val="24"/>
          <w:szCs w:val="24"/>
          <w:lang w:val="en-US"/>
        </w:rPr>
        <w:t>Iwata R</w:t>
      </w:r>
      <w:r w:rsidRPr="00F40612">
        <w:rPr>
          <w:rFonts w:ascii="Book Antiqua" w:hAnsi="Book Antiqua" w:cs="宋体"/>
          <w:sz w:val="24"/>
          <w:szCs w:val="24"/>
          <w:lang w:val="en-US"/>
        </w:rPr>
        <w:t>, Stieger B, Mertens JC, Müller T, Baur K, Frei P, Braun J, Vergopoulos A, Martin IV, Schmitt J, Goetze O, Bibert S, Bochud PY, Müllhaupt B, Berg T, Geier A. The role of bile acid retention and a common polymorphism in the ABCB11 gene as host factors affecting antiviral treatment response in chronic hepatitis C. </w:t>
      </w:r>
      <w:r w:rsidRPr="00F40612">
        <w:rPr>
          <w:rFonts w:ascii="Book Antiqua" w:hAnsi="Book Antiqua" w:cs="宋体"/>
          <w:i/>
          <w:iCs/>
          <w:sz w:val="24"/>
          <w:szCs w:val="24"/>
          <w:lang w:val="en-US"/>
        </w:rPr>
        <w:t>J Viral Hepat</w:t>
      </w:r>
      <w:r w:rsidRPr="00F40612">
        <w:rPr>
          <w:rFonts w:ascii="Book Antiqua" w:hAnsi="Book Antiqua" w:cs="宋体"/>
          <w:sz w:val="24"/>
          <w:szCs w:val="24"/>
          <w:lang w:val="en-US"/>
        </w:rPr>
        <w:t> 2011; </w:t>
      </w:r>
      <w:r w:rsidRPr="00F40612">
        <w:rPr>
          <w:rFonts w:ascii="Book Antiqua" w:hAnsi="Book Antiqua" w:cs="宋体"/>
          <w:b/>
          <w:bCs/>
          <w:sz w:val="24"/>
          <w:szCs w:val="24"/>
          <w:lang w:val="en-US"/>
        </w:rPr>
        <w:t>18</w:t>
      </w:r>
      <w:r w:rsidRPr="00F40612">
        <w:rPr>
          <w:rFonts w:ascii="Book Antiqua" w:hAnsi="Book Antiqua" w:cs="宋体"/>
          <w:sz w:val="24"/>
          <w:szCs w:val="24"/>
          <w:lang w:val="en-US"/>
        </w:rPr>
        <w:t>: 768-778 [PMID: 20723035 DOI: 10.1111/j.1365-2893.2010.01363.x]</w:t>
      </w:r>
    </w:p>
    <w:p w:rsidR="00390715" w:rsidRPr="000C0C0F" w:rsidRDefault="00390715" w:rsidP="00401E78">
      <w:pPr>
        <w:spacing w:line="360" w:lineRule="auto"/>
        <w:jc w:val="both"/>
        <w:rPr>
          <w:rFonts w:ascii="Book Antiqua" w:hAnsi="Book Antiqua"/>
          <w:sz w:val="24"/>
          <w:szCs w:val="24"/>
          <w:lang w:val="en-US"/>
        </w:rPr>
      </w:pPr>
    </w:p>
    <w:p w:rsidR="00390715" w:rsidRPr="00401E78" w:rsidRDefault="00390715" w:rsidP="00FC5629">
      <w:pPr>
        <w:spacing w:after="0" w:line="360" w:lineRule="auto"/>
        <w:jc w:val="both"/>
        <w:rPr>
          <w:rFonts w:ascii="Book Antiqua" w:hAnsi="Book Antiqua"/>
          <w:b/>
          <w:sz w:val="24"/>
          <w:szCs w:val="24"/>
          <w:lang w:val="en-US" w:eastAsia="zh-CN"/>
        </w:rPr>
      </w:pPr>
    </w:p>
    <w:p w:rsidR="00390715" w:rsidRPr="00F40612" w:rsidRDefault="00390715" w:rsidP="00405921">
      <w:pPr>
        <w:pStyle w:val="a3"/>
        <w:wordWrap w:val="0"/>
        <w:spacing w:line="360" w:lineRule="auto"/>
        <w:ind w:left="360" w:right="120"/>
        <w:jc w:val="right"/>
        <w:rPr>
          <w:rFonts w:ascii="Book Antiqua" w:hAnsi="Book Antiqua"/>
          <w:b/>
          <w:bCs/>
          <w:color w:val="000000"/>
          <w:sz w:val="24"/>
          <w:szCs w:val="24"/>
          <w:lang w:val="en-US" w:eastAsia="zh-CN"/>
        </w:rPr>
      </w:pPr>
      <w:bookmarkStart w:id="11" w:name="OLE_LINK139"/>
      <w:bookmarkStart w:id="12" w:name="OLE_LINK142"/>
      <w:bookmarkStart w:id="13" w:name="OLE_LINK144"/>
      <w:bookmarkStart w:id="14" w:name="OLE_LINK187"/>
      <w:bookmarkStart w:id="15" w:name="OLE_LINK235"/>
      <w:bookmarkStart w:id="16" w:name="OLE_LINK239"/>
      <w:bookmarkStart w:id="17" w:name="OLE_LINK248"/>
      <w:bookmarkStart w:id="18" w:name="OLE_LINK253"/>
      <w:bookmarkStart w:id="19" w:name="OLE_LINK322"/>
      <w:r w:rsidRPr="00F40612">
        <w:rPr>
          <w:rStyle w:val="ae"/>
          <w:rFonts w:ascii="Book Antiqua" w:hAnsi="Book Antiqua" w:cs="Arial"/>
          <w:noProof/>
          <w:color w:val="000000"/>
          <w:sz w:val="24"/>
          <w:szCs w:val="24"/>
          <w:lang w:val="en-US"/>
        </w:rPr>
        <w:t>P-Reviewers</w:t>
      </w:r>
      <w:r w:rsidRPr="00F40612">
        <w:rPr>
          <w:rStyle w:val="ae"/>
          <w:rFonts w:ascii="Book Antiqua" w:hAnsi="Book Antiqua" w:cs="Arial"/>
          <w:noProof/>
          <w:color w:val="000000"/>
          <w:sz w:val="24"/>
          <w:szCs w:val="24"/>
          <w:lang w:val="en-US" w:eastAsia="zh-CN"/>
        </w:rPr>
        <w:t>:</w:t>
      </w:r>
      <w:r w:rsidRPr="00F40612">
        <w:rPr>
          <w:rFonts w:ascii="Book Antiqua" w:hAnsi="Book Antiqua"/>
          <w:bCs/>
          <w:color w:val="000000"/>
          <w:sz w:val="24"/>
          <w:szCs w:val="24"/>
          <w:lang w:val="en-US"/>
        </w:rPr>
        <w:t xml:space="preserve">  Conti</w:t>
      </w:r>
      <w:r w:rsidRPr="00F40612">
        <w:rPr>
          <w:rFonts w:ascii="Book Antiqua" w:hAnsi="Book Antiqua"/>
          <w:bCs/>
          <w:color w:val="000000"/>
          <w:sz w:val="24"/>
          <w:szCs w:val="24"/>
          <w:lang w:val="en-US" w:eastAsia="zh-CN"/>
        </w:rPr>
        <w:t xml:space="preserve"> B,</w:t>
      </w:r>
      <w:r w:rsidRPr="00F40612">
        <w:rPr>
          <w:rFonts w:ascii="Book Antiqua" w:hAnsi="Book Antiqua"/>
          <w:bCs/>
          <w:color w:val="000000"/>
          <w:sz w:val="24"/>
          <w:szCs w:val="24"/>
          <w:lang w:val="en-US"/>
        </w:rPr>
        <w:t xml:space="preserve">  Svicher V </w:t>
      </w:r>
      <w:r w:rsidRPr="00F40612">
        <w:rPr>
          <w:rFonts w:ascii="Book Antiqua" w:hAnsi="Book Antiqua"/>
          <w:b/>
          <w:bCs/>
          <w:color w:val="000000"/>
          <w:sz w:val="24"/>
          <w:szCs w:val="24"/>
          <w:lang w:val="en-US"/>
        </w:rPr>
        <w:t>S-Editor</w:t>
      </w:r>
      <w:r w:rsidRPr="00F40612">
        <w:rPr>
          <w:rFonts w:ascii="Book Antiqua" w:hAnsi="Book Antiqua"/>
          <w:b/>
          <w:bCs/>
          <w:color w:val="000000"/>
          <w:sz w:val="24"/>
          <w:szCs w:val="24"/>
          <w:lang w:val="en-US" w:eastAsia="zh-CN"/>
        </w:rPr>
        <w:t>:</w:t>
      </w:r>
      <w:r w:rsidRPr="00F40612">
        <w:rPr>
          <w:rFonts w:ascii="Book Antiqua" w:hAnsi="Book Antiqua"/>
          <w:bCs/>
          <w:color w:val="000000"/>
          <w:sz w:val="24"/>
          <w:szCs w:val="24"/>
          <w:lang w:val="en-US"/>
        </w:rPr>
        <w:t xml:space="preserve"> </w:t>
      </w:r>
      <w:r w:rsidRPr="00F40612">
        <w:rPr>
          <w:rFonts w:ascii="Book Antiqua" w:hAnsi="Book Antiqua"/>
          <w:bCs/>
          <w:color w:val="000000"/>
          <w:sz w:val="24"/>
          <w:szCs w:val="24"/>
          <w:lang w:val="en-US" w:eastAsia="zh-CN"/>
        </w:rPr>
        <w:t>Qi Y</w:t>
      </w:r>
      <w:r w:rsidRPr="00F40612">
        <w:rPr>
          <w:rFonts w:ascii="Book Antiqua" w:hAnsi="Book Antiqua"/>
          <w:b/>
          <w:bCs/>
          <w:color w:val="000000"/>
          <w:sz w:val="24"/>
          <w:szCs w:val="24"/>
          <w:lang w:val="en-US"/>
        </w:rPr>
        <w:t xml:space="preserve">   L-Editor</w:t>
      </w:r>
      <w:r w:rsidRPr="00F40612">
        <w:rPr>
          <w:rFonts w:ascii="Book Antiqua" w:hAnsi="Book Antiqua"/>
          <w:b/>
          <w:bCs/>
          <w:color w:val="000000"/>
          <w:sz w:val="24"/>
          <w:szCs w:val="24"/>
          <w:lang w:val="en-US" w:eastAsia="zh-CN"/>
        </w:rPr>
        <w:t>:</w:t>
      </w:r>
      <w:r w:rsidRPr="00F40612">
        <w:rPr>
          <w:rFonts w:ascii="Book Antiqua" w:hAnsi="Book Antiqua"/>
          <w:b/>
          <w:bCs/>
          <w:color w:val="000000"/>
          <w:sz w:val="24"/>
          <w:szCs w:val="24"/>
          <w:lang w:val="en-US"/>
        </w:rPr>
        <w:t xml:space="preserve">   E-Editor</w:t>
      </w:r>
      <w:bookmarkEnd w:id="11"/>
      <w:r w:rsidRPr="00F40612">
        <w:rPr>
          <w:rFonts w:ascii="Book Antiqua" w:hAnsi="Book Antiqua"/>
          <w:b/>
          <w:bCs/>
          <w:color w:val="000000"/>
          <w:sz w:val="24"/>
          <w:szCs w:val="24"/>
          <w:lang w:val="en-US" w:eastAsia="zh-CN"/>
        </w:rPr>
        <w:t>:</w:t>
      </w:r>
    </w:p>
    <w:bookmarkEnd w:id="12"/>
    <w:bookmarkEnd w:id="13"/>
    <w:bookmarkEnd w:id="14"/>
    <w:bookmarkEnd w:id="15"/>
    <w:bookmarkEnd w:id="16"/>
    <w:bookmarkEnd w:id="17"/>
    <w:bookmarkEnd w:id="18"/>
    <w:bookmarkEnd w:id="19"/>
    <w:p w:rsidR="00390715" w:rsidRPr="00FC5629" w:rsidRDefault="00390715" w:rsidP="00FC5629">
      <w:pPr>
        <w:spacing w:line="360" w:lineRule="auto"/>
        <w:rPr>
          <w:rFonts w:ascii="Book Antiqua" w:hAnsi="Book Antiqua"/>
          <w:b/>
          <w:sz w:val="24"/>
          <w:szCs w:val="24"/>
          <w:lang w:val="en-GB"/>
        </w:rPr>
      </w:pPr>
      <w:r w:rsidRPr="00FC5629">
        <w:rPr>
          <w:rFonts w:ascii="Book Antiqua" w:hAnsi="Book Antiqua"/>
          <w:b/>
          <w:sz w:val="24"/>
          <w:szCs w:val="24"/>
          <w:lang w:val="en-GB"/>
        </w:rPr>
        <w:br w:type="page"/>
      </w:r>
    </w:p>
    <w:p w:rsidR="00390715" w:rsidRPr="00FC5629" w:rsidRDefault="00390715" w:rsidP="00FC5629">
      <w:pPr>
        <w:spacing w:after="0" w:line="360" w:lineRule="auto"/>
        <w:jc w:val="both"/>
        <w:rPr>
          <w:rFonts w:ascii="Book Antiqua" w:hAnsi="Book Antiqua"/>
          <w:b/>
          <w:sz w:val="24"/>
          <w:szCs w:val="24"/>
          <w:lang w:val="en-GB"/>
        </w:rPr>
        <w:sectPr w:rsidR="00390715" w:rsidRPr="00FC5629" w:rsidSect="007A330C">
          <w:footerReference w:type="default" r:id="rId9"/>
          <w:pgSz w:w="11906" w:h="16838"/>
          <w:pgMar w:top="1417" w:right="1134" w:bottom="1134" w:left="1134" w:header="708" w:footer="708" w:gutter="0"/>
          <w:cols w:space="708"/>
          <w:docGrid w:linePitch="360"/>
        </w:sectPr>
      </w:pPr>
    </w:p>
    <w:p w:rsidR="00390715" w:rsidRPr="00FC5629" w:rsidRDefault="00AC1949" w:rsidP="00FC5629">
      <w:pPr>
        <w:spacing w:after="0" w:line="360" w:lineRule="auto"/>
        <w:jc w:val="both"/>
        <w:rPr>
          <w:rFonts w:ascii="Book Antiqua" w:hAnsi="Book Antiqua"/>
          <w:b/>
          <w:sz w:val="24"/>
          <w:szCs w:val="24"/>
          <w:lang w:val="en-GB"/>
        </w:rPr>
      </w:pPr>
      <w:r>
        <w:rPr>
          <w:noProof/>
          <w:lang w:val="en-US" w:eastAsia="zh-CN"/>
        </w:rPr>
        <w:lastRenderedPageBreak/>
        <w:drawing>
          <wp:anchor distT="0" distB="0" distL="114300" distR="114300" simplePos="0" relativeHeight="251659264" behindDoc="1" locked="0" layoutInCell="1" allowOverlap="1">
            <wp:simplePos x="0" y="0"/>
            <wp:positionH relativeFrom="column">
              <wp:posOffset>594360</wp:posOffset>
            </wp:positionH>
            <wp:positionV relativeFrom="paragraph">
              <wp:posOffset>717550</wp:posOffset>
            </wp:positionV>
            <wp:extent cx="8153400" cy="4600575"/>
            <wp:effectExtent l="0" t="0" r="0" b="9525"/>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t="11682" b="13084"/>
                    <a:stretch>
                      <a:fillRect/>
                    </a:stretch>
                  </pic:blipFill>
                  <pic:spPr bwMode="auto">
                    <a:xfrm>
                      <a:off x="0" y="0"/>
                      <a:ext cx="8153400" cy="4600575"/>
                    </a:xfrm>
                    <a:prstGeom prst="rect">
                      <a:avLst/>
                    </a:prstGeom>
                    <a:noFill/>
                  </pic:spPr>
                </pic:pic>
              </a:graphicData>
            </a:graphic>
            <wp14:sizeRelH relativeFrom="page">
              <wp14:pctWidth>0</wp14:pctWidth>
            </wp14:sizeRelH>
            <wp14:sizeRelV relativeFrom="page">
              <wp14:pctHeight>0</wp14:pctHeight>
            </wp14:sizeRelV>
          </wp:anchor>
        </w:drawing>
      </w:r>
      <w:r w:rsidR="00390715">
        <w:rPr>
          <w:rFonts w:ascii="Book Antiqua" w:hAnsi="Book Antiqua"/>
          <w:b/>
          <w:sz w:val="24"/>
          <w:szCs w:val="24"/>
          <w:lang w:val="en-GB"/>
        </w:rPr>
        <w:t>Figure 1</w:t>
      </w:r>
      <w:r w:rsidR="00390715">
        <w:rPr>
          <w:rFonts w:ascii="Book Antiqua" w:hAnsi="Book Antiqua"/>
          <w:b/>
          <w:sz w:val="24"/>
          <w:szCs w:val="24"/>
          <w:lang w:val="en-GB" w:eastAsia="zh-CN"/>
        </w:rPr>
        <w:t xml:space="preserve"> </w:t>
      </w:r>
      <w:r w:rsidR="00390715" w:rsidRPr="00FC5629">
        <w:rPr>
          <w:rFonts w:ascii="Book Antiqua" w:hAnsi="Book Antiqua"/>
          <w:b/>
          <w:sz w:val="24"/>
          <w:szCs w:val="24"/>
          <w:lang w:val="en-GB"/>
        </w:rPr>
        <w:t>Most common hepatitis C virus genotypes across the world</w:t>
      </w:r>
      <w:r w:rsidR="00390715">
        <w:rPr>
          <w:rFonts w:ascii="Book Antiqua" w:hAnsi="Book Antiqua"/>
          <w:b/>
          <w:sz w:val="24"/>
          <w:szCs w:val="24"/>
          <w:lang w:val="en-GB" w:eastAsia="zh-CN"/>
        </w:rPr>
        <w:t>.</w:t>
      </w:r>
      <w:r w:rsidR="00390715" w:rsidRPr="00FC5629">
        <w:rPr>
          <w:rFonts w:ascii="Book Antiqua" w:hAnsi="Book Antiqua"/>
          <w:b/>
          <w:sz w:val="24"/>
          <w:szCs w:val="24"/>
          <w:lang w:val="en-GB"/>
        </w:rPr>
        <w:br w:type="page"/>
      </w:r>
    </w:p>
    <w:p w:rsidR="00390715" w:rsidRPr="00FC5629" w:rsidRDefault="00390715" w:rsidP="00FC5629">
      <w:pPr>
        <w:spacing w:after="0" w:line="360" w:lineRule="auto"/>
        <w:jc w:val="both"/>
        <w:rPr>
          <w:rFonts w:ascii="Book Antiqua" w:hAnsi="Book Antiqua"/>
          <w:b/>
          <w:bCs/>
          <w:sz w:val="24"/>
          <w:szCs w:val="24"/>
          <w:lang w:val="en-US"/>
        </w:rPr>
        <w:sectPr w:rsidR="00390715" w:rsidRPr="00FC5629" w:rsidSect="002374AF">
          <w:pgSz w:w="16838" w:h="11906" w:orient="landscape"/>
          <w:pgMar w:top="1134" w:right="1418" w:bottom="1134" w:left="1134" w:header="709" w:footer="709" w:gutter="0"/>
          <w:cols w:space="708"/>
          <w:docGrid w:linePitch="360"/>
        </w:sectPr>
      </w:pPr>
    </w:p>
    <w:p w:rsidR="00390715" w:rsidRPr="00FC5629" w:rsidRDefault="00390715" w:rsidP="00FC5629">
      <w:pPr>
        <w:spacing w:after="0" w:line="360" w:lineRule="auto"/>
        <w:jc w:val="both"/>
        <w:rPr>
          <w:rFonts w:ascii="Book Antiqua" w:hAnsi="Book Antiqua"/>
          <w:sz w:val="24"/>
          <w:szCs w:val="24"/>
          <w:lang w:val="en-US"/>
        </w:rPr>
      </w:pPr>
      <w:r>
        <w:rPr>
          <w:rFonts w:ascii="Book Antiqua" w:hAnsi="Book Antiqua"/>
          <w:b/>
          <w:bCs/>
          <w:sz w:val="24"/>
          <w:szCs w:val="24"/>
          <w:lang w:val="en-US"/>
        </w:rPr>
        <w:lastRenderedPageBreak/>
        <w:t>Table 1</w:t>
      </w:r>
      <w:r w:rsidRPr="00FC5629">
        <w:rPr>
          <w:rFonts w:ascii="Book Antiqua" w:hAnsi="Book Antiqua"/>
          <w:b/>
          <w:bCs/>
          <w:sz w:val="24"/>
          <w:szCs w:val="24"/>
          <w:lang w:val="en-US"/>
        </w:rPr>
        <w:t xml:space="preserve"> Boceprevir and telaprevir response guided therapy and futility rules</w:t>
      </w:r>
      <w:r w:rsidRPr="00FC5629" w:rsidDel="00EC5727">
        <w:rPr>
          <w:rFonts w:ascii="Book Antiqua" w:hAnsi="Book Antiqua"/>
          <w:sz w:val="24"/>
          <w:szCs w:val="24"/>
          <w:lang w:val="en-US"/>
        </w:rPr>
        <w:t xml:space="preserve"> </w:t>
      </w:r>
    </w:p>
    <w:p w:rsidR="00390715" w:rsidRPr="00FC5629" w:rsidRDefault="00390715" w:rsidP="00FC5629">
      <w:pPr>
        <w:spacing w:after="0" w:line="360" w:lineRule="auto"/>
        <w:jc w:val="both"/>
        <w:rPr>
          <w:rFonts w:ascii="Book Antiqua" w:hAnsi="Book Antiqua"/>
          <w:sz w:val="24"/>
          <w:szCs w:val="24"/>
          <w:lang w:val="en-US"/>
        </w:rPr>
      </w:pPr>
    </w:p>
    <w:tbl>
      <w:tblPr>
        <w:tblW w:w="10031" w:type="dxa"/>
        <w:tblBorders>
          <w:top w:val="single" w:sz="8" w:space="0" w:color="000000"/>
          <w:bottom w:val="single" w:sz="8" w:space="0" w:color="000000"/>
        </w:tblBorders>
        <w:tblLook w:val="00A0" w:firstRow="1" w:lastRow="0" w:firstColumn="1" w:lastColumn="0" w:noHBand="0" w:noVBand="0"/>
      </w:tblPr>
      <w:tblGrid>
        <w:gridCol w:w="1668"/>
        <w:gridCol w:w="4252"/>
        <w:gridCol w:w="4111"/>
      </w:tblGrid>
      <w:tr w:rsidR="00390715" w:rsidRPr="005322AC" w:rsidTr="005322AC">
        <w:tc>
          <w:tcPr>
            <w:tcW w:w="1668" w:type="dxa"/>
            <w:tcBorders>
              <w:top w:val="single" w:sz="8" w:space="0" w:color="000000"/>
              <w:left w:val="nil"/>
              <w:bottom w:val="single" w:sz="8" w:space="0" w:color="000000"/>
              <w:right w:val="nil"/>
            </w:tcBorders>
          </w:tcPr>
          <w:p w:rsidR="00390715" w:rsidRPr="005322AC" w:rsidRDefault="00390715" w:rsidP="005322AC">
            <w:pPr>
              <w:spacing w:after="0" w:line="360" w:lineRule="auto"/>
              <w:jc w:val="both"/>
              <w:rPr>
                <w:rFonts w:ascii="Book Antiqua" w:eastAsia="Times New Roman" w:hAnsi="Book Antiqua"/>
                <w:b/>
                <w:bCs/>
                <w:sz w:val="24"/>
                <w:szCs w:val="24"/>
                <w:lang w:val="en-US" w:eastAsia="en-US"/>
              </w:rPr>
            </w:pPr>
            <w:r w:rsidRPr="005322AC">
              <w:rPr>
                <w:rFonts w:ascii="Book Antiqua" w:eastAsia="Times New Roman" w:hAnsi="Book Antiqua"/>
                <w:b/>
                <w:bCs/>
                <w:sz w:val="24"/>
                <w:szCs w:val="24"/>
                <w:lang w:val="en-US" w:eastAsia="en-US"/>
              </w:rPr>
              <w:t>End-point</w:t>
            </w:r>
          </w:p>
        </w:tc>
        <w:tc>
          <w:tcPr>
            <w:tcW w:w="4252" w:type="dxa"/>
            <w:tcBorders>
              <w:top w:val="single" w:sz="8" w:space="0" w:color="000000"/>
              <w:left w:val="nil"/>
              <w:bottom w:val="single" w:sz="8" w:space="0" w:color="000000"/>
              <w:right w:val="nil"/>
            </w:tcBorders>
          </w:tcPr>
          <w:p w:rsidR="00390715" w:rsidRPr="005322AC" w:rsidRDefault="00390715" w:rsidP="005322AC">
            <w:pPr>
              <w:spacing w:after="0" w:line="360" w:lineRule="auto"/>
              <w:jc w:val="both"/>
              <w:rPr>
                <w:rFonts w:ascii="Book Antiqua" w:eastAsia="Times New Roman" w:hAnsi="Book Antiqua"/>
                <w:b/>
                <w:bCs/>
                <w:sz w:val="24"/>
                <w:szCs w:val="24"/>
                <w:lang w:val="en-US" w:eastAsia="en-US"/>
              </w:rPr>
            </w:pPr>
            <w:r w:rsidRPr="005322AC">
              <w:rPr>
                <w:rFonts w:ascii="Book Antiqua" w:eastAsia="Times New Roman" w:hAnsi="Book Antiqua"/>
                <w:b/>
                <w:bCs/>
                <w:sz w:val="24"/>
                <w:szCs w:val="24"/>
                <w:lang w:val="en-US" w:eastAsia="en-US"/>
              </w:rPr>
              <w:t>Boceprevir</w:t>
            </w:r>
          </w:p>
        </w:tc>
        <w:tc>
          <w:tcPr>
            <w:tcW w:w="4111" w:type="dxa"/>
            <w:tcBorders>
              <w:top w:val="single" w:sz="8" w:space="0" w:color="000000"/>
              <w:left w:val="nil"/>
              <w:bottom w:val="single" w:sz="8" w:space="0" w:color="000000"/>
              <w:right w:val="nil"/>
            </w:tcBorders>
          </w:tcPr>
          <w:p w:rsidR="00390715" w:rsidRPr="005322AC" w:rsidRDefault="00390715" w:rsidP="005322AC">
            <w:pPr>
              <w:spacing w:after="0" w:line="360" w:lineRule="auto"/>
              <w:jc w:val="both"/>
              <w:rPr>
                <w:rFonts w:ascii="Book Antiqua" w:eastAsia="Times New Roman" w:hAnsi="Book Antiqua"/>
                <w:b/>
                <w:bCs/>
                <w:sz w:val="24"/>
                <w:szCs w:val="24"/>
                <w:lang w:val="en-US" w:eastAsia="en-US"/>
              </w:rPr>
            </w:pPr>
            <w:r w:rsidRPr="005322AC">
              <w:rPr>
                <w:rFonts w:ascii="Book Antiqua" w:eastAsia="Times New Roman" w:hAnsi="Book Antiqua"/>
                <w:b/>
                <w:bCs/>
                <w:sz w:val="24"/>
                <w:szCs w:val="24"/>
                <w:lang w:val="en-US" w:eastAsia="en-US"/>
              </w:rPr>
              <w:t>Telaprevir</w:t>
            </w:r>
          </w:p>
        </w:tc>
      </w:tr>
      <w:tr w:rsidR="00390715" w:rsidRPr="00F40612" w:rsidTr="005322AC">
        <w:tc>
          <w:tcPr>
            <w:tcW w:w="1668" w:type="dxa"/>
          </w:tcPr>
          <w:p w:rsidR="00390715" w:rsidRPr="005322AC" w:rsidRDefault="00390715" w:rsidP="005322AC">
            <w:pPr>
              <w:spacing w:after="0" w:line="360" w:lineRule="auto"/>
              <w:jc w:val="both"/>
              <w:rPr>
                <w:rFonts w:ascii="Book Antiqua" w:eastAsia="Times New Roman" w:hAnsi="Book Antiqua"/>
                <w:b/>
                <w:bCs/>
                <w:sz w:val="24"/>
                <w:szCs w:val="24"/>
                <w:lang w:val="en-US" w:eastAsia="en-US"/>
              </w:rPr>
            </w:pPr>
            <w:r w:rsidRPr="005322AC">
              <w:rPr>
                <w:rFonts w:ascii="Book Antiqua" w:eastAsia="Times New Roman" w:hAnsi="Book Antiqua"/>
                <w:bCs/>
                <w:sz w:val="24"/>
                <w:szCs w:val="24"/>
                <w:lang w:val="en-US" w:eastAsia="en-US"/>
              </w:rPr>
              <w:t>RGT</w:t>
            </w:r>
          </w:p>
        </w:tc>
        <w:tc>
          <w:tcPr>
            <w:tcW w:w="4252" w:type="dxa"/>
            <w:tcBorders>
              <w:left w:val="nil"/>
              <w:bottom w:val="nil"/>
              <w:right w:val="nil"/>
            </w:tcBorders>
          </w:tcPr>
          <w:p w:rsidR="00390715" w:rsidRPr="005322AC" w:rsidRDefault="00390715" w:rsidP="005322AC">
            <w:pPr>
              <w:spacing w:after="0" w:line="360" w:lineRule="auto"/>
              <w:jc w:val="both"/>
              <w:rPr>
                <w:rFonts w:ascii="Book Antiqua" w:eastAsia="Times New Roman" w:hAnsi="Book Antiqua"/>
                <w:sz w:val="24"/>
                <w:szCs w:val="24"/>
                <w:lang w:val="en-US" w:eastAsia="en-US"/>
              </w:rPr>
            </w:pPr>
            <w:r w:rsidRPr="005322AC">
              <w:rPr>
                <w:rFonts w:ascii="Book Antiqua" w:eastAsia="Times New Roman" w:hAnsi="Book Antiqua"/>
                <w:sz w:val="24"/>
                <w:szCs w:val="24"/>
                <w:lang w:val="en-US" w:eastAsia="en-US"/>
              </w:rPr>
              <w:t>Non-cirrhotic treatment naïve patients, previously relapsers or partial responders</w:t>
            </w:r>
          </w:p>
          <w:p w:rsidR="00390715" w:rsidRPr="005322AC" w:rsidRDefault="00390715" w:rsidP="005322AC">
            <w:pPr>
              <w:spacing w:after="0" w:line="360" w:lineRule="auto"/>
              <w:jc w:val="both"/>
              <w:rPr>
                <w:rFonts w:ascii="Book Antiqua" w:eastAsia="Times New Roman" w:hAnsi="Book Antiqua"/>
                <w:sz w:val="24"/>
                <w:szCs w:val="24"/>
                <w:lang w:val="en-US" w:eastAsia="en-US"/>
              </w:rPr>
            </w:pPr>
            <w:r w:rsidRPr="005322AC">
              <w:rPr>
                <w:rFonts w:ascii="Book Antiqua" w:eastAsia="Times New Roman" w:hAnsi="Book Antiqua"/>
                <w:sz w:val="24"/>
                <w:szCs w:val="24"/>
                <w:lang w:val="en-US" w:eastAsia="en-US"/>
              </w:rPr>
              <w:t>HCV-RNA undetectable at week 8 and 24</w:t>
            </w:r>
          </w:p>
        </w:tc>
        <w:tc>
          <w:tcPr>
            <w:tcW w:w="4111" w:type="dxa"/>
          </w:tcPr>
          <w:p w:rsidR="00390715" w:rsidRPr="005322AC" w:rsidRDefault="00390715" w:rsidP="005322AC">
            <w:pPr>
              <w:spacing w:after="0" w:line="360" w:lineRule="auto"/>
              <w:jc w:val="both"/>
              <w:rPr>
                <w:rFonts w:ascii="Book Antiqua" w:eastAsia="Times New Roman" w:hAnsi="Book Antiqua"/>
                <w:sz w:val="24"/>
                <w:szCs w:val="24"/>
                <w:lang w:val="en-US" w:eastAsia="en-US"/>
              </w:rPr>
            </w:pPr>
            <w:r w:rsidRPr="005322AC">
              <w:rPr>
                <w:rFonts w:ascii="Book Antiqua" w:eastAsia="Times New Roman" w:hAnsi="Book Antiqua"/>
                <w:sz w:val="24"/>
                <w:szCs w:val="24"/>
                <w:lang w:val="en-US" w:eastAsia="en-US"/>
              </w:rPr>
              <w:t>Non-cirrhotic treatment naïve patients previously relapsers</w:t>
            </w:r>
          </w:p>
          <w:p w:rsidR="00390715" w:rsidRPr="005322AC" w:rsidRDefault="00390715" w:rsidP="005322AC">
            <w:pPr>
              <w:spacing w:after="0" w:line="360" w:lineRule="auto"/>
              <w:jc w:val="both"/>
              <w:rPr>
                <w:rFonts w:ascii="Book Antiqua" w:eastAsia="Times New Roman" w:hAnsi="Book Antiqua"/>
                <w:sz w:val="24"/>
                <w:szCs w:val="24"/>
                <w:lang w:val="en-US" w:eastAsia="en-US"/>
              </w:rPr>
            </w:pPr>
          </w:p>
          <w:p w:rsidR="00390715" w:rsidRPr="005322AC" w:rsidRDefault="00390715" w:rsidP="005322AC">
            <w:pPr>
              <w:spacing w:after="0" w:line="360" w:lineRule="auto"/>
              <w:jc w:val="both"/>
              <w:rPr>
                <w:rFonts w:ascii="Book Antiqua" w:eastAsia="Times New Roman" w:hAnsi="Book Antiqua"/>
                <w:sz w:val="24"/>
                <w:szCs w:val="24"/>
                <w:lang w:val="en-US" w:eastAsia="en-US"/>
              </w:rPr>
            </w:pPr>
            <w:r w:rsidRPr="005322AC">
              <w:rPr>
                <w:rFonts w:ascii="Book Antiqua" w:eastAsia="Times New Roman" w:hAnsi="Book Antiqua"/>
                <w:sz w:val="24"/>
                <w:szCs w:val="24"/>
                <w:lang w:val="en-US" w:eastAsia="en-US"/>
              </w:rPr>
              <w:t>HCV-RNA undetectable at week 4 and 24</w:t>
            </w:r>
          </w:p>
        </w:tc>
      </w:tr>
      <w:tr w:rsidR="00390715" w:rsidRPr="00F40612" w:rsidTr="005322AC">
        <w:tc>
          <w:tcPr>
            <w:tcW w:w="1668" w:type="dxa"/>
            <w:tcBorders>
              <w:bottom w:val="single" w:sz="8" w:space="0" w:color="000000"/>
            </w:tcBorders>
          </w:tcPr>
          <w:p w:rsidR="00390715" w:rsidRPr="005322AC" w:rsidRDefault="00390715" w:rsidP="005322AC">
            <w:pPr>
              <w:spacing w:after="0" w:line="360" w:lineRule="auto"/>
              <w:jc w:val="both"/>
              <w:rPr>
                <w:rFonts w:ascii="Book Antiqua" w:eastAsia="Times New Roman" w:hAnsi="Book Antiqua"/>
                <w:b/>
                <w:bCs/>
                <w:sz w:val="24"/>
                <w:szCs w:val="24"/>
                <w:lang w:val="en-US" w:eastAsia="en-US"/>
              </w:rPr>
            </w:pPr>
            <w:r w:rsidRPr="005322AC">
              <w:rPr>
                <w:rFonts w:ascii="Book Antiqua" w:eastAsia="Times New Roman" w:hAnsi="Book Antiqua"/>
                <w:bCs/>
                <w:sz w:val="24"/>
                <w:szCs w:val="24"/>
                <w:lang w:val="en-US" w:eastAsia="en-US"/>
              </w:rPr>
              <w:t>Futility rules</w:t>
            </w:r>
          </w:p>
        </w:tc>
        <w:tc>
          <w:tcPr>
            <w:tcW w:w="4252" w:type="dxa"/>
            <w:tcBorders>
              <w:left w:val="nil"/>
              <w:bottom w:val="single" w:sz="8" w:space="0" w:color="000000"/>
              <w:right w:val="nil"/>
            </w:tcBorders>
          </w:tcPr>
          <w:p w:rsidR="00390715" w:rsidRPr="005322AC" w:rsidRDefault="00390715" w:rsidP="005322AC">
            <w:pPr>
              <w:spacing w:after="0" w:line="360" w:lineRule="auto"/>
              <w:jc w:val="both"/>
              <w:rPr>
                <w:rFonts w:ascii="Book Antiqua" w:eastAsia="Times New Roman" w:hAnsi="Book Antiqua"/>
                <w:sz w:val="24"/>
                <w:szCs w:val="24"/>
                <w:lang w:val="en-US" w:eastAsia="en-US"/>
              </w:rPr>
            </w:pPr>
            <w:r w:rsidRPr="005322AC">
              <w:rPr>
                <w:rFonts w:ascii="Book Antiqua" w:eastAsia="Times New Roman" w:hAnsi="Book Antiqua"/>
                <w:sz w:val="24"/>
                <w:szCs w:val="24"/>
                <w:lang w:val="en-US" w:eastAsia="en-US"/>
              </w:rPr>
              <w:t>HCV-RNA &gt;</w:t>
            </w:r>
            <w:r w:rsidRPr="005322AC">
              <w:rPr>
                <w:rFonts w:ascii="Book Antiqua" w:hAnsi="Book Antiqua"/>
                <w:sz w:val="24"/>
                <w:szCs w:val="24"/>
                <w:lang w:val="en-US" w:eastAsia="zh-CN"/>
              </w:rPr>
              <w:t xml:space="preserve"> </w:t>
            </w:r>
            <w:r w:rsidRPr="005322AC">
              <w:rPr>
                <w:rFonts w:ascii="Book Antiqua" w:eastAsia="Times New Roman" w:hAnsi="Book Antiqua"/>
                <w:sz w:val="24"/>
                <w:szCs w:val="24"/>
                <w:lang w:val="en-US" w:eastAsia="en-US"/>
              </w:rPr>
              <w:t>100 IU/mL at week 12</w:t>
            </w:r>
          </w:p>
          <w:p w:rsidR="00390715" w:rsidRPr="005322AC" w:rsidRDefault="00390715" w:rsidP="005322AC">
            <w:pPr>
              <w:spacing w:after="0" w:line="360" w:lineRule="auto"/>
              <w:jc w:val="both"/>
              <w:rPr>
                <w:rFonts w:ascii="Book Antiqua" w:eastAsia="Times New Roman" w:hAnsi="Book Antiqua"/>
                <w:sz w:val="24"/>
                <w:szCs w:val="24"/>
                <w:lang w:val="en-US" w:eastAsia="en-US"/>
              </w:rPr>
            </w:pPr>
          </w:p>
          <w:p w:rsidR="00390715" w:rsidRPr="005322AC" w:rsidRDefault="00390715" w:rsidP="005322AC">
            <w:pPr>
              <w:spacing w:after="0" w:line="360" w:lineRule="auto"/>
              <w:jc w:val="both"/>
              <w:rPr>
                <w:rFonts w:ascii="Book Antiqua" w:eastAsia="Times New Roman" w:hAnsi="Book Antiqua"/>
                <w:sz w:val="24"/>
                <w:szCs w:val="24"/>
                <w:lang w:val="en-US" w:eastAsia="en-US"/>
              </w:rPr>
            </w:pPr>
            <w:r w:rsidRPr="005322AC">
              <w:rPr>
                <w:rFonts w:ascii="Book Antiqua" w:eastAsia="Times New Roman" w:hAnsi="Book Antiqua"/>
                <w:sz w:val="24"/>
                <w:szCs w:val="24"/>
                <w:lang w:val="en-US" w:eastAsia="en-US"/>
              </w:rPr>
              <w:t>HCV-RNA detectable at week 24</w:t>
            </w:r>
          </w:p>
        </w:tc>
        <w:tc>
          <w:tcPr>
            <w:tcW w:w="4111" w:type="dxa"/>
            <w:tcBorders>
              <w:bottom w:val="single" w:sz="8" w:space="0" w:color="000000"/>
            </w:tcBorders>
          </w:tcPr>
          <w:p w:rsidR="00390715" w:rsidRPr="005322AC" w:rsidRDefault="00390715" w:rsidP="005322AC">
            <w:pPr>
              <w:spacing w:after="0" w:line="360" w:lineRule="auto"/>
              <w:jc w:val="both"/>
              <w:rPr>
                <w:rFonts w:ascii="Book Antiqua" w:eastAsia="Times New Roman" w:hAnsi="Book Antiqua"/>
                <w:sz w:val="24"/>
                <w:szCs w:val="24"/>
                <w:lang w:val="en-US" w:eastAsia="en-US"/>
              </w:rPr>
            </w:pPr>
            <w:r w:rsidRPr="005322AC">
              <w:rPr>
                <w:rFonts w:ascii="Book Antiqua" w:eastAsia="Times New Roman" w:hAnsi="Book Antiqua"/>
                <w:sz w:val="24"/>
                <w:szCs w:val="24"/>
                <w:lang w:val="en-US" w:eastAsia="en-US"/>
              </w:rPr>
              <w:t>HCV-RNA &gt;</w:t>
            </w:r>
            <w:r w:rsidRPr="005322AC">
              <w:rPr>
                <w:rFonts w:ascii="Book Antiqua" w:hAnsi="Book Antiqua"/>
                <w:sz w:val="24"/>
                <w:szCs w:val="24"/>
                <w:lang w:val="en-US" w:eastAsia="zh-CN"/>
              </w:rPr>
              <w:t xml:space="preserve"> </w:t>
            </w:r>
            <w:r w:rsidRPr="005322AC">
              <w:rPr>
                <w:rFonts w:ascii="Book Antiqua" w:eastAsia="Times New Roman" w:hAnsi="Book Antiqua"/>
                <w:sz w:val="24"/>
                <w:szCs w:val="24"/>
                <w:lang w:val="en-US" w:eastAsia="en-US"/>
              </w:rPr>
              <w:t>1000 IU/mL at week 4 and 12</w:t>
            </w:r>
          </w:p>
          <w:p w:rsidR="00390715" w:rsidRPr="005322AC" w:rsidRDefault="00390715" w:rsidP="005322AC">
            <w:pPr>
              <w:spacing w:after="0" w:line="360" w:lineRule="auto"/>
              <w:jc w:val="both"/>
              <w:rPr>
                <w:rFonts w:ascii="Book Antiqua" w:eastAsia="Times New Roman" w:hAnsi="Book Antiqua"/>
                <w:sz w:val="24"/>
                <w:szCs w:val="24"/>
                <w:lang w:val="en-US" w:eastAsia="en-US"/>
              </w:rPr>
            </w:pPr>
            <w:r w:rsidRPr="005322AC">
              <w:rPr>
                <w:rFonts w:ascii="Book Antiqua" w:eastAsia="Times New Roman" w:hAnsi="Book Antiqua"/>
                <w:sz w:val="24"/>
                <w:szCs w:val="24"/>
                <w:lang w:val="en-US" w:eastAsia="en-US"/>
              </w:rPr>
              <w:t>HCV-RNA detectable at week 24</w:t>
            </w:r>
          </w:p>
        </w:tc>
      </w:tr>
    </w:tbl>
    <w:p w:rsidR="00390715" w:rsidRPr="00E11B45" w:rsidRDefault="00390715" w:rsidP="00FC5629">
      <w:pPr>
        <w:spacing w:after="0" w:line="360" w:lineRule="auto"/>
        <w:jc w:val="both"/>
        <w:rPr>
          <w:rFonts w:ascii="Book Antiqua" w:hAnsi="Book Antiqua"/>
          <w:sz w:val="24"/>
          <w:szCs w:val="24"/>
          <w:lang w:val="en-US"/>
        </w:rPr>
      </w:pPr>
      <w:r w:rsidRPr="00E11B45">
        <w:rPr>
          <w:rFonts w:ascii="Book Antiqua" w:hAnsi="Book Antiqua"/>
          <w:sz w:val="24"/>
          <w:szCs w:val="24"/>
          <w:lang w:val="en-GB"/>
        </w:rPr>
        <w:t>HCV: Hepatitis C virus.</w:t>
      </w:r>
    </w:p>
    <w:p w:rsidR="00390715" w:rsidRPr="00FC5629" w:rsidRDefault="00390715" w:rsidP="00FC5629">
      <w:pPr>
        <w:spacing w:after="0" w:line="360" w:lineRule="auto"/>
        <w:jc w:val="both"/>
        <w:rPr>
          <w:rFonts w:ascii="Book Antiqua" w:hAnsi="Book Antiqua"/>
          <w:sz w:val="24"/>
          <w:szCs w:val="24"/>
          <w:lang w:val="en-US"/>
        </w:rPr>
      </w:pPr>
    </w:p>
    <w:p w:rsidR="00390715" w:rsidRPr="00FC5629" w:rsidRDefault="00390715" w:rsidP="00FC5629">
      <w:pPr>
        <w:spacing w:line="360" w:lineRule="auto"/>
        <w:rPr>
          <w:rFonts w:ascii="Book Antiqua" w:hAnsi="Book Antiqua"/>
          <w:b/>
          <w:bCs/>
          <w:sz w:val="24"/>
          <w:szCs w:val="24"/>
          <w:lang w:val="en-US"/>
        </w:rPr>
      </w:pPr>
    </w:p>
    <w:p w:rsidR="00390715" w:rsidRPr="00FC5629" w:rsidRDefault="00390715" w:rsidP="00FC5629">
      <w:pPr>
        <w:spacing w:line="360" w:lineRule="auto"/>
        <w:rPr>
          <w:rFonts w:ascii="Book Antiqua" w:hAnsi="Book Antiqua"/>
          <w:b/>
          <w:bCs/>
          <w:sz w:val="24"/>
          <w:szCs w:val="24"/>
          <w:lang w:val="en-US"/>
        </w:rPr>
      </w:pPr>
      <w:r w:rsidRPr="00FC5629">
        <w:rPr>
          <w:rFonts w:ascii="Book Antiqua" w:hAnsi="Book Antiqua"/>
          <w:b/>
          <w:bCs/>
          <w:sz w:val="24"/>
          <w:szCs w:val="24"/>
          <w:lang w:val="en-US"/>
        </w:rPr>
        <w:br w:type="page"/>
      </w:r>
    </w:p>
    <w:p w:rsidR="00390715" w:rsidRPr="00FC5629" w:rsidRDefault="00390715" w:rsidP="00FC5629">
      <w:pPr>
        <w:spacing w:line="360" w:lineRule="auto"/>
        <w:rPr>
          <w:rFonts w:ascii="Book Antiqua" w:hAnsi="Book Antiqua"/>
          <w:b/>
          <w:bCs/>
          <w:sz w:val="24"/>
          <w:szCs w:val="24"/>
          <w:lang w:val="en-US"/>
        </w:rPr>
        <w:sectPr w:rsidR="00390715" w:rsidRPr="00FC5629" w:rsidSect="007A330C">
          <w:pgSz w:w="11906" w:h="16838"/>
          <w:pgMar w:top="1417" w:right="1134" w:bottom="1134" w:left="1134" w:header="708" w:footer="708" w:gutter="0"/>
          <w:cols w:space="708"/>
          <w:docGrid w:linePitch="360"/>
        </w:sectPr>
      </w:pPr>
    </w:p>
    <w:p w:rsidR="00390715" w:rsidRPr="00FC5629" w:rsidRDefault="00390715" w:rsidP="00FC5629">
      <w:pPr>
        <w:spacing w:line="360" w:lineRule="auto"/>
        <w:ind w:left="-567"/>
        <w:rPr>
          <w:lang w:val="en-US"/>
        </w:rPr>
      </w:pPr>
      <w:r>
        <w:rPr>
          <w:rFonts w:ascii="Book Antiqua" w:hAnsi="Book Antiqua"/>
          <w:b/>
          <w:sz w:val="24"/>
          <w:szCs w:val="24"/>
          <w:lang w:val="en-US"/>
        </w:rPr>
        <w:lastRenderedPageBreak/>
        <w:t>Table 2</w:t>
      </w:r>
      <w:r>
        <w:rPr>
          <w:rFonts w:ascii="Book Antiqua" w:hAnsi="Book Antiqua"/>
          <w:b/>
          <w:sz w:val="24"/>
          <w:szCs w:val="24"/>
          <w:lang w:val="en-US" w:eastAsia="zh-CN"/>
        </w:rPr>
        <w:t xml:space="preserve"> </w:t>
      </w:r>
      <w:r w:rsidRPr="00FC5629">
        <w:rPr>
          <w:rFonts w:ascii="Book Antiqua" w:hAnsi="Book Antiqua"/>
          <w:b/>
          <w:sz w:val="24"/>
          <w:szCs w:val="24"/>
          <w:lang w:val="en-US"/>
        </w:rPr>
        <w:t>Qualitative and quantitative hepatitis C virus RNA assays available for clinical use</w:t>
      </w:r>
    </w:p>
    <w:p w:rsidR="00390715" w:rsidRPr="00FC5629" w:rsidRDefault="00390715" w:rsidP="00FC5629">
      <w:pPr>
        <w:spacing w:line="360" w:lineRule="auto"/>
        <w:ind w:left="-567"/>
        <w:rPr>
          <w:lang w:val="en-US" w:eastAsia="zh-CN"/>
        </w:rPr>
      </w:pPr>
    </w:p>
    <w:tbl>
      <w:tblPr>
        <w:tblpPr w:leftFromText="141" w:rightFromText="141" w:vertAnchor="text" w:horzAnchor="margin" w:tblpX="-454" w:tblpY="-18"/>
        <w:tblW w:w="4973" w:type="pct"/>
        <w:tblBorders>
          <w:top w:val="single" w:sz="8" w:space="0" w:color="000000"/>
          <w:bottom w:val="single" w:sz="8" w:space="0" w:color="000000"/>
        </w:tblBorders>
        <w:tblLook w:val="00A0" w:firstRow="1" w:lastRow="0" w:firstColumn="1" w:lastColumn="0" w:noHBand="0" w:noVBand="0"/>
      </w:tblPr>
      <w:tblGrid>
        <w:gridCol w:w="4077"/>
        <w:gridCol w:w="3828"/>
        <w:gridCol w:w="3118"/>
        <w:gridCol w:w="3401"/>
      </w:tblGrid>
      <w:tr w:rsidR="00390715" w:rsidRPr="00F40612" w:rsidTr="005322AC">
        <w:trPr>
          <w:trHeight w:val="535"/>
        </w:trPr>
        <w:tc>
          <w:tcPr>
            <w:tcW w:w="1413" w:type="pct"/>
            <w:tcBorders>
              <w:top w:val="single" w:sz="8" w:space="0" w:color="000000"/>
              <w:left w:val="nil"/>
              <w:bottom w:val="single" w:sz="8" w:space="0" w:color="000000"/>
              <w:right w:val="nil"/>
            </w:tcBorders>
          </w:tcPr>
          <w:p w:rsidR="00390715" w:rsidRPr="005322AC" w:rsidRDefault="00390715" w:rsidP="005322AC">
            <w:pPr>
              <w:spacing w:after="0" w:line="360" w:lineRule="auto"/>
              <w:rPr>
                <w:rFonts w:ascii="Book Antiqua" w:eastAsia="Times New Roman" w:hAnsi="Book Antiqua"/>
                <w:b/>
                <w:bCs/>
                <w:color w:val="000000"/>
                <w:sz w:val="24"/>
                <w:szCs w:val="24"/>
                <w:lang w:val="en-GB" w:eastAsia="en-US"/>
              </w:rPr>
            </w:pPr>
            <w:r w:rsidRPr="005322AC">
              <w:rPr>
                <w:rFonts w:ascii="Book Antiqua" w:eastAsia="Times New Roman" w:hAnsi="Book Antiqua"/>
                <w:b/>
                <w:bCs/>
                <w:color w:val="000000"/>
                <w:sz w:val="24"/>
                <w:szCs w:val="24"/>
                <w:lang w:val="en-GB" w:eastAsia="en-US"/>
              </w:rPr>
              <w:lastRenderedPageBreak/>
              <w:t>Assay</w:t>
            </w:r>
          </w:p>
        </w:tc>
        <w:tc>
          <w:tcPr>
            <w:tcW w:w="1327" w:type="pct"/>
            <w:tcBorders>
              <w:top w:val="single" w:sz="8" w:space="0" w:color="000000"/>
              <w:left w:val="nil"/>
              <w:bottom w:val="single" w:sz="8" w:space="0" w:color="000000"/>
              <w:right w:val="nil"/>
            </w:tcBorders>
          </w:tcPr>
          <w:p w:rsidR="00390715" w:rsidRPr="005322AC" w:rsidRDefault="00390715" w:rsidP="005322AC">
            <w:pPr>
              <w:spacing w:after="0" w:line="360" w:lineRule="auto"/>
              <w:rPr>
                <w:rFonts w:ascii="Book Antiqua" w:eastAsia="Times New Roman" w:hAnsi="Book Antiqua"/>
                <w:b/>
                <w:bCs/>
                <w:color w:val="000000"/>
                <w:sz w:val="24"/>
                <w:szCs w:val="24"/>
                <w:lang w:val="en-GB" w:eastAsia="en-US"/>
              </w:rPr>
            </w:pPr>
            <w:r w:rsidRPr="005322AC">
              <w:rPr>
                <w:rFonts w:ascii="Book Antiqua" w:eastAsia="Times New Roman" w:hAnsi="Book Antiqua"/>
                <w:b/>
                <w:bCs/>
                <w:color w:val="000000"/>
                <w:sz w:val="24"/>
                <w:szCs w:val="24"/>
                <w:lang w:val="en-GB" w:eastAsia="en-US"/>
              </w:rPr>
              <w:t>Manufacturer</w:t>
            </w:r>
          </w:p>
        </w:tc>
        <w:tc>
          <w:tcPr>
            <w:tcW w:w="1081" w:type="pct"/>
            <w:tcBorders>
              <w:top w:val="single" w:sz="8" w:space="0" w:color="000000"/>
              <w:left w:val="nil"/>
              <w:bottom w:val="single" w:sz="8" w:space="0" w:color="000000"/>
              <w:right w:val="nil"/>
            </w:tcBorders>
          </w:tcPr>
          <w:p w:rsidR="00390715" w:rsidRPr="005322AC" w:rsidRDefault="00390715" w:rsidP="005322AC">
            <w:pPr>
              <w:spacing w:after="0" w:line="360" w:lineRule="auto"/>
              <w:rPr>
                <w:rFonts w:ascii="Book Antiqua" w:eastAsia="Times New Roman" w:hAnsi="Book Antiqua"/>
                <w:b/>
                <w:bCs/>
                <w:color w:val="000000"/>
                <w:sz w:val="24"/>
                <w:szCs w:val="24"/>
                <w:lang w:val="en-GB" w:eastAsia="en-US"/>
              </w:rPr>
            </w:pPr>
            <w:r w:rsidRPr="005322AC">
              <w:rPr>
                <w:rFonts w:ascii="Book Antiqua" w:eastAsia="Times New Roman" w:hAnsi="Book Antiqua"/>
                <w:b/>
                <w:bCs/>
                <w:color w:val="000000"/>
                <w:sz w:val="24"/>
                <w:szCs w:val="24"/>
                <w:lang w:val="en-GB" w:eastAsia="en-US"/>
              </w:rPr>
              <w:t>Method</w:t>
            </w:r>
          </w:p>
        </w:tc>
        <w:tc>
          <w:tcPr>
            <w:tcW w:w="1179" w:type="pct"/>
            <w:tcBorders>
              <w:top w:val="single" w:sz="8" w:space="0" w:color="000000"/>
              <w:left w:val="nil"/>
              <w:bottom w:val="single" w:sz="8" w:space="0" w:color="000000"/>
              <w:right w:val="nil"/>
            </w:tcBorders>
          </w:tcPr>
          <w:p w:rsidR="00390715" w:rsidRPr="005322AC" w:rsidRDefault="00390715" w:rsidP="005322AC">
            <w:pPr>
              <w:spacing w:after="0" w:line="360" w:lineRule="auto"/>
              <w:rPr>
                <w:rFonts w:ascii="Book Antiqua" w:eastAsia="Times New Roman" w:hAnsi="Book Antiqua"/>
                <w:b/>
                <w:bCs/>
                <w:color w:val="000000"/>
                <w:sz w:val="24"/>
                <w:szCs w:val="24"/>
                <w:lang w:val="en-GB" w:eastAsia="en-US"/>
              </w:rPr>
            </w:pPr>
            <w:r w:rsidRPr="005322AC">
              <w:rPr>
                <w:rFonts w:ascii="Book Antiqua" w:eastAsia="Times New Roman" w:hAnsi="Book Antiqua"/>
                <w:b/>
                <w:bCs/>
                <w:color w:val="000000"/>
                <w:sz w:val="24"/>
                <w:szCs w:val="24"/>
                <w:lang w:val="en-GB" w:eastAsia="en-US"/>
              </w:rPr>
              <w:t>LOD, IU/mL</w:t>
            </w:r>
          </w:p>
          <w:p w:rsidR="00390715" w:rsidRPr="005322AC" w:rsidRDefault="00390715" w:rsidP="005322AC">
            <w:pPr>
              <w:spacing w:after="0" w:line="360" w:lineRule="auto"/>
              <w:rPr>
                <w:rFonts w:ascii="Book Antiqua" w:eastAsia="Times New Roman" w:hAnsi="Book Antiqua"/>
                <w:b/>
                <w:bCs/>
                <w:color w:val="000000"/>
                <w:sz w:val="24"/>
                <w:szCs w:val="24"/>
                <w:lang w:val="en-GB" w:eastAsia="en-US"/>
              </w:rPr>
            </w:pPr>
            <w:r w:rsidRPr="005322AC">
              <w:rPr>
                <w:rFonts w:ascii="Book Antiqua" w:eastAsia="Times New Roman" w:hAnsi="Book Antiqua"/>
                <w:b/>
                <w:bCs/>
                <w:color w:val="000000"/>
                <w:sz w:val="24"/>
                <w:szCs w:val="24"/>
                <w:lang w:val="en-GB" w:eastAsia="en-US"/>
              </w:rPr>
              <w:t>(Dynamic Range, IU/mL)</w:t>
            </w:r>
          </w:p>
        </w:tc>
      </w:tr>
      <w:tr w:rsidR="00390715" w:rsidRPr="005322AC" w:rsidTr="005322AC">
        <w:trPr>
          <w:trHeight w:val="535"/>
        </w:trPr>
        <w:tc>
          <w:tcPr>
            <w:tcW w:w="1413" w:type="pct"/>
            <w:tcBorders>
              <w:top w:val="nil"/>
              <w:left w:val="nil"/>
              <w:bottom w:val="nil"/>
              <w:right w:val="nil"/>
            </w:tcBorders>
          </w:tcPr>
          <w:p w:rsidR="00390715" w:rsidRPr="005322AC" w:rsidRDefault="00390715" w:rsidP="005322AC">
            <w:pPr>
              <w:spacing w:after="0" w:line="360" w:lineRule="auto"/>
              <w:rPr>
                <w:rFonts w:ascii="Book Antiqua" w:eastAsia="Times New Roman" w:hAnsi="Book Antiqua"/>
                <w:b/>
                <w:bCs/>
                <w:color w:val="000000"/>
                <w:sz w:val="24"/>
                <w:szCs w:val="24"/>
                <w:lang w:val="en-GB" w:eastAsia="en-US"/>
              </w:rPr>
            </w:pPr>
          </w:p>
          <w:p w:rsidR="00390715" w:rsidRPr="005322AC" w:rsidRDefault="00390715" w:rsidP="005322AC">
            <w:pPr>
              <w:spacing w:after="0" w:line="360" w:lineRule="auto"/>
              <w:rPr>
                <w:rFonts w:ascii="Book Antiqua" w:eastAsia="Times New Roman" w:hAnsi="Book Antiqua"/>
                <w:b/>
                <w:bCs/>
                <w:color w:val="000000"/>
                <w:sz w:val="24"/>
                <w:szCs w:val="24"/>
                <w:lang w:val="en-GB" w:eastAsia="en-US"/>
              </w:rPr>
            </w:pPr>
            <w:r w:rsidRPr="005322AC">
              <w:rPr>
                <w:rFonts w:ascii="Book Antiqua" w:eastAsia="Times New Roman" w:hAnsi="Book Antiqua"/>
                <w:bCs/>
                <w:color w:val="000000"/>
                <w:sz w:val="24"/>
                <w:szCs w:val="24"/>
                <w:lang w:val="en-GB" w:eastAsia="en-US"/>
              </w:rPr>
              <w:t>Qualitative</w:t>
            </w:r>
          </w:p>
          <w:p w:rsidR="00390715" w:rsidRPr="005322AC" w:rsidRDefault="00390715" w:rsidP="005322AC">
            <w:pPr>
              <w:spacing w:after="0" w:line="360" w:lineRule="auto"/>
              <w:rPr>
                <w:rFonts w:ascii="Book Antiqua" w:eastAsia="Times New Roman" w:hAnsi="Book Antiqua"/>
                <w:b/>
                <w:bCs/>
                <w:color w:val="000000"/>
                <w:sz w:val="24"/>
                <w:szCs w:val="24"/>
                <w:lang w:val="en-GB" w:eastAsia="en-US"/>
              </w:rPr>
            </w:pPr>
            <w:r w:rsidRPr="005322AC">
              <w:rPr>
                <w:rFonts w:ascii="Book Antiqua" w:eastAsia="Times New Roman" w:hAnsi="Book Antiqua"/>
                <w:bCs/>
                <w:color w:val="000000"/>
                <w:sz w:val="24"/>
                <w:szCs w:val="24"/>
                <w:lang w:val="en-GB" w:eastAsia="en-US"/>
              </w:rPr>
              <w:t>Amplicor HCV v2.0</w:t>
            </w:r>
          </w:p>
          <w:p w:rsidR="00390715" w:rsidRPr="005322AC" w:rsidRDefault="00390715" w:rsidP="005322AC">
            <w:pPr>
              <w:spacing w:after="0" w:line="360" w:lineRule="auto"/>
              <w:rPr>
                <w:rFonts w:ascii="Book Antiqua" w:eastAsia="Times New Roman" w:hAnsi="Book Antiqua"/>
                <w:b/>
                <w:bCs/>
                <w:color w:val="000000"/>
                <w:sz w:val="24"/>
                <w:szCs w:val="24"/>
                <w:lang w:val="en-GB" w:eastAsia="en-US"/>
              </w:rPr>
            </w:pPr>
            <w:r w:rsidRPr="005322AC">
              <w:rPr>
                <w:rFonts w:ascii="Book Antiqua" w:eastAsia="Times New Roman" w:hAnsi="Book Antiqua"/>
                <w:bCs/>
                <w:color w:val="000000"/>
                <w:sz w:val="24"/>
                <w:szCs w:val="24"/>
                <w:lang w:val="en-GB" w:eastAsia="en-US"/>
              </w:rPr>
              <w:t>Cobas Amplicor HCV v2.0</w:t>
            </w:r>
          </w:p>
        </w:tc>
        <w:tc>
          <w:tcPr>
            <w:tcW w:w="1327" w:type="pct"/>
            <w:tcBorders>
              <w:top w:val="nil"/>
              <w:left w:val="nil"/>
              <w:bottom w:val="nil"/>
              <w:right w:val="nil"/>
            </w:tcBorders>
          </w:tcPr>
          <w:p w:rsidR="00390715" w:rsidRPr="005322AC" w:rsidRDefault="00390715" w:rsidP="005322AC">
            <w:pPr>
              <w:spacing w:after="0" w:line="360" w:lineRule="auto"/>
              <w:rPr>
                <w:rFonts w:ascii="Book Antiqua" w:eastAsia="Times New Roman" w:hAnsi="Book Antiqua"/>
                <w:color w:val="000000"/>
                <w:sz w:val="24"/>
                <w:szCs w:val="24"/>
                <w:lang w:val="en-GB" w:eastAsia="en-US"/>
              </w:rPr>
            </w:pP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Roche Molecular System</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Roche Molecular System</w:t>
            </w:r>
          </w:p>
        </w:tc>
        <w:tc>
          <w:tcPr>
            <w:tcW w:w="1081" w:type="pct"/>
            <w:tcBorders>
              <w:top w:val="nil"/>
              <w:left w:val="nil"/>
              <w:bottom w:val="nil"/>
              <w:right w:val="nil"/>
            </w:tcBorders>
          </w:tcPr>
          <w:p w:rsidR="00390715" w:rsidRPr="005322AC" w:rsidRDefault="00390715" w:rsidP="005322AC">
            <w:pPr>
              <w:spacing w:after="0" w:line="360" w:lineRule="auto"/>
              <w:ind w:left="-155" w:hanging="2"/>
              <w:rPr>
                <w:rFonts w:ascii="Book Antiqua" w:eastAsia="Times New Roman" w:hAnsi="Book Antiqua"/>
                <w:color w:val="000000"/>
                <w:sz w:val="24"/>
                <w:szCs w:val="24"/>
                <w:lang w:val="en-GB" w:eastAsia="en-US"/>
              </w:rPr>
            </w:pP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RT-PCR (manual)</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Semi-automated RT-PCR</w:t>
            </w:r>
          </w:p>
        </w:tc>
        <w:tc>
          <w:tcPr>
            <w:tcW w:w="1179" w:type="pct"/>
            <w:tcBorders>
              <w:top w:val="nil"/>
              <w:left w:val="nil"/>
              <w:bottom w:val="nil"/>
              <w:right w:val="nil"/>
            </w:tcBorders>
          </w:tcPr>
          <w:p w:rsidR="00390715" w:rsidRPr="005322AC" w:rsidRDefault="00390715" w:rsidP="005322AC">
            <w:pPr>
              <w:spacing w:after="0" w:line="360" w:lineRule="auto"/>
              <w:rPr>
                <w:rFonts w:ascii="Book Antiqua" w:eastAsia="Times New Roman" w:hAnsi="Book Antiqua"/>
                <w:color w:val="000000"/>
                <w:sz w:val="24"/>
                <w:szCs w:val="24"/>
                <w:lang w:val="en-GB" w:eastAsia="en-US"/>
              </w:rPr>
            </w:pP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50</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50</w:t>
            </w:r>
          </w:p>
        </w:tc>
      </w:tr>
      <w:tr w:rsidR="00390715" w:rsidRPr="005322AC" w:rsidTr="005322AC">
        <w:trPr>
          <w:trHeight w:val="568"/>
        </w:trPr>
        <w:tc>
          <w:tcPr>
            <w:tcW w:w="1413" w:type="pct"/>
            <w:tcBorders>
              <w:top w:val="nil"/>
              <w:left w:val="nil"/>
              <w:bottom w:val="single" w:sz="8" w:space="0" w:color="000000"/>
              <w:right w:val="nil"/>
            </w:tcBorders>
          </w:tcPr>
          <w:p w:rsidR="00390715" w:rsidRPr="00F40612" w:rsidRDefault="00390715" w:rsidP="005322AC">
            <w:pPr>
              <w:spacing w:after="0" w:line="360" w:lineRule="auto"/>
              <w:rPr>
                <w:rFonts w:ascii="Book Antiqua" w:hAnsi="Book Antiqua"/>
                <w:b/>
                <w:bCs/>
                <w:color w:val="000000"/>
                <w:sz w:val="24"/>
                <w:szCs w:val="24"/>
                <w:lang w:eastAsia="zh-CN"/>
              </w:rPr>
            </w:pPr>
            <w:r w:rsidRPr="00F40612">
              <w:rPr>
                <w:rFonts w:ascii="Book Antiqua" w:eastAsia="Times New Roman" w:hAnsi="Book Antiqua"/>
                <w:bCs/>
                <w:color w:val="000000"/>
                <w:sz w:val="24"/>
                <w:szCs w:val="24"/>
                <w:lang w:eastAsia="en-US"/>
              </w:rPr>
              <w:t>Ampliscreen</w:t>
            </w:r>
            <w:r w:rsidRPr="00F40612">
              <w:rPr>
                <w:rFonts w:ascii="Book Antiqua" w:hAnsi="Book Antiqua"/>
                <w:bCs/>
                <w:color w:val="000000"/>
                <w:sz w:val="24"/>
                <w:szCs w:val="24"/>
                <w:vertAlign w:val="superscript"/>
                <w:lang w:eastAsia="zh-CN"/>
              </w:rPr>
              <w:t>1</w:t>
            </w:r>
          </w:p>
          <w:p w:rsidR="00390715" w:rsidRPr="00F40612" w:rsidRDefault="00390715" w:rsidP="005322AC">
            <w:pPr>
              <w:spacing w:after="0" w:line="360" w:lineRule="auto"/>
              <w:rPr>
                <w:rFonts w:ascii="Book Antiqua" w:eastAsia="Times New Roman" w:hAnsi="Book Antiqua"/>
                <w:b/>
                <w:bCs/>
                <w:color w:val="000000"/>
                <w:sz w:val="24"/>
                <w:szCs w:val="24"/>
                <w:lang w:eastAsia="en-US"/>
              </w:rPr>
            </w:pPr>
            <w:r w:rsidRPr="00F40612">
              <w:rPr>
                <w:rFonts w:ascii="Book Antiqua" w:eastAsia="Times New Roman" w:hAnsi="Book Antiqua"/>
                <w:bCs/>
                <w:color w:val="000000"/>
                <w:sz w:val="24"/>
                <w:szCs w:val="24"/>
                <w:lang w:eastAsia="en-US"/>
              </w:rPr>
              <w:t>Versant HCV RNA</w:t>
            </w:r>
          </w:p>
          <w:p w:rsidR="00390715" w:rsidRPr="00F40612" w:rsidRDefault="00390715" w:rsidP="005322AC">
            <w:pPr>
              <w:spacing w:after="0" w:line="360" w:lineRule="auto"/>
              <w:rPr>
                <w:rFonts w:ascii="Book Antiqua" w:hAnsi="Book Antiqua"/>
                <w:b/>
                <w:bCs/>
                <w:color w:val="000000"/>
                <w:sz w:val="24"/>
                <w:szCs w:val="24"/>
                <w:lang w:eastAsia="zh-CN"/>
              </w:rPr>
            </w:pPr>
            <w:r w:rsidRPr="00F40612">
              <w:rPr>
                <w:rFonts w:ascii="Book Antiqua" w:eastAsia="Times New Roman" w:hAnsi="Book Antiqua"/>
                <w:bCs/>
                <w:color w:val="000000"/>
                <w:sz w:val="24"/>
                <w:szCs w:val="24"/>
                <w:lang w:eastAsia="en-US"/>
              </w:rPr>
              <w:t>Procleix HIV-1/HCV</w:t>
            </w:r>
            <w:r w:rsidRPr="00F40612">
              <w:rPr>
                <w:rFonts w:ascii="Book Antiqua" w:hAnsi="Book Antiqua"/>
                <w:bCs/>
                <w:color w:val="000000"/>
                <w:sz w:val="24"/>
                <w:szCs w:val="24"/>
                <w:vertAlign w:val="superscript"/>
                <w:lang w:eastAsia="zh-CN"/>
              </w:rPr>
              <w:t>1</w:t>
            </w:r>
          </w:p>
          <w:p w:rsidR="00390715" w:rsidRPr="00F40612" w:rsidRDefault="00390715" w:rsidP="005322AC">
            <w:pPr>
              <w:spacing w:after="0" w:line="360" w:lineRule="auto"/>
              <w:rPr>
                <w:rFonts w:ascii="Book Antiqua" w:eastAsia="Times New Roman" w:hAnsi="Book Antiqua"/>
                <w:b/>
                <w:bCs/>
                <w:color w:val="000000"/>
                <w:sz w:val="24"/>
                <w:szCs w:val="24"/>
                <w:lang w:eastAsia="en-US"/>
              </w:rPr>
            </w:pPr>
          </w:p>
          <w:p w:rsidR="00390715" w:rsidRPr="00F40612" w:rsidRDefault="00390715" w:rsidP="005322AC">
            <w:pPr>
              <w:spacing w:after="0" w:line="360" w:lineRule="auto"/>
              <w:rPr>
                <w:rFonts w:ascii="Book Antiqua" w:eastAsia="Times New Roman" w:hAnsi="Book Antiqua"/>
                <w:b/>
                <w:bCs/>
                <w:color w:val="000000"/>
                <w:sz w:val="24"/>
                <w:szCs w:val="24"/>
                <w:lang w:eastAsia="en-US"/>
              </w:rPr>
            </w:pPr>
            <w:r w:rsidRPr="00F40612">
              <w:rPr>
                <w:rFonts w:ascii="Book Antiqua" w:eastAsia="Times New Roman" w:hAnsi="Book Antiqua"/>
                <w:bCs/>
                <w:color w:val="000000"/>
                <w:sz w:val="24"/>
                <w:szCs w:val="24"/>
                <w:lang w:eastAsia="en-US"/>
              </w:rPr>
              <w:t>Quantitative</w:t>
            </w:r>
          </w:p>
          <w:p w:rsidR="00390715" w:rsidRPr="00F40612" w:rsidRDefault="00390715" w:rsidP="005322AC">
            <w:pPr>
              <w:spacing w:after="0" w:line="360" w:lineRule="auto"/>
              <w:rPr>
                <w:rFonts w:ascii="Book Antiqua" w:eastAsia="Times New Roman" w:hAnsi="Book Antiqua"/>
                <w:b/>
                <w:bCs/>
                <w:color w:val="000000"/>
                <w:sz w:val="24"/>
                <w:szCs w:val="24"/>
                <w:lang w:eastAsia="en-US"/>
              </w:rPr>
            </w:pPr>
            <w:r w:rsidRPr="00F40612">
              <w:rPr>
                <w:rFonts w:ascii="Book Antiqua" w:eastAsia="Times New Roman" w:hAnsi="Book Antiqua"/>
                <w:bCs/>
                <w:color w:val="000000"/>
                <w:sz w:val="24"/>
                <w:szCs w:val="24"/>
                <w:lang w:eastAsia="en-US"/>
              </w:rPr>
              <w:t>Amplicor HCV Monitor</w:t>
            </w:r>
          </w:p>
          <w:p w:rsidR="00390715" w:rsidRPr="00F40612" w:rsidRDefault="00390715" w:rsidP="005322AC">
            <w:pPr>
              <w:spacing w:after="0" w:line="360" w:lineRule="auto"/>
              <w:rPr>
                <w:rFonts w:ascii="Book Antiqua" w:eastAsia="Times New Roman" w:hAnsi="Book Antiqua"/>
                <w:b/>
                <w:bCs/>
                <w:color w:val="000000"/>
                <w:sz w:val="24"/>
                <w:szCs w:val="24"/>
                <w:lang w:eastAsia="en-US"/>
              </w:rPr>
            </w:pPr>
            <w:r w:rsidRPr="00F40612">
              <w:rPr>
                <w:rFonts w:ascii="Book Antiqua" w:eastAsia="Times New Roman" w:hAnsi="Book Antiqua"/>
                <w:bCs/>
                <w:color w:val="000000"/>
                <w:sz w:val="24"/>
                <w:szCs w:val="24"/>
                <w:lang w:eastAsia="en-US"/>
              </w:rPr>
              <w:t>Cobas Amplicor HCV Monitor v2.0</w:t>
            </w:r>
          </w:p>
          <w:p w:rsidR="00390715" w:rsidRPr="00F40612" w:rsidRDefault="00390715" w:rsidP="005322AC">
            <w:pPr>
              <w:spacing w:after="0" w:line="360" w:lineRule="auto"/>
              <w:rPr>
                <w:rFonts w:ascii="Book Antiqua" w:eastAsia="Times New Roman" w:hAnsi="Book Antiqua"/>
                <w:b/>
                <w:bCs/>
                <w:color w:val="000000"/>
                <w:sz w:val="24"/>
                <w:szCs w:val="24"/>
                <w:lang w:eastAsia="en-US"/>
              </w:rPr>
            </w:pPr>
            <w:r w:rsidRPr="00F40612">
              <w:rPr>
                <w:rFonts w:ascii="Book Antiqua" w:eastAsia="Times New Roman" w:hAnsi="Book Antiqua"/>
                <w:bCs/>
                <w:color w:val="000000"/>
                <w:sz w:val="24"/>
                <w:szCs w:val="24"/>
                <w:lang w:eastAsia="en-US"/>
              </w:rPr>
              <w:t>Versant HCV 1.0 Assay K-PCR</w:t>
            </w:r>
          </w:p>
          <w:p w:rsidR="00390715" w:rsidRPr="00F40612" w:rsidRDefault="00390715" w:rsidP="005322AC">
            <w:pPr>
              <w:spacing w:after="0" w:line="360" w:lineRule="auto"/>
              <w:rPr>
                <w:rFonts w:ascii="Book Antiqua" w:eastAsia="Times New Roman" w:hAnsi="Book Antiqua"/>
                <w:b/>
                <w:bCs/>
                <w:color w:val="000000"/>
                <w:sz w:val="24"/>
                <w:szCs w:val="24"/>
                <w:lang w:eastAsia="en-US"/>
              </w:rPr>
            </w:pPr>
            <w:r w:rsidRPr="00F40612">
              <w:rPr>
                <w:rFonts w:ascii="Book Antiqua" w:eastAsia="Times New Roman" w:hAnsi="Book Antiqua"/>
                <w:bCs/>
                <w:color w:val="000000"/>
                <w:sz w:val="24"/>
                <w:szCs w:val="24"/>
                <w:lang w:eastAsia="en-US"/>
              </w:rPr>
              <w:t>Abbott RealTime HCV Assay</w:t>
            </w:r>
          </w:p>
          <w:p w:rsidR="00390715" w:rsidRPr="00F40612" w:rsidRDefault="00390715" w:rsidP="005322AC">
            <w:pPr>
              <w:spacing w:after="0" w:line="360" w:lineRule="auto"/>
              <w:rPr>
                <w:rFonts w:ascii="Book Antiqua" w:eastAsia="Times New Roman" w:hAnsi="Book Antiqua"/>
                <w:b/>
                <w:bCs/>
                <w:color w:val="000000"/>
                <w:sz w:val="24"/>
                <w:szCs w:val="24"/>
                <w:lang w:eastAsia="en-US"/>
              </w:rPr>
            </w:pPr>
            <w:r w:rsidRPr="00F40612">
              <w:rPr>
                <w:rFonts w:ascii="Book Antiqua" w:eastAsia="Times New Roman" w:hAnsi="Book Antiqua"/>
                <w:bCs/>
                <w:color w:val="000000"/>
                <w:sz w:val="24"/>
                <w:szCs w:val="24"/>
                <w:lang w:eastAsia="en-US"/>
              </w:rPr>
              <w:t>LCx HCV RNA Quantitative Assay</w:t>
            </w:r>
          </w:p>
          <w:p w:rsidR="00390715" w:rsidRPr="005322AC" w:rsidRDefault="00390715" w:rsidP="005322AC">
            <w:pPr>
              <w:spacing w:after="0" w:line="360" w:lineRule="auto"/>
              <w:rPr>
                <w:rFonts w:ascii="Book Antiqua" w:eastAsia="Times New Roman" w:hAnsi="Book Antiqua"/>
                <w:b/>
                <w:bCs/>
                <w:color w:val="000000"/>
                <w:sz w:val="24"/>
                <w:szCs w:val="24"/>
                <w:lang w:val="en-GB" w:eastAsia="en-US"/>
              </w:rPr>
            </w:pPr>
            <w:r w:rsidRPr="005322AC">
              <w:rPr>
                <w:rFonts w:ascii="Book Antiqua" w:eastAsia="Times New Roman" w:hAnsi="Book Antiqua"/>
                <w:bCs/>
                <w:color w:val="000000"/>
                <w:sz w:val="24"/>
                <w:szCs w:val="24"/>
                <w:lang w:val="en-GB" w:eastAsia="en-US"/>
              </w:rPr>
              <w:t>Cobas Ampliprep/Taqman</w:t>
            </w:r>
          </w:p>
        </w:tc>
        <w:tc>
          <w:tcPr>
            <w:tcW w:w="1327" w:type="pct"/>
            <w:tcBorders>
              <w:top w:val="nil"/>
              <w:left w:val="nil"/>
              <w:bottom w:val="single" w:sz="8" w:space="0" w:color="000000"/>
              <w:right w:val="nil"/>
            </w:tcBorders>
          </w:tcPr>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Roche Molecular System</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Siemens Healthcare Diagnostics</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Chiron Corporation</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Roche Molecular System</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Roche Molecular System</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Siemens Healthcare Diagnostics</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Abbott Diagnostics</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Abbott Diagnostics</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Roche Molecular System</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p>
        </w:tc>
        <w:tc>
          <w:tcPr>
            <w:tcW w:w="1081" w:type="pct"/>
            <w:tcBorders>
              <w:top w:val="nil"/>
              <w:left w:val="nil"/>
              <w:bottom w:val="single" w:sz="8" w:space="0" w:color="000000"/>
              <w:right w:val="nil"/>
            </w:tcBorders>
          </w:tcPr>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Semi-automated RT-PCR</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Semi-automated TMA</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TMA (manual)</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RT-PCR (manual)</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Semi-automated RT-PCR</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Semi-automated RT-PCR</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Semi-automated RT-PCR</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Semi-automated RT-PCR</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Semi-automated RT-PCR</w:t>
            </w:r>
          </w:p>
        </w:tc>
        <w:tc>
          <w:tcPr>
            <w:tcW w:w="1179" w:type="pct"/>
            <w:tcBorders>
              <w:top w:val="nil"/>
              <w:left w:val="nil"/>
              <w:bottom w:val="single" w:sz="8" w:space="0" w:color="000000"/>
              <w:right w:val="nil"/>
            </w:tcBorders>
          </w:tcPr>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&lt;</w:t>
            </w:r>
            <w:r w:rsidRPr="005322AC">
              <w:rPr>
                <w:rFonts w:ascii="Book Antiqua" w:hAnsi="Book Antiqua"/>
                <w:color w:val="000000"/>
                <w:sz w:val="24"/>
                <w:szCs w:val="24"/>
                <w:lang w:val="en-GB" w:eastAsia="zh-CN"/>
              </w:rPr>
              <w:t xml:space="preserve"> </w:t>
            </w:r>
            <w:r w:rsidRPr="005322AC">
              <w:rPr>
                <w:rFonts w:ascii="Book Antiqua" w:eastAsia="Times New Roman" w:hAnsi="Book Antiqua"/>
                <w:color w:val="000000"/>
                <w:sz w:val="24"/>
                <w:szCs w:val="24"/>
                <w:lang w:val="en-GB" w:eastAsia="en-US"/>
              </w:rPr>
              <w:t>50</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10</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&lt;</w:t>
            </w:r>
            <w:r w:rsidRPr="005322AC">
              <w:rPr>
                <w:rFonts w:ascii="Book Antiqua" w:hAnsi="Book Antiqua"/>
                <w:color w:val="000000"/>
                <w:sz w:val="24"/>
                <w:szCs w:val="24"/>
                <w:lang w:val="en-GB" w:eastAsia="zh-CN"/>
              </w:rPr>
              <w:t xml:space="preserve"> </w:t>
            </w:r>
            <w:r w:rsidRPr="005322AC">
              <w:rPr>
                <w:rFonts w:ascii="Book Antiqua" w:eastAsia="Times New Roman" w:hAnsi="Book Antiqua"/>
                <w:color w:val="000000"/>
                <w:sz w:val="24"/>
                <w:szCs w:val="24"/>
                <w:lang w:val="en-GB" w:eastAsia="en-US"/>
              </w:rPr>
              <w:t>50</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N/A (600-700000)</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600 (600-500000)</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15 (15-100000000)</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12 (12-100000000)</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25 (25-2630000)</w:t>
            </w:r>
          </w:p>
          <w:p w:rsidR="00390715" w:rsidRPr="005322AC" w:rsidRDefault="00390715" w:rsidP="005322AC">
            <w:pPr>
              <w:spacing w:after="0" w:line="360" w:lineRule="auto"/>
              <w:rPr>
                <w:rFonts w:ascii="Book Antiqua" w:eastAsia="Times New Roman" w:hAnsi="Book Antiqua"/>
                <w:color w:val="000000"/>
                <w:sz w:val="24"/>
                <w:szCs w:val="24"/>
                <w:lang w:val="en-GB" w:eastAsia="en-US"/>
              </w:rPr>
            </w:pPr>
            <w:r w:rsidRPr="005322AC">
              <w:rPr>
                <w:rFonts w:ascii="Book Antiqua" w:eastAsia="Times New Roman" w:hAnsi="Book Antiqua"/>
                <w:color w:val="000000"/>
                <w:sz w:val="24"/>
                <w:szCs w:val="24"/>
                <w:lang w:val="en-GB" w:eastAsia="en-US"/>
              </w:rPr>
              <w:t>15 (15-100000000)</w:t>
            </w:r>
          </w:p>
        </w:tc>
      </w:tr>
    </w:tbl>
    <w:p w:rsidR="00390715" w:rsidRPr="00E11B45" w:rsidRDefault="00390715" w:rsidP="00110B90">
      <w:pPr>
        <w:spacing w:after="0" w:line="360" w:lineRule="auto"/>
        <w:jc w:val="both"/>
        <w:rPr>
          <w:rFonts w:ascii="Book Antiqua" w:hAnsi="Book Antiqua"/>
          <w:sz w:val="24"/>
          <w:szCs w:val="24"/>
          <w:lang w:val="en-US"/>
        </w:rPr>
      </w:pPr>
      <w:r w:rsidRPr="00FC5629">
        <w:rPr>
          <w:rFonts w:ascii="Book Antiqua" w:hAnsi="Book Antiqua"/>
          <w:sz w:val="24"/>
          <w:szCs w:val="24"/>
          <w:vertAlign w:val="superscript"/>
          <w:lang w:val="en-US" w:eastAsia="zh-CN"/>
        </w:rPr>
        <w:t>1</w:t>
      </w:r>
      <w:r w:rsidRPr="00FC5629">
        <w:rPr>
          <w:rFonts w:ascii="Book Antiqua" w:hAnsi="Book Antiqua"/>
          <w:sz w:val="24"/>
          <w:szCs w:val="24"/>
          <w:lang w:val="en-US"/>
        </w:rPr>
        <w:t>Used for blood screening only</w:t>
      </w:r>
      <w:r>
        <w:rPr>
          <w:rFonts w:ascii="Book Antiqua" w:hAnsi="Book Antiqua"/>
          <w:sz w:val="24"/>
          <w:szCs w:val="24"/>
          <w:lang w:val="en-US" w:eastAsia="zh-CN"/>
        </w:rPr>
        <w:t>.</w:t>
      </w:r>
      <w:r w:rsidRPr="00110B90">
        <w:rPr>
          <w:rFonts w:ascii="Book Antiqua" w:hAnsi="Book Antiqua"/>
          <w:sz w:val="24"/>
          <w:szCs w:val="24"/>
          <w:lang w:val="en-GB"/>
        </w:rPr>
        <w:t xml:space="preserve"> </w:t>
      </w:r>
      <w:r w:rsidRPr="00E11B45">
        <w:rPr>
          <w:rFonts w:ascii="Book Antiqua" w:hAnsi="Book Antiqua"/>
          <w:sz w:val="24"/>
          <w:szCs w:val="24"/>
          <w:lang w:val="en-GB"/>
        </w:rPr>
        <w:t>HCV: Hepatitis C virus.</w:t>
      </w:r>
    </w:p>
    <w:p w:rsidR="00390715" w:rsidRPr="00FC5629" w:rsidRDefault="00390715" w:rsidP="00FC5629">
      <w:pPr>
        <w:spacing w:line="360" w:lineRule="auto"/>
        <w:rPr>
          <w:rFonts w:ascii="Book Antiqua" w:hAnsi="Book Antiqua"/>
          <w:sz w:val="24"/>
          <w:szCs w:val="24"/>
          <w:lang w:val="en-US" w:eastAsia="zh-CN"/>
        </w:rPr>
      </w:pPr>
    </w:p>
    <w:p w:rsidR="00390715" w:rsidRPr="00FC5629" w:rsidRDefault="00390715" w:rsidP="00FC5629">
      <w:pPr>
        <w:spacing w:line="360" w:lineRule="auto"/>
        <w:rPr>
          <w:rFonts w:ascii="Book Antiqua" w:hAnsi="Book Antiqua"/>
          <w:b/>
          <w:bCs/>
          <w:sz w:val="24"/>
          <w:szCs w:val="24"/>
          <w:lang w:val="en-US"/>
        </w:rPr>
      </w:pPr>
      <w:r w:rsidRPr="00FC5629">
        <w:rPr>
          <w:rFonts w:ascii="Book Antiqua" w:hAnsi="Book Antiqua"/>
          <w:b/>
          <w:bCs/>
          <w:sz w:val="24"/>
          <w:szCs w:val="24"/>
          <w:lang w:val="en-US"/>
        </w:rPr>
        <w:t xml:space="preserve"> </w:t>
      </w:r>
      <w:r w:rsidRPr="00FC5629">
        <w:rPr>
          <w:rFonts w:ascii="Book Antiqua" w:hAnsi="Book Antiqua"/>
          <w:b/>
          <w:bCs/>
          <w:sz w:val="24"/>
          <w:szCs w:val="24"/>
          <w:lang w:val="en-US"/>
        </w:rPr>
        <w:br w:type="page"/>
      </w:r>
    </w:p>
    <w:p w:rsidR="00390715" w:rsidRPr="00FC5629" w:rsidRDefault="00390715" w:rsidP="00FC5629">
      <w:pPr>
        <w:spacing w:after="0" w:line="360" w:lineRule="auto"/>
        <w:jc w:val="both"/>
        <w:rPr>
          <w:rFonts w:ascii="Book Antiqua" w:hAnsi="Book Antiqua"/>
          <w:b/>
          <w:bCs/>
          <w:sz w:val="24"/>
          <w:szCs w:val="24"/>
          <w:lang w:val="en-US"/>
        </w:rPr>
        <w:sectPr w:rsidR="00390715" w:rsidRPr="00FC5629" w:rsidSect="00076D57">
          <w:pgSz w:w="16838" w:h="11906" w:orient="landscape"/>
          <w:pgMar w:top="1134" w:right="1418" w:bottom="1134" w:left="1134" w:header="709" w:footer="709" w:gutter="0"/>
          <w:cols w:space="708"/>
          <w:docGrid w:linePitch="360"/>
        </w:sectPr>
      </w:pPr>
    </w:p>
    <w:p w:rsidR="00390715" w:rsidRPr="00FC5629" w:rsidRDefault="00390715" w:rsidP="00FC5629">
      <w:pPr>
        <w:spacing w:after="0" w:line="360" w:lineRule="auto"/>
        <w:jc w:val="both"/>
        <w:rPr>
          <w:rFonts w:ascii="Book Antiqua" w:hAnsi="Book Antiqua"/>
          <w:sz w:val="24"/>
          <w:szCs w:val="24"/>
          <w:lang w:val="en-US"/>
        </w:rPr>
      </w:pPr>
      <w:r w:rsidRPr="00FC5629">
        <w:rPr>
          <w:rFonts w:ascii="Book Antiqua" w:hAnsi="Book Antiqua"/>
          <w:b/>
          <w:bCs/>
          <w:sz w:val="24"/>
          <w:szCs w:val="24"/>
          <w:lang w:val="en-US"/>
        </w:rPr>
        <w:lastRenderedPageBreak/>
        <w:t>Table 3 Degree of Telaprevir and Boceprevir resistance as</w:t>
      </w:r>
      <w:r w:rsidRPr="00FC5629">
        <w:rPr>
          <w:rFonts w:ascii="Book Antiqua" w:hAnsi="Book Antiqua"/>
          <w:b/>
          <w:sz w:val="24"/>
          <w:szCs w:val="24"/>
          <w:lang w:val="en-US"/>
        </w:rPr>
        <w:t>sociated mutations</w:t>
      </w:r>
    </w:p>
    <w:p w:rsidR="00390715" w:rsidRPr="00FC5629" w:rsidRDefault="00390715" w:rsidP="00FC5629">
      <w:pPr>
        <w:spacing w:after="0" w:line="360" w:lineRule="auto"/>
        <w:jc w:val="both"/>
        <w:rPr>
          <w:rFonts w:ascii="Book Antiqua" w:hAnsi="Book Antiqua"/>
          <w:sz w:val="24"/>
          <w:szCs w:val="24"/>
          <w:lang w:val="en-US"/>
        </w:rPr>
      </w:pPr>
    </w:p>
    <w:tbl>
      <w:tblPr>
        <w:tblW w:w="0" w:type="auto"/>
        <w:tblBorders>
          <w:top w:val="single" w:sz="8" w:space="0" w:color="000000"/>
          <w:bottom w:val="single" w:sz="8" w:space="0" w:color="000000"/>
        </w:tblBorders>
        <w:tblLook w:val="00A0" w:firstRow="1" w:lastRow="0" w:firstColumn="1" w:lastColumn="0" w:noHBand="0" w:noVBand="0"/>
      </w:tblPr>
      <w:tblGrid>
        <w:gridCol w:w="2504"/>
        <w:gridCol w:w="2504"/>
        <w:gridCol w:w="1763"/>
      </w:tblGrid>
      <w:tr w:rsidR="00390715" w:rsidRPr="005322AC" w:rsidTr="005322AC">
        <w:trPr>
          <w:trHeight w:val="269"/>
        </w:trPr>
        <w:tc>
          <w:tcPr>
            <w:tcW w:w="2504" w:type="dxa"/>
            <w:tcBorders>
              <w:top w:val="single" w:sz="8" w:space="0" w:color="000000"/>
              <w:left w:val="nil"/>
              <w:bottom w:val="single" w:sz="8" w:space="0" w:color="000000"/>
              <w:right w:val="nil"/>
            </w:tcBorders>
          </w:tcPr>
          <w:p w:rsidR="00390715" w:rsidRPr="005322AC" w:rsidRDefault="00390715" w:rsidP="005322AC">
            <w:pPr>
              <w:spacing w:after="0" w:line="360" w:lineRule="auto"/>
              <w:jc w:val="both"/>
              <w:rPr>
                <w:rFonts w:ascii="Book Antiqua" w:eastAsia="Times New Roman" w:hAnsi="Book Antiqua"/>
                <w:b/>
                <w:bCs/>
                <w:sz w:val="24"/>
                <w:szCs w:val="24"/>
                <w:lang w:val="en-US" w:eastAsia="en-US"/>
              </w:rPr>
            </w:pPr>
            <w:r w:rsidRPr="005322AC">
              <w:rPr>
                <w:rFonts w:ascii="Book Antiqua" w:eastAsia="Times New Roman" w:hAnsi="Book Antiqua"/>
                <w:b/>
                <w:bCs/>
                <w:sz w:val="24"/>
                <w:szCs w:val="24"/>
                <w:lang w:val="en-US" w:eastAsia="en-US"/>
              </w:rPr>
              <w:t>Degree of resistance</w:t>
            </w:r>
          </w:p>
        </w:tc>
        <w:tc>
          <w:tcPr>
            <w:tcW w:w="2504" w:type="dxa"/>
            <w:tcBorders>
              <w:top w:val="single" w:sz="8" w:space="0" w:color="000000"/>
              <w:left w:val="nil"/>
              <w:bottom w:val="single" w:sz="8" w:space="0" w:color="000000"/>
              <w:right w:val="nil"/>
            </w:tcBorders>
          </w:tcPr>
          <w:p w:rsidR="00390715" w:rsidRPr="005322AC" w:rsidRDefault="00390715" w:rsidP="005322AC">
            <w:pPr>
              <w:spacing w:after="0" w:line="360" w:lineRule="auto"/>
              <w:jc w:val="both"/>
              <w:rPr>
                <w:rFonts w:ascii="Book Antiqua" w:eastAsia="Times New Roman" w:hAnsi="Book Antiqua"/>
                <w:b/>
                <w:bCs/>
                <w:sz w:val="24"/>
                <w:szCs w:val="24"/>
                <w:lang w:val="en-US" w:eastAsia="en-US"/>
              </w:rPr>
            </w:pPr>
            <w:r w:rsidRPr="005322AC">
              <w:rPr>
                <w:rFonts w:ascii="Book Antiqua" w:eastAsia="Times New Roman" w:hAnsi="Book Antiqua"/>
                <w:b/>
                <w:bCs/>
                <w:sz w:val="24"/>
                <w:szCs w:val="24"/>
                <w:lang w:val="en-US" w:eastAsia="en-US"/>
              </w:rPr>
              <w:t>Mutations</w:t>
            </w:r>
          </w:p>
        </w:tc>
        <w:tc>
          <w:tcPr>
            <w:tcW w:w="1763" w:type="dxa"/>
            <w:tcBorders>
              <w:top w:val="single" w:sz="8" w:space="0" w:color="000000"/>
              <w:left w:val="nil"/>
              <w:bottom w:val="single" w:sz="8" w:space="0" w:color="000000"/>
              <w:right w:val="nil"/>
            </w:tcBorders>
          </w:tcPr>
          <w:p w:rsidR="00390715" w:rsidRPr="005322AC" w:rsidRDefault="00390715" w:rsidP="005322AC">
            <w:pPr>
              <w:spacing w:after="0" w:line="360" w:lineRule="auto"/>
              <w:jc w:val="both"/>
              <w:rPr>
                <w:rFonts w:ascii="Book Antiqua" w:eastAsia="Times New Roman" w:hAnsi="Book Antiqua"/>
                <w:b/>
                <w:bCs/>
                <w:sz w:val="24"/>
                <w:szCs w:val="24"/>
                <w:lang w:val="en-US" w:eastAsia="en-US"/>
              </w:rPr>
            </w:pPr>
            <w:r w:rsidRPr="005322AC">
              <w:rPr>
                <w:rFonts w:ascii="Book Antiqua" w:eastAsia="Times New Roman" w:hAnsi="Book Antiqua"/>
                <w:b/>
                <w:bCs/>
                <w:sz w:val="24"/>
                <w:szCs w:val="24"/>
                <w:lang w:val="en-US" w:eastAsia="en-US"/>
              </w:rPr>
              <w:t>Fold increase</w:t>
            </w:r>
          </w:p>
        </w:tc>
      </w:tr>
      <w:tr w:rsidR="00390715" w:rsidRPr="005322AC" w:rsidTr="005322AC">
        <w:trPr>
          <w:trHeight w:val="269"/>
        </w:trPr>
        <w:tc>
          <w:tcPr>
            <w:tcW w:w="2504" w:type="dxa"/>
          </w:tcPr>
          <w:p w:rsidR="00390715" w:rsidRPr="005322AC" w:rsidRDefault="00390715" w:rsidP="005322AC">
            <w:pPr>
              <w:spacing w:after="0" w:line="360" w:lineRule="auto"/>
              <w:jc w:val="both"/>
              <w:rPr>
                <w:rFonts w:ascii="Book Antiqua" w:eastAsia="Times New Roman" w:hAnsi="Book Antiqua"/>
                <w:b/>
                <w:bCs/>
                <w:sz w:val="24"/>
                <w:szCs w:val="24"/>
                <w:lang w:val="en-US" w:eastAsia="en-US"/>
              </w:rPr>
            </w:pPr>
            <w:r w:rsidRPr="005322AC">
              <w:rPr>
                <w:rFonts w:ascii="Book Antiqua" w:eastAsia="Times New Roman" w:hAnsi="Book Antiqua"/>
                <w:bCs/>
                <w:sz w:val="24"/>
                <w:szCs w:val="24"/>
                <w:lang w:val="en-US" w:eastAsia="en-US"/>
              </w:rPr>
              <w:t>Low level</w:t>
            </w:r>
          </w:p>
        </w:tc>
        <w:tc>
          <w:tcPr>
            <w:tcW w:w="2504" w:type="dxa"/>
            <w:tcBorders>
              <w:left w:val="nil"/>
              <w:bottom w:val="nil"/>
              <w:right w:val="nil"/>
            </w:tcBorders>
          </w:tcPr>
          <w:p w:rsidR="00390715" w:rsidRPr="005322AC" w:rsidRDefault="00390715" w:rsidP="005322AC">
            <w:pPr>
              <w:spacing w:after="0" w:line="360" w:lineRule="auto"/>
              <w:jc w:val="both"/>
              <w:rPr>
                <w:rFonts w:ascii="Book Antiqua" w:eastAsia="Times New Roman" w:hAnsi="Book Antiqua"/>
                <w:sz w:val="24"/>
                <w:szCs w:val="24"/>
                <w:lang w:val="en-US" w:eastAsia="en-US"/>
              </w:rPr>
            </w:pPr>
            <w:r w:rsidRPr="005322AC">
              <w:rPr>
                <w:rFonts w:ascii="Book Antiqua" w:eastAsia="Times New Roman" w:hAnsi="Book Antiqua"/>
                <w:sz w:val="24"/>
                <w:szCs w:val="24"/>
                <w:lang w:val="en-US" w:eastAsia="en-US"/>
              </w:rPr>
              <w:t>V36A/M/C</w:t>
            </w:r>
          </w:p>
        </w:tc>
        <w:tc>
          <w:tcPr>
            <w:tcW w:w="1763" w:type="dxa"/>
          </w:tcPr>
          <w:p w:rsidR="00390715" w:rsidRPr="005322AC" w:rsidRDefault="00390715" w:rsidP="005322AC">
            <w:pPr>
              <w:spacing w:after="0" w:line="360" w:lineRule="auto"/>
              <w:jc w:val="both"/>
              <w:rPr>
                <w:rFonts w:ascii="Book Antiqua" w:eastAsia="Times New Roman" w:hAnsi="Book Antiqua"/>
                <w:sz w:val="24"/>
                <w:szCs w:val="24"/>
                <w:lang w:val="en-US" w:eastAsia="en-US"/>
              </w:rPr>
            </w:pPr>
            <w:r w:rsidRPr="005322AC">
              <w:rPr>
                <w:rFonts w:ascii="Book Antiqua" w:eastAsia="Times New Roman" w:hAnsi="Book Antiqua"/>
                <w:sz w:val="24"/>
                <w:szCs w:val="24"/>
                <w:lang w:val="en-US" w:eastAsia="en-US"/>
              </w:rPr>
              <w:t>3.5-7</w:t>
            </w:r>
          </w:p>
        </w:tc>
      </w:tr>
      <w:tr w:rsidR="00390715" w:rsidRPr="005322AC" w:rsidTr="005322AC">
        <w:trPr>
          <w:trHeight w:val="269"/>
        </w:trPr>
        <w:tc>
          <w:tcPr>
            <w:tcW w:w="2504" w:type="dxa"/>
          </w:tcPr>
          <w:p w:rsidR="00390715" w:rsidRPr="005322AC" w:rsidRDefault="00390715" w:rsidP="005322AC">
            <w:pPr>
              <w:spacing w:after="0" w:line="360" w:lineRule="auto"/>
              <w:jc w:val="both"/>
              <w:rPr>
                <w:rFonts w:ascii="Book Antiqua" w:eastAsia="Times New Roman" w:hAnsi="Book Antiqua"/>
                <w:b/>
                <w:bCs/>
                <w:sz w:val="24"/>
                <w:szCs w:val="24"/>
                <w:lang w:val="en-US" w:eastAsia="en-US"/>
              </w:rPr>
            </w:pPr>
          </w:p>
        </w:tc>
        <w:tc>
          <w:tcPr>
            <w:tcW w:w="2504" w:type="dxa"/>
            <w:tcBorders>
              <w:left w:val="nil"/>
              <w:bottom w:val="nil"/>
              <w:right w:val="nil"/>
            </w:tcBorders>
          </w:tcPr>
          <w:p w:rsidR="00390715" w:rsidRPr="005322AC" w:rsidRDefault="00390715" w:rsidP="005322AC">
            <w:pPr>
              <w:spacing w:after="0" w:line="360" w:lineRule="auto"/>
              <w:jc w:val="both"/>
              <w:rPr>
                <w:rFonts w:ascii="Book Antiqua" w:eastAsia="Times New Roman" w:hAnsi="Book Antiqua"/>
                <w:sz w:val="24"/>
                <w:szCs w:val="24"/>
                <w:lang w:val="en-US" w:eastAsia="en-US"/>
              </w:rPr>
            </w:pPr>
            <w:r w:rsidRPr="005322AC">
              <w:rPr>
                <w:rFonts w:ascii="Book Antiqua" w:eastAsia="Times New Roman" w:hAnsi="Book Antiqua"/>
                <w:sz w:val="24"/>
                <w:szCs w:val="24"/>
                <w:lang w:val="en-US" w:eastAsia="en-US"/>
              </w:rPr>
              <w:t>T54A/S</w:t>
            </w:r>
          </w:p>
        </w:tc>
        <w:tc>
          <w:tcPr>
            <w:tcW w:w="1763" w:type="dxa"/>
          </w:tcPr>
          <w:p w:rsidR="00390715" w:rsidRPr="005322AC" w:rsidRDefault="00390715" w:rsidP="005322AC">
            <w:pPr>
              <w:spacing w:after="0" w:line="360" w:lineRule="auto"/>
              <w:jc w:val="both"/>
              <w:rPr>
                <w:rFonts w:ascii="Book Antiqua" w:eastAsia="Times New Roman" w:hAnsi="Book Antiqua"/>
                <w:sz w:val="24"/>
                <w:szCs w:val="24"/>
                <w:lang w:val="en-US" w:eastAsia="en-US"/>
              </w:rPr>
            </w:pPr>
            <w:r w:rsidRPr="005322AC">
              <w:rPr>
                <w:rFonts w:ascii="Book Antiqua" w:eastAsia="Times New Roman" w:hAnsi="Book Antiqua"/>
                <w:sz w:val="24"/>
                <w:szCs w:val="24"/>
                <w:lang w:val="en-US" w:eastAsia="en-US"/>
              </w:rPr>
              <w:t>6-12</w:t>
            </w:r>
          </w:p>
        </w:tc>
      </w:tr>
      <w:tr w:rsidR="00390715" w:rsidRPr="005322AC" w:rsidTr="005322AC">
        <w:trPr>
          <w:trHeight w:val="269"/>
        </w:trPr>
        <w:tc>
          <w:tcPr>
            <w:tcW w:w="2504" w:type="dxa"/>
          </w:tcPr>
          <w:p w:rsidR="00390715" w:rsidRPr="005322AC" w:rsidRDefault="00390715" w:rsidP="005322AC">
            <w:pPr>
              <w:spacing w:after="0" w:line="360" w:lineRule="auto"/>
              <w:jc w:val="both"/>
              <w:rPr>
                <w:rFonts w:ascii="Book Antiqua" w:eastAsia="Times New Roman" w:hAnsi="Book Antiqua"/>
                <w:b/>
                <w:bCs/>
                <w:sz w:val="24"/>
                <w:szCs w:val="24"/>
                <w:lang w:val="en-US" w:eastAsia="en-US"/>
              </w:rPr>
            </w:pPr>
          </w:p>
        </w:tc>
        <w:tc>
          <w:tcPr>
            <w:tcW w:w="2504" w:type="dxa"/>
            <w:tcBorders>
              <w:left w:val="nil"/>
              <w:bottom w:val="nil"/>
              <w:right w:val="nil"/>
            </w:tcBorders>
          </w:tcPr>
          <w:p w:rsidR="00390715" w:rsidRPr="005322AC" w:rsidRDefault="00390715" w:rsidP="005322AC">
            <w:pPr>
              <w:spacing w:after="0" w:line="360" w:lineRule="auto"/>
              <w:jc w:val="both"/>
              <w:rPr>
                <w:rFonts w:ascii="Book Antiqua" w:eastAsia="Times New Roman" w:hAnsi="Book Antiqua"/>
                <w:sz w:val="24"/>
                <w:szCs w:val="24"/>
                <w:lang w:val="en-US" w:eastAsia="en-US"/>
              </w:rPr>
            </w:pPr>
            <w:r w:rsidRPr="005322AC">
              <w:rPr>
                <w:rFonts w:ascii="Book Antiqua" w:eastAsia="Times New Roman" w:hAnsi="Book Antiqua"/>
                <w:sz w:val="24"/>
                <w:szCs w:val="24"/>
                <w:lang w:val="en-US" w:eastAsia="en-US"/>
              </w:rPr>
              <w:t>R155K/T/Q</w:t>
            </w:r>
          </w:p>
        </w:tc>
        <w:tc>
          <w:tcPr>
            <w:tcW w:w="1763" w:type="dxa"/>
          </w:tcPr>
          <w:p w:rsidR="00390715" w:rsidRPr="005322AC" w:rsidRDefault="00390715" w:rsidP="005322AC">
            <w:pPr>
              <w:spacing w:after="0" w:line="360" w:lineRule="auto"/>
              <w:jc w:val="both"/>
              <w:rPr>
                <w:rFonts w:ascii="Book Antiqua" w:eastAsia="Times New Roman" w:hAnsi="Book Antiqua"/>
                <w:sz w:val="24"/>
                <w:szCs w:val="24"/>
                <w:lang w:val="en-US" w:eastAsia="en-US"/>
              </w:rPr>
            </w:pPr>
            <w:r w:rsidRPr="005322AC">
              <w:rPr>
                <w:rFonts w:ascii="Book Antiqua" w:eastAsia="Times New Roman" w:hAnsi="Book Antiqua"/>
                <w:sz w:val="24"/>
                <w:szCs w:val="24"/>
                <w:lang w:val="en-US" w:eastAsia="en-US"/>
              </w:rPr>
              <w:t>8.5-11</w:t>
            </w:r>
          </w:p>
        </w:tc>
      </w:tr>
      <w:tr w:rsidR="00390715" w:rsidRPr="005322AC" w:rsidTr="005322AC">
        <w:trPr>
          <w:trHeight w:val="80"/>
        </w:trPr>
        <w:tc>
          <w:tcPr>
            <w:tcW w:w="2504" w:type="dxa"/>
          </w:tcPr>
          <w:p w:rsidR="00390715" w:rsidRPr="005322AC" w:rsidRDefault="00390715" w:rsidP="005322AC">
            <w:pPr>
              <w:spacing w:after="0" w:line="360" w:lineRule="auto"/>
              <w:jc w:val="both"/>
              <w:rPr>
                <w:rFonts w:ascii="Book Antiqua" w:eastAsia="Times New Roman" w:hAnsi="Book Antiqua"/>
                <w:b/>
                <w:bCs/>
                <w:sz w:val="24"/>
                <w:szCs w:val="24"/>
                <w:lang w:val="en-US" w:eastAsia="en-US"/>
              </w:rPr>
            </w:pPr>
            <w:r w:rsidRPr="005322AC">
              <w:rPr>
                <w:rFonts w:ascii="Book Antiqua" w:eastAsia="Times New Roman" w:hAnsi="Book Antiqua"/>
                <w:bCs/>
                <w:sz w:val="24"/>
                <w:szCs w:val="24"/>
                <w:lang w:val="en-US" w:eastAsia="en-US"/>
              </w:rPr>
              <w:t>Intermediate</w:t>
            </w:r>
          </w:p>
        </w:tc>
        <w:tc>
          <w:tcPr>
            <w:tcW w:w="2504" w:type="dxa"/>
            <w:tcBorders>
              <w:left w:val="nil"/>
              <w:bottom w:val="nil"/>
              <w:right w:val="nil"/>
            </w:tcBorders>
          </w:tcPr>
          <w:p w:rsidR="00390715" w:rsidRPr="005322AC" w:rsidRDefault="00390715" w:rsidP="005322AC">
            <w:pPr>
              <w:spacing w:after="0" w:line="360" w:lineRule="auto"/>
              <w:jc w:val="both"/>
              <w:rPr>
                <w:rFonts w:ascii="Book Antiqua" w:eastAsia="Times New Roman" w:hAnsi="Book Antiqua"/>
                <w:sz w:val="24"/>
                <w:szCs w:val="24"/>
                <w:lang w:val="en-US" w:eastAsia="en-US"/>
              </w:rPr>
            </w:pPr>
            <w:r w:rsidRPr="005322AC">
              <w:rPr>
                <w:rFonts w:ascii="Book Antiqua" w:eastAsia="Times New Roman" w:hAnsi="Book Antiqua"/>
                <w:sz w:val="24"/>
                <w:szCs w:val="24"/>
                <w:lang w:val="en-US" w:eastAsia="en-US"/>
              </w:rPr>
              <w:t>V36A/M + R155K/T</w:t>
            </w:r>
          </w:p>
        </w:tc>
        <w:tc>
          <w:tcPr>
            <w:tcW w:w="1763" w:type="dxa"/>
          </w:tcPr>
          <w:p w:rsidR="00390715" w:rsidRPr="005322AC" w:rsidRDefault="00390715" w:rsidP="005322AC">
            <w:pPr>
              <w:spacing w:after="0" w:line="360" w:lineRule="auto"/>
              <w:jc w:val="both"/>
              <w:rPr>
                <w:rFonts w:ascii="Book Antiqua" w:eastAsia="Times New Roman" w:hAnsi="Book Antiqua"/>
                <w:sz w:val="24"/>
                <w:szCs w:val="24"/>
                <w:lang w:val="en-US" w:eastAsia="en-US"/>
              </w:rPr>
            </w:pPr>
            <w:r w:rsidRPr="005322AC">
              <w:rPr>
                <w:rFonts w:ascii="Book Antiqua" w:eastAsia="Times New Roman" w:hAnsi="Book Antiqua"/>
                <w:sz w:val="24"/>
                <w:szCs w:val="24"/>
                <w:lang w:val="en-US" w:eastAsia="en-US"/>
              </w:rPr>
              <w:t>57-71</w:t>
            </w:r>
          </w:p>
        </w:tc>
      </w:tr>
      <w:tr w:rsidR="00390715" w:rsidRPr="005322AC" w:rsidTr="005322AC">
        <w:trPr>
          <w:trHeight w:val="269"/>
        </w:trPr>
        <w:tc>
          <w:tcPr>
            <w:tcW w:w="2504" w:type="dxa"/>
          </w:tcPr>
          <w:p w:rsidR="00390715" w:rsidRPr="005322AC" w:rsidRDefault="00390715" w:rsidP="005322AC">
            <w:pPr>
              <w:spacing w:after="0" w:line="360" w:lineRule="auto"/>
              <w:jc w:val="both"/>
              <w:rPr>
                <w:rFonts w:ascii="Book Antiqua" w:eastAsia="Times New Roman" w:hAnsi="Book Antiqua"/>
                <w:b/>
                <w:bCs/>
                <w:sz w:val="24"/>
                <w:szCs w:val="24"/>
                <w:lang w:val="en-US" w:eastAsia="en-US"/>
              </w:rPr>
            </w:pPr>
            <w:r w:rsidRPr="005322AC">
              <w:rPr>
                <w:rFonts w:ascii="Book Antiqua" w:eastAsia="Times New Roman" w:hAnsi="Book Antiqua"/>
                <w:bCs/>
                <w:sz w:val="24"/>
                <w:szCs w:val="24"/>
                <w:lang w:val="en-US" w:eastAsia="en-US"/>
              </w:rPr>
              <w:t>High level</w:t>
            </w:r>
          </w:p>
        </w:tc>
        <w:tc>
          <w:tcPr>
            <w:tcW w:w="2504" w:type="dxa"/>
            <w:tcBorders>
              <w:left w:val="nil"/>
              <w:bottom w:val="nil"/>
              <w:right w:val="nil"/>
            </w:tcBorders>
          </w:tcPr>
          <w:p w:rsidR="00390715" w:rsidRPr="005322AC" w:rsidRDefault="00390715" w:rsidP="005322AC">
            <w:pPr>
              <w:spacing w:after="0" w:line="360" w:lineRule="auto"/>
              <w:jc w:val="both"/>
              <w:rPr>
                <w:rFonts w:ascii="Book Antiqua" w:eastAsia="Times New Roman" w:hAnsi="Book Antiqua"/>
                <w:sz w:val="24"/>
                <w:szCs w:val="24"/>
                <w:lang w:val="en-US" w:eastAsia="en-US"/>
              </w:rPr>
            </w:pPr>
            <w:r w:rsidRPr="005322AC">
              <w:rPr>
                <w:rFonts w:ascii="Book Antiqua" w:eastAsia="Times New Roman" w:hAnsi="Book Antiqua"/>
                <w:sz w:val="24"/>
                <w:szCs w:val="24"/>
                <w:lang w:val="en-US" w:eastAsia="en-US"/>
              </w:rPr>
              <w:t>A156V/T</w:t>
            </w:r>
          </w:p>
        </w:tc>
        <w:tc>
          <w:tcPr>
            <w:tcW w:w="1763" w:type="dxa"/>
          </w:tcPr>
          <w:p w:rsidR="00390715" w:rsidRPr="005322AC" w:rsidRDefault="00390715" w:rsidP="005322AC">
            <w:pPr>
              <w:spacing w:after="0" w:line="360" w:lineRule="auto"/>
              <w:jc w:val="both"/>
              <w:rPr>
                <w:rFonts w:ascii="Book Antiqua" w:eastAsia="Times New Roman" w:hAnsi="Book Antiqua"/>
                <w:sz w:val="24"/>
                <w:szCs w:val="24"/>
                <w:lang w:val="en-US" w:eastAsia="en-US"/>
              </w:rPr>
            </w:pPr>
            <w:r w:rsidRPr="005322AC">
              <w:rPr>
                <w:rFonts w:ascii="Book Antiqua" w:eastAsia="Times New Roman" w:hAnsi="Book Antiqua"/>
                <w:sz w:val="24"/>
                <w:szCs w:val="24"/>
                <w:lang w:val="en-US" w:eastAsia="en-US"/>
              </w:rPr>
              <w:t>74-410</w:t>
            </w:r>
          </w:p>
        </w:tc>
      </w:tr>
      <w:tr w:rsidR="00390715" w:rsidRPr="005322AC" w:rsidTr="005322AC">
        <w:trPr>
          <w:trHeight w:val="269"/>
        </w:trPr>
        <w:tc>
          <w:tcPr>
            <w:tcW w:w="2504" w:type="dxa"/>
            <w:tcBorders>
              <w:bottom w:val="single" w:sz="8" w:space="0" w:color="000000"/>
            </w:tcBorders>
          </w:tcPr>
          <w:p w:rsidR="00390715" w:rsidRPr="005322AC" w:rsidRDefault="00390715" w:rsidP="005322AC">
            <w:pPr>
              <w:spacing w:after="0" w:line="360" w:lineRule="auto"/>
              <w:jc w:val="both"/>
              <w:rPr>
                <w:rFonts w:ascii="Book Antiqua" w:eastAsia="Times New Roman" w:hAnsi="Book Antiqua"/>
                <w:b/>
                <w:bCs/>
                <w:sz w:val="24"/>
                <w:szCs w:val="24"/>
                <w:lang w:val="en-US" w:eastAsia="en-US"/>
              </w:rPr>
            </w:pPr>
          </w:p>
        </w:tc>
        <w:tc>
          <w:tcPr>
            <w:tcW w:w="2504" w:type="dxa"/>
            <w:tcBorders>
              <w:left w:val="nil"/>
              <w:bottom w:val="single" w:sz="8" w:space="0" w:color="000000"/>
              <w:right w:val="nil"/>
            </w:tcBorders>
          </w:tcPr>
          <w:p w:rsidR="00390715" w:rsidRPr="005322AC" w:rsidRDefault="00390715" w:rsidP="005322AC">
            <w:pPr>
              <w:spacing w:after="0" w:line="360" w:lineRule="auto"/>
              <w:jc w:val="both"/>
              <w:rPr>
                <w:rFonts w:ascii="Book Antiqua" w:eastAsia="Times New Roman" w:hAnsi="Book Antiqua"/>
                <w:sz w:val="24"/>
                <w:szCs w:val="24"/>
                <w:lang w:val="en-US" w:eastAsia="en-US"/>
              </w:rPr>
            </w:pPr>
            <w:r w:rsidRPr="005322AC">
              <w:rPr>
                <w:rFonts w:ascii="Book Antiqua" w:eastAsia="Times New Roman" w:hAnsi="Book Antiqua"/>
                <w:sz w:val="24"/>
                <w:szCs w:val="24"/>
                <w:lang w:val="en-US" w:eastAsia="en-US"/>
              </w:rPr>
              <w:t>V36A/M + A156V/T</w:t>
            </w:r>
          </w:p>
        </w:tc>
        <w:tc>
          <w:tcPr>
            <w:tcW w:w="1763" w:type="dxa"/>
            <w:tcBorders>
              <w:bottom w:val="single" w:sz="8" w:space="0" w:color="000000"/>
            </w:tcBorders>
          </w:tcPr>
          <w:p w:rsidR="00390715" w:rsidRPr="005322AC" w:rsidRDefault="00390715" w:rsidP="005322AC">
            <w:pPr>
              <w:spacing w:after="0" w:line="360" w:lineRule="auto"/>
              <w:jc w:val="both"/>
              <w:rPr>
                <w:rFonts w:ascii="Book Antiqua" w:eastAsia="Times New Roman" w:hAnsi="Book Antiqua"/>
                <w:sz w:val="24"/>
                <w:szCs w:val="24"/>
                <w:lang w:val="en-US" w:eastAsia="en-US"/>
              </w:rPr>
            </w:pPr>
            <w:r w:rsidRPr="005322AC">
              <w:rPr>
                <w:rFonts w:ascii="Book Antiqua" w:eastAsia="Times New Roman" w:hAnsi="Book Antiqua"/>
                <w:sz w:val="24"/>
                <w:szCs w:val="24"/>
                <w:lang w:val="en-US" w:eastAsia="en-US"/>
              </w:rPr>
              <w:t>&gt;</w:t>
            </w:r>
            <w:r w:rsidRPr="005322AC">
              <w:rPr>
                <w:rFonts w:ascii="Book Antiqua" w:hAnsi="Book Antiqua"/>
                <w:sz w:val="24"/>
                <w:szCs w:val="24"/>
                <w:lang w:val="en-US" w:eastAsia="zh-CN"/>
              </w:rPr>
              <w:t xml:space="preserve"> </w:t>
            </w:r>
            <w:r w:rsidRPr="005322AC">
              <w:rPr>
                <w:rFonts w:ascii="Book Antiqua" w:eastAsia="Times New Roman" w:hAnsi="Book Antiqua"/>
                <w:sz w:val="24"/>
                <w:szCs w:val="24"/>
                <w:lang w:val="en-US" w:eastAsia="en-US"/>
              </w:rPr>
              <w:t>700</w:t>
            </w:r>
          </w:p>
        </w:tc>
      </w:tr>
    </w:tbl>
    <w:p w:rsidR="00390715" w:rsidRPr="00FC5629" w:rsidRDefault="00390715" w:rsidP="00FC5629">
      <w:pPr>
        <w:spacing w:after="0" w:line="360" w:lineRule="auto"/>
        <w:jc w:val="both"/>
        <w:rPr>
          <w:rFonts w:ascii="Book Antiqua" w:hAnsi="Book Antiqua"/>
          <w:sz w:val="24"/>
          <w:szCs w:val="24"/>
          <w:lang w:val="en-US"/>
        </w:rPr>
      </w:pPr>
    </w:p>
    <w:p w:rsidR="00390715" w:rsidRPr="00FC5629" w:rsidRDefault="00390715" w:rsidP="00FC5629">
      <w:pPr>
        <w:spacing w:after="0" w:line="360" w:lineRule="auto"/>
        <w:jc w:val="both"/>
        <w:rPr>
          <w:rFonts w:ascii="Book Antiqua" w:hAnsi="Book Antiqua"/>
          <w:sz w:val="24"/>
          <w:szCs w:val="24"/>
          <w:lang w:val="en-US"/>
        </w:rPr>
      </w:pPr>
    </w:p>
    <w:p w:rsidR="00390715" w:rsidRPr="00FC5629" w:rsidRDefault="00390715" w:rsidP="00FC5629">
      <w:pPr>
        <w:spacing w:after="0" w:line="360" w:lineRule="auto"/>
        <w:jc w:val="both"/>
        <w:rPr>
          <w:rFonts w:ascii="Book Antiqua" w:hAnsi="Book Antiqua"/>
          <w:sz w:val="24"/>
          <w:szCs w:val="24"/>
          <w:lang w:val="en-US"/>
        </w:rPr>
      </w:pPr>
    </w:p>
    <w:p w:rsidR="00390715" w:rsidRPr="00FC5629" w:rsidRDefault="00390715" w:rsidP="00FC5629">
      <w:pPr>
        <w:spacing w:line="360" w:lineRule="auto"/>
        <w:rPr>
          <w:rFonts w:ascii="Book Antiqua" w:hAnsi="Book Antiqua"/>
          <w:sz w:val="24"/>
          <w:szCs w:val="24"/>
          <w:lang w:val="en-US"/>
        </w:rPr>
      </w:pPr>
      <w:r w:rsidRPr="00FC5629">
        <w:rPr>
          <w:rFonts w:ascii="Book Antiqua" w:hAnsi="Book Antiqua"/>
          <w:sz w:val="24"/>
          <w:szCs w:val="24"/>
          <w:lang w:val="en-US"/>
        </w:rPr>
        <w:br w:type="page"/>
      </w:r>
    </w:p>
    <w:p w:rsidR="00390715" w:rsidRPr="00FC5629" w:rsidRDefault="00390715" w:rsidP="00FC5629">
      <w:pPr>
        <w:spacing w:after="0" w:line="360" w:lineRule="auto"/>
        <w:jc w:val="both"/>
        <w:rPr>
          <w:rFonts w:ascii="Book Antiqua" w:hAnsi="Book Antiqua"/>
          <w:sz w:val="24"/>
          <w:szCs w:val="24"/>
          <w:lang w:val="en-US"/>
        </w:rPr>
        <w:sectPr w:rsidR="00390715" w:rsidRPr="00FC5629" w:rsidSect="007A330C">
          <w:pgSz w:w="11906" w:h="16838"/>
          <w:pgMar w:top="1417" w:right="1134" w:bottom="1134" w:left="1134" w:header="708" w:footer="708" w:gutter="0"/>
          <w:cols w:space="708"/>
          <w:docGrid w:linePitch="360"/>
        </w:sectPr>
      </w:pPr>
    </w:p>
    <w:p w:rsidR="00390715" w:rsidRPr="00FC5629" w:rsidRDefault="00390715" w:rsidP="00FC5629">
      <w:pPr>
        <w:spacing w:after="0" w:line="360" w:lineRule="auto"/>
        <w:ind w:left="-851"/>
        <w:jc w:val="both"/>
        <w:rPr>
          <w:rFonts w:ascii="Book Antiqua" w:hAnsi="Book Antiqua"/>
          <w:b/>
          <w:sz w:val="24"/>
          <w:szCs w:val="24"/>
          <w:lang w:val="en-US"/>
        </w:rPr>
      </w:pPr>
      <w:r>
        <w:rPr>
          <w:rFonts w:ascii="Book Antiqua" w:hAnsi="Book Antiqua"/>
          <w:b/>
          <w:sz w:val="24"/>
          <w:szCs w:val="24"/>
          <w:lang w:val="en-US"/>
        </w:rPr>
        <w:lastRenderedPageBreak/>
        <w:t>Table 4</w:t>
      </w:r>
      <w:r>
        <w:rPr>
          <w:rFonts w:ascii="Book Antiqua" w:hAnsi="Book Antiqua"/>
          <w:b/>
          <w:sz w:val="24"/>
          <w:szCs w:val="24"/>
          <w:lang w:val="en-US" w:eastAsia="zh-CN"/>
        </w:rPr>
        <w:t xml:space="preserve"> </w:t>
      </w:r>
      <w:r w:rsidRPr="00FC5629">
        <w:rPr>
          <w:rFonts w:ascii="Book Antiqua" w:hAnsi="Book Antiqua"/>
          <w:b/>
          <w:sz w:val="24"/>
          <w:szCs w:val="24"/>
          <w:lang w:val="en-US"/>
        </w:rPr>
        <w:t>Resistance associated mutations and cross-resistance to approved and advanced phase-studied NS3/4 protease inhibitors</w:t>
      </w:r>
    </w:p>
    <w:p w:rsidR="00390715" w:rsidRPr="00FC5629" w:rsidRDefault="00390715" w:rsidP="00FC5629">
      <w:pPr>
        <w:spacing w:line="360" w:lineRule="auto"/>
        <w:rPr>
          <w:lang w:val="en-US"/>
        </w:rPr>
      </w:pPr>
    </w:p>
    <w:tbl>
      <w:tblPr>
        <w:tblW w:w="1622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3"/>
        <w:gridCol w:w="1264"/>
        <w:gridCol w:w="1018"/>
        <w:gridCol w:w="650"/>
        <w:gridCol w:w="913"/>
        <w:gridCol w:w="974"/>
        <w:gridCol w:w="967"/>
        <w:gridCol w:w="1288"/>
        <w:gridCol w:w="750"/>
        <w:gridCol w:w="1299"/>
        <w:gridCol w:w="1532"/>
        <w:gridCol w:w="750"/>
        <w:gridCol w:w="1590"/>
        <w:gridCol w:w="1120"/>
        <w:gridCol w:w="839"/>
      </w:tblGrid>
      <w:tr w:rsidR="00390715" w:rsidRPr="005322AC" w:rsidTr="005322AC">
        <w:trPr>
          <w:trHeight w:val="375"/>
        </w:trPr>
        <w:tc>
          <w:tcPr>
            <w:tcW w:w="1273"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r w:rsidRPr="005322AC">
              <w:rPr>
                <w:rFonts w:ascii="Book Antiqua" w:eastAsia="Times New Roman" w:hAnsi="Book Antiqua"/>
                <w:b/>
                <w:sz w:val="20"/>
                <w:szCs w:val="20"/>
                <w:lang w:eastAsia="en-US"/>
              </w:rPr>
              <w:t>Drug</w:t>
            </w:r>
          </w:p>
        </w:tc>
        <w:tc>
          <w:tcPr>
            <w:tcW w:w="1264"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r w:rsidRPr="005322AC">
              <w:rPr>
                <w:rFonts w:ascii="Book Antiqua" w:eastAsia="Times New Roman" w:hAnsi="Book Antiqua"/>
                <w:b/>
                <w:sz w:val="20"/>
                <w:szCs w:val="20"/>
                <w:lang w:eastAsia="en-US"/>
              </w:rPr>
              <w:t>Molecule</w:t>
            </w:r>
          </w:p>
        </w:tc>
        <w:tc>
          <w:tcPr>
            <w:tcW w:w="1018"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r w:rsidRPr="005322AC">
              <w:rPr>
                <w:rFonts w:ascii="Book Antiqua" w:eastAsia="Times New Roman" w:hAnsi="Book Antiqua"/>
                <w:b/>
                <w:sz w:val="20"/>
                <w:szCs w:val="20"/>
                <w:lang w:eastAsia="en-US"/>
              </w:rPr>
              <w:t>V36A/M</w:t>
            </w:r>
          </w:p>
        </w:tc>
        <w:tc>
          <w:tcPr>
            <w:tcW w:w="650"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r w:rsidRPr="005322AC">
              <w:rPr>
                <w:rFonts w:ascii="Book Antiqua" w:eastAsia="Times New Roman" w:hAnsi="Book Antiqua"/>
                <w:b/>
                <w:sz w:val="20"/>
                <w:szCs w:val="20"/>
                <w:lang w:eastAsia="en-US"/>
              </w:rPr>
              <w:t>F43S</w:t>
            </w:r>
          </w:p>
        </w:tc>
        <w:tc>
          <w:tcPr>
            <w:tcW w:w="913"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r w:rsidRPr="005322AC">
              <w:rPr>
                <w:rFonts w:ascii="Book Antiqua" w:eastAsia="Times New Roman" w:hAnsi="Book Antiqua"/>
                <w:b/>
                <w:sz w:val="20"/>
                <w:szCs w:val="20"/>
                <w:lang w:eastAsia="en-US"/>
              </w:rPr>
              <w:t>T54S/A</w:t>
            </w:r>
          </w:p>
        </w:tc>
        <w:tc>
          <w:tcPr>
            <w:tcW w:w="974"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r w:rsidRPr="005322AC">
              <w:rPr>
                <w:rFonts w:ascii="Book Antiqua" w:eastAsia="Times New Roman" w:hAnsi="Book Antiqua"/>
                <w:b/>
                <w:sz w:val="20"/>
                <w:szCs w:val="20"/>
                <w:lang w:eastAsia="en-US"/>
              </w:rPr>
              <w:t>V55A/K</w:t>
            </w:r>
          </w:p>
        </w:tc>
        <w:tc>
          <w:tcPr>
            <w:tcW w:w="967"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r w:rsidRPr="005322AC">
              <w:rPr>
                <w:rFonts w:ascii="Book Antiqua" w:eastAsia="Times New Roman" w:hAnsi="Book Antiqua"/>
                <w:b/>
                <w:sz w:val="20"/>
                <w:szCs w:val="20"/>
                <w:lang w:eastAsia="en-US"/>
              </w:rPr>
              <w:t>Q80R/K</w:t>
            </w:r>
          </w:p>
        </w:tc>
        <w:tc>
          <w:tcPr>
            <w:tcW w:w="1288"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r w:rsidRPr="005322AC">
              <w:rPr>
                <w:rFonts w:ascii="Book Antiqua" w:eastAsia="Times New Roman" w:hAnsi="Book Antiqua"/>
                <w:b/>
                <w:sz w:val="20"/>
                <w:szCs w:val="20"/>
                <w:lang w:eastAsia="en-US"/>
              </w:rPr>
              <w:t>S122A/G/R</w:t>
            </w:r>
          </w:p>
        </w:tc>
        <w:tc>
          <w:tcPr>
            <w:tcW w:w="750"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r w:rsidRPr="005322AC">
              <w:rPr>
                <w:rFonts w:ascii="Book Antiqua" w:eastAsia="Times New Roman" w:hAnsi="Book Antiqua"/>
                <w:b/>
                <w:sz w:val="20"/>
                <w:szCs w:val="20"/>
                <w:lang w:eastAsia="en-US"/>
              </w:rPr>
              <w:t>I132V</w:t>
            </w:r>
          </w:p>
        </w:tc>
        <w:tc>
          <w:tcPr>
            <w:tcW w:w="1299"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r w:rsidRPr="005322AC">
              <w:rPr>
                <w:rFonts w:ascii="Book Antiqua" w:eastAsia="Times New Roman" w:hAnsi="Book Antiqua"/>
                <w:b/>
                <w:sz w:val="20"/>
                <w:szCs w:val="20"/>
                <w:lang w:eastAsia="en-US"/>
              </w:rPr>
              <w:t>R155K/T/Q</w:t>
            </w:r>
          </w:p>
        </w:tc>
        <w:tc>
          <w:tcPr>
            <w:tcW w:w="1532"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r w:rsidRPr="005322AC">
              <w:rPr>
                <w:rFonts w:ascii="Book Antiqua" w:eastAsia="Times New Roman" w:hAnsi="Book Antiqua"/>
                <w:b/>
                <w:sz w:val="20"/>
                <w:szCs w:val="20"/>
                <w:lang w:eastAsia="en-US"/>
              </w:rPr>
              <w:t>A156S/D/T/V</w:t>
            </w:r>
          </w:p>
        </w:tc>
        <w:tc>
          <w:tcPr>
            <w:tcW w:w="750"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r w:rsidRPr="005322AC">
              <w:rPr>
                <w:rFonts w:ascii="Book Antiqua" w:eastAsia="Times New Roman" w:hAnsi="Book Antiqua"/>
                <w:b/>
                <w:sz w:val="20"/>
                <w:szCs w:val="20"/>
                <w:lang w:eastAsia="en-US"/>
              </w:rPr>
              <w:t>V158I</w:t>
            </w:r>
          </w:p>
        </w:tc>
        <w:tc>
          <w:tcPr>
            <w:tcW w:w="1590"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r w:rsidRPr="005322AC">
              <w:rPr>
                <w:rFonts w:ascii="Book Antiqua" w:eastAsia="Times New Roman" w:hAnsi="Book Antiqua"/>
                <w:b/>
                <w:sz w:val="20"/>
                <w:szCs w:val="20"/>
                <w:lang w:eastAsia="en-US"/>
              </w:rPr>
              <w:t>D168A/V/T/H</w:t>
            </w:r>
          </w:p>
        </w:tc>
        <w:tc>
          <w:tcPr>
            <w:tcW w:w="1120" w:type="dxa"/>
            <w:vAlign w:val="center"/>
          </w:tcPr>
          <w:p w:rsidR="00390715" w:rsidRPr="005322AC" w:rsidRDefault="00390715" w:rsidP="005322AC">
            <w:pPr>
              <w:spacing w:after="0" w:line="360" w:lineRule="auto"/>
              <w:jc w:val="center"/>
              <w:rPr>
                <w:rFonts w:ascii="Book Antiqua" w:hAnsi="Book Antiqua"/>
                <w:b/>
                <w:sz w:val="20"/>
                <w:szCs w:val="20"/>
                <w:lang w:eastAsia="zh-CN"/>
              </w:rPr>
            </w:pPr>
            <w:r w:rsidRPr="005322AC">
              <w:rPr>
                <w:rFonts w:ascii="Book Antiqua" w:eastAsia="Times New Roman" w:hAnsi="Book Antiqua"/>
                <w:b/>
                <w:sz w:val="20"/>
                <w:szCs w:val="20"/>
                <w:lang w:eastAsia="en-US"/>
              </w:rPr>
              <w:t>I170F/T</w:t>
            </w:r>
            <w:r w:rsidRPr="005322AC">
              <w:rPr>
                <w:rFonts w:ascii="Book Antiqua" w:hAnsi="Book Antiqua"/>
                <w:b/>
                <w:sz w:val="20"/>
                <w:szCs w:val="20"/>
                <w:vertAlign w:val="superscript"/>
                <w:lang w:eastAsia="zh-CN"/>
              </w:rPr>
              <w:t>1</w:t>
            </w:r>
          </w:p>
          <w:p w:rsidR="00390715" w:rsidRPr="005322AC" w:rsidRDefault="00390715" w:rsidP="005322AC">
            <w:pPr>
              <w:spacing w:after="0" w:line="360" w:lineRule="auto"/>
              <w:jc w:val="center"/>
              <w:rPr>
                <w:rFonts w:ascii="Book Antiqua" w:hAnsi="Book Antiqua"/>
                <w:b/>
                <w:sz w:val="20"/>
                <w:szCs w:val="20"/>
                <w:lang w:eastAsia="zh-CN"/>
              </w:rPr>
            </w:pPr>
            <w:r w:rsidRPr="005322AC">
              <w:rPr>
                <w:rFonts w:ascii="Book Antiqua" w:eastAsia="Times New Roman" w:hAnsi="Book Antiqua"/>
                <w:b/>
                <w:sz w:val="20"/>
                <w:szCs w:val="20"/>
                <w:lang w:eastAsia="en-US"/>
              </w:rPr>
              <w:t>V170A/T</w:t>
            </w:r>
            <w:r w:rsidRPr="005322AC">
              <w:rPr>
                <w:rFonts w:ascii="Book Antiqua" w:hAnsi="Book Antiqua"/>
                <w:b/>
                <w:sz w:val="20"/>
                <w:szCs w:val="20"/>
                <w:lang w:eastAsia="zh-CN"/>
              </w:rPr>
              <w:t>1</w:t>
            </w:r>
          </w:p>
        </w:tc>
        <w:tc>
          <w:tcPr>
            <w:tcW w:w="839"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r w:rsidRPr="005322AC">
              <w:rPr>
                <w:rFonts w:ascii="Book Antiqua" w:eastAsia="Times New Roman" w:hAnsi="Book Antiqua"/>
                <w:b/>
                <w:sz w:val="20"/>
                <w:szCs w:val="20"/>
                <w:lang w:eastAsia="en-US"/>
              </w:rPr>
              <w:t>M175L</w:t>
            </w:r>
          </w:p>
        </w:tc>
      </w:tr>
      <w:tr w:rsidR="00390715" w:rsidRPr="005322AC" w:rsidTr="005322AC">
        <w:trPr>
          <w:trHeight w:val="357"/>
        </w:trPr>
        <w:tc>
          <w:tcPr>
            <w:tcW w:w="1273"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r w:rsidRPr="005322AC">
              <w:rPr>
                <w:rFonts w:ascii="Book Antiqua" w:eastAsia="Times New Roman" w:hAnsi="Book Antiqua"/>
                <w:b/>
                <w:sz w:val="20"/>
                <w:szCs w:val="20"/>
                <w:lang w:eastAsia="en-US"/>
              </w:rPr>
              <w:t>Telaprevir</w:t>
            </w:r>
          </w:p>
        </w:tc>
        <w:tc>
          <w:tcPr>
            <w:tcW w:w="1264"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r w:rsidRPr="005322AC">
              <w:rPr>
                <w:rFonts w:ascii="Book Antiqua" w:eastAsia="Times New Roman" w:hAnsi="Book Antiqua"/>
                <w:sz w:val="20"/>
                <w:szCs w:val="20"/>
                <w:lang w:eastAsia="en-US"/>
              </w:rPr>
              <w:t>linear</w:t>
            </w:r>
          </w:p>
        </w:tc>
        <w:tc>
          <w:tcPr>
            <w:tcW w:w="1018" w:type="dxa"/>
            <w:shd w:val="clear" w:color="auto" w:fill="595959"/>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650"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913" w:type="dxa"/>
            <w:shd w:val="clear" w:color="auto" w:fill="595959"/>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974"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967"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1288"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750" w:type="dxa"/>
            <w:shd w:val="clear" w:color="auto" w:fill="A6A6A6"/>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1299" w:type="dxa"/>
            <w:shd w:val="clear" w:color="auto" w:fill="595959"/>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1532" w:type="dxa"/>
            <w:shd w:val="clear" w:color="auto" w:fill="595959"/>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750"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1590" w:type="dxa"/>
            <w:shd w:val="clear" w:color="auto" w:fill="A6A6A6"/>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1120"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839"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r>
      <w:tr w:rsidR="00390715" w:rsidRPr="005322AC" w:rsidTr="005322AC">
        <w:trPr>
          <w:trHeight w:val="401"/>
        </w:trPr>
        <w:tc>
          <w:tcPr>
            <w:tcW w:w="1273"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r w:rsidRPr="005322AC">
              <w:rPr>
                <w:rFonts w:ascii="Book Antiqua" w:eastAsia="Times New Roman" w:hAnsi="Book Antiqua"/>
                <w:b/>
                <w:sz w:val="20"/>
                <w:szCs w:val="20"/>
                <w:lang w:eastAsia="en-US"/>
              </w:rPr>
              <w:t xml:space="preserve">Boceprevir </w:t>
            </w:r>
          </w:p>
        </w:tc>
        <w:tc>
          <w:tcPr>
            <w:tcW w:w="1264"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r w:rsidRPr="005322AC">
              <w:rPr>
                <w:rFonts w:ascii="Book Antiqua" w:eastAsia="Times New Roman" w:hAnsi="Book Antiqua"/>
                <w:sz w:val="20"/>
                <w:szCs w:val="20"/>
                <w:lang w:eastAsia="en-US"/>
              </w:rPr>
              <w:t>linear</w:t>
            </w:r>
          </w:p>
        </w:tc>
        <w:tc>
          <w:tcPr>
            <w:tcW w:w="1018" w:type="dxa"/>
            <w:shd w:val="clear" w:color="auto" w:fill="595959"/>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650"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913" w:type="dxa"/>
            <w:shd w:val="clear" w:color="auto" w:fill="595959"/>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974" w:type="dxa"/>
            <w:shd w:val="clear" w:color="auto" w:fill="595959"/>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967"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1288"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750"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1299" w:type="dxa"/>
            <w:shd w:val="clear" w:color="auto" w:fill="595959"/>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1532" w:type="dxa"/>
            <w:shd w:val="clear" w:color="auto" w:fill="595959"/>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750" w:type="dxa"/>
            <w:shd w:val="clear" w:color="auto" w:fill="A6A6A6"/>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1590"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1120" w:type="dxa"/>
            <w:shd w:val="clear" w:color="auto" w:fill="A6A6A6"/>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p>
        </w:tc>
        <w:tc>
          <w:tcPr>
            <w:tcW w:w="839" w:type="dxa"/>
            <w:shd w:val="clear" w:color="auto" w:fill="A6A6A6"/>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r>
      <w:tr w:rsidR="00390715" w:rsidRPr="005322AC" w:rsidTr="005322AC">
        <w:trPr>
          <w:trHeight w:val="375"/>
        </w:trPr>
        <w:tc>
          <w:tcPr>
            <w:tcW w:w="1273"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r w:rsidRPr="005322AC">
              <w:rPr>
                <w:rFonts w:ascii="Book Antiqua" w:eastAsia="Times New Roman" w:hAnsi="Book Antiqua"/>
                <w:b/>
                <w:sz w:val="20"/>
                <w:szCs w:val="20"/>
                <w:lang w:eastAsia="en-US"/>
              </w:rPr>
              <w:t>Faldaprevir</w:t>
            </w:r>
          </w:p>
        </w:tc>
        <w:tc>
          <w:tcPr>
            <w:tcW w:w="1264"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r w:rsidRPr="005322AC">
              <w:rPr>
                <w:rFonts w:ascii="Book Antiqua" w:eastAsia="Times New Roman" w:hAnsi="Book Antiqua"/>
                <w:sz w:val="20"/>
                <w:szCs w:val="20"/>
                <w:lang w:eastAsia="en-US"/>
              </w:rPr>
              <w:t>linear</w:t>
            </w:r>
          </w:p>
        </w:tc>
        <w:tc>
          <w:tcPr>
            <w:tcW w:w="1018"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650"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913"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974"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967"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1288"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750"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1299" w:type="dxa"/>
            <w:shd w:val="clear" w:color="auto" w:fill="595959"/>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1532" w:type="dxa"/>
            <w:shd w:val="clear" w:color="auto" w:fill="A6A6A6"/>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750"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1590" w:type="dxa"/>
            <w:shd w:val="clear" w:color="auto" w:fill="595959"/>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1120" w:type="dxa"/>
            <w:shd w:val="clear" w:color="auto" w:fill="A6A6A6"/>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839"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r>
      <w:tr w:rsidR="00390715" w:rsidRPr="005322AC" w:rsidTr="005322AC">
        <w:trPr>
          <w:trHeight w:val="401"/>
        </w:trPr>
        <w:tc>
          <w:tcPr>
            <w:tcW w:w="1273"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r w:rsidRPr="005322AC">
              <w:rPr>
                <w:rFonts w:ascii="Book Antiqua" w:eastAsia="Times New Roman" w:hAnsi="Book Antiqua"/>
                <w:b/>
                <w:sz w:val="20"/>
                <w:szCs w:val="20"/>
                <w:lang w:eastAsia="en-US"/>
              </w:rPr>
              <w:t>Danoprevir</w:t>
            </w:r>
          </w:p>
        </w:tc>
        <w:tc>
          <w:tcPr>
            <w:tcW w:w="1264"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r w:rsidRPr="005322AC">
              <w:rPr>
                <w:rFonts w:ascii="Book Antiqua" w:eastAsia="Times New Roman" w:hAnsi="Book Antiqua"/>
                <w:sz w:val="20"/>
                <w:szCs w:val="20"/>
                <w:lang w:eastAsia="en-US"/>
              </w:rPr>
              <w:t>macrocyclic</w:t>
            </w:r>
          </w:p>
        </w:tc>
        <w:tc>
          <w:tcPr>
            <w:tcW w:w="1018"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650"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913"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974"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967" w:type="dxa"/>
            <w:shd w:val="clear" w:color="auto" w:fill="A6A6A6"/>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1288"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750"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1299" w:type="dxa"/>
            <w:shd w:val="clear" w:color="auto" w:fill="595959"/>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1532"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750"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1590" w:type="dxa"/>
            <w:shd w:val="clear" w:color="auto" w:fill="595959"/>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1120" w:type="dxa"/>
            <w:shd w:val="clear" w:color="auto" w:fill="A6A6A6"/>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839"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r>
      <w:tr w:rsidR="00390715" w:rsidRPr="005322AC" w:rsidTr="005322AC">
        <w:trPr>
          <w:trHeight w:val="401"/>
        </w:trPr>
        <w:tc>
          <w:tcPr>
            <w:tcW w:w="1273"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r w:rsidRPr="005322AC">
              <w:rPr>
                <w:rFonts w:ascii="Book Antiqua" w:eastAsia="Times New Roman" w:hAnsi="Book Antiqua"/>
                <w:b/>
                <w:sz w:val="20"/>
                <w:szCs w:val="20"/>
                <w:lang w:eastAsia="en-US"/>
              </w:rPr>
              <w:t>Vaniprevir</w:t>
            </w:r>
          </w:p>
        </w:tc>
        <w:tc>
          <w:tcPr>
            <w:tcW w:w="1264"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r w:rsidRPr="005322AC">
              <w:rPr>
                <w:rFonts w:ascii="Book Antiqua" w:eastAsia="Times New Roman" w:hAnsi="Book Antiqua"/>
                <w:sz w:val="20"/>
                <w:szCs w:val="20"/>
                <w:lang w:eastAsia="en-US"/>
              </w:rPr>
              <w:t>macrocyclic</w:t>
            </w:r>
          </w:p>
        </w:tc>
        <w:tc>
          <w:tcPr>
            <w:tcW w:w="1018"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650" w:type="dxa"/>
            <w:shd w:val="clear" w:color="auto" w:fill="A6A6A6"/>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913"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974"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967"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1288"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750"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1299" w:type="dxa"/>
            <w:shd w:val="clear" w:color="auto" w:fill="595959"/>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1532" w:type="dxa"/>
            <w:shd w:val="clear" w:color="auto" w:fill="A6A6A6"/>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750"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1590" w:type="dxa"/>
            <w:shd w:val="clear" w:color="auto" w:fill="595959"/>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1120"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839"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r>
      <w:tr w:rsidR="00390715" w:rsidRPr="005322AC" w:rsidTr="005322AC">
        <w:trPr>
          <w:trHeight w:val="401"/>
        </w:trPr>
        <w:tc>
          <w:tcPr>
            <w:tcW w:w="1273" w:type="dxa"/>
            <w:vAlign w:val="center"/>
          </w:tcPr>
          <w:p w:rsidR="00390715" w:rsidRPr="005322AC" w:rsidRDefault="00390715" w:rsidP="005322AC">
            <w:pPr>
              <w:spacing w:after="0" w:line="360" w:lineRule="auto"/>
              <w:jc w:val="center"/>
              <w:rPr>
                <w:rFonts w:ascii="Book Antiqua" w:eastAsia="Times New Roman" w:hAnsi="Book Antiqua"/>
                <w:b/>
                <w:sz w:val="20"/>
                <w:szCs w:val="20"/>
                <w:lang w:eastAsia="en-US"/>
              </w:rPr>
            </w:pPr>
            <w:r w:rsidRPr="005322AC">
              <w:rPr>
                <w:rFonts w:ascii="Book Antiqua" w:eastAsia="Times New Roman" w:hAnsi="Book Antiqua"/>
                <w:b/>
                <w:sz w:val="20"/>
                <w:szCs w:val="20"/>
                <w:lang w:eastAsia="en-US"/>
              </w:rPr>
              <w:t>Simeprevir</w:t>
            </w:r>
          </w:p>
        </w:tc>
        <w:tc>
          <w:tcPr>
            <w:tcW w:w="1264"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r w:rsidRPr="005322AC">
              <w:rPr>
                <w:rFonts w:ascii="Book Antiqua" w:eastAsia="Times New Roman" w:hAnsi="Book Antiqua"/>
                <w:sz w:val="20"/>
                <w:szCs w:val="20"/>
                <w:lang w:eastAsia="en-US"/>
              </w:rPr>
              <w:t>macrocyclic</w:t>
            </w:r>
          </w:p>
        </w:tc>
        <w:tc>
          <w:tcPr>
            <w:tcW w:w="1018"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650"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913"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974"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967" w:type="dxa"/>
            <w:shd w:val="clear" w:color="auto" w:fill="595959"/>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1288" w:type="dxa"/>
            <w:shd w:val="clear" w:color="auto" w:fill="A6A6A6"/>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750"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1299" w:type="dxa"/>
            <w:shd w:val="clear" w:color="auto" w:fill="595959"/>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1532" w:type="dxa"/>
            <w:shd w:val="clear" w:color="auto" w:fill="A6A6A6"/>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750"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1590" w:type="dxa"/>
            <w:shd w:val="clear" w:color="auto" w:fill="595959"/>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1120"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c>
          <w:tcPr>
            <w:tcW w:w="839" w:type="dxa"/>
            <w:vAlign w:val="center"/>
          </w:tcPr>
          <w:p w:rsidR="00390715" w:rsidRPr="005322AC" w:rsidRDefault="00390715" w:rsidP="005322AC">
            <w:pPr>
              <w:spacing w:after="0" w:line="360" w:lineRule="auto"/>
              <w:jc w:val="center"/>
              <w:rPr>
                <w:rFonts w:ascii="Book Antiqua" w:eastAsia="Times New Roman" w:hAnsi="Book Antiqua"/>
                <w:sz w:val="20"/>
                <w:szCs w:val="20"/>
                <w:lang w:eastAsia="en-US"/>
              </w:rPr>
            </w:pPr>
          </w:p>
        </w:tc>
      </w:tr>
    </w:tbl>
    <w:p w:rsidR="00390715" w:rsidRPr="00405921" w:rsidRDefault="00390715" w:rsidP="00110B90">
      <w:pPr>
        <w:spacing w:after="0" w:line="360" w:lineRule="auto"/>
        <w:jc w:val="both"/>
        <w:rPr>
          <w:rFonts w:ascii="Book Antiqua" w:hAnsi="Book Antiqua"/>
          <w:sz w:val="24"/>
          <w:szCs w:val="24"/>
          <w:lang w:val="en-US"/>
        </w:rPr>
      </w:pPr>
      <w:r w:rsidRPr="00405921">
        <w:rPr>
          <w:rFonts w:ascii="Book Antiqua" w:hAnsi="Book Antiqua"/>
          <w:sz w:val="24"/>
          <w:szCs w:val="24"/>
          <w:vertAlign w:val="superscript"/>
          <w:lang w:val="en-US" w:eastAsia="zh-CN"/>
        </w:rPr>
        <w:t>1</w:t>
      </w:r>
      <w:r w:rsidRPr="00405921">
        <w:rPr>
          <w:rFonts w:ascii="Book Antiqua" w:hAnsi="Book Antiqua"/>
          <w:sz w:val="24"/>
          <w:szCs w:val="24"/>
          <w:lang w:val="en-US"/>
        </w:rPr>
        <w:t xml:space="preserve">The I170F/T and the V170A/T mutations were detected in </w:t>
      </w:r>
      <w:r>
        <w:rPr>
          <w:rFonts w:ascii="Book Antiqua" w:hAnsi="Book Antiqua"/>
          <w:sz w:val="24"/>
          <w:szCs w:val="24"/>
          <w:lang w:val="en-GB"/>
        </w:rPr>
        <w:t>h</w:t>
      </w:r>
      <w:r w:rsidRPr="00E11B45">
        <w:rPr>
          <w:rFonts w:ascii="Book Antiqua" w:hAnsi="Book Antiqua"/>
          <w:sz w:val="24"/>
          <w:szCs w:val="24"/>
          <w:lang w:val="en-GB"/>
        </w:rPr>
        <w:t>epatitis C virus</w:t>
      </w:r>
      <w:r>
        <w:rPr>
          <w:rFonts w:ascii="Book Antiqua" w:hAnsi="Book Antiqua"/>
          <w:sz w:val="24"/>
          <w:szCs w:val="24"/>
          <w:lang w:val="en-GB"/>
        </w:rPr>
        <w:t xml:space="preserve"> </w:t>
      </w:r>
      <w:r w:rsidRPr="00405921">
        <w:rPr>
          <w:rFonts w:ascii="Book Antiqua" w:hAnsi="Book Antiqua"/>
          <w:sz w:val="24"/>
          <w:szCs w:val="24"/>
          <w:lang w:val="en-US"/>
        </w:rPr>
        <w:t>genotype 1a and 1b, respectively, in which I and V represent the consensus amino acid, respectively</w:t>
      </w:r>
      <w:r w:rsidRPr="00405921">
        <w:rPr>
          <w:rFonts w:ascii="Book Antiqua" w:hAnsi="Book Antiqua"/>
          <w:sz w:val="24"/>
          <w:szCs w:val="24"/>
          <w:lang w:val="en-US" w:eastAsia="zh-CN"/>
        </w:rPr>
        <w:t>.</w:t>
      </w:r>
      <w:r>
        <w:rPr>
          <w:rFonts w:ascii="Book Antiqua" w:hAnsi="Book Antiqua"/>
          <w:sz w:val="24"/>
          <w:szCs w:val="24"/>
          <w:lang w:val="en-US" w:eastAsia="zh-CN"/>
        </w:rPr>
        <w:t xml:space="preserve"> </w:t>
      </w:r>
      <w:r w:rsidRPr="00405921">
        <w:rPr>
          <w:rFonts w:ascii="Book Antiqua" w:hAnsi="Book Antiqua"/>
          <w:sz w:val="24"/>
          <w:szCs w:val="24"/>
          <w:lang w:val="en-US"/>
        </w:rPr>
        <w:t>The dark gray rectangle indicates resistance associated mutations (RAMs) detected in virologically failed patients and confirmed by phenotypic tests.</w:t>
      </w:r>
      <w:r w:rsidRPr="00405921">
        <w:rPr>
          <w:rFonts w:ascii="Book Antiqua" w:hAnsi="Book Antiqua"/>
          <w:sz w:val="24"/>
          <w:szCs w:val="24"/>
          <w:lang w:val="en-US" w:eastAsia="zh-CN"/>
        </w:rPr>
        <w:t xml:space="preserve"> </w:t>
      </w:r>
      <w:r w:rsidRPr="00405921">
        <w:rPr>
          <w:rFonts w:ascii="Book Antiqua" w:hAnsi="Book Antiqua"/>
          <w:sz w:val="24"/>
          <w:szCs w:val="24"/>
          <w:lang w:val="en-US"/>
        </w:rPr>
        <w:t>The light gray rectangle indicates mutations detected as additional mutations or still of uncertain significance.</w:t>
      </w:r>
    </w:p>
    <w:p w:rsidR="00390715" w:rsidRPr="00676512" w:rsidRDefault="00390715" w:rsidP="00FC5629">
      <w:pPr>
        <w:spacing w:after="0" w:line="360" w:lineRule="auto"/>
        <w:jc w:val="both"/>
        <w:rPr>
          <w:rFonts w:ascii="Book Antiqua" w:hAnsi="Book Antiqua"/>
          <w:sz w:val="24"/>
          <w:szCs w:val="24"/>
          <w:lang w:val="en-US"/>
        </w:rPr>
      </w:pPr>
    </w:p>
    <w:sectPr w:rsidR="00390715" w:rsidRPr="00676512" w:rsidSect="002374AF">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62E" w:rsidRDefault="008E162E" w:rsidP="00E26856">
      <w:pPr>
        <w:spacing w:after="0" w:line="240" w:lineRule="auto"/>
      </w:pPr>
      <w:r>
        <w:separator/>
      </w:r>
    </w:p>
  </w:endnote>
  <w:endnote w:type="continuationSeparator" w:id="0">
    <w:p w:rsidR="008E162E" w:rsidRDefault="008E162E" w:rsidP="00E2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15" w:rsidRDefault="008E162E">
    <w:pPr>
      <w:pStyle w:val="a8"/>
      <w:jc w:val="right"/>
    </w:pPr>
    <w:r>
      <w:fldChar w:fldCharType="begin"/>
    </w:r>
    <w:r>
      <w:instrText>PAGE   \* MERGEFORMAT</w:instrText>
    </w:r>
    <w:r>
      <w:fldChar w:fldCharType="separate"/>
    </w:r>
    <w:r w:rsidR="00AF359B">
      <w:rPr>
        <w:noProof/>
      </w:rPr>
      <w:t>1</w:t>
    </w:r>
    <w:r>
      <w:rPr>
        <w:noProof/>
      </w:rPr>
      <w:fldChar w:fldCharType="end"/>
    </w:r>
  </w:p>
  <w:p w:rsidR="00390715" w:rsidRDefault="003907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62E" w:rsidRDefault="008E162E" w:rsidP="00E26856">
      <w:pPr>
        <w:spacing w:after="0" w:line="240" w:lineRule="auto"/>
      </w:pPr>
      <w:r>
        <w:separator/>
      </w:r>
    </w:p>
  </w:footnote>
  <w:footnote w:type="continuationSeparator" w:id="0">
    <w:p w:rsidR="008E162E" w:rsidRDefault="008E162E" w:rsidP="00E26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44E03"/>
    <w:multiLevelType w:val="hybridMultilevel"/>
    <w:tmpl w:val="3B0CC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F73E0C"/>
    <w:multiLevelType w:val="hybridMultilevel"/>
    <w:tmpl w:val="2DE4CD6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E545D28"/>
    <w:multiLevelType w:val="hybridMultilevel"/>
    <w:tmpl w:val="6F5A6AE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3C"/>
    <w:rsid w:val="0000102B"/>
    <w:rsid w:val="0000165F"/>
    <w:rsid w:val="0003502A"/>
    <w:rsid w:val="000376EE"/>
    <w:rsid w:val="000569AA"/>
    <w:rsid w:val="00066529"/>
    <w:rsid w:val="00076D57"/>
    <w:rsid w:val="000828EA"/>
    <w:rsid w:val="0008562E"/>
    <w:rsid w:val="00086C64"/>
    <w:rsid w:val="000876AC"/>
    <w:rsid w:val="00091513"/>
    <w:rsid w:val="000970F2"/>
    <w:rsid w:val="00097F26"/>
    <w:rsid w:val="000A1158"/>
    <w:rsid w:val="000B308B"/>
    <w:rsid w:val="000C0C0F"/>
    <w:rsid w:val="000D697D"/>
    <w:rsid w:val="00100424"/>
    <w:rsid w:val="00105006"/>
    <w:rsid w:val="00110B90"/>
    <w:rsid w:val="00116263"/>
    <w:rsid w:val="00120FAF"/>
    <w:rsid w:val="00124384"/>
    <w:rsid w:val="00137335"/>
    <w:rsid w:val="00146470"/>
    <w:rsid w:val="0018565F"/>
    <w:rsid w:val="001A3506"/>
    <w:rsid w:val="001B1B5A"/>
    <w:rsid w:val="001D6D28"/>
    <w:rsid w:val="001F2B83"/>
    <w:rsid w:val="001F4172"/>
    <w:rsid w:val="001F57F2"/>
    <w:rsid w:val="00202363"/>
    <w:rsid w:val="00214E45"/>
    <w:rsid w:val="00223678"/>
    <w:rsid w:val="00224DC5"/>
    <w:rsid w:val="00234B81"/>
    <w:rsid w:val="002357B9"/>
    <w:rsid w:val="00235BCD"/>
    <w:rsid w:val="002374AF"/>
    <w:rsid w:val="00261895"/>
    <w:rsid w:val="0026732E"/>
    <w:rsid w:val="002738DC"/>
    <w:rsid w:val="002935E3"/>
    <w:rsid w:val="002B4D92"/>
    <w:rsid w:val="002B691C"/>
    <w:rsid w:val="002C5665"/>
    <w:rsid w:val="002F1D27"/>
    <w:rsid w:val="00310CEB"/>
    <w:rsid w:val="00316E4C"/>
    <w:rsid w:val="00324EE4"/>
    <w:rsid w:val="00333E37"/>
    <w:rsid w:val="0033475B"/>
    <w:rsid w:val="00341951"/>
    <w:rsid w:val="003441A9"/>
    <w:rsid w:val="00380765"/>
    <w:rsid w:val="003875AC"/>
    <w:rsid w:val="00390715"/>
    <w:rsid w:val="00394C7D"/>
    <w:rsid w:val="003960F5"/>
    <w:rsid w:val="003A51CB"/>
    <w:rsid w:val="003B0854"/>
    <w:rsid w:val="003C06F6"/>
    <w:rsid w:val="003D63B3"/>
    <w:rsid w:val="003E04F2"/>
    <w:rsid w:val="003E6BB4"/>
    <w:rsid w:val="003F1E16"/>
    <w:rsid w:val="003F269F"/>
    <w:rsid w:val="003F2A9F"/>
    <w:rsid w:val="003F408E"/>
    <w:rsid w:val="00400194"/>
    <w:rsid w:val="00401E78"/>
    <w:rsid w:val="00405921"/>
    <w:rsid w:val="00420272"/>
    <w:rsid w:val="004240B1"/>
    <w:rsid w:val="00436164"/>
    <w:rsid w:val="0048691D"/>
    <w:rsid w:val="004A7D84"/>
    <w:rsid w:val="004D1E8D"/>
    <w:rsid w:val="004D1FD6"/>
    <w:rsid w:val="004D6690"/>
    <w:rsid w:val="004E22A4"/>
    <w:rsid w:val="0050450D"/>
    <w:rsid w:val="00513038"/>
    <w:rsid w:val="00524F57"/>
    <w:rsid w:val="005322AC"/>
    <w:rsid w:val="00535A8D"/>
    <w:rsid w:val="00541F05"/>
    <w:rsid w:val="00564419"/>
    <w:rsid w:val="00594AA2"/>
    <w:rsid w:val="005A3DD8"/>
    <w:rsid w:val="005C3E08"/>
    <w:rsid w:val="005D0270"/>
    <w:rsid w:val="005E7D7A"/>
    <w:rsid w:val="0062724A"/>
    <w:rsid w:val="00645444"/>
    <w:rsid w:val="006511EB"/>
    <w:rsid w:val="00652239"/>
    <w:rsid w:val="0065373F"/>
    <w:rsid w:val="00676512"/>
    <w:rsid w:val="006862BB"/>
    <w:rsid w:val="006918E2"/>
    <w:rsid w:val="006A043C"/>
    <w:rsid w:val="006B38A2"/>
    <w:rsid w:val="006C4484"/>
    <w:rsid w:val="006D592F"/>
    <w:rsid w:val="0070433E"/>
    <w:rsid w:val="00723AA2"/>
    <w:rsid w:val="007255BA"/>
    <w:rsid w:val="00725F9C"/>
    <w:rsid w:val="0073141F"/>
    <w:rsid w:val="00742B78"/>
    <w:rsid w:val="0075196B"/>
    <w:rsid w:val="007670BE"/>
    <w:rsid w:val="00772B54"/>
    <w:rsid w:val="00786EF6"/>
    <w:rsid w:val="007A330C"/>
    <w:rsid w:val="007B6FCF"/>
    <w:rsid w:val="007C28C0"/>
    <w:rsid w:val="007D3B01"/>
    <w:rsid w:val="007E57F0"/>
    <w:rsid w:val="00803D68"/>
    <w:rsid w:val="00804C46"/>
    <w:rsid w:val="0083498A"/>
    <w:rsid w:val="008645E0"/>
    <w:rsid w:val="00865706"/>
    <w:rsid w:val="008657D0"/>
    <w:rsid w:val="008665F7"/>
    <w:rsid w:val="008A0E87"/>
    <w:rsid w:val="008A2A17"/>
    <w:rsid w:val="008C7B32"/>
    <w:rsid w:val="008D0E6B"/>
    <w:rsid w:val="008D58B7"/>
    <w:rsid w:val="008E162E"/>
    <w:rsid w:val="008E49E5"/>
    <w:rsid w:val="008F0420"/>
    <w:rsid w:val="009032A7"/>
    <w:rsid w:val="00907F4B"/>
    <w:rsid w:val="00915277"/>
    <w:rsid w:val="009174E6"/>
    <w:rsid w:val="00926A99"/>
    <w:rsid w:val="009432C7"/>
    <w:rsid w:val="00947397"/>
    <w:rsid w:val="00951E0E"/>
    <w:rsid w:val="00952C27"/>
    <w:rsid w:val="00962DF7"/>
    <w:rsid w:val="00982820"/>
    <w:rsid w:val="00984E3B"/>
    <w:rsid w:val="00997FED"/>
    <w:rsid w:val="009D08DE"/>
    <w:rsid w:val="009D4624"/>
    <w:rsid w:val="009E1A5A"/>
    <w:rsid w:val="009F1F60"/>
    <w:rsid w:val="009F2F46"/>
    <w:rsid w:val="00A00541"/>
    <w:rsid w:val="00A00CF1"/>
    <w:rsid w:val="00A04250"/>
    <w:rsid w:val="00A04EB0"/>
    <w:rsid w:val="00A2127B"/>
    <w:rsid w:val="00A25571"/>
    <w:rsid w:val="00A25E86"/>
    <w:rsid w:val="00A27DED"/>
    <w:rsid w:val="00A27DFB"/>
    <w:rsid w:val="00A34828"/>
    <w:rsid w:val="00A4177A"/>
    <w:rsid w:val="00A43BD2"/>
    <w:rsid w:val="00A475C2"/>
    <w:rsid w:val="00A55407"/>
    <w:rsid w:val="00A5686B"/>
    <w:rsid w:val="00A6729C"/>
    <w:rsid w:val="00A7041B"/>
    <w:rsid w:val="00A7393F"/>
    <w:rsid w:val="00A75A75"/>
    <w:rsid w:val="00A77160"/>
    <w:rsid w:val="00A91F1B"/>
    <w:rsid w:val="00A979F4"/>
    <w:rsid w:val="00A97B17"/>
    <w:rsid w:val="00AA4321"/>
    <w:rsid w:val="00AB2C26"/>
    <w:rsid w:val="00AC18B4"/>
    <w:rsid w:val="00AC1949"/>
    <w:rsid w:val="00AE4C29"/>
    <w:rsid w:val="00AF359B"/>
    <w:rsid w:val="00AF78A1"/>
    <w:rsid w:val="00B0503E"/>
    <w:rsid w:val="00B22B7C"/>
    <w:rsid w:val="00B2617C"/>
    <w:rsid w:val="00B45D4D"/>
    <w:rsid w:val="00B462A8"/>
    <w:rsid w:val="00B540DF"/>
    <w:rsid w:val="00B82798"/>
    <w:rsid w:val="00B941F3"/>
    <w:rsid w:val="00BA2655"/>
    <w:rsid w:val="00BA3EDF"/>
    <w:rsid w:val="00BA5C66"/>
    <w:rsid w:val="00BA70BF"/>
    <w:rsid w:val="00BE1DCF"/>
    <w:rsid w:val="00BE7FFD"/>
    <w:rsid w:val="00BF3968"/>
    <w:rsid w:val="00BF51EF"/>
    <w:rsid w:val="00BF5A25"/>
    <w:rsid w:val="00C136A0"/>
    <w:rsid w:val="00C6298D"/>
    <w:rsid w:val="00C7420F"/>
    <w:rsid w:val="00C7424A"/>
    <w:rsid w:val="00C75DBB"/>
    <w:rsid w:val="00C969FB"/>
    <w:rsid w:val="00C97597"/>
    <w:rsid w:val="00CA7664"/>
    <w:rsid w:val="00CB3802"/>
    <w:rsid w:val="00CB7627"/>
    <w:rsid w:val="00CE12C0"/>
    <w:rsid w:val="00D02F33"/>
    <w:rsid w:val="00D03DEB"/>
    <w:rsid w:val="00D0482C"/>
    <w:rsid w:val="00D14BE6"/>
    <w:rsid w:val="00D2573B"/>
    <w:rsid w:val="00D26E27"/>
    <w:rsid w:val="00D434D0"/>
    <w:rsid w:val="00D55B1E"/>
    <w:rsid w:val="00D604D5"/>
    <w:rsid w:val="00D606D6"/>
    <w:rsid w:val="00D6228A"/>
    <w:rsid w:val="00D66CD6"/>
    <w:rsid w:val="00D70644"/>
    <w:rsid w:val="00D932E8"/>
    <w:rsid w:val="00D93926"/>
    <w:rsid w:val="00DA0D40"/>
    <w:rsid w:val="00DD5A50"/>
    <w:rsid w:val="00DF6158"/>
    <w:rsid w:val="00E11B45"/>
    <w:rsid w:val="00E20611"/>
    <w:rsid w:val="00E22763"/>
    <w:rsid w:val="00E26856"/>
    <w:rsid w:val="00E302F2"/>
    <w:rsid w:val="00E30DE6"/>
    <w:rsid w:val="00E615C1"/>
    <w:rsid w:val="00E619C9"/>
    <w:rsid w:val="00E63EA5"/>
    <w:rsid w:val="00E72355"/>
    <w:rsid w:val="00E74232"/>
    <w:rsid w:val="00E745E3"/>
    <w:rsid w:val="00EC5727"/>
    <w:rsid w:val="00ED10A3"/>
    <w:rsid w:val="00EE5CB7"/>
    <w:rsid w:val="00EE7E34"/>
    <w:rsid w:val="00F0485C"/>
    <w:rsid w:val="00F21641"/>
    <w:rsid w:val="00F27825"/>
    <w:rsid w:val="00F338DA"/>
    <w:rsid w:val="00F40612"/>
    <w:rsid w:val="00F53145"/>
    <w:rsid w:val="00F55D67"/>
    <w:rsid w:val="00F67A48"/>
    <w:rsid w:val="00F77207"/>
    <w:rsid w:val="00F94CB0"/>
    <w:rsid w:val="00F96ACE"/>
    <w:rsid w:val="00FC5629"/>
    <w:rsid w:val="00FC7E0B"/>
    <w:rsid w:val="00FD4F1D"/>
    <w:rsid w:val="00FE5525"/>
    <w:rsid w:val="00FF2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0C"/>
    <w:pPr>
      <w:spacing w:after="200" w:line="276" w:lineRule="auto"/>
    </w:pPr>
    <w:rPr>
      <w:kern w:val="0"/>
      <w:sz w:val="22"/>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A043C"/>
    <w:pPr>
      <w:ind w:left="720"/>
      <w:contextualSpacing/>
    </w:pPr>
  </w:style>
  <w:style w:type="character" w:styleId="a4">
    <w:name w:val="Hyperlink"/>
    <w:basedOn w:val="a0"/>
    <w:uiPriority w:val="99"/>
    <w:rsid w:val="00FE5525"/>
    <w:rPr>
      <w:rFonts w:cs="Times New Roman"/>
      <w:color w:val="0000FF"/>
      <w:u w:val="single"/>
    </w:rPr>
  </w:style>
  <w:style w:type="table" w:styleId="a5">
    <w:name w:val="Light Shading"/>
    <w:basedOn w:val="a1"/>
    <w:uiPriority w:val="99"/>
    <w:rsid w:val="00202363"/>
    <w:rPr>
      <w:color w:val="000000"/>
      <w:kern w:val="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6">
    <w:name w:val="FollowedHyperlink"/>
    <w:basedOn w:val="a0"/>
    <w:uiPriority w:val="99"/>
    <w:semiHidden/>
    <w:rsid w:val="003B0854"/>
    <w:rPr>
      <w:rFonts w:cs="Times New Roman"/>
      <w:color w:val="800080"/>
      <w:u w:val="single"/>
    </w:rPr>
  </w:style>
  <w:style w:type="paragraph" w:styleId="a7">
    <w:name w:val="header"/>
    <w:basedOn w:val="a"/>
    <w:link w:val="Char"/>
    <w:uiPriority w:val="99"/>
    <w:rsid w:val="00E26856"/>
    <w:pPr>
      <w:tabs>
        <w:tab w:val="center" w:pos="4819"/>
        <w:tab w:val="right" w:pos="9638"/>
      </w:tabs>
      <w:spacing w:after="0" w:line="240" w:lineRule="auto"/>
    </w:pPr>
  </w:style>
  <w:style w:type="character" w:customStyle="1" w:styleId="Char">
    <w:name w:val="页眉 Char"/>
    <w:basedOn w:val="a0"/>
    <w:link w:val="a7"/>
    <w:uiPriority w:val="99"/>
    <w:locked/>
    <w:rsid w:val="00E26856"/>
    <w:rPr>
      <w:rFonts w:cs="Times New Roman"/>
    </w:rPr>
  </w:style>
  <w:style w:type="paragraph" w:styleId="a8">
    <w:name w:val="footer"/>
    <w:basedOn w:val="a"/>
    <w:link w:val="Char0"/>
    <w:uiPriority w:val="99"/>
    <w:rsid w:val="00E26856"/>
    <w:pPr>
      <w:tabs>
        <w:tab w:val="center" w:pos="4819"/>
        <w:tab w:val="right" w:pos="9638"/>
      </w:tabs>
      <w:spacing w:after="0" w:line="240" w:lineRule="auto"/>
    </w:pPr>
  </w:style>
  <w:style w:type="character" w:customStyle="1" w:styleId="Char0">
    <w:name w:val="页脚 Char"/>
    <w:basedOn w:val="a0"/>
    <w:link w:val="a8"/>
    <w:uiPriority w:val="99"/>
    <w:locked/>
    <w:rsid w:val="00E26856"/>
    <w:rPr>
      <w:rFonts w:cs="Times New Roman"/>
    </w:rPr>
  </w:style>
  <w:style w:type="character" w:styleId="a9">
    <w:name w:val="annotation reference"/>
    <w:basedOn w:val="a0"/>
    <w:uiPriority w:val="99"/>
    <w:semiHidden/>
    <w:rsid w:val="00BE1DCF"/>
    <w:rPr>
      <w:rFonts w:cs="Times New Roman"/>
      <w:sz w:val="16"/>
      <w:szCs w:val="16"/>
    </w:rPr>
  </w:style>
  <w:style w:type="paragraph" w:styleId="aa">
    <w:name w:val="annotation text"/>
    <w:basedOn w:val="a"/>
    <w:link w:val="Char1"/>
    <w:uiPriority w:val="99"/>
    <w:rsid w:val="00BE1DCF"/>
    <w:pPr>
      <w:spacing w:line="240" w:lineRule="auto"/>
    </w:pPr>
    <w:rPr>
      <w:sz w:val="20"/>
      <w:szCs w:val="20"/>
      <w:lang w:eastAsia="en-US"/>
    </w:rPr>
  </w:style>
  <w:style w:type="character" w:customStyle="1" w:styleId="Char1">
    <w:name w:val="批注文字 Char"/>
    <w:basedOn w:val="a0"/>
    <w:link w:val="aa"/>
    <w:uiPriority w:val="99"/>
    <w:locked/>
    <w:rsid w:val="00BE1DCF"/>
    <w:rPr>
      <w:rFonts w:ascii="Calibri" w:eastAsia="宋体" w:hAnsi="Calibri" w:cs="Times New Roman"/>
      <w:sz w:val="20"/>
      <w:szCs w:val="20"/>
      <w:lang w:eastAsia="en-US"/>
    </w:rPr>
  </w:style>
  <w:style w:type="paragraph" w:styleId="ab">
    <w:name w:val="Balloon Text"/>
    <w:basedOn w:val="a"/>
    <w:link w:val="Char2"/>
    <w:uiPriority w:val="99"/>
    <w:semiHidden/>
    <w:rsid w:val="00BE1DCF"/>
    <w:pPr>
      <w:spacing w:after="0" w:line="240" w:lineRule="auto"/>
    </w:pPr>
    <w:rPr>
      <w:sz w:val="18"/>
      <w:szCs w:val="18"/>
    </w:rPr>
  </w:style>
  <w:style w:type="character" w:customStyle="1" w:styleId="Char2">
    <w:name w:val="批注框文本 Char"/>
    <w:basedOn w:val="a0"/>
    <w:link w:val="ab"/>
    <w:uiPriority w:val="99"/>
    <w:semiHidden/>
    <w:locked/>
    <w:rsid w:val="00BE1DCF"/>
    <w:rPr>
      <w:rFonts w:cs="Times New Roman"/>
      <w:sz w:val="18"/>
      <w:szCs w:val="18"/>
    </w:rPr>
  </w:style>
  <w:style w:type="paragraph" w:styleId="ac">
    <w:name w:val="annotation subject"/>
    <w:basedOn w:val="aa"/>
    <w:next w:val="aa"/>
    <w:link w:val="Char3"/>
    <w:uiPriority w:val="99"/>
    <w:semiHidden/>
    <w:rsid w:val="00BE1DCF"/>
    <w:pPr>
      <w:spacing w:line="276" w:lineRule="auto"/>
    </w:pPr>
    <w:rPr>
      <w:b/>
      <w:bCs/>
      <w:sz w:val="22"/>
      <w:szCs w:val="22"/>
      <w:lang w:eastAsia="it-IT"/>
    </w:rPr>
  </w:style>
  <w:style w:type="character" w:customStyle="1" w:styleId="Char3">
    <w:name w:val="批注主题 Char"/>
    <w:basedOn w:val="Char1"/>
    <w:link w:val="ac"/>
    <w:uiPriority w:val="99"/>
    <w:semiHidden/>
    <w:locked/>
    <w:rsid w:val="00BE1DCF"/>
    <w:rPr>
      <w:rFonts w:ascii="Calibri" w:eastAsia="宋体" w:hAnsi="Calibri" w:cs="Times New Roman"/>
      <w:b/>
      <w:bCs/>
      <w:sz w:val="20"/>
      <w:szCs w:val="20"/>
      <w:lang w:eastAsia="en-US"/>
    </w:rPr>
  </w:style>
  <w:style w:type="table" w:styleId="ad">
    <w:name w:val="Table Grid"/>
    <w:basedOn w:val="a1"/>
    <w:uiPriority w:val="99"/>
    <w:rsid w:val="002374AF"/>
    <w:rPr>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FC5629"/>
    <w:pPr>
      <w:spacing w:after="0" w:line="240" w:lineRule="atLeast"/>
    </w:pPr>
    <w:rPr>
      <w:rFonts w:ascii="Century" w:hAnsi="Century" w:cs="宋体"/>
      <w:sz w:val="21"/>
      <w:szCs w:val="21"/>
      <w:lang w:val="en-US" w:eastAsia="zh-CN"/>
    </w:rPr>
  </w:style>
  <w:style w:type="character" w:styleId="ae">
    <w:name w:val="Strong"/>
    <w:basedOn w:val="a0"/>
    <w:uiPriority w:val="99"/>
    <w:qFormat/>
    <w:rsid w:val="00405921"/>
    <w:rPr>
      <w:rFonts w:cs="Times New Roman"/>
      <w:b/>
    </w:rPr>
  </w:style>
  <w:style w:type="character" w:customStyle="1" w:styleId="apple-converted-space">
    <w:name w:val="apple-converted-space"/>
    <w:basedOn w:val="a0"/>
    <w:uiPriority w:val="99"/>
    <w:rsid w:val="00401E7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30C"/>
    <w:pPr>
      <w:spacing w:after="200" w:line="276" w:lineRule="auto"/>
    </w:pPr>
    <w:rPr>
      <w:kern w:val="0"/>
      <w:sz w:val="22"/>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A043C"/>
    <w:pPr>
      <w:ind w:left="720"/>
      <w:contextualSpacing/>
    </w:pPr>
  </w:style>
  <w:style w:type="character" w:styleId="a4">
    <w:name w:val="Hyperlink"/>
    <w:basedOn w:val="a0"/>
    <w:uiPriority w:val="99"/>
    <w:rsid w:val="00FE5525"/>
    <w:rPr>
      <w:rFonts w:cs="Times New Roman"/>
      <w:color w:val="0000FF"/>
      <w:u w:val="single"/>
    </w:rPr>
  </w:style>
  <w:style w:type="table" w:styleId="a5">
    <w:name w:val="Light Shading"/>
    <w:basedOn w:val="a1"/>
    <w:uiPriority w:val="99"/>
    <w:rsid w:val="00202363"/>
    <w:rPr>
      <w:color w:val="000000"/>
      <w:kern w:val="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6">
    <w:name w:val="FollowedHyperlink"/>
    <w:basedOn w:val="a0"/>
    <w:uiPriority w:val="99"/>
    <w:semiHidden/>
    <w:rsid w:val="003B0854"/>
    <w:rPr>
      <w:rFonts w:cs="Times New Roman"/>
      <w:color w:val="800080"/>
      <w:u w:val="single"/>
    </w:rPr>
  </w:style>
  <w:style w:type="paragraph" w:styleId="a7">
    <w:name w:val="header"/>
    <w:basedOn w:val="a"/>
    <w:link w:val="Char"/>
    <w:uiPriority w:val="99"/>
    <w:rsid w:val="00E26856"/>
    <w:pPr>
      <w:tabs>
        <w:tab w:val="center" w:pos="4819"/>
        <w:tab w:val="right" w:pos="9638"/>
      </w:tabs>
      <w:spacing w:after="0" w:line="240" w:lineRule="auto"/>
    </w:pPr>
  </w:style>
  <w:style w:type="character" w:customStyle="1" w:styleId="Char">
    <w:name w:val="页眉 Char"/>
    <w:basedOn w:val="a0"/>
    <w:link w:val="a7"/>
    <w:uiPriority w:val="99"/>
    <w:locked/>
    <w:rsid w:val="00E26856"/>
    <w:rPr>
      <w:rFonts w:cs="Times New Roman"/>
    </w:rPr>
  </w:style>
  <w:style w:type="paragraph" w:styleId="a8">
    <w:name w:val="footer"/>
    <w:basedOn w:val="a"/>
    <w:link w:val="Char0"/>
    <w:uiPriority w:val="99"/>
    <w:rsid w:val="00E26856"/>
    <w:pPr>
      <w:tabs>
        <w:tab w:val="center" w:pos="4819"/>
        <w:tab w:val="right" w:pos="9638"/>
      </w:tabs>
      <w:spacing w:after="0" w:line="240" w:lineRule="auto"/>
    </w:pPr>
  </w:style>
  <w:style w:type="character" w:customStyle="1" w:styleId="Char0">
    <w:name w:val="页脚 Char"/>
    <w:basedOn w:val="a0"/>
    <w:link w:val="a8"/>
    <w:uiPriority w:val="99"/>
    <w:locked/>
    <w:rsid w:val="00E26856"/>
    <w:rPr>
      <w:rFonts w:cs="Times New Roman"/>
    </w:rPr>
  </w:style>
  <w:style w:type="character" w:styleId="a9">
    <w:name w:val="annotation reference"/>
    <w:basedOn w:val="a0"/>
    <w:uiPriority w:val="99"/>
    <w:semiHidden/>
    <w:rsid w:val="00BE1DCF"/>
    <w:rPr>
      <w:rFonts w:cs="Times New Roman"/>
      <w:sz w:val="16"/>
      <w:szCs w:val="16"/>
    </w:rPr>
  </w:style>
  <w:style w:type="paragraph" w:styleId="aa">
    <w:name w:val="annotation text"/>
    <w:basedOn w:val="a"/>
    <w:link w:val="Char1"/>
    <w:uiPriority w:val="99"/>
    <w:rsid w:val="00BE1DCF"/>
    <w:pPr>
      <w:spacing w:line="240" w:lineRule="auto"/>
    </w:pPr>
    <w:rPr>
      <w:sz w:val="20"/>
      <w:szCs w:val="20"/>
      <w:lang w:eastAsia="en-US"/>
    </w:rPr>
  </w:style>
  <w:style w:type="character" w:customStyle="1" w:styleId="Char1">
    <w:name w:val="批注文字 Char"/>
    <w:basedOn w:val="a0"/>
    <w:link w:val="aa"/>
    <w:uiPriority w:val="99"/>
    <w:locked/>
    <w:rsid w:val="00BE1DCF"/>
    <w:rPr>
      <w:rFonts w:ascii="Calibri" w:eastAsia="宋体" w:hAnsi="Calibri" w:cs="Times New Roman"/>
      <w:sz w:val="20"/>
      <w:szCs w:val="20"/>
      <w:lang w:eastAsia="en-US"/>
    </w:rPr>
  </w:style>
  <w:style w:type="paragraph" w:styleId="ab">
    <w:name w:val="Balloon Text"/>
    <w:basedOn w:val="a"/>
    <w:link w:val="Char2"/>
    <w:uiPriority w:val="99"/>
    <w:semiHidden/>
    <w:rsid w:val="00BE1DCF"/>
    <w:pPr>
      <w:spacing w:after="0" w:line="240" w:lineRule="auto"/>
    </w:pPr>
    <w:rPr>
      <w:sz w:val="18"/>
      <w:szCs w:val="18"/>
    </w:rPr>
  </w:style>
  <w:style w:type="character" w:customStyle="1" w:styleId="Char2">
    <w:name w:val="批注框文本 Char"/>
    <w:basedOn w:val="a0"/>
    <w:link w:val="ab"/>
    <w:uiPriority w:val="99"/>
    <w:semiHidden/>
    <w:locked/>
    <w:rsid w:val="00BE1DCF"/>
    <w:rPr>
      <w:rFonts w:cs="Times New Roman"/>
      <w:sz w:val="18"/>
      <w:szCs w:val="18"/>
    </w:rPr>
  </w:style>
  <w:style w:type="paragraph" w:styleId="ac">
    <w:name w:val="annotation subject"/>
    <w:basedOn w:val="aa"/>
    <w:next w:val="aa"/>
    <w:link w:val="Char3"/>
    <w:uiPriority w:val="99"/>
    <w:semiHidden/>
    <w:rsid w:val="00BE1DCF"/>
    <w:pPr>
      <w:spacing w:line="276" w:lineRule="auto"/>
    </w:pPr>
    <w:rPr>
      <w:b/>
      <w:bCs/>
      <w:sz w:val="22"/>
      <w:szCs w:val="22"/>
      <w:lang w:eastAsia="it-IT"/>
    </w:rPr>
  </w:style>
  <w:style w:type="character" w:customStyle="1" w:styleId="Char3">
    <w:name w:val="批注主题 Char"/>
    <w:basedOn w:val="Char1"/>
    <w:link w:val="ac"/>
    <w:uiPriority w:val="99"/>
    <w:semiHidden/>
    <w:locked/>
    <w:rsid w:val="00BE1DCF"/>
    <w:rPr>
      <w:rFonts w:ascii="Calibri" w:eastAsia="宋体" w:hAnsi="Calibri" w:cs="Times New Roman"/>
      <w:b/>
      <w:bCs/>
      <w:sz w:val="20"/>
      <w:szCs w:val="20"/>
      <w:lang w:eastAsia="en-US"/>
    </w:rPr>
  </w:style>
  <w:style w:type="table" w:styleId="ad">
    <w:name w:val="Table Grid"/>
    <w:basedOn w:val="a1"/>
    <w:uiPriority w:val="99"/>
    <w:rsid w:val="002374AF"/>
    <w:rPr>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FC5629"/>
    <w:pPr>
      <w:spacing w:after="0" w:line="240" w:lineRule="atLeast"/>
    </w:pPr>
    <w:rPr>
      <w:rFonts w:ascii="Century" w:hAnsi="Century" w:cs="宋体"/>
      <w:sz w:val="21"/>
      <w:szCs w:val="21"/>
      <w:lang w:val="en-US" w:eastAsia="zh-CN"/>
    </w:rPr>
  </w:style>
  <w:style w:type="character" w:styleId="ae">
    <w:name w:val="Strong"/>
    <w:basedOn w:val="a0"/>
    <w:uiPriority w:val="99"/>
    <w:qFormat/>
    <w:rsid w:val="00405921"/>
    <w:rPr>
      <w:rFonts w:cs="Times New Roman"/>
      <w:b/>
    </w:rPr>
  </w:style>
  <w:style w:type="character" w:customStyle="1" w:styleId="apple-converted-space">
    <w:name w:val="apple-converted-space"/>
    <w:basedOn w:val="a0"/>
    <w:uiPriority w:val="99"/>
    <w:rsid w:val="00401E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8104">
      <w:marLeft w:val="0"/>
      <w:marRight w:val="0"/>
      <w:marTop w:val="0"/>
      <w:marBottom w:val="0"/>
      <w:divBdr>
        <w:top w:val="none" w:sz="0" w:space="0" w:color="auto"/>
        <w:left w:val="none" w:sz="0" w:space="0" w:color="auto"/>
        <w:bottom w:val="none" w:sz="0" w:space="0" w:color="auto"/>
        <w:right w:val="none" w:sz="0" w:space="0" w:color="auto"/>
      </w:divBdr>
    </w:div>
    <w:div w:id="371658105">
      <w:marLeft w:val="0"/>
      <w:marRight w:val="0"/>
      <w:marTop w:val="0"/>
      <w:marBottom w:val="0"/>
      <w:divBdr>
        <w:top w:val="none" w:sz="0" w:space="0" w:color="auto"/>
        <w:left w:val="none" w:sz="0" w:space="0" w:color="auto"/>
        <w:bottom w:val="none" w:sz="0" w:space="0" w:color="auto"/>
        <w:right w:val="none" w:sz="0" w:space="0" w:color="auto"/>
      </w:divBdr>
    </w:div>
    <w:div w:id="371658106">
      <w:marLeft w:val="0"/>
      <w:marRight w:val="0"/>
      <w:marTop w:val="0"/>
      <w:marBottom w:val="0"/>
      <w:divBdr>
        <w:top w:val="none" w:sz="0" w:space="0" w:color="auto"/>
        <w:left w:val="none" w:sz="0" w:space="0" w:color="auto"/>
        <w:bottom w:val="none" w:sz="0" w:space="0" w:color="auto"/>
        <w:right w:val="none" w:sz="0" w:space="0" w:color="auto"/>
      </w:divBdr>
    </w:div>
    <w:div w:id="371658107">
      <w:marLeft w:val="0"/>
      <w:marRight w:val="0"/>
      <w:marTop w:val="0"/>
      <w:marBottom w:val="0"/>
      <w:divBdr>
        <w:top w:val="none" w:sz="0" w:space="0" w:color="auto"/>
        <w:left w:val="none" w:sz="0" w:space="0" w:color="auto"/>
        <w:bottom w:val="none" w:sz="0" w:space="0" w:color="auto"/>
        <w:right w:val="none" w:sz="0" w:space="0" w:color="auto"/>
      </w:divBdr>
    </w:div>
    <w:div w:id="371658108">
      <w:marLeft w:val="0"/>
      <w:marRight w:val="0"/>
      <w:marTop w:val="0"/>
      <w:marBottom w:val="0"/>
      <w:divBdr>
        <w:top w:val="none" w:sz="0" w:space="0" w:color="auto"/>
        <w:left w:val="none" w:sz="0" w:space="0" w:color="auto"/>
        <w:bottom w:val="none" w:sz="0" w:space="0" w:color="auto"/>
        <w:right w:val="none" w:sz="0" w:space="0" w:color="auto"/>
      </w:divBdr>
    </w:div>
    <w:div w:id="371658110">
      <w:marLeft w:val="0"/>
      <w:marRight w:val="0"/>
      <w:marTop w:val="0"/>
      <w:marBottom w:val="0"/>
      <w:divBdr>
        <w:top w:val="none" w:sz="0" w:space="0" w:color="auto"/>
        <w:left w:val="none" w:sz="0" w:space="0" w:color="auto"/>
        <w:bottom w:val="none" w:sz="0" w:space="0" w:color="auto"/>
        <w:right w:val="none" w:sz="0" w:space="0" w:color="auto"/>
      </w:divBdr>
    </w:div>
    <w:div w:id="371658111">
      <w:marLeft w:val="0"/>
      <w:marRight w:val="0"/>
      <w:marTop w:val="0"/>
      <w:marBottom w:val="0"/>
      <w:divBdr>
        <w:top w:val="none" w:sz="0" w:space="0" w:color="auto"/>
        <w:left w:val="none" w:sz="0" w:space="0" w:color="auto"/>
        <w:bottom w:val="none" w:sz="0" w:space="0" w:color="auto"/>
        <w:right w:val="none" w:sz="0" w:space="0" w:color="auto"/>
      </w:divBdr>
    </w:div>
    <w:div w:id="371658113">
      <w:marLeft w:val="0"/>
      <w:marRight w:val="0"/>
      <w:marTop w:val="0"/>
      <w:marBottom w:val="0"/>
      <w:divBdr>
        <w:top w:val="none" w:sz="0" w:space="0" w:color="auto"/>
        <w:left w:val="none" w:sz="0" w:space="0" w:color="auto"/>
        <w:bottom w:val="none" w:sz="0" w:space="0" w:color="auto"/>
        <w:right w:val="none" w:sz="0" w:space="0" w:color="auto"/>
      </w:divBdr>
    </w:div>
    <w:div w:id="371658114">
      <w:marLeft w:val="0"/>
      <w:marRight w:val="0"/>
      <w:marTop w:val="0"/>
      <w:marBottom w:val="0"/>
      <w:divBdr>
        <w:top w:val="none" w:sz="0" w:space="0" w:color="auto"/>
        <w:left w:val="none" w:sz="0" w:space="0" w:color="auto"/>
        <w:bottom w:val="none" w:sz="0" w:space="0" w:color="auto"/>
        <w:right w:val="none" w:sz="0" w:space="0" w:color="auto"/>
      </w:divBdr>
    </w:div>
    <w:div w:id="371658115">
      <w:marLeft w:val="0"/>
      <w:marRight w:val="0"/>
      <w:marTop w:val="0"/>
      <w:marBottom w:val="0"/>
      <w:divBdr>
        <w:top w:val="none" w:sz="0" w:space="0" w:color="auto"/>
        <w:left w:val="none" w:sz="0" w:space="0" w:color="auto"/>
        <w:bottom w:val="none" w:sz="0" w:space="0" w:color="auto"/>
        <w:right w:val="none" w:sz="0" w:space="0" w:color="auto"/>
      </w:divBdr>
    </w:div>
    <w:div w:id="371658119">
      <w:marLeft w:val="0"/>
      <w:marRight w:val="0"/>
      <w:marTop w:val="0"/>
      <w:marBottom w:val="0"/>
      <w:divBdr>
        <w:top w:val="none" w:sz="0" w:space="0" w:color="auto"/>
        <w:left w:val="none" w:sz="0" w:space="0" w:color="auto"/>
        <w:bottom w:val="none" w:sz="0" w:space="0" w:color="auto"/>
        <w:right w:val="none" w:sz="0" w:space="0" w:color="auto"/>
      </w:divBdr>
    </w:div>
    <w:div w:id="371658120">
      <w:marLeft w:val="0"/>
      <w:marRight w:val="0"/>
      <w:marTop w:val="0"/>
      <w:marBottom w:val="0"/>
      <w:divBdr>
        <w:top w:val="none" w:sz="0" w:space="0" w:color="auto"/>
        <w:left w:val="none" w:sz="0" w:space="0" w:color="auto"/>
        <w:bottom w:val="none" w:sz="0" w:space="0" w:color="auto"/>
        <w:right w:val="none" w:sz="0" w:space="0" w:color="auto"/>
      </w:divBdr>
    </w:div>
    <w:div w:id="371658122">
      <w:marLeft w:val="0"/>
      <w:marRight w:val="0"/>
      <w:marTop w:val="0"/>
      <w:marBottom w:val="0"/>
      <w:divBdr>
        <w:top w:val="none" w:sz="0" w:space="0" w:color="auto"/>
        <w:left w:val="none" w:sz="0" w:space="0" w:color="auto"/>
        <w:bottom w:val="none" w:sz="0" w:space="0" w:color="auto"/>
        <w:right w:val="none" w:sz="0" w:space="0" w:color="auto"/>
      </w:divBdr>
    </w:div>
    <w:div w:id="371658123">
      <w:marLeft w:val="0"/>
      <w:marRight w:val="0"/>
      <w:marTop w:val="0"/>
      <w:marBottom w:val="0"/>
      <w:divBdr>
        <w:top w:val="none" w:sz="0" w:space="0" w:color="auto"/>
        <w:left w:val="none" w:sz="0" w:space="0" w:color="auto"/>
        <w:bottom w:val="none" w:sz="0" w:space="0" w:color="auto"/>
        <w:right w:val="none" w:sz="0" w:space="0" w:color="auto"/>
      </w:divBdr>
    </w:div>
    <w:div w:id="371658125">
      <w:marLeft w:val="0"/>
      <w:marRight w:val="0"/>
      <w:marTop w:val="0"/>
      <w:marBottom w:val="0"/>
      <w:divBdr>
        <w:top w:val="none" w:sz="0" w:space="0" w:color="auto"/>
        <w:left w:val="none" w:sz="0" w:space="0" w:color="auto"/>
        <w:bottom w:val="none" w:sz="0" w:space="0" w:color="auto"/>
        <w:right w:val="none" w:sz="0" w:space="0" w:color="auto"/>
      </w:divBdr>
    </w:div>
    <w:div w:id="371658128">
      <w:marLeft w:val="0"/>
      <w:marRight w:val="0"/>
      <w:marTop w:val="0"/>
      <w:marBottom w:val="0"/>
      <w:divBdr>
        <w:top w:val="none" w:sz="0" w:space="0" w:color="auto"/>
        <w:left w:val="none" w:sz="0" w:space="0" w:color="auto"/>
        <w:bottom w:val="none" w:sz="0" w:space="0" w:color="auto"/>
        <w:right w:val="none" w:sz="0" w:space="0" w:color="auto"/>
      </w:divBdr>
    </w:div>
    <w:div w:id="371658129">
      <w:marLeft w:val="0"/>
      <w:marRight w:val="0"/>
      <w:marTop w:val="0"/>
      <w:marBottom w:val="0"/>
      <w:divBdr>
        <w:top w:val="none" w:sz="0" w:space="0" w:color="auto"/>
        <w:left w:val="none" w:sz="0" w:space="0" w:color="auto"/>
        <w:bottom w:val="none" w:sz="0" w:space="0" w:color="auto"/>
        <w:right w:val="none" w:sz="0" w:space="0" w:color="auto"/>
      </w:divBdr>
    </w:div>
    <w:div w:id="371658131">
      <w:marLeft w:val="0"/>
      <w:marRight w:val="0"/>
      <w:marTop w:val="0"/>
      <w:marBottom w:val="0"/>
      <w:divBdr>
        <w:top w:val="none" w:sz="0" w:space="0" w:color="auto"/>
        <w:left w:val="none" w:sz="0" w:space="0" w:color="auto"/>
        <w:bottom w:val="none" w:sz="0" w:space="0" w:color="auto"/>
        <w:right w:val="none" w:sz="0" w:space="0" w:color="auto"/>
      </w:divBdr>
    </w:div>
    <w:div w:id="371658136">
      <w:marLeft w:val="0"/>
      <w:marRight w:val="0"/>
      <w:marTop w:val="0"/>
      <w:marBottom w:val="0"/>
      <w:divBdr>
        <w:top w:val="none" w:sz="0" w:space="0" w:color="auto"/>
        <w:left w:val="none" w:sz="0" w:space="0" w:color="auto"/>
        <w:bottom w:val="none" w:sz="0" w:space="0" w:color="auto"/>
        <w:right w:val="none" w:sz="0" w:space="0" w:color="auto"/>
      </w:divBdr>
    </w:div>
    <w:div w:id="371658137">
      <w:marLeft w:val="0"/>
      <w:marRight w:val="0"/>
      <w:marTop w:val="0"/>
      <w:marBottom w:val="0"/>
      <w:divBdr>
        <w:top w:val="none" w:sz="0" w:space="0" w:color="auto"/>
        <w:left w:val="none" w:sz="0" w:space="0" w:color="auto"/>
        <w:bottom w:val="none" w:sz="0" w:space="0" w:color="auto"/>
        <w:right w:val="none" w:sz="0" w:space="0" w:color="auto"/>
      </w:divBdr>
    </w:div>
    <w:div w:id="371658138">
      <w:marLeft w:val="0"/>
      <w:marRight w:val="0"/>
      <w:marTop w:val="0"/>
      <w:marBottom w:val="0"/>
      <w:divBdr>
        <w:top w:val="none" w:sz="0" w:space="0" w:color="auto"/>
        <w:left w:val="none" w:sz="0" w:space="0" w:color="auto"/>
        <w:bottom w:val="none" w:sz="0" w:space="0" w:color="auto"/>
        <w:right w:val="none" w:sz="0" w:space="0" w:color="auto"/>
      </w:divBdr>
    </w:div>
    <w:div w:id="371658140">
      <w:marLeft w:val="0"/>
      <w:marRight w:val="0"/>
      <w:marTop w:val="0"/>
      <w:marBottom w:val="0"/>
      <w:divBdr>
        <w:top w:val="none" w:sz="0" w:space="0" w:color="auto"/>
        <w:left w:val="none" w:sz="0" w:space="0" w:color="auto"/>
        <w:bottom w:val="none" w:sz="0" w:space="0" w:color="auto"/>
        <w:right w:val="none" w:sz="0" w:space="0" w:color="auto"/>
      </w:divBdr>
    </w:div>
    <w:div w:id="371658141">
      <w:marLeft w:val="0"/>
      <w:marRight w:val="0"/>
      <w:marTop w:val="0"/>
      <w:marBottom w:val="0"/>
      <w:divBdr>
        <w:top w:val="none" w:sz="0" w:space="0" w:color="auto"/>
        <w:left w:val="none" w:sz="0" w:space="0" w:color="auto"/>
        <w:bottom w:val="none" w:sz="0" w:space="0" w:color="auto"/>
        <w:right w:val="none" w:sz="0" w:space="0" w:color="auto"/>
      </w:divBdr>
    </w:div>
    <w:div w:id="371658142">
      <w:marLeft w:val="0"/>
      <w:marRight w:val="0"/>
      <w:marTop w:val="0"/>
      <w:marBottom w:val="0"/>
      <w:divBdr>
        <w:top w:val="none" w:sz="0" w:space="0" w:color="auto"/>
        <w:left w:val="none" w:sz="0" w:space="0" w:color="auto"/>
        <w:bottom w:val="none" w:sz="0" w:space="0" w:color="auto"/>
        <w:right w:val="none" w:sz="0" w:space="0" w:color="auto"/>
      </w:divBdr>
    </w:div>
    <w:div w:id="371658144">
      <w:marLeft w:val="0"/>
      <w:marRight w:val="0"/>
      <w:marTop w:val="0"/>
      <w:marBottom w:val="0"/>
      <w:divBdr>
        <w:top w:val="none" w:sz="0" w:space="0" w:color="auto"/>
        <w:left w:val="none" w:sz="0" w:space="0" w:color="auto"/>
        <w:bottom w:val="none" w:sz="0" w:space="0" w:color="auto"/>
        <w:right w:val="none" w:sz="0" w:space="0" w:color="auto"/>
      </w:divBdr>
    </w:div>
    <w:div w:id="371658146">
      <w:marLeft w:val="0"/>
      <w:marRight w:val="0"/>
      <w:marTop w:val="0"/>
      <w:marBottom w:val="0"/>
      <w:divBdr>
        <w:top w:val="none" w:sz="0" w:space="0" w:color="auto"/>
        <w:left w:val="none" w:sz="0" w:space="0" w:color="auto"/>
        <w:bottom w:val="none" w:sz="0" w:space="0" w:color="auto"/>
        <w:right w:val="none" w:sz="0" w:space="0" w:color="auto"/>
      </w:divBdr>
    </w:div>
    <w:div w:id="371658148">
      <w:marLeft w:val="0"/>
      <w:marRight w:val="0"/>
      <w:marTop w:val="0"/>
      <w:marBottom w:val="0"/>
      <w:divBdr>
        <w:top w:val="none" w:sz="0" w:space="0" w:color="auto"/>
        <w:left w:val="none" w:sz="0" w:space="0" w:color="auto"/>
        <w:bottom w:val="none" w:sz="0" w:space="0" w:color="auto"/>
        <w:right w:val="none" w:sz="0" w:space="0" w:color="auto"/>
      </w:divBdr>
    </w:div>
    <w:div w:id="371658149">
      <w:marLeft w:val="0"/>
      <w:marRight w:val="0"/>
      <w:marTop w:val="0"/>
      <w:marBottom w:val="0"/>
      <w:divBdr>
        <w:top w:val="none" w:sz="0" w:space="0" w:color="auto"/>
        <w:left w:val="none" w:sz="0" w:space="0" w:color="auto"/>
        <w:bottom w:val="none" w:sz="0" w:space="0" w:color="auto"/>
        <w:right w:val="none" w:sz="0" w:space="0" w:color="auto"/>
      </w:divBdr>
    </w:div>
    <w:div w:id="371658151">
      <w:marLeft w:val="0"/>
      <w:marRight w:val="0"/>
      <w:marTop w:val="0"/>
      <w:marBottom w:val="0"/>
      <w:divBdr>
        <w:top w:val="none" w:sz="0" w:space="0" w:color="auto"/>
        <w:left w:val="none" w:sz="0" w:space="0" w:color="auto"/>
        <w:bottom w:val="none" w:sz="0" w:space="0" w:color="auto"/>
        <w:right w:val="none" w:sz="0" w:space="0" w:color="auto"/>
      </w:divBdr>
    </w:div>
    <w:div w:id="371658153">
      <w:marLeft w:val="0"/>
      <w:marRight w:val="0"/>
      <w:marTop w:val="0"/>
      <w:marBottom w:val="0"/>
      <w:divBdr>
        <w:top w:val="none" w:sz="0" w:space="0" w:color="auto"/>
        <w:left w:val="none" w:sz="0" w:space="0" w:color="auto"/>
        <w:bottom w:val="none" w:sz="0" w:space="0" w:color="auto"/>
        <w:right w:val="none" w:sz="0" w:space="0" w:color="auto"/>
      </w:divBdr>
    </w:div>
    <w:div w:id="371658154">
      <w:marLeft w:val="0"/>
      <w:marRight w:val="0"/>
      <w:marTop w:val="0"/>
      <w:marBottom w:val="0"/>
      <w:divBdr>
        <w:top w:val="none" w:sz="0" w:space="0" w:color="auto"/>
        <w:left w:val="none" w:sz="0" w:space="0" w:color="auto"/>
        <w:bottom w:val="none" w:sz="0" w:space="0" w:color="auto"/>
        <w:right w:val="none" w:sz="0" w:space="0" w:color="auto"/>
      </w:divBdr>
    </w:div>
    <w:div w:id="371658155">
      <w:marLeft w:val="0"/>
      <w:marRight w:val="0"/>
      <w:marTop w:val="0"/>
      <w:marBottom w:val="0"/>
      <w:divBdr>
        <w:top w:val="none" w:sz="0" w:space="0" w:color="auto"/>
        <w:left w:val="none" w:sz="0" w:space="0" w:color="auto"/>
        <w:bottom w:val="none" w:sz="0" w:space="0" w:color="auto"/>
        <w:right w:val="none" w:sz="0" w:space="0" w:color="auto"/>
      </w:divBdr>
    </w:div>
    <w:div w:id="371658156">
      <w:marLeft w:val="0"/>
      <w:marRight w:val="0"/>
      <w:marTop w:val="0"/>
      <w:marBottom w:val="0"/>
      <w:divBdr>
        <w:top w:val="none" w:sz="0" w:space="0" w:color="auto"/>
        <w:left w:val="none" w:sz="0" w:space="0" w:color="auto"/>
        <w:bottom w:val="none" w:sz="0" w:space="0" w:color="auto"/>
        <w:right w:val="none" w:sz="0" w:space="0" w:color="auto"/>
      </w:divBdr>
    </w:div>
    <w:div w:id="371658157">
      <w:marLeft w:val="0"/>
      <w:marRight w:val="0"/>
      <w:marTop w:val="0"/>
      <w:marBottom w:val="0"/>
      <w:divBdr>
        <w:top w:val="none" w:sz="0" w:space="0" w:color="auto"/>
        <w:left w:val="none" w:sz="0" w:space="0" w:color="auto"/>
        <w:bottom w:val="none" w:sz="0" w:space="0" w:color="auto"/>
        <w:right w:val="none" w:sz="0" w:space="0" w:color="auto"/>
      </w:divBdr>
    </w:div>
    <w:div w:id="371658158">
      <w:marLeft w:val="0"/>
      <w:marRight w:val="0"/>
      <w:marTop w:val="0"/>
      <w:marBottom w:val="0"/>
      <w:divBdr>
        <w:top w:val="none" w:sz="0" w:space="0" w:color="auto"/>
        <w:left w:val="none" w:sz="0" w:space="0" w:color="auto"/>
        <w:bottom w:val="none" w:sz="0" w:space="0" w:color="auto"/>
        <w:right w:val="none" w:sz="0" w:space="0" w:color="auto"/>
      </w:divBdr>
    </w:div>
    <w:div w:id="371658160">
      <w:marLeft w:val="0"/>
      <w:marRight w:val="0"/>
      <w:marTop w:val="0"/>
      <w:marBottom w:val="0"/>
      <w:divBdr>
        <w:top w:val="none" w:sz="0" w:space="0" w:color="auto"/>
        <w:left w:val="none" w:sz="0" w:space="0" w:color="auto"/>
        <w:bottom w:val="none" w:sz="0" w:space="0" w:color="auto"/>
        <w:right w:val="none" w:sz="0" w:space="0" w:color="auto"/>
      </w:divBdr>
    </w:div>
    <w:div w:id="371658162">
      <w:marLeft w:val="0"/>
      <w:marRight w:val="0"/>
      <w:marTop w:val="0"/>
      <w:marBottom w:val="0"/>
      <w:divBdr>
        <w:top w:val="none" w:sz="0" w:space="0" w:color="auto"/>
        <w:left w:val="none" w:sz="0" w:space="0" w:color="auto"/>
        <w:bottom w:val="none" w:sz="0" w:space="0" w:color="auto"/>
        <w:right w:val="none" w:sz="0" w:space="0" w:color="auto"/>
      </w:divBdr>
    </w:div>
    <w:div w:id="371658163">
      <w:marLeft w:val="0"/>
      <w:marRight w:val="0"/>
      <w:marTop w:val="0"/>
      <w:marBottom w:val="0"/>
      <w:divBdr>
        <w:top w:val="none" w:sz="0" w:space="0" w:color="auto"/>
        <w:left w:val="none" w:sz="0" w:space="0" w:color="auto"/>
        <w:bottom w:val="none" w:sz="0" w:space="0" w:color="auto"/>
        <w:right w:val="none" w:sz="0" w:space="0" w:color="auto"/>
      </w:divBdr>
    </w:div>
    <w:div w:id="371658164">
      <w:marLeft w:val="0"/>
      <w:marRight w:val="0"/>
      <w:marTop w:val="0"/>
      <w:marBottom w:val="0"/>
      <w:divBdr>
        <w:top w:val="none" w:sz="0" w:space="0" w:color="auto"/>
        <w:left w:val="none" w:sz="0" w:space="0" w:color="auto"/>
        <w:bottom w:val="none" w:sz="0" w:space="0" w:color="auto"/>
        <w:right w:val="none" w:sz="0" w:space="0" w:color="auto"/>
      </w:divBdr>
    </w:div>
    <w:div w:id="371658165">
      <w:marLeft w:val="0"/>
      <w:marRight w:val="0"/>
      <w:marTop w:val="0"/>
      <w:marBottom w:val="0"/>
      <w:divBdr>
        <w:top w:val="none" w:sz="0" w:space="0" w:color="auto"/>
        <w:left w:val="none" w:sz="0" w:space="0" w:color="auto"/>
        <w:bottom w:val="none" w:sz="0" w:space="0" w:color="auto"/>
        <w:right w:val="none" w:sz="0" w:space="0" w:color="auto"/>
      </w:divBdr>
    </w:div>
    <w:div w:id="371658166">
      <w:marLeft w:val="0"/>
      <w:marRight w:val="0"/>
      <w:marTop w:val="0"/>
      <w:marBottom w:val="0"/>
      <w:divBdr>
        <w:top w:val="none" w:sz="0" w:space="0" w:color="auto"/>
        <w:left w:val="none" w:sz="0" w:space="0" w:color="auto"/>
        <w:bottom w:val="none" w:sz="0" w:space="0" w:color="auto"/>
        <w:right w:val="none" w:sz="0" w:space="0" w:color="auto"/>
      </w:divBdr>
    </w:div>
    <w:div w:id="371658167">
      <w:marLeft w:val="0"/>
      <w:marRight w:val="0"/>
      <w:marTop w:val="0"/>
      <w:marBottom w:val="0"/>
      <w:divBdr>
        <w:top w:val="none" w:sz="0" w:space="0" w:color="auto"/>
        <w:left w:val="none" w:sz="0" w:space="0" w:color="auto"/>
        <w:bottom w:val="none" w:sz="0" w:space="0" w:color="auto"/>
        <w:right w:val="none" w:sz="0" w:space="0" w:color="auto"/>
      </w:divBdr>
      <w:divsChild>
        <w:div w:id="371658139">
          <w:marLeft w:val="0"/>
          <w:marRight w:val="0"/>
          <w:marTop w:val="0"/>
          <w:marBottom w:val="0"/>
          <w:divBdr>
            <w:top w:val="none" w:sz="0" w:space="0" w:color="auto"/>
            <w:left w:val="none" w:sz="0" w:space="0" w:color="auto"/>
            <w:bottom w:val="none" w:sz="0" w:space="0" w:color="auto"/>
            <w:right w:val="none" w:sz="0" w:space="0" w:color="auto"/>
          </w:divBdr>
          <w:divsChild>
            <w:div w:id="371658185">
              <w:marLeft w:val="0"/>
              <w:marRight w:val="0"/>
              <w:marTop w:val="0"/>
              <w:marBottom w:val="0"/>
              <w:divBdr>
                <w:top w:val="none" w:sz="0" w:space="0" w:color="auto"/>
                <w:left w:val="none" w:sz="0" w:space="0" w:color="auto"/>
                <w:bottom w:val="none" w:sz="0" w:space="0" w:color="auto"/>
                <w:right w:val="none" w:sz="0" w:space="0" w:color="auto"/>
              </w:divBdr>
              <w:divsChild>
                <w:div w:id="371658191">
                  <w:marLeft w:val="0"/>
                  <w:marRight w:val="0"/>
                  <w:marTop w:val="0"/>
                  <w:marBottom w:val="0"/>
                  <w:divBdr>
                    <w:top w:val="none" w:sz="0" w:space="0" w:color="auto"/>
                    <w:left w:val="none" w:sz="0" w:space="0" w:color="auto"/>
                    <w:bottom w:val="none" w:sz="0" w:space="0" w:color="auto"/>
                    <w:right w:val="none" w:sz="0" w:space="0" w:color="auto"/>
                  </w:divBdr>
                  <w:divsChild>
                    <w:div w:id="371658145">
                      <w:marLeft w:val="0"/>
                      <w:marRight w:val="0"/>
                      <w:marTop w:val="0"/>
                      <w:marBottom w:val="0"/>
                      <w:divBdr>
                        <w:top w:val="none" w:sz="0" w:space="0" w:color="auto"/>
                        <w:left w:val="none" w:sz="0" w:space="0" w:color="auto"/>
                        <w:bottom w:val="none" w:sz="0" w:space="0" w:color="auto"/>
                        <w:right w:val="none" w:sz="0" w:space="0" w:color="auto"/>
                      </w:divBdr>
                      <w:divsChild>
                        <w:div w:id="371658130">
                          <w:marLeft w:val="0"/>
                          <w:marRight w:val="0"/>
                          <w:marTop w:val="0"/>
                          <w:marBottom w:val="0"/>
                          <w:divBdr>
                            <w:top w:val="none" w:sz="0" w:space="0" w:color="auto"/>
                            <w:left w:val="none" w:sz="0" w:space="0" w:color="auto"/>
                            <w:bottom w:val="none" w:sz="0" w:space="0" w:color="auto"/>
                            <w:right w:val="none" w:sz="0" w:space="0" w:color="auto"/>
                          </w:divBdr>
                          <w:divsChild>
                            <w:div w:id="371658134">
                              <w:marLeft w:val="0"/>
                              <w:marRight w:val="0"/>
                              <w:marTop w:val="0"/>
                              <w:marBottom w:val="0"/>
                              <w:divBdr>
                                <w:top w:val="none" w:sz="0" w:space="0" w:color="auto"/>
                                <w:left w:val="none" w:sz="0" w:space="0" w:color="auto"/>
                                <w:bottom w:val="none" w:sz="0" w:space="0" w:color="auto"/>
                                <w:right w:val="none" w:sz="0" w:space="0" w:color="auto"/>
                              </w:divBdr>
                              <w:divsChild>
                                <w:div w:id="371658180">
                                  <w:marLeft w:val="0"/>
                                  <w:marRight w:val="0"/>
                                  <w:marTop w:val="0"/>
                                  <w:marBottom w:val="0"/>
                                  <w:divBdr>
                                    <w:top w:val="none" w:sz="0" w:space="0" w:color="auto"/>
                                    <w:left w:val="none" w:sz="0" w:space="0" w:color="auto"/>
                                    <w:bottom w:val="none" w:sz="0" w:space="0" w:color="auto"/>
                                    <w:right w:val="none" w:sz="0" w:space="0" w:color="auto"/>
                                  </w:divBdr>
                                  <w:divsChild>
                                    <w:div w:id="371658147">
                                      <w:marLeft w:val="60"/>
                                      <w:marRight w:val="0"/>
                                      <w:marTop w:val="0"/>
                                      <w:marBottom w:val="0"/>
                                      <w:divBdr>
                                        <w:top w:val="none" w:sz="0" w:space="0" w:color="auto"/>
                                        <w:left w:val="none" w:sz="0" w:space="0" w:color="auto"/>
                                        <w:bottom w:val="none" w:sz="0" w:space="0" w:color="auto"/>
                                        <w:right w:val="none" w:sz="0" w:space="0" w:color="auto"/>
                                      </w:divBdr>
                                      <w:divsChild>
                                        <w:div w:id="371658135">
                                          <w:marLeft w:val="0"/>
                                          <w:marRight w:val="0"/>
                                          <w:marTop w:val="0"/>
                                          <w:marBottom w:val="0"/>
                                          <w:divBdr>
                                            <w:top w:val="none" w:sz="0" w:space="0" w:color="auto"/>
                                            <w:left w:val="none" w:sz="0" w:space="0" w:color="auto"/>
                                            <w:bottom w:val="none" w:sz="0" w:space="0" w:color="auto"/>
                                            <w:right w:val="none" w:sz="0" w:space="0" w:color="auto"/>
                                          </w:divBdr>
                                          <w:divsChild>
                                            <w:div w:id="371658133">
                                              <w:marLeft w:val="0"/>
                                              <w:marRight w:val="0"/>
                                              <w:marTop w:val="0"/>
                                              <w:marBottom w:val="120"/>
                                              <w:divBdr>
                                                <w:top w:val="single" w:sz="6" w:space="0" w:color="F5F5F5"/>
                                                <w:left w:val="single" w:sz="6" w:space="0" w:color="F5F5F5"/>
                                                <w:bottom w:val="single" w:sz="6" w:space="0" w:color="F5F5F5"/>
                                                <w:right w:val="single" w:sz="6" w:space="0" w:color="F5F5F5"/>
                                              </w:divBdr>
                                              <w:divsChild>
                                                <w:div w:id="371658132">
                                                  <w:marLeft w:val="0"/>
                                                  <w:marRight w:val="0"/>
                                                  <w:marTop w:val="0"/>
                                                  <w:marBottom w:val="0"/>
                                                  <w:divBdr>
                                                    <w:top w:val="none" w:sz="0" w:space="0" w:color="auto"/>
                                                    <w:left w:val="none" w:sz="0" w:space="0" w:color="auto"/>
                                                    <w:bottom w:val="none" w:sz="0" w:space="0" w:color="auto"/>
                                                    <w:right w:val="none" w:sz="0" w:space="0" w:color="auto"/>
                                                  </w:divBdr>
                                                  <w:divsChild>
                                                    <w:div w:id="3716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658168">
      <w:marLeft w:val="0"/>
      <w:marRight w:val="0"/>
      <w:marTop w:val="0"/>
      <w:marBottom w:val="0"/>
      <w:divBdr>
        <w:top w:val="none" w:sz="0" w:space="0" w:color="auto"/>
        <w:left w:val="none" w:sz="0" w:space="0" w:color="auto"/>
        <w:bottom w:val="none" w:sz="0" w:space="0" w:color="auto"/>
        <w:right w:val="none" w:sz="0" w:space="0" w:color="auto"/>
      </w:divBdr>
    </w:div>
    <w:div w:id="371658169">
      <w:marLeft w:val="0"/>
      <w:marRight w:val="0"/>
      <w:marTop w:val="0"/>
      <w:marBottom w:val="0"/>
      <w:divBdr>
        <w:top w:val="none" w:sz="0" w:space="0" w:color="auto"/>
        <w:left w:val="none" w:sz="0" w:space="0" w:color="auto"/>
        <w:bottom w:val="none" w:sz="0" w:space="0" w:color="auto"/>
        <w:right w:val="none" w:sz="0" w:space="0" w:color="auto"/>
      </w:divBdr>
    </w:div>
    <w:div w:id="371658170">
      <w:marLeft w:val="0"/>
      <w:marRight w:val="0"/>
      <w:marTop w:val="0"/>
      <w:marBottom w:val="0"/>
      <w:divBdr>
        <w:top w:val="none" w:sz="0" w:space="0" w:color="auto"/>
        <w:left w:val="none" w:sz="0" w:space="0" w:color="auto"/>
        <w:bottom w:val="none" w:sz="0" w:space="0" w:color="auto"/>
        <w:right w:val="none" w:sz="0" w:space="0" w:color="auto"/>
      </w:divBdr>
    </w:div>
    <w:div w:id="371658172">
      <w:marLeft w:val="0"/>
      <w:marRight w:val="0"/>
      <w:marTop w:val="0"/>
      <w:marBottom w:val="0"/>
      <w:divBdr>
        <w:top w:val="none" w:sz="0" w:space="0" w:color="auto"/>
        <w:left w:val="none" w:sz="0" w:space="0" w:color="auto"/>
        <w:bottom w:val="none" w:sz="0" w:space="0" w:color="auto"/>
        <w:right w:val="none" w:sz="0" w:space="0" w:color="auto"/>
      </w:divBdr>
    </w:div>
    <w:div w:id="371658173">
      <w:marLeft w:val="0"/>
      <w:marRight w:val="0"/>
      <w:marTop w:val="0"/>
      <w:marBottom w:val="0"/>
      <w:divBdr>
        <w:top w:val="none" w:sz="0" w:space="0" w:color="auto"/>
        <w:left w:val="none" w:sz="0" w:space="0" w:color="auto"/>
        <w:bottom w:val="none" w:sz="0" w:space="0" w:color="auto"/>
        <w:right w:val="none" w:sz="0" w:space="0" w:color="auto"/>
      </w:divBdr>
    </w:div>
    <w:div w:id="371658174">
      <w:marLeft w:val="0"/>
      <w:marRight w:val="0"/>
      <w:marTop w:val="0"/>
      <w:marBottom w:val="0"/>
      <w:divBdr>
        <w:top w:val="none" w:sz="0" w:space="0" w:color="auto"/>
        <w:left w:val="none" w:sz="0" w:space="0" w:color="auto"/>
        <w:bottom w:val="none" w:sz="0" w:space="0" w:color="auto"/>
        <w:right w:val="none" w:sz="0" w:space="0" w:color="auto"/>
      </w:divBdr>
    </w:div>
    <w:div w:id="371658177">
      <w:marLeft w:val="0"/>
      <w:marRight w:val="0"/>
      <w:marTop w:val="0"/>
      <w:marBottom w:val="0"/>
      <w:divBdr>
        <w:top w:val="none" w:sz="0" w:space="0" w:color="auto"/>
        <w:left w:val="none" w:sz="0" w:space="0" w:color="auto"/>
        <w:bottom w:val="none" w:sz="0" w:space="0" w:color="auto"/>
        <w:right w:val="none" w:sz="0" w:space="0" w:color="auto"/>
      </w:divBdr>
    </w:div>
    <w:div w:id="371658178">
      <w:marLeft w:val="0"/>
      <w:marRight w:val="0"/>
      <w:marTop w:val="0"/>
      <w:marBottom w:val="0"/>
      <w:divBdr>
        <w:top w:val="none" w:sz="0" w:space="0" w:color="auto"/>
        <w:left w:val="none" w:sz="0" w:space="0" w:color="auto"/>
        <w:bottom w:val="none" w:sz="0" w:space="0" w:color="auto"/>
        <w:right w:val="none" w:sz="0" w:space="0" w:color="auto"/>
      </w:divBdr>
    </w:div>
    <w:div w:id="371658179">
      <w:marLeft w:val="0"/>
      <w:marRight w:val="0"/>
      <w:marTop w:val="0"/>
      <w:marBottom w:val="0"/>
      <w:divBdr>
        <w:top w:val="none" w:sz="0" w:space="0" w:color="auto"/>
        <w:left w:val="none" w:sz="0" w:space="0" w:color="auto"/>
        <w:bottom w:val="none" w:sz="0" w:space="0" w:color="auto"/>
        <w:right w:val="none" w:sz="0" w:space="0" w:color="auto"/>
      </w:divBdr>
    </w:div>
    <w:div w:id="371658181">
      <w:marLeft w:val="0"/>
      <w:marRight w:val="0"/>
      <w:marTop w:val="0"/>
      <w:marBottom w:val="0"/>
      <w:divBdr>
        <w:top w:val="none" w:sz="0" w:space="0" w:color="auto"/>
        <w:left w:val="none" w:sz="0" w:space="0" w:color="auto"/>
        <w:bottom w:val="none" w:sz="0" w:space="0" w:color="auto"/>
        <w:right w:val="none" w:sz="0" w:space="0" w:color="auto"/>
      </w:divBdr>
    </w:div>
    <w:div w:id="371658182">
      <w:marLeft w:val="0"/>
      <w:marRight w:val="0"/>
      <w:marTop w:val="0"/>
      <w:marBottom w:val="0"/>
      <w:divBdr>
        <w:top w:val="none" w:sz="0" w:space="0" w:color="auto"/>
        <w:left w:val="none" w:sz="0" w:space="0" w:color="auto"/>
        <w:bottom w:val="none" w:sz="0" w:space="0" w:color="auto"/>
        <w:right w:val="none" w:sz="0" w:space="0" w:color="auto"/>
      </w:divBdr>
      <w:divsChild>
        <w:div w:id="371658192">
          <w:marLeft w:val="0"/>
          <w:marRight w:val="1"/>
          <w:marTop w:val="0"/>
          <w:marBottom w:val="0"/>
          <w:divBdr>
            <w:top w:val="none" w:sz="0" w:space="0" w:color="auto"/>
            <w:left w:val="none" w:sz="0" w:space="0" w:color="auto"/>
            <w:bottom w:val="none" w:sz="0" w:space="0" w:color="auto"/>
            <w:right w:val="none" w:sz="0" w:space="0" w:color="auto"/>
          </w:divBdr>
          <w:divsChild>
            <w:div w:id="371658150">
              <w:marLeft w:val="0"/>
              <w:marRight w:val="0"/>
              <w:marTop w:val="0"/>
              <w:marBottom w:val="0"/>
              <w:divBdr>
                <w:top w:val="none" w:sz="0" w:space="0" w:color="auto"/>
                <w:left w:val="none" w:sz="0" w:space="0" w:color="auto"/>
                <w:bottom w:val="none" w:sz="0" w:space="0" w:color="auto"/>
                <w:right w:val="none" w:sz="0" w:space="0" w:color="auto"/>
              </w:divBdr>
              <w:divsChild>
                <w:div w:id="371658244">
                  <w:marLeft w:val="0"/>
                  <w:marRight w:val="1"/>
                  <w:marTop w:val="0"/>
                  <w:marBottom w:val="0"/>
                  <w:divBdr>
                    <w:top w:val="none" w:sz="0" w:space="0" w:color="auto"/>
                    <w:left w:val="none" w:sz="0" w:space="0" w:color="auto"/>
                    <w:bottom w:val="none" w:sz="0" w:space="0" w:color="auto"/>
                    <w:right w:val="none" w:sz="0" w:space="0" w:color="auto"/>
                  </w:divBdr>
                  <w:divsChild>
                    <w:div w:id="371658184">
                      <w:marLeft w:val="0"/>
                      <w:marRight w:val="0"/>
                      <w:marTop w:val="0"/>
                      <w:marBottom w:val="0"/>
                      <w:divBdr>
                        <w:top w:val="none" w:sz="0" w:space="0" w:color="auto"/>
                        <w:left w:val="none" w:sz="0" w:space="0" w:color="auto"/>
                        <w:bottom w:val="none" w:sz="0" w:space="0" w:color="auto"/>
                        <w:right w:val="none" w:sz="0" w:space="0" w:color="auto"/>
                      </w:divBdr>
                      <w:divsChild>
                        <w:div w:id="371658194">
                          <w:marLeft w:val="0"/>
                          <w:marRight w:val="0"/>
                          <w:marTop w:val="0"/>
                          <w:marBottom w:val="0"/>
                          <w:divBdr>
                            <w:top w:val="none" w:sz="0" w:space="0" w:color="auto"/>
                            <w:left w:val="none" w:sz="0" w:space="0" w:color="auto"/>
                            <w:bottom w:val="none" w:sz="0" w:space="0" w:color="auto"/>
                            <w:right w:val="none" w:sz="0" w:space="0" w:color="auto"/>
                          </w:divBdr>
                          <w:divsChild>
                            <w:div w:id="371658239">
                              <w:marLeft w:val="0"/>
                              <w:marRight w:val="0"/>
                              <w:marTop w:val="120"/>
                              <w:marBottom w:val="360"/>
                              <w:divBdr>
                                <w:top w:val="none" w:sz="0" w:space="0" w:color="auto"/>
                                <w:left w:val="none" w:sz="0" w:space="0" w:color="auto"/>
                                <w:bottom w:val="none" w:sz="0" w:space="0" w:color="auto"/>
                                <w:right w:val="none" w:sz="0" w:space="0" w:color="auto"/>
                              </w:divBdr>
                              <w:divsChild>
                                <w:div w:id="371658117">
                                  <w:marLeft w:val="0"/>
                                  <w:marRight w:val="0"/>
                                  <w:marTop w:val="0"/>
                                  <w:marBottom w:val="0"/>
                                  <w:divBdr>
                                    <w:top w:val="none" w:sz="0" w:space="0" w:color="auto"/>
                                    <w:left w:val="none" w:sz="0" w:space="0" w:color="auto"/>
                                    <w:bottom w:val="none" w:sz="0" w:space="0" w:color="auto"/>
                                    <w:right w:val="none" w:sz="0" w:space="0" w:color="auto"/>
                                  </w:divBdr>
                                  <w:divsChild>
                                    <w:div w:id="371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658183">
      <w:marLeft w:val="0"/>
      <w:marRight w:val="0"/>
      <w:marTop w:val="0"/>
      <w:marBottom w:val="0"/>
      <w:divBdr>
        <w:top w:val="none" w:sz="0" w:space="0" w:color="auto"/>
        <w:left w:val="none" w:sz="0" w:space="0" w:color="auto"/>
        <w:bottom w:val="none" w:sz="0" w:space="0" w:color="auto"/>
        <w:right w:val="none" w:sz="0" w:space="0" w:color="auto"/>
      </w:divBdr>
    </w:div>
    <w:div w:id="371658186">
      <w:marLeft w:val="0"/>
      <w:marRight w:val="0"/>
      <w:marTop w:val="0"/>
      <w:marBottom w:val="0"/>
      <w:divBdr>
        <w:top w:val="none" w:sz="0" w:space="0" w:color="auto"/>
        <w:left w:val="none" w:sz="0" w:space="0" w:color="auto"/>
        <w:bottom w:val="none" w:sz="0" w:space="0" w:color="auto"/>
        <w:right w:val="none" w:sz="0" w:space="0" w:color="auto"/>
      </w:divBdr>
    </w:div>
    <w:div w:id="371658187">
      <w:marLeft w:val="0"/>
      <w:marRight w:val="0"/>
      <w:marTop w:val="0"/>
      <w:marBottom w:val="0"/>
      <w:divBdr>
        <w:top w:val="none" w:sz="0" w:space="0" w:color="auto"/>
        <w:left w:val="none" w:sz="0" w:space="0" w:color="auto"/>
        <w:bottom w:val="none" w:sz="0" w:space="0" w:color="auto"/>
        <w:right w:val="none" w:sz="0" w:space="0" w:color="auto"/>
      </w:divBdr>
    </w:div>
    <w:div w:id="371658188">
      <w:marLeft w:val="0"/>
      <w:marRight w:val="0"/>
      <w:marTop w:val="0"/>
      <w:marBottom w:val="0"/>
      <w:divBdr>
        <w:top w:val="none" w:sz="0" w:space="0" w:color="auto"/>
        <w:left w:val="none" w:sz="0" w:space="0" w:color="auto"/>
        <w:bottom w:val="none" w:sz="0" w:space="0" w:color="auto"/>
        <w:right w:val="none" w:sz="0" w:space="0" w:color="auto"/>
      </w:divBdr>
    </w:div>
    <w:div w:id="371658189">
      <w:marLeft w:val="0"/>
      <w:marRight w:val="0"/>
      <w:marTop w:val="0"/>
      <w:marBottom w:val="0"/>
      <w:divBdr>
        <w:top w:val="none" w:sz="0" w:space="0" w:color="auto"/>
        <w:left w:val="none" w:sz="0" w:space="0" w:color="auto"/>
        <w:bottom w:val="none" w:sz="0" w:space="0" w:color="auto"/>
        <w:right w:val="none" w:sz="0" w:space="0" w:color="auto"/>
      </w:divBdr>
    </w:div>
    <w:div w:id="371658190">
      <w:marLeft w:val="0"/>
      <w:marRight w:val="0"/>
      <w:marTop w:val="0"/>
      <w:marBottom w:val="0"/>
      <w:divBdr>
        <w:top w:val="none" w:sz="0" w:space="0" w:color="auto"/>
        <w:left w:val="none" w:sz="0" w:space="0" w:color="auto"/>
        <w:bottom w:val="none" w:sz="0" w:space="0" w:color="auto"/>
        <w:right w:val="none" w:sz="0" w:space="0" w:color="auto"/>
      </w:divBdr>
    </w:div>
    <w:div w:id="371658193">
      <w:marLeft w:val="0"/>
      <w:marRight w:val="0"/>
      <w:marTop w:val="0"/>
      <w:marBottom w:val="0"/>
      <w:divBdr>
        <w:top w:val="none" w:sz="0" w:space="0" w:color="auto"/>
        <w:left w:val="none" w:sz="0" w:space="0" w:color="auto"/>
        <w:bottom w:val="none" w:sz="0" w:space="0" w:color="auto"/>
        <w:right w:val="none" w:sz="0" w:space="0" w:color="auto"/>
      </w:divBdr>
    </w:div>
    <w:div w:id="371658196">
      <w:marLeft w:val="0"/>
      <w:marRight w:val="0"/>
      <w:marTop w:val="0"/>
      <w:marBottom w:val="0"/>
      <w:divBdr>
        <w:top w:val="none" w:sz="0" w:space="0" w:color="auto"/>
        <w:left w:val="none" w:sz="0" w:space="0" w:color="auto"/>
        <w:bottom w:val="none" w:sz="0" w:space="0" w:color="auto"/>
        <w:right w:val="none" w:sz="0" w:space="0" w:color="auto"/>
      </w:divBdr>
    </w:div>
    <w:div w:id="371658197">
      <w:marLeft w:val="0"/>
      <w:marRight w:val="0"/>
      <w:marTop w:val="0"/>
      <w:marBottom w:val="0"/>
      <w:divBdr>
        <w:top w:val="none" w:sz="0" w:space="0" w:color="auto"/>
        <w:left w:val="none" w:sz="0" w:space="0" w:color="auto"/>
        <w:bottom w:val="none" w:sz="0" w:space="0" w:color="auto"/>
        <w:right w:val="none" w:sz="0" w:space="0" w:color="auto"/>
      </w:divBdr>
    </w:div>
    <w:div w:id="371658200">
      <w:marLeft w:val="0"/>
      <w:marRight w:val="0"/>
      <w:marTop w:val="0"/>
      <w:marBottom w:val="0"/>
      <w:divBdr>
        <w:top w:val="none" w:sz="0" w:space="0" w:color="auto"/>
        <w:left w:val="none" w:sz="0" w:space="0" w:color="auto"/>
        <w:bottom w:val="none" w:sz="0" w:space="0" w:color="auto"/>
        <w:right w:val="none" w:sz="0" w:space="0" w:color="auto"/>
      </w:divBdr>
    </w:div>
    <w:div w:id="371658201">
      <w:marLeft w:val="0"/>
      <w:marRight w:val="0"/>
      <w:marTop w:val="0"/>
      <w:marBottom w:val="0"/>
      <w:divBdr>
        <w:top w:val="none" w:sz="0" w:space="0" w:color="auto"/>
        <w:left w:val="none" w:sz="0" w:space="0" w:color="auto"/>
        <w:bottom w:val="none" w:sz="0" w:space="0" w:color="auto"/>
        <w:right w:val="none" w:sz="0" w:space="0" w:color="auto"/>
      </w:divBdr>
    </w:div>
    <w:div w:id="371658203">
      <w:marLeft w:val="0"/>
      <w:marRight w:val="0"/>
      <w:marTop w:val="0"/>
      <w:marBottom w:val="0"/>
      <w:divBdr>
        <w:top w:val="none" w:sz="0" w:space="0" w:color="auto"/>
        <w:left w:val="none" w:sz="0" w:space="0" w:color="auto"/>
        <w:bottom w:val="none" w:sz="0" w:space="0" w:color="auto"/>
        <w:right w:val="none" w:sz="0" w:space="0" w:color="auto"/>
      </w:divBdr>
    </w:div>
    <w:div w:id="371658204">
      <w:marLeft w:val="0"/>
      <w:marRight w:val="0"/>
      <w:marTop w:val="0"/>
      <w:marBottom w:val="0"/>
      <w:divBdr>
        <w:top w:val="none" w:sz="0" w:space="0" w:color="auto"/>
        <w:left w:val="none" w:sz="0" w:space="0" w:color="auto"/>
        <w:bottom w:val="none" w:sz="0" w:space="0" w:color="auto"/>
        <w:right w:val="none" w:sz="0" w:space="0" w:color="auto"/>
      </w:divBdr>
    </w:div>
    <w:div w:id="371658205">
      <w:marLeft w:val="0"/>
      <w:marRight w:val="0"/>
      <w:marTop w:val="0"/>
      <w:marBottom w:val="0"/>
      <w:divBdr>
        <w:top w:val="none" w:sz="0" w:space="0" w:color="auto"/>
        <w:left w:val="none" w:sz="0" w:space="0" w:color="auto"/>
        <w:bottom w:val="none" w:sz="0" w:space="0" w:color="auto"/>
        <w:right w:val="none" w:sz="0" w:space="0" w:color="auto"/>
      </w:divBdr>
    </w:div>
    <w:div w:id="371658206">
      <w:marLeft w:val="0"/>
      <w:marRight w:val="0"/>
      <w:marTop w:val="0"/>
      <w:marBottom w:val="0"/>
      <w:divBdr>
        <w:top w:val="none" w:sz="0" w:space="0" w:color="auto"/>
        <w:left w:val="none" w:sz="0" w:space="0" w:color="auto"/>
        <w:bottom w:val="none" w:sz="0" w:space="0" w:color="auto"/>
        <w:right w:val="none" w:sz="0" w:space="0" w:color="auto"/>
      </w:divBdr>
    </w:div>
    <w:div w:id="371658207">
      <w:marLeft w:val="0"/>
      <w:marRight w:val="0"/>
      <w:marTop w:val="0"/>
      <w:marBottom w:val="0"/>
      <w:divBdr>
        <w:top w:val="none" w:sz="0" w:space="0" w:color="auto"/>
        <w:left w:val="none" w:sz="0" w:space="0" w:color="auto"/>
        <w:bottom w:val="none" w:sz="0" w:space="0" w:color="auto"/>
        <w:right w:val="none" w:sz="0" w:space="0" w:color="auto"/>
      </w:divBdr>
    </w:div>
    <w:div w:id="371658208">
      <w:marLeft w:val="0"/>
      <w:marRight w:val="0"/>
      <w:marTop w:val="0"/>
      <w:marBottom w:val="0"/>
      <w:divBdr>
        <w:top w:val="none" w:sz="0" w:space="0" w:color="auto"/>
        <w:left w:val="none" w:sz="0" w:space="0" w:color="auto"/>
        <w:bottom w:val="none" w:sz="0" w:space="0" w:color="auto"/>
        <w:right w:val="none" w:sz="0" w:space="0" w:color="auto"/>
      </w:divBdr>
    </w:div>
    <w:div w:id="371658210">
      <w:marLeft w:val="0"/>
      <w:marRight w:val="0"/>
      <w:marTop w:val="0"/>
      <w:marBottom w:val="0"/>
      <w:divBdr>
        <w:top w:val="none" w:sz="0" w:space="0" w:color="auto"/>
        <w:left w:val="none" w:sz="0" w:space="0" w:color="auto"/>
        <w:bottom w:val="none" w:sz="0" w:space="0" w:color="auto"/>
        <w:right w:val="none" w:sz="0" w:space="0" w:color="auto"/>
      </w:divBdr>
    </w:div>
    <w:div w:id="371658211">
      <w:marLeft w:val="0"/>
      <w:marRight w:val="0"/>
      <w:marTop w:val="0"/>
      <w:marBottom w:val="0"/>
      <w:divBdr>
        <w:top w:val="none" w:sz="0" w:space="0" w:color="auto"/>
        <w:left w:val="none" w:sz="0" w:space="0" w:color="auto"/>
        <w:bottom w:val="none" w:sz="0" w:space="0" w:color="auto"/>
        <w:right w:val="none" w:sz="0" w:space="0" w:color="auto"/>
      </w:divBdr>
    </w:div>
    <w:div w:id="371658212">
      <w:marLeft w:val="0"/>
      <w:marRight w:val="0"/>
      <w:marTop w:val="0"/>
      <w:marBottom w:val="0"/>
      <w:divBdr>
        <w:top w:val="none" w:sz="0" w:space="0" w:color="auto"/>
        <w:left w:val="none" w:sz="0" w:space="0" w:color="auto"/>
        <w:bottom w:val="none" w:sz="0" w:space="0" w:color="auto"/>
        <w:right w:val="none" w:sz="0" w:space="0" w:color="auto"/>
      </w:divBdr>
    </w:div>
    <w:div w:id="371658214">
      <w:marLeft w:val="0"/>
      <w:marRight w:val="0"/>
      <w:marTop w:val="0"/>
      <w:marBottom w:val="0"/>
      <w:divBdr>
        <w:top w:val="none" w:sz="0" w:space="0" w:color="auto"/>
        <w:left w:val="none" w:sz="0" w:space="0" w:color="auto"/>
        <w:bottom w:val="none" w:sz="0" w:space="0" w:color="auto"/>
        <w:right w:val="none" w:sz="0" w:space="0" w:color="auto"/>
      </w:divBdr>
    </w:div>
    <w:div w:id="371658215">
      <w:marLeft w:val="0"/>
      <w:marRight w:val="0"/>
      <w:marTop w:val="0"/>
      <w:marBottom w:val="0"/>
      <w:divBdr>
        <w:top w:val="none" w:sz="0" w:space="0" w:color="auto"/>
        <w:left w:val="none" w:sz="0" w:space="0" w:color="auto"/>
        <w:bottom w:val="none" w:sz="0" w:space="0" w:color="auto"/>
        <w:right w:val="none" w:sz="0" w:space="0" w:color="auto"/>
      </w:divBdr>
    </w:div>
    <w:div w:id="371658216">
      <w:marLeft w:val="0"/>
      <w:marRight w:val="0"/>
      <w:marTop w:val="0"/>
      <w:marBottom w:val="0"/>
      <w:divBdr>
        <w:top w:val="none" w:sz="0" w:space="0" w:color="auto"/>
        <w:left w:val="none" w:sz="0" w:space="0" w:color="auto"/>
        <w:bottom w:val="none" w:sz="0" w:space="0" w:color="auto"/>
        <w:right w:val="none" w:sz="0" w:space="0" w:color="auto"/>
      </w:divBdr>
    </w:div>
    <w:div w:id="371658217">
      <w:marLeft w:val="0"/>
      <w:marRight w:val="0"/>
      <w:marTop w:val="0"/>
      <w:marBottom w:val="0"/>
      <w:divBdr>
        <w:top w:val="none" w:sz="0" w:space="0" w:color="auto"/>
        <w:left w:val="none" w:sz="0" w:space="0" w:color="auto"/>
        <w:bottom w:val="none" w:sz="0" w:space="0" w:color="auto"/>
        <w:right w:val="none" w:sz="0" w:space="0" w:color="auto"/>
      </w:divBdr>
      <w:divsChild>
        <w:div w:id="371658127">
          <w:marLeft w:val="0"/>
          <w:marRight w:val="0"/>
          <w:marTop w:val="0"/>
          <w:marBottom w:val="0"/>
          <w:divBdr>
            <w:top w:val="none" w:sz="0" w:space="0" w:color="auto"/>
            <w:left w:val="none" w:sz="0" w:space="0" w:color="auto"/>
            <w:bottom w:val="none" w:sz="0" w:space="0" w:color="auto"/>
            <w:right w:val="none" w:sz="0" w:space="0" w:color="auto"/>
          </w:divBdr>
          <w:divsChild>
            <w:div w:id="371658226">
              <w:marLeft w:val="0"/>
              <w:marRight w:val="0"/>
              <w:marTop w:val="0"/>
              <w:marBottom w:val="0"/>
              <w:divBdr>
                <w:top w:val="none" w:sz="0" w:space="0" w:color="auto"/>
                <w:left w:val="none" w:sz="0" w:space="0" w:color="auto"/>
                <w:bottom w:val="none" w:sz="0" w:space="0" w:color="auto"/>
                <w:right w:val="none" w:sz="0" w:space="0" w:color="auto"/>
              </w:divBdr>
              <w:divsChild>
                <w:div w:id="371658199">
                  <w:marLeft w:val="0"/>
                  <w:marRight w:val="0"/>
                  <w:marTop w:val="0"/>
                  <w:marBottom w:val="0"/>
                  <w:divBdr>
                    <w:top w:val="none" w:sz="0" w:space="0" w:color="auto"/>
                    <w:left w:val="none" w:sz="0" w:space="0" w:color="auto"/>
                    <w:bottom w:val="none" w:sz="0" w:space="0" w:color="auto"/>
                    <w:right w:val="none" w:sz="0" w:space="0" w:color="auto"/>
                  </w:divBdr>
                  <w:divsChild>
                    <w:div w:id="371658109">
                      <w:marLeft w:val="0"/>
                      <w:marRight w:val="0"/>
                      <w:marTop w:val="0"/>
                      <w:marBottom w:val="0"/>
                      <w:divBdr>
                        <w:top w:val="none" w:sz="0" w:space="0" w:color="auto"/>
                        <w:left w:val="none" w:sz="0" w:space="0" w:color="auto"/>
                        <w:bottom w:val="none" w:sz="0" w:space="0" w:color="auto"/>
                        <w:right w:val="none" w:sz="0" w:space="0" w:color="auto"/>
                      </w:divBdr>
                      <w:divsChild>
                        <w:div w:id="371658209">
                          <w:marLeft w:val="0"/>
                          <w:marRight w:val="0"/>
                          <w:marTop w:val="0"/>
                          <w:marBottom w:val="0"/>
                          <w:divBdr>
                            <w:top w:val="none" w:sz="0" w:space="0" w:color="auto"/>
                            <w:left w:val="none" w:sz="0" w:space="0" w:color="auto"/>
                            <w:bottom w:val="none" w:sz="0" w:space="0" w:color="auto"/>
                            <w:right w:val="none" w:sz="0" w:space="0" w:color="auto"/>
                          </w:divBdr>
                          <w:divsChild>
                            <w:div w:id="371658143">
                              <w:marLeft w:val="0"/>
                              <w:marRight w:val="0"/>
                              <w:marTop w:val="0"/>
                              <w:marBottom w:val="0"/>
                              <w:divBdr>
                                <w:top w:val="none" w:sz="0" w:space="0" w:color="auto"/>
                                <w:left w:val="none" w:sz="0" w:space="0" w:color="auto"/>
                                <w:bottom w:val="none" w:sz="0" w:space="0" w:color="auto"/>
                                <w:right w:val="none" w:sz="0" w:space="0" w:color="auto"/>
                              </w:divBdr>
                              <w:divsChild>
                                <w:div w:id="371658126">
                                  <w:marLeft w:val="0"/>
                                  <w:marRight w:val="0"/>
                                  <w:marTop w:val="0"/>
                                  <w:marBottom w:val="0"/>
                                  <w:divBdr>
                                    <w:top w:val="none" w:sz="0" w:space="0" w:color="auto"/>
                                    <w:left w:val="none" w:sz="0" w:space="0" w:color="auto"/>
                                    <w:bottom w:val="none" w:sz="0" w:space="0" w:color="auto"/>
                                    <w:right w:val="none" w:sz="0" w:space="0" w:color="auto"/>
                                  </w:divBdr>
                                  <w:divsChild>
                                    <w:div w:id="371658161">
                                      <w:marLeft w:val="60"/>
                                      <w:marRight w:val="0"/>
                                      <w:marTop w:val="0"/>
                                      <w:marBottom w:val="0"/>
                                      <w:divBdr>
                                        <w:top w:val="none" w:sz="0" w:space="0" w:color="auto"/>
                                        <w:left w:val="none" w:sz="0" w:space="0" w:color="auto"/>
                                        <w:bottom w:val="none" w:sz="0" w:space="0" w:color="auto"/>
                                        <w:right w:val="none" w:sz="0" w:space="0" w:color="auto"/>
                                      </w:divBdr>
                                      <w:divsChild>
                                        <w:div w:id="371658240">
                                          <w:marLeft w:val="0"/>
                                          <w:marRight w:val="0"/>
                                          <w:marTop w:val="0"/>
                                          <w:marBottom w:val="0"/>
                                          <w:divBdr>
                                            <w:top w:val="none" w:sz="0" w:space="0" w:color="auto"/>
                                            <w:left w:val="none" w:sz="0" w:space="0" w:color="auto"/>
                                            <w:bottom w:val="none" w:sz="0" w:space="0" w:color="auto"/>
                                            <w:right w:val="none" w:sz="0" w:space="0" w:color="auto"/>
                                          </w:divBdr>
                                          <w:divsChild>
                                            <w:div w:id="371658195">
                                              <w:marLeft w:val="0"/>
                                              <w:marRight w:val="0"/>
                                              <w:marTop w:val="0"/>
                                              <w:marBottom w:val="120"/>
                                              <w:divBdr>
                                                <w:top w:val="single" w:sz="6" w:space="0" w:color="F5F5F5"/>
                                                <w:left w:val="single" w:sz="6" w:space="0" w:color="F5F5F5"/>
                                                <w:bottom w:val="single" w:sz="6" w:space="0" w:color="F5F5F5"/>
                                                <w:right w:val="single" w:sz="6" w:space="0" w:color="F5F5F5"/>
                                              </w:divBdr>
                                              <w:divsChild>
                                                <w:div w:id="371658103">
                                                  <w:marLeft w:val="0"/>
                                                  <w:marRight w:val="0"/>
                                                  <w:marTop w:val="0"/>
                                                  <w:marBottom w:val="0"/>
                                                  <w:divBdr>
                                                    <w:top w:val="none" w:sz="0" w:space="0" w:color="auto"/>
                                                    <w:left w:val="none" w:sz="0" w:space="0" w:color="auto"/>
                                                    <w:bottom w:val="none" w:sz="0" w:space="0" w:color="auto"/>
                                                    <w:right w:val="none" w:sz="0" w:space="0" w:color="auto"/>
                                                  </w:divBdr>
                                                  <w:divsChild>
                                                    <w:div w:id="3716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658218">
      <w:marLeft w:val="0"/>
      <w:marRight w:val="0"/>
      <w:marTop w:val="0"/>
      <w:marBottom w:val="0"/>
      <w:divBdr>
        <w:top w:val="none" w:sz="0" w:space="0" w:color="auto"/>
        <w:left w:val="none" w:sz="0" w:space="0" w:color="auto"/>
        <w:bottom w:val="none" w:sz="0" w:space="0" w:color="auto"/>
        <w:right w:val="none" w:sz="0" w:space="0" w:color="auto"/>
      </w:divBdr>
    </w:div>
    <w:div w:id="371658219">
      <w:marLeft w:val="0"/>
      <w:marRight w:val="0"/>
      <w:marTop w:val="0"/>
      <w:marBottom w:val="0"/>
      <w:divBdr>
        <w:top w:val="none" w:sz="0" w:space="0" w:color="auto"/>
        <w:left w:val="none" w:sz="0" w:space="0" w:color="auto"/>
        <w:bottom w:val="none" w:sz="0" w:space="0" w:color="auto"/>
        <w:right w:val="none" w:sz="0" w:space="0" w:color="auto"/>
      </w:divBdr>
    </w:div>
    <w:div w:id="371658220">
      <w:marLeft w:val="0"/>
      <w:marRight w:val="0"/>
      <w:marTop w:val="0"/>
      <w:marBottom w:val="0"/>
      <w:divBdr>
        <w:top w:val="none" w:sz="0" w:space="0" w:color="auto"/>
        <w:left w:val="none" w:sz="0" w:space="0" w:color="auto"/>
        <w:bottom w:val="none" w:sz="0" w:space="0" w:color="auto"/>
        <w:right w:val="none" w:sz="0" w:space="0" w:color="auto"/>
      </w:divBdr>
      <w:divsChild>
        <w:div w:id="371658176">
          <w:marLeft w:val="0"/>
          <w:marRight w:val="0"/>
          <w:marTop w:val="0"/>
          <w:marBottom w:val="0"/>
          <w:divBdr>
            <w:top w:val="none" w:sz="0" w:space="0" w:color="auto"/>
            <w:left w:val="none" w:sz="0" w:space="0" w:color="auto"/>
            <w:bottom w:val="none" w:sz="0" w:space="0" w:color="auto"/>
            <w:right w:val="none" w:sz="0" w:space="0" w:color="auto"/>
          </w:divBdr>
          <w:divsChild>
            <w:div w:id="371658121">
              <w:marLeft w:val="0"/>
              <w:marRight w:val="0"/>
              <w:marTop w:val="0"/>
              <w:marBottom w:val="0"/>
              <w:divBdr>
                <w:top w:val="none" w:sz="0" w:space="0" w:color="auto"/>
                <w:left w:val="none" w:sz="0" w:space="0" w:color="auto"/>
                <w:bottom w:val="none" w:sz="0" w:space="0" w:color="auto"/>
                <w:right w:val="none" w:sz="0" w:space="0" w:color="auto"/>
              </w:divBdr>
              <w:divsChild>
                <w:div w:id="371658235">
                  <w:marLeft w:val="0"/>
                  <w:marRight w:val="0"/>
                  <w:marTop w:val="0"/>
                  <w:marBottom w:val="0"/>
                  <w:divBdr>
                    <w:top w:val="none" w:sz="0" w:space="0" w:color="auto"/>
                    <w:left w:val="none" w:sz="0" w:space="0" w:color="auto"/>
                    <w:bottom w:val="none" w:sz="0" w:space="0" w:color="auto"/>
                    <w:right w:val="none" w:sz="0" w:space="0" w:color="auto"/>
                  </w:divBdr>
                  <w:divsChild>
                    <w:div w:id="371658118">
                      <w:marLeft w:val="0"/>
                      <w:marRight w:val="0"/>
                      <w:marTop w:val="0"/>
                      <w:marBottom w:val="0"/>
                      <w:divBdr>
                        <w:top w:val="none" w:sz="0" w:space="0" w:color="auto"/>
                        <w:left w:val="none" w:sz="0" w:space="0" w:color="auto"/>
                        <w:bottom w:val="none" w:sz="0" w:space="0" w:color="auto"/>
                        <w:right w:val="none" w:sz="0" w:space="0" w:color="auto"/>
                      </w:divBdr>
                      <w:divsChild>
                        <w:div w:id="371658175">
                          <w:marLeft w:val="0"/>
                          <w:marRight w:val="0"/>
                          <w:marTop w:val="0"/>
                          <w:marBottom w:val="0"/>
                          <w:divBdr>
                            <w:top w:val="none" w:sz="0" w:space="0" w:color="auto"/>
                            <w:left w:val="none" w:sz="0" w:space="0" w:color="auto"/>
                            <w:bottom w:val="none" w:sz="0" w:space="0" w:color="auto"/>
                            <w:right w:val="none" w:sz="0" w:space="0" w:color="auto"/>
                          </w:divBdr>
                          <w:divsChild>
                            <w:div w:id="371658213">
                              <w:marLeft w:val="0"/>
                              <w:marRight w:val="0"/>
                              <w:marTop w:val="0"/>
                              <w:marBottom w:val="0"/>
                              <w:divBdr>
                                <w:top w:val="none" w:sz="0" w:space="0" w:color="auto"/>
                                <w:left w:val="none" w:sz="0" w:space="0" w:color="auto"/>
                                <w:bottom w:val="none" w:sz="0" w:space="0" w:color="auto"/>
                                <w:right w:val="none" w:sz="0" w:space="0" w:color="auto"/>
                              </w:divBdr>
                              <w:divsChild>
                                <w:div w:id="371658171">
                                  <w:marLeft w:val="0"/>
                                  <w:marRight w:val="0"/>
                                  <w:marTop w:val="0"/>
                                  <w:marBottom w:val="0"/>
                                  <w:divBdr>
                                    <w:top w:val="none" w:sz="0" w:space="0" w:color="auto"/>
                                    <w:left w:val="none" w:sz="0" w:space="0" w:color="auto"/>
                                    <w:bottom w:val="none" w:sz="0" w:space="0" w:color="auto"/>
                                    <w:right w:val="none" w:sz="0" w:space="0" w:color="auto"/>
                                  </w:divBdr>
                                  <w:divsChild>
                                    <w:div w:id="371658152">
                                      <w:marLeft w:val="60"/>
                                      <w:marRight w:val="0"/>
                                      <w:marTop w:val="0"/>
                                      <w:marBottom w:val="0"/>
                                      <w:divBdr>
                                        <w:top w:val="none" w:sz="0" w:space="0" w:color="auto"/>
                                        <w:left w:val="none" w:sz="0" w:space="0" w:color="auto"/>
                                        <w:bottom w:val="none" w:sz="0" w:space="0" w:color="auto"/>
                                        <w:right w:val="none" w:sz="0" w:space="0" w:color="auto"/>
                                      </w:divBdr>
                                      <w:divsChild>
                                        <w:div w:id="371658250">
                                          <w:marLeft w:val="0"/>
                                          <w:marRight w:val="0"/>
                                          <w:marTop w:val="0"/>
                                          <w:marBottom w:val="0"/>
                                          <w:divBdr>
                                            <w:top w:val="none" w:sz="0" w:space="0" w:color="auto"/>
                                            <w:left w:val="none" w:sz="0" w:space="0" w:color="auto"/>
                                            <w:bottom w:val="none" w:sz="0" w:space="0" w:color="auto"/>
                                            <w:right w:val="none" w:sz="0" w:space="0" w:color="auto"/>
                                          </w:divBdr>
                                          <w:divsChild>
                                            <w:div w:id="371658159">
                                              <w:marLeft w:val="0"/>
                                              <w:marRight w:val="0"/>
                                              <w:marTop w:val="0"/>
                                              <w:marBottom w:val="120"/>
                                              <w:divBdr>
                                                <w:top w:val="single" w:sz="6" w:space="0" w:color="F5F5F5"/>
                                                <w:left w:val="single" w:sz="6" w:space="0" w:color="F5F5F5"/>
                                                <w:bottom w:val="single" w:sz="6" w:space="0" w:color="F5F5F5"/>
                                                <w:right w:val="single" w:sz="6" w:space="0" w:color="F5F5F5"/>
                                              </w:divBdr>
                                              <w:divsChild>
                                                <w:div w:id="371658202">
                                                  <w:marLeft w:val="0"/>
                                                  <w:marRight w:val="0"/>
                                                  <w:marTop w:val="0"/>
                                                  <w:marBottom w:val="0"/>
                                                  <w:divBdr>
                                                    <w:top w:val="none" w:sz="0" w:space="0" w:color="auto"/>
                                                    <w:left w:val="none" w:sz="0" w:space="0" w:color="auto"/>
                                                    <w:bottom w:val="none" w:sz="0" w:space="0" w:color="auto"/>
                                                    <w:right w:val="none" w:sz="0" w:space="0" w:color="auto"/>
                                                  </w:divBdr>
                                                  <w:divsChild>
                                                    <w:div w:id="3716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658221">
      <w:marLeft w:val="0"/>
      <w:marRight w:val="0"/>
      <w:marTop w:val="0"/>
      <w:marBottom w:val="0"/>
      <w:divBdr>
        <w:top w:val="none" w:sz="0" w:space="0" w:color="auto"/>
        <w:left w:val="none" w:sz="0" w:space="0" w:color="auto"/>
        <w:bottom w:val="none" w:sz="0" w:space="0" w:color="auto"/>
        <w:right w:val="none" w:sz="0" w:space="0" w:color="auto"/>
      </w:divBdr>
    </w:div>
    <w:div w:id="371658222">
      <w:marLeft w:val="0"/>
      <w:marRight w:val="0"/>
      <w:marTop w:val="0"/>
      <w:marBottom w:val="0"/>
      <w:divBdr>
        <w:top w:val="none" w:sz="0" w:space="0" w:color="auto"/>
        <w:left w:val="none" w:sz="0" w:space="0" w:color="auto"/>
        <w:bottom w:val="none" w:sz="0" w:space="0" w:color="auto"/>
        <w:right w:val="none" w:sz="0" w:space="0" w:color="auto"/>
      </w:divBdr>
    </w:div>
    <w:div w:id="371658223">
      <w:marLeft w:val="0"/>
      <w:marRight w:val="0"/>
      <w:marTop w:val="0"/>
      <w:marBottom w:val="0"/>
      <w:divBdr>
        <w:top w:val="none" w:sz="0" w:space="0" w:color="auto"/>
        <w:left w:val="none" w:sz="0" w:space="0" w:color="auto"/>
        <w:bottom w:val="none" w:sz="0" w:space="0" w:color="auto"/>
        <w:right w:val="none" w:sz="0" w:space="0" w:color="auto"/>
      </w:divBdr>
    </w:div>
    <w:div w:id="371658224">
      <w:marLeft w:val="0"/>
      <w:marRight w:val="0"/>
      <w:marTop w:val="0"/>
      <w:marBottom w:val="0"/>
      <w:divBdr>
        <w:top w:val="none" w:sz="0" w:space="0" w:color="auto"/>
        <w:left w:val="none" w:sz="0" w:space="0" w:color="auto"/>
        <w:bottom w:val="none" w:sz="0" w:space="0" w:color="auto"/>
        <w:right w:val="none" w:sz="0" w:space="0" w:color="auto"/>
      </w:divBdr>
    </w:div>
    <w:div w:id="371658225">
      <w:marLeft w:val="0"/>
      <w:marRight w:val="0"/>
      <w:marTop w:val="0"/>
      <w:marBottom w:val="0"/>
      <w:divBdr>
        <w:top w:val="none" w:sz="0" w:space="0" w:color="auto"/>
        <w:left w:val="none" w:sz="0" w:space="0" w:color="auto"/>
        <w:bottom w:val="none" w:sz="0" w:space="0" w:color="auto"/>
        <w:right w:val="none" w:sz="0" w:space="0" w:color="auto"/>
      </w:divBdr>
    </w:div>
    <w:div w:id="371658227">
      <w:marLeft w:val="0"/>
      <w:marRight w:val="0"/>
      <w:marTop w:val="0"/>
      <w:marBottom w:val="0"/>
      <w:divBdr>
        <w:top w:val="none" w:sz="0" w:space="0" w:color="auto"/>
        <w:left w:val="none" w:sz="0" w:space="0" w:color="auto"/>
        <w:bottom w:val="none" w:sz="0" w:space="0" w:color="auto"/>
        <w:right w:val="none" w:sz="0" w:space="0" w:color="auto"/>
      </w:divBdr>
    </w:div>
    <w:div w:id="371658228">
      <w:marLeft w:val="0"/>
      <w:marRight w:val="0"/>
      <w:marTop w:val="0"/>
      <w:marBottom w:val="0"/>
      <w:divBdr>
        <w:top w:val="none" w:sz="0" w:space="0" w:color="auto"/>
        <w:left w:val="none" w:sz="0" w:space="0" w:color="auto"/>
        <w:bottom w:val="none" w:sz="0" w:space="0" w:color="auto"/>
        <w:right w:val="none" w:sz="0" w:space="0" w:color="auto"/>
      </w:divBdr>
    </w:div>
    <w:div w:id="371658229">
      <w:marLeft w:val="0"/>
      <w:marRight w:val="0"/>
      <w:marTop w:val="0"/>
      <w:marBottom w:val="0"/>
      <w:divBdr>
        <w:top w:val="none" w:sz="0" w:space="0" w:color="auto"/>
        <w:left w:val="none" w:sz="0" w:space="0" w:color="auto"/>
        <w:bottom w:val="none" w:sz="0" w:space="0" w:color="auto"/>
        <w:right w:val="none" w:sz="0" w:space="0" w:color="auto"/>
      </w:divBdr>
    </w:div>
    <w:div w:id="371658230">
      <w:marLeft w:val="0"/>
      <w:marRight w:val="0"/>
      <w:marTop w:val="0"/>
      <w:marBottom w:val="0"/>
      <w:divBdr>
        <w:top w:val="none" w:sz="0" w:space="0" w:color="auto"/>
        <w:left w:val="none" w:sz="0" w:space="0" w:color="auto"/>
        <w:bottom w:val="none" w:sz="0" w:space="0" w:color="auto"/>
        <w:right w:val="none" w:sz="0" w:space="0" w:color="auto"/>
      </w:divBdr>
    </w:div>
    <w:div w:id="371658231">
      <w:marLeft w:val="0"/>
      <w:marRight w:val="0"/>
      <w:marTop w:val="0"/>
      <w:marBottom w:val="0"/>
      <w:divBdr>
        <w:top w:val="none" w:sz="0" w:space="0" w:color="auto"/>
        <w:left w:val="none" w:sz="0" w:space="0" w:color="auto"/>
        <w:bottom w:val="none" w:sz="0" w:space="0" w:color="auto"/>
        <w:right w:val="none" w:sz="0" w:space="0" w:color="auto"/>
      </w:divBdr>
    </w:div>
    <w:div w:id="371658232">
      <w:marLeft w:val="0"/>
      <w:marRight w:val="0"/>
      <w:marTop w:val="0"/>
      <w:marBottom w:val="0"/>
      <w:divBdr>
        <w:top w:val="none" w:sz="0" w:space="0" w:color="auto"/>
        <w:left w:val="none" w:sz="0" w:space="0" w:color="auto"/>
        <w:bottom w:val="none" w:sz="0" w:space="0" w:color="auto"/>
        <w:right w:val="none" w:sz="0" w:space="0" w:color="auto"/>
      </w:divBdr>
    </w:div>
    <w:div w:id="371658233">
      <w:marLeft w:val="0"/>
      <w:marRight w:val="0"/>
      <w:marTop w:val="0"/>
      <w:marBottom w:val="0"/>
      <w:divBdr>
        <w:top w:val="none" w:sz="0" w:space="0" w:color="auto"/>
        <w:left w:val="none" w:sz="0" w:space="0" w:color="auto"/>
        <w:bottom w:val="none" w:sz="0" w:space="0" w:color="auto"/>
        <w:right w:val="none" w:sz="0" w:space="0" w:color="auto"/>
      </w:divBdr>
    </w:div>
    <w:div w:id="371658234">
      <w:marLeft w:val="0"/>
      <w:marRight w:val="0"/>
      <w:marTop w:val="0"/>
      <w:marBottom w:val="0"/>
      <w:divBdr>
        <w:top w:val="none" w:sz="0" w:space="0" w:color="auto"/>
        <w:left w:val="none" w:sz="0" w:space="0" w:color="auto"/>
        <w:bottom w:val="none" w:sz="0" w:space="0" w:color="auto"/>
        <w:right w:val="none" w:sz="0" w:space="0" w:color="auto"/>
      </w:divBdr>
    </w:div>
    <w:div w:id="371658236">
      <w:marLeft w:val="0"/>
      <w:marRight w:val="0"/>
      <w:marTop w:val="0"/>
      <w:marBottom w:val="0"/>
      <w:divBdr>
        <w:top w:val="none" w:sz="0" w:space="0" w:color="auto"/>
        <w:left w:val="none" w:sz="0" w:space="0" w:color="auto"/>
        <w:bottom w:val="none" w:sz="0" w:space="0" w:color="auto"/>
        <w:right w:val="none" w:sz="0" w:space="0" w:color="auto"/>
      </w:divBdr>
    </w:div>
    <w:div w:id="371658237">
      <w:marLeft w:val="0"/>
      <w:marRight w:val="0"/>
      <w:marTop w:val="0"/>
      <w:marBottom w:val="0"/>
      <w:divBdr>
        <w:top w:val="none" w:sz="0" w:space="0" w:color="auto"/>
        <w:left w:val="none" w:sz="0" w:space="0" w:color="auto"/>
        <w:bottom w:val="none" w:sz="0" w:space="0" w:color="auto"/>
        <w:right w:val="none" w:sz="0" w:space="0" w:color="auto"/>
      </w:divBdr>
    </w:div>
    <w:div w:id="371658238">
      <w:marLeft w:val="0"/>
      <w:marRight w:val="0"/>
      <w:marTop w:val="0"/>
      <w:marBottom w:val="0"/>
      <w:divBdr>
        <w:top w:val="none" w:sz="0" w:space="0" w:color="auto"/>
        <w:left w:val="none" w:sz="0" w:space="0" w:color="auto"/>
        <w:bottom w:val="none" w:sz="0" w:space="0" w:color="auto"/>
        <w:right w:val="none" w:sz="0" w:space="0" w:color="auto"/>
      </w:divBdr>
    </w:div>
    <w:div w:id="371658241">
      <w:marLeft w:val="0"/>
      <w:marRight w:val="0"/>
      <w:marTop w:val="0"/>
      <w:marBottom w:val="0"/>
      <w:divBdr>
        <w:top w:val="none" w:sz="0" w:space="0" w:color="auto"/>
        <w:left w:val="none" w:sz="0" w:space="0" w:color="auto"/>
        <w:bottom w:val="none" w:sz="0" w:space="0" w:color="auto"/>
        <w:right w:val="none" w:sz="0" w:space="0" w:color="auto"/>
      </w:divBdr>
    </w:div>
    <w:div w:id="371658242">
      <w:marLeft w:val="0"/>
      <w:marRight w:val="0"/>
      <w:marTop w:val="0"/>
      <w:marBottom w:val="0"/>
      <w:divBdr>
        <w:top w:val="none" w:sz="0" w:space="0" w:color="auto"/>
        <w:left w:val="none" w:sz="0" w:space="0" w:color="auto"/>
        <w:bottom w:val="none" w:sz="0" w:space="0" w:color="auto"/>
        <w:right w:val="none" w:sz="0" w:space="0" w:color="auto"/>
      </w:divBdr>
    </w:div>
    <w:div w:id="371658243">
      <w:marLeft w:val="0"/>
      <w:marRight w:val="0"/>
      <w:marTop w:val="0"/>
      <w:marBottom w:val="0"/>
      <w:divBdr>
        <w:top w:val="none" w:sz="0" w:space="0" w:color="auto"/>
        <w:left w:val="none" w:sz="0" w:space="0" w:color="auto"/>
        <w:bottom w:val="none" w:sz="0" w:space="0" w:color="auto"/>
        <w:right w:val="none" w:sz="0" w:space="0" w:color="auto"/>
      </w:divBdr>
    </w:div>
    <w:div w:id="371658245">
      <w:marLeft w:val="0"/>
      <w:marRight w:val="0"/>
      <w:marTop w:val="0"/>
      <w:marBottom w:val="0"/>
      <w:divBdr>
        <w:top w:val="none" w:sz="0" w:space="0" w:color="auto"/>
        <w:left w:val="none" w:sz="0" w:space="0" w:color="auto"/>
        <w:bottom w:val="none" w:sz="0" w:space="0" w:color="auto"/>
        <w:right w:val="none" w:sz="0" w:space="0" w:color="auto"/>
      </w:divBdr>
    </w:div>
    <w:div w:id="371658246">
      <w:marLeft w:val="0"/>
      <w:marRight w:val="0"/>
      <w:marTop w:val="0"/>
      <w:marBottom w:val="0"/>
      <w:divBdr>
        <w:top w:val="none" w:sz="0" w:space="0" w:color="auto"/>
        <w:left w:val="none" w:sz="0" w:space="0" w:color="auto"/>
        <w:bottom w:val="none" w:sz="0" w:space="0" w:color="auto"/>
        <w:right w:val="none" w:sz="0" w:space="0" w:color="auto"/>
      </w:divBdr>
    </w:div>
    <w:div w:id="371658247">
      <w:marLeft w:val="0"/>
      <w:marRight w:val="0"/>
      <w:marTop w:val="0"/>
      <w:marBottom w:val="0"/>
      <w:divBdr>
        <w:top w:val="none" w:sz="0" w:space="0" w:color="auto"/>
        <w:left w:val="none" w:sz="0" w:space="0" w:color="auto"/>
        <w:bottom w:val="none" w:sz="0" w:space="0" w:color="auto"/>
        <w:right w:val="none" w:sz="0" w:space="0" w:color="auto"/>
      </w:divBdr>
    </w:div>
    <w:div w:id="371658248">
      <w:marLeft w:val="0"/>
      <w:marRight w:val="0"/>
      <w:marTop w:val="0"/>
      <w:marBottom w:val="0"/>
      <w:divBdr>
        <w:top w:val="none" w:sz="0" w:space="0" w:color="auto"/>
        <w:left w:val="none" w:sz="0" w:space="0" w:color="auto"/>
        <w:bottom w:val="none" w:sz="0" w:space="0" w:color="auto"/>
        <w:right w:val="none" w:sz="0" w:space="0" w:color="auto"/>
      </w:divBdr>
    </w:div>
    <w:div w:id="371658249">
      <w:marLeft w:val="0"/>
      <w:marRight w:val="0"/>
      <w:marTop w:val="0"/>
      <w:marBottom w:val="0"/>
      <w:divBdr>
        <w:top w:val="none" w:sz="0" w:space="0" w:color="auto"/>
        <w:left w:val="none" w:sz="0" w:space="0" w:color="auto"/>
        <w:bottom w:val="none" w:sz="0" w:space="0" w:color="auto"/>
        <w:right w:val="none" w:sz="0" w:space="0" w:color="auto"/>
      </w:divBdr>
    </w:div>
    <w:div w:id="371658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lippo.ansaldi@unig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18174</Words>
  <Characters>103595</Characters>
  <Application>Microsoft Office Word</Application>
  <DocSecurity>0</DocSecurity>
  <Lines>863</Lines>
  <Paragraphs>243</Paragraphs>
  <ScaleCrop>false</ScaleCrop>
  <Company>Hewlett-Packard Company</Company>
  <LinksUpToDate>false</LinksUpToDate>
  <CharactersWithSpaces>121526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LS Ma</cp:lastModifiedBy>
  <cp:revision>2</cp:revision>
  <dcterms:created xsi:type="dcterms:W3CDTF">2014-05-18T22:14:00Z</dcterms:created>
  <dcterms:modified xsi:type="dcterms:W3CDTF">2014-05-18T22:14:00Z</dcterms:modified>
</cp:coreProperties>
</file>