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782F" w14:textId="77777777" w:rsidR="00A77B3E" w:rsidRPr="00B45AE7" w:rsidRDefault="000A4B5E">
      <w:pPr>
        <w:spacing w:line="360" w:lineRule="auto"/>
        <w:jc w:val="both"/>
      </w:pPr>
      <w:r w:rsidRPr="00B45AE7">
        <w:rPr>
          <w:rFonts w:ascii="Book Antiqua" w:eastAsia="Book Antiqua" w:hAnsi="Book Antiqua" w:cs="Book Antiqua"/>
          <w:b/>
          <w:color w:val="000000"/>
        </w:rPr>
        <w:t xml:space="preserve">Name of Journal: </w:t>
      </w:r>
      <w:r w:rsidRPr="00B45AE7">
        <w:rPr>
          <w:rFonts w:ascii="Book Antiqua" w:eastAsia="Book Antiqua" w:hAnsi="Book Antiqua" w:cs="Book Antiqua"/>
          <w:i/>
          <w:color w:val="000000"/>
        </w:rPr>
        <w:t>World Journal of Transplantation</w:t>
      </w:r>
    </w:p>
    <w:p w14:paraId="7EBA7125" w14:textId="77777777" w:rsidR="00A77B3E" w:rsidRPr="00B45AE7" w:rsidRDefault="000A4B5E">
      <w:pPr>
        <w:spacing w:line="360" w:lineRule="auto"/>
        <w:jc w:val="both"/>
      </w:pPr>
      <w:r w:rsidRPr="00B45AE7">
        <w:rPr>
          <w:rFonts w:ascii="Book Antiqua" w:eastAsia="Book Antiqua" w:hAnsi="Book Antiqua" w:cs="Book Antiqua"/>
          <w:b/>
          <w:color w:val="000000"/>
        </w:rPr>
        <w:t xml:space="preserve">Manuscript NO: </w:t>
      </w:r>
      <w:r w:rsidRPr="00B45AE7">
        <w:rPr>
          <w:rFonts w:ascii="Book Antiqua" w:eastAsia="Book Antiqua" w:hAnsi="Book Antiqua" w:cs="Book Antiqua"/>
          <w:color w:val="000000"/>
        </w:rPr>
        <w:t>72125</w:t>
      </w:r>
    </w:p>
    <w:p w14:paraId="5193A2FC" w14:textId="77777777" w:rsidR="00A77B3E" w:rsidRPr="00B45AE7" w:rsidRDefault="000A4B5E">
      <w:pPr>
        <w:spacing w:line="360" w:lineRule="auto"/>
        <w:jc w:val="both"/>
      </w:pPr>
      <w:r w:rsidRPr="00B45AE7">
        <w:rPr>
          <w:rFonts w:ascii="Book Antiqua" w:eastAsia="Book Antiqua" w:hAnsi="Book Antiqua" w:cs="Book Antiqua"/>
          <w:b/>
          <w:color w:val="000000"/>
        </w:rPr>
        <w:t xml:space="preserve">Manuscript Type: </w:t>
      </w:r>
      <w:r w:rsidRPr="00B45AE7">
        <w:rPr>
          <w:rFonts w:ascii="Book Antiqua" w:eastAsia="Book Antiqua" w:hAnsi="Book Antiqua" w:cs="Book Antiqua"/>
          <w:color w:val="000000"/>
        </w:rPr>
        <w:t>LETTER TO THE EDITOR</w:t>
      </w:r>
    </w:p>
    <w:p w14:paraId="27E071D8" w14:textId="77777777" w:rsidR="00A77B3E" w:rsidRPr="00B45AE7" w:rsidRDefault="00A77B3E">
      <w:pPr>
        <w:spacing w:line="360" w:lineRule="auto"/>
        <w:jc w:val="both"/>
      </w:pPr>
    </w:p>
    <w:p w14:paraId="687C2C34" w14:textId="47E1DDD9" w:rsidR="00A77B3E" w:rsidRPr="00B45AE7" w:rsidRDefault="000A4B5E">
      <w:pPr>
        <w:spacing w:line="360" w:lineRule="auto"/>
        <w:jc w:val="both"/>
      </w:pPr>
      <w:bookmarkStart w:id="0" w:name="_Hlk92464882"/>
      <w:r w:rsidRPr="00B45AE7">
        <w:rPr>
          <w:rFonts w:ascii="Book Antiqua" w:eastAsia="Book Antiqua" w:hAnsi="Book Antiqua" w:cs="Book Antiqua"/>
          <w:b/>
          <w:color w:val="000000"/>
        </w:rPr>
        <w:t>Immunosuppressive</w:t>
      </w:r>
      <w:r w:rsidR="002934E1" w:rsidRPr="00B45AE7">
        <w:rPr>
          <w:rFonts w:ascii="Book Antiqua" w:eastAsia="Book Antiqua" w:hAnsi="Book Antiqua" w:cs="Book Antiqua"/>
          <w:b/>
          <w:color w:val="000000"/>
        </w:rPr>
        <w:t xml:space="preserve"> regime</w:t>
      </w:r>
      <w:r w:rsidR="009D2BA2" w:rsidRPr="00B45AE7">
        <w:rPr>
          <w:rFonts w:ascii="Book Antiqua" w:eastAsia="Book Antiqua" w:hAnsi="Book Antiqua" w:cs="Book Antiqua"/>
          <w:b/>
          <w:color w:val="000000"/>
        </w:rPr>
        <w:t>n</w:t>
      </w:r>
      <w:r w:rsidR="002934E1" w:rsidRPr="00B45AE7">
        <w:rPr>
          <w:rFonts w:ascii="Book Antiqua" w:eastAsia="Book Antiqua" w:hAnsi="Book Antiqua" w:cs="Book Antiqua"/>
          <w:b/>
          <w:color w:val="000000"/>
        </w:rPr>
        <w:t>s and outcomes of inflammatory bowel disease patients requiring kidney transplantation</w:t>
      </w:r>
    </w:p>
    <w:bookmarkEnd w:id="0"/>
    <w:p w14:paraId="7EB8C4B1" w14:textId="77777777" w:rsidR="00A77B3E" w:rsidRPr="00B45AE7" w:rsidRDefault="00A77B3E">
      <w:pPr>
        <w:spacing w:line="360" w:lineRule="auto"/>
        <w:jc w:val="both"/>
      </w:pPr>
    </w:p>
    <w:p w14:paraId="115EB988" w14:textId="0C0870C0" w:rsidR="00A77B3E" w:rsidRPr="00B45AE7" w:rsidRDefault="002934E1">
      <w:pPr>
        <w:spacing w:line="360" w:lineRule="auto"/>
        <w:jc w:val="both"/>
      </w:pPr>
      <w:r w:rsidRPr="00B45AE7">
        <w:rPr>
          <w:rFonts w:ascii="Book Antiqua" w:eastAsia="Book Antiqua" w:hAnsi="Book Antiqua" w:cs="Book Antiqua"/>
          <w:color w:val="000000"/>
        </w:rPr>
        <w:t xml:space="preserve">Singh U </w:t>
      </w:r>
      <w:r w:rsidRPr="00B45AE7">
        <w:rPr>
          <w:rFonts w:ascii="Book Antiqua" w:eastAsia="Book Antiqua" w:hAnsi="Book Antiqua" w:cs="Book Antiqua"/>
          <w:i/>
          <w:iCs/>
          <w:color w:val="000000"/>
        </w:rPr>
        <w:t>et al</w:t>
      </w:r>
      <w:r w:rsidRPr="00B45AE7">
        <w:rPr>
          <w:rFonts w:ascii="Book Antiqua" w:eastAsia="Book Antiqua" w:hAnsi="Book Antiqua" w:cs="Book Antiqua"/>
          <w:color w:val="000000"/>
        </w:rPr>
        <w:t xml:space="preserve">. </w:t>
      </w:r>
      <w:r w:rsidR="004F6C20" w:rsidRPr="00B45AE7">
        <w:rPr>
          <w:rFonts w:ascii="Book Antiqua" w:eastAsia="Book Antiqua" w:hAnsi="Book Antiqua" w:cs="Book Antiqua"/>
          <w:color w:val="000000"/>
        </w:rPr>
        <w:t>Immunosuppressive and outcomes of</w:t>
      </w:r>
      <w:r w:rsidR="000A4B5E" w:rsidRPr="00B45AE7">
        <w:rPr>
          <w:rFonts w:ascii="Book Antiqua" w:eastAsia="Book Antiqua" w:hAnsi="Book Antiqua" w:cs="Book Antiqua"/>
          <w:color w:val="000000"/>
        </w:rPr>
        <w:t xml:space="preserve"> IBD </w:t>
      </w:r>
      <w:r w:rsidR="00AE1605" w:rsidRPr="00B45AE7">
        <w:rPr>
          <w:rFonts w:ascii="Book Antiqua" w:eastAsia="Book Antiqua" w:hAnsi="Book Antiqua" w:cs="Book Antiqua"/>
          <w:color w:val="000000"/>
        </w:rPr>
        <w:t>requiring KT</w:t>
      </w:r>
    </w:p>
    <w:p w14:paraId="7A005A5D" w14:textId="77777777" w:rsidR="00A77B3E" w:rsidRPr="00B45AE7" w:rsidRDefault="00A77B3E">
      <w:pPr>
        <w:spacing w:line="360" w:lineRule="auto"/>
        <w:jc w:val="both"/>
      </w:pPr>
    </w:p>
    <w:p w14:paraId="7A979852" w14:textId="77777777" w:rsidR="00A77B3E" w:rsidRPr="00B45AE7" w:rsidRDefault="000A4B5E">
      <w:pPr>
        <w:spacing w:line="360" w:lineRule="auto"/>
        <w:jc w:val="both"/>
      </w:pPr>
      <w:r w:rsidRPr="00B45AE7">
        <w:rPr>
          <w:rFonts w:ascii="Book Antiqua" w:eastAsia="Book Antiqua" w:hAnsi="Book Antiqua" w:cs="Book Antiqua"/>
          <w:color w:val="000000"/>
        </w:rPr>
        <w:t>Urvashi Singh, Baljit Singh, Maria Irene Bellini</w:t>
      </w:r>
    </w:p>
    <w:p w14:paraId="24BB696B" w14:textId="77777777" w:rsidR="00A77B3E" w:rsidRPr="00B45AE7" w:rsidRDefault="00A77B3E">
      <w:pPr>
        <w:spacing w:line="360" w:lineRule="auto"/>
        <w:jc w:val="both"/>
      </w:pPr>
    </w:p>
    <w:p w14:paraId="44C7E970" w14:textId="1FF1C468" w:rsidR="00A77B3E" w:rsidRPr="00B45AE7" w:rsidRDefault="000A4B5E">
      <w:pPr>
        <w:spacing w:line="360" w:lineRule="auto"/>
        <w:jc w:val="both"/>
        <w:rPr>
          <w:rFonts w:ascii="Book Antiqua" w:hAnsi="Book Antiqua"/>
        </w:rPr>
      </w:pPr>
      <w:r w:rsidRPr="00B45AE7">
        <w:rPr>
          <w:rFonts w:ascii="Book Antiqua" w:eastAsia="Book Antiqua" w:hAnsi="Book Antiqua" w:cs="Book Antiqua"/>
          <w:b/>
          <w:bCs/>
          <w:color w:val="000000"/>
        </w:rPr>
        <w:t xml:space="preserve">Urvashi Singh, </w:t>
      </w:r>
      <w:r w:rsidR="00475503" w:rsidRPr="00B45AE7">
        <w:rPr>
          <w:rFonts w:ascii="Book Antiqua" w:eastAsia="Book Antiqua" w:hAnsi="Book Antiqua"/>
          <w:color w:val="000000"/>
        </w:rPr>
        <w:t xml:space="preserve">Department of Surgery, Wythenshawe Hospital, Manchester University Hospitals NHS Foundation Trust, Manchester </w:t>
      </w:r>
      <w:r w:rsidR="00475503" w:rsidRPr="00B45AE7">
        <w:rPr>
          <w:rFonts w:ascii="Book Antiqua" w:hAnsi="Book Antiqua"/>
          <w:color w:val="202124"/>
          <w:shd w:val="clear" w:color="auto" w:fill="FFFFFF"/>
        </w:rPr>
        <w:t xml:space="preserve">M23 9LT, United Kingdom </w:t>
      </w:r>
    </w:p>
    <w:p w14:paraId="44535709" w14:textId="77777777" w:rsidR="00A77B3E" w:rsidRPr="00B45AE7" w:rsidRDefault="00A77B3E">
      <w:pPr>
        <w:spacing w:line="360" w:lineRule="auto"/>
        <w:jc w:val="both"/>
      </w:pPr>
    </w:p>
    <w:p w14:paraId="4C3EDCF2" w14:textId="7830908A" w:rsidR="00A77B3E" w:rsidRPr="00B45AE7" w:rsidRDefault="000A4B5E">
      <w:pPr>
        <w:spacing w:line="360" w:lineRule="auto"/>
        <w:jc w:val="both"/>
      </w:pPr>
      <w:r w:rsidRPr="00B45AE7">
        <w:rPr>
          <w:rFonts w:ascii="Book Antiqua" w:eastAsia="Book Antiqua" w:hAnsi="Book Antiqua" w:cs="Book Antiqua"/>
          <w:b/>
          <w:bCs/>
          <w:color w:val="000000"/>
        </w:rPr>
        <w:t xml:space="preserve">Baljit Singh, </w:t>
      </w:r>
      <w:r w:rsidRPr="00B45AE7">
        <w:rPr>
          <w:rFonts w:ascii="Book Antiqua" w:eastAsia="Book Antiqua" w:hAnsi="Book Antiqua" w:cs="Book Antiqua"/>
          <w:color w:val="000000"/>
        </w:rPr>
        <w:t>Department of Colorectal Surgery, University Hospitals Leicester, Leicester LE1 5WW, United Kingdom</w:t>
      </w:r>
    </w:p>
    <w:p w14:paraId="22AF003D" w14:textId="77777777" w:rsidR="00A77B3E" w:rsidRPr="00B45AE7" w:rsidRDefault="00A77B3E">
      <w:pPr>
        <w:spacing w:line="360" w:lineRule="auto"/>
        <w:jc w:val="both"/>
      </w:pPr>
    </w:p>
    <w:p w14:paraId="2EA8F336" w14:textId="347BD538" w:rsidR="00A77B3E" w:rsidRPr="00B45AE7" w:rsidRDefault="000A4B5E">
      <w:pPr>
        <w:spacing w:line="360" w:lineRule="auto"/>
        <w:jc w:val="both"/>
      </w:pPr>
      <w:r w:rsidRPr="00B45AE7">
        <w:rPr>
          <w:rFonts w:ascii="Book Antiqua" w:eastAsia="Book Antiqua" w:hAnsi="Book Antiqua" w:cs="Book Antiqua"/>
          <w:b/>
          <w:bCs/>
          <w:color w:val="000000"/>
        </w:rPr>
        <w:t xml:space="preserve">Maria Irene Bellini, </w:t>
      </w:r>
      <w:r w:rsidR="009D2BA2" w:rsidRPr="00B45AE7">
        <w:rPr>
          <w:rFonts w:ascii="Book Antiqua" w:eastAsia="Book Antiqua" w:hAnsi="Book Antiqua" w:cs="Book Antiqua"/>
          <w:color w:val="000000"/>
        </w:rPr>
        <w:t xml:space="preserve">Department of Surgical Sciences, Sapienza University, </w:t>
      </w:r>
      <w:r w:rsidR="00D3459F" w:rsidRPr="00B45AE7">
        <w:rPr>
          <w:rFonts w:ascii="Book Antiqua" w:eastAsia="Book Antiqua" w:hAnsi="Book Antiqua" w:cs="Book Antiqua"/>
          <w:color w:val="000000"/>
        </w:rPr>
        <w:t>Roma</w:t>
      </w:r>
      <w:r w:rsidR="00D3459F" w:rsidRPr="00B45AE7" w:rsidDel="00D3459F">
        <w:rPr>
          <w:rFonts w:ascii="Book Antiqua" w:eastAsia="Book Antiqua" w:hAnsi="Book Antiqua" w:cs="Book Antiqua"/>
          <w:color w:val="000000"/>
        </w:rPr>
        <w:t xml:space="preserve"> </w:t>
      </w:r>
      <w:r w:rsidR="009D2BA2" w:rsidRPr="00B45AE7">
        <w:rPr>
          <w:rFonts w:ascii="Book Antiqua" w:eastAsia="Book Antiqua" w:hAnsi="Book Antiqua" w:cs="Book Antiqua"/>
          <w:color w:val="000000"/>
        </w:rPr>
        <w:t>00161, Italy</w:t>
      </w:r>
    </w:p>
    <w:p w14:paraId="22872A4C" w14:textId="77777777" w:rsidR="00A77B3E" w:rsidRPr="00B45AE7" w:rsidRDefault="00A77B3E">
      <w:pPr>
        <w:spacing w:line="360" w:lineRule="auto"/>
        <w:jc w:val="both"/>
      </w:pPr>
    </w:p>
    <w:p w14:paraId="366E6A9F" w14:textId="4660874C" w:rsidR="00A77B3E" w:rsidRPr="00B45AE7" w:rsidRDefault="000A4B5E">
      <w:pPr>
        <w:spacing w:line="360" w:lineRule="auto"/>
        <w:jc w:val="both"/>
      </w:pPr>
      <w:r w:rsidRPr="00B45AE7">
        <w:rPr>
          <w:rFonts w:ascii="Book Antiqua" w:eastAsia="Book Antiqua" w:hAnsi="Book Antiqua" w:cs="Book Antiqua"/>
          <w:b/>
          <w:bCs/>
          <w:color w:val="000000"/>
        </w:rPr>
        <w:t xml:space="preserve">Author contributions: </w:t>
      </w:r>
      <w:r w:rsidRPr="00B45AE7">
        <w:rPr>
          <w:rFonts w:ascii="Book Antiqua" w:eastAsia="Book Antiqua" w:hAnsi="Book Antiqua" w:cs="Book Antiqua"/>
          <w:color w:val="000000"/>
        </w:rPr>
        <w:t xml:space="preserve">Singh B and Bellini MI designed the study, provided guidance regarding </w:t>
      </w:r>
      <w:r w:rsidR="004F6C20" w:rsidRPr="00B45AE7">
        <w:rPr>
          <w:rFonts w:ascii="Book Antiqua" w:eastAsia="Book Antiqua" w:hAnsi="Book Antiqua" w:cs="Book Antiqua"/>
          <w:color w:val="000000"/>
        </w:rPr>
        <w:t>i</w:t>
      </w:r>
      <w:r w:rsidRPr="00B45AE7">
        <w:rPr>
          <w:rFonts w:ascii="Book Antiqua" w:eastAsia="Book Antiqua" w:hAnsi="Book Antiqua" w:cs="Book Antiqua"/>
          <w:color w:val="000000"/>
        </w:rPr>
        <w:t>nflammatory bowel disease and kidney transplantation respectively and proofread the manuscript before submission</w:t>
      </w:r>
      <w:r w:rsidR="004F6C20" w:rsidRPr="00B45AE7">
        <w:rPr>
          <w:rFonts w:ascii="Book Antiqua" w:eastAsia="Book Antiqua" w:hAnsi="Book Antiqua" w:cs="Book Antiqua"/>
          <w:color w:val="000000"/>
        </w:rPr>
        <w:t>;</w:t>
      </w:r>
      <w:r w:rsidRPr="00B45AE7">
        <w:rPr>
          <w:rFonts w:ascii="Book Antiqua" w:eastAsia="Book Antiqua" w:hAnsi="Book Antiqua" w:cs="Book Antiqua"/>
          <w:color w:val="000000"/>
        </w:rPr>
        <w:t xml:space="preserve"> Singh U performed literature review and wrote manuscript</w:t>
      </w:r>
      <w:r w:rsidR="004F6C20" w:rsidRPr="00B45AE7">
        <w:rPr>
          <w:rFonts w:ascii="Book Antiqua" w:eastAsia="Book Antiqua" w:hAnsi="Book Antiqua" w:cs="Book Antiqua"/>
          <w:color w:val="000000"/>
        </w:rPr>
        <w:t>; a</w:t>
      </w:r>
      <w:r w:rsidRPr="00B45AE7">
        <w:rPr>
          <w:rFonts w:ascii="Book Antiqua" w:eastAsia="Book Antiqua" w:hAnsi="Book Antiqua" w:cs="Book Antiqua"/>
          <w:color w:val="000000"/>
        </w:rPr>
        <w:t>ll authors have read and approve the final manuscript.</w:t>
      </w:r>
    </w:p>
    <w:p w14:paraId="44FD1467" w14:textId="77777777" w:rsidR="00A77B3E" w:rsidRPr="00B45AE7" w:rsidRDefault="00A77B3E">
      <w:pPr>
        <w:spacing w:line="360" w:lineRule="auto"/>
        <w:jc w:val="both"/>
      </w:pPr>
    </w:p>
    <w:p w14:paraId="3C048790" w14:textId="591D225A" w:rsidR="00A77B3E" w:rsidRPr="00B45AE7" w:rsidRDefault="000A4B5E">
      <w:pPr>
        <w:spacing w:line="360" w:lineRule="auto"/>
        <w:jc w:val="both"/>
      </w:pPr>
      <w:r w:rsidRPr="00B45AE7">
        <w:rPr>
          <w:rFonts w:ascii="Book Antiqua" w:eastAsia="Book Antiqua" w:hAnsi="Book Antiqua" w:cs="Book Antiqua"/>
          <w:b/>
          <w:bCs/>
          <w:color w:val="000000"/>
        </w:rPr>
        <w:t>Corresponding author: Urvashi Singh, MBBS, MSc,</w:t>
      </w:r>
      <w:r w:rsidR="00DF7674" w:rsidRPr="00B45AE7">
        <w:rPr>
          <w:rFonts w:ascii="Book Antiqua" w:eastAsia="Book Antiqua" w:hAnsi="Book Antiqua" w:cs="Book Antiqua"/>
          <w:color w:val="000000"/>
        </w:rPr>
        <w:t xml:space="preserve"> </w:t>
      </w:r>
      <w:r w:rsidR="00470EE4" w:rsidRPr="00B45AE7">
        <w:rPr>
          <w:rFonts w:ascii="Book Antiqua" w:eastAsia="Book Antiqua" w:hAnsi="Book Antiqua"/>
          <w:color w:val="000000"/>
        </w:rPr>
        <w:t xml:space="preserve">Department of Surgery, Wythenshawe Hospital, Manchester University Hospitals NHS Foundation Trust, </w:t>
      </w:r>
      <w:r w:rsidR="00EB7F94" w:rsidRPr="00B45AE7">
        <w:rPr>
          <w:rFonts w:ascii="Book Antiqua" w:eastAsia="Book Antiqua" w:hAnsi="Book Antiqua"/>
          <w:color w:val="000000"/>
        </w:rPr>
        <w:t>Southmoor Road</w:t>
      </w:r>
      <w:r w:rsidR="00470EE4" w:rsidRPr="00B45AE7">
        <w:rPr>
          <w:rFonts w:ascii="Book Antiqua" w:eastAsia="Book Antiqua" w:hAnsi="Book Antiqua"/>
          <w:color w:val="000000"/>
        </w:rPr>
        <w:t xml:space="preserve">, Manchester </w:t>
      </w:r>
      <w:r w:rsidR="00470EE4" w:rsidRPr="00B45AE7">
        <w:rPr>
          <w:rFonts w:ascii="Book Antiqua" w:hAnsi="Book Antiqua"/>
          <w:color w:val="202124"/>
          <w:shd w:val="clear" w:color="auto" w:fill="FFFFFF"/>
        </w:rPr>
        <w:t>M23 9LT, United Kingdom</w:t>
      </w:r>
      <w:r w:rsidR="00470EE4" w:rsidRPr="00B45AE7">
        <w:rPr>
          <w:rFonts w:ascii="Book Antiqua" w:hAnsi="Book Antiqua" w:hint="eastAsia"/>
          <w:color w:val="202124"/>
          <w:shd w:val="clear" w:color="auto" w:fill="FFFFFF"/>
          <w:lang w:eastAsia="zh-CN"/>
        </w:rPr>
        <w:t>.</w:t>
      </w:r>
      <w:r w:rsidR="00475503" w:rsidRPr="00B45AE7">
        <w:rPr>
          <w:rFonts w:ascii="Book Antiqua" w:eastAsia="Book Antiqua" w:hAnsi="Book Antiqua" w:cs="Book Antiqua"/>
          <w:color w:val="000000"/>
        </w:rPr>
        <w:t xml:space="preserve"> </w:t>
      </w:r>
      <w:r w:rsidRPr="00B45AE7">
        <w:rPr>
          <w:rFonts w:ascii="Book Antiqua" w:eastAsia="Book Antiqua" w:hAnsi="Book Antiqua" w:cs="Book Antiqua"/>
          <w:color w:val="000000"/>
        </w:rPr>
        <w:t>usingh01@qub.ac.uk</w:t>
      </w:r>
    </w:p>
    <w:p w14:paraId="14D1787B" w14:textId="77777777" w:rsidR="00A77B3E" w:rsidRPr="00B45AE7" w:rsidRDefault="00A77B3E">
      <w:pPr>
        <w:spacing w:line="360" w:lineRule="auto"/>
        <w:jc w:val="both"/>
      </w:pPr>
    </w:p>
    <w:p w14:paraId="4307C001" w14:textId="77777777" w:rsidR="00A77B3E" w:rsidRPr="00B45AE7" w:rsidRDefault="000A4B5E">
      <w:pPr>
        <w:spacing w:line="360" w:lineRule="auto"/>
        <w:jc w:val="both"/>
      </w:pPr>
      <w:r w:rsidRPr="00B45AE7">
        <w:rPr>
          <w:rFonts w:ascii="Book Antiqua" w:eastAsia="Book Antiqua" w:hAnsi="Book Antiqua" w:cs="Book Antiqua"/>
          <w:b/>
          <w:bCs/>
          <w:color w:val="000000"/>
        </w:rPr>
        <w:t xml:space="preserve">Received: </w:t>
      </w:r>
      <w:r w:rsidRPr="00B45AE7">
        <w:rPr>
          <w:rFonts w:ascii="Book Antiqua" w:eastAsia="Book Antiqua" w:hAnsi="Book Antiqua" w:cs="Book Antiqua"/>
          <w:color w:val="000000"/>
        </w:rPr>
        <w:t>October 5, 2021</w:t>
      </w:r>
    </w:p>
    <w:p w14:paraId="1B5DBE7B" w14:textId="77777777" w:rsidR="00A77B3E" w:rsidRPr="00B45AE7" w:rsidRDefault="000A4B5E">
      <w:pPr>
        <w:spacing w:line="360" w:lineRule="auto"/>
        <w:jc w:val="both"/>
      </w:pPr>
      <w:r w:rsidRPr="00B45AE7">
        <w:rPr>
          <w:rFonts w:ascii="Book Antiqua" w:eastAsia="Book Antiqua" w:hAnsi="Book Antiqua" w:cs="Book Antiqua"/>
          <w:b/>
          <w:bCs/>
          <w:color w:val="000000"/>
        </w:rPr>
        <w:lastRenderedPageBreak/>
        <w:t xml:space="preserve">Revised: </w:t>
      </w:r>
      <w:r w:rsidRPr="00B45AE7">
        <w:rPr>
          <w:rFonts w:ascii="Book Antiqua" w:eastAsia="Book Antiqua" w:hAnsi="Book Antiqua" w:cs="Book Antiqua"/>
          <w:color w:val="000000"/>
        </w:rPr>
        <w:t>December 28, 2021</w:t>
      </w:r>
    </w:p>
    <w:p w14:paraId="76613F89" w14:textId="2A9613EF" w:rsidR="00A77B3E" w:rsidRPr="00B45AE7" w:rsidRDefault="000A4B5E">
      <w:pPr>
        <w:spacing w:line="360" w:lineRule="auto"/>
        <w:jc w:val="both"/>
      </w:pPr>
      <w:r w:rsidRPr="00B45AE7">
        <w:rPr>
          <w:rFonts w:ascii="Book Antiqua" w:eastAsia="Book Antiqua" w:hAnsi="Book Antiqua" w:cs="Book Antiqua"/>
          <w:b/>
          <w:bCs/>
          <w:color w:val="000000"/>
        </w:rPr>
        <w:t xml:space="preserve">Accepted: </w:t>
      </w:r>
      <w:r w:rsidR="00482C91" w:rsidRPr="00B45AE7">
        <w:rPr>
          <w:rFonts w:ascii="Book Antiqua" w:eastAsia="Book Antiqua" w:hAnsi="Book Antiqua" w:cs="Book Antiqua"/>
          <w:color w:val="000000"/>
        </w:rPr>
        <w:t>January 20, 2022</w:t>
      </w:r>
    </w:p>
    <w:p w14:paraId="4AD34565" w14:textId="523DB84A" w:rsidR="00A77506" w:rsidRPr="00B45AE7" w:rsidRDefault="000A4B5E" w:rsidP="00A77506">
      <w:pPr>
        <w:spacing w:line="360" w:lineRule="auto"/>
        <w:jc w:val="both"/>
        <w:rPr>
          <w:rFonts w:ascii="Book Antiqua" w:eastAsia="Book Antiqua" w:hAnsi="Book Antiqua" w:cs="Book Antiqua"/>
          <w:color w:val="000000"/>
        </w:rPr>
      </w:pPr>
      <w:r w:rsidRPr="00B45AE7">
        <w:rPr>
          <w:rFonts w:ascii="Book Antiqua" w:eastAsia="Book Antiqua" w:hAnsi="Book Antiqua" w:cs="Book Antiqua"/>
          <w:b/>
          <w:bCs/>
          <w:color w:val="000000"/>
        </w:rPr>
        <w:t>Published online:</w:t>
      </w:r>
      <w:r w:rsidR="00A77506" w:rsidRPr="00B45AE7">
        <w:rPr>
          <w:rFonts w:ascii="Book Antiqua" w:eastAsia="Book Antiqua" w:hAnsi="Book Antiqua" w:cs="Book Antiqua"/>
          <w:color w:val="000000"/>
        </w:rPr>
        <w:t xml:space="preserve"> February 18, 2022</w:t>
      </w:r>
    </w:p>
    <w:p w14:paraId="4D174E90" w14:textId="261A18FF" w:rsidR="002934E1" w:rsidRPr="00B45AE7" w:rsidRDefault="002934E1">
      <w:pPr>
        <w:spacing w:line="360" w:lineRule="auto"/>
        <w:jc w:val="both"/>
        <w:rPr>
          <w:rFonts w:ascii="Book Antiqua" w:eastAsia="Book Antiqua" w:hAnsi="Book Antiqua" w:cs="Book Antiqua"/>
          <w:b/>
          <w:bCs/>
          <w:color w:val="000000"/>
        </w:rPr>
      </w:pPr>
    </w:p>
    <w:p w14:paraId="24E9CDE1" w14:textId="77777777" w:rsidR="002934E1" w:rsidRPr="00B45AE7" w:rsidRDefault="002934E1">
      <w:pPr>
        <w:spacing w:line="360" w:lineRule="auto"/>
        <w:jc w:val="both"/>
        <w:rPr>
          <w:rFonts w:ascii="Book Antiqua" w:eastAsia="Book Antiqua" w:hAnsi="Book Antiqua" w:cs="Book Antiqua"/>
          <w:b/>
          <w:bCs/>
          <w:color w:val="000000"/>
        </w:rPr>
      </w:pPr>
    </w:p>
    <w:p w14:paraId="18458B68" w14:textId="3BBB8BAA" w:rsidR="00A77B3E" w:rsidRPr="00B45AE7" w:rsidRDefault="000A4B5E">
      <w:pPr>
        <w:spacing w:line="360" w:lineRule="auto"/>
        <w:jc w:val="both"/>
      </w:pPr>
      <w:r w:rsidRPr="00B45AE7">
        <w:rPr>
          <w:rFonts w:ascii="Book Antiqua" w:eastAsia="Book Antiqua" w:hAnsi="Book Antiqua" w:cs="Book Antiqua"/>
          <w:b/>
          <w:color w:val="000000"/>
        </w:rPr>
        <w:t>Abstract</w:t>
      </w:r>
    </w:p>
    <w:p w14:paraId="3F01E614" w14:textId="141F2867" w:rsidR="00A77B3E" w:rsidRPr="00B45AE7" w:rsidRDefault="000A4B5E">
      <w:pPr>
        <w:spacing w:line="360" w:lineRule="auto"/>
        <w:jc w:val="both"/>
      </w:pPr>
      <w:r w:rsidRPr="00B45AE7">
        <w:rPr>
          <w:rFonts w:ascii="Book Antiqua" w:eastAsia="Book Antiqua" w:hAnsi="Book Antiqua" w:cs="Book Antiqua"/>
          <w:color w:val="000000"/>
          <w:szCs w:val="17"/>
          <w:shd w:val="clear" w:color="auto" w:fill="FFFFFF"/>
        </w:rPr>
        <w:t>Patients with inflammatory bowel disease (IBD) can develop extra</w:t>
      </w:r>
      <w:r w:rsidR="004F6C20" w:rsidRPr="00B45AE7">
        <w:rPr>
          <w:rFonts w:ascii="Book Antiqua" w:eastAsia="Book Antiqua" w:hAnsi="Book Antiqua" w:cs="Book Antiqua"/>
          <w:color w:val="000000"/>
          <w:szCs w:val="17"/>
          <w:shd w:val="clear" w:color="auto" w:fill="FFFFFF"/>
        </w:rPr>
        <w:t>-</w:t>
      </w:r>
      <w:r w:rsidRPr="00B45AE7">
        <w:rPr>
          <w:rFonts w:ascii="Book Antiqua" w:eastAsia="Book Antiqua" w:hAnsi="Book Antiqua" w:cs="Book Antiqua"/>
          <w:color w:val="000000"/>
          <w:szCs w:val="17"/>
          <w:shd w:val="clear" w:color="auto" w:fill="FFFFFF"/>
        </w:rPr>
        <w:t>renal complications and as a result, suffer from end stage renal failure requiring kidney transplantation</w:t>
      </w:r>
      <w:r w:rsidR="00F23852" w:rsidRPr="00B45AE7">
        <w:rPr>
          <w:rFonts w:ascii="Book Antiqua" w:eastAsia="Book Antiqua" w:hAnsi="Book Antiqua" w:cs="Book Antiqua"/>
          <w:color w:val="000000"/>
          <w:szCs w:val="17"/>
          <w:shd w:val="clear" w:color="auto" w:fill="FFFFFF"/>
        </w:rPr>
        <w:t xml:space="preserve"> (KT)</w:t>
      </w:r>
      <w:r w:rsidRPr="00B45AE7">
        <w:rPr>
          <w:rFonts w:ascii="Book Antiqua" w:eastAsia="Book Antiqua" w:hAnsi="Book Antiqua" w:cs="Book Antiqua"/>
          <w:color w:val="000000"/>
          <w:szCs w:val="17"/>
          <w:shd w:val="clear" w:color="auto" w:fill="FFFFFF"/>
        </w:rPr>
        <w:t xml:space="preserve">. A brief review of available literature revealed that IBD patients undergoing </w:t>
      </w:r>
      <w:r w:rsidR="00F23852" w:rsidRPr="00B45AE7">
        <w:rPr>
          <w:rFonts w:ascii="Book Antiqua" w:eastAsia="Book Antiqua" w:hAnsi="Book Antiqua" w:cs="Book Antiqua"/>
          <w:color w:val="000000"/>
          <w:szCs w:val="17"/>
          <w:shd w:val="clear" w:color="auto" w:fill="FFFFFF"/>
        </w:rPr>
        <w:t>KT</w:t>
      </w:r>
      <w:r w:rsidRPr="00B45AE7">
        <w:rPr>
          <w:rFonts w:ascii="Book Antiqua" w:eastAsia="Book Antiqua" w:hAnsi="Book Antiqua" w:cs="Book Antiqua"/>
          <w:color w:val="000000"/>
          <w:szCs w:val="17"/>
          <w:shd w:val="clear" w:color="auto" w:fill="FFFFFF"/>
        </w:rPr>
        <w:t xml:space="preserve"> have shorter overall survival rates compared to their controls. Literature reporting steroid regime</w:t>
      </w:r>
      <w:r w:rsidR="009D2BA2" w:rsidRPr="00B45AE7">
        <w:rPr>
          <w:rFonts w:ascii="Book Antiqua" w:eastAsia="Book Antiqua" w:hAnsi="Book Antiqua" w:cs="Book Antiqua"/>
          <w:color w:val="000000"/>
          <w:szCs w:val="17"/>
          <w:shd w:val="clear" w:color="auto" w:fill="FFFFFF"/>
        </w:rPr>
        <w:t>n</w:t>
      </w:r>
      <w:r w:rsidRPr="00B45AE7">
        <w:rPr>
          <w:rFonts w:ascii="Book Antiqua" w:eastAsia="Book Antiqua" w:hAnsi="Book Antiqua" w:cs="Book Antiqua"/>
          <w:color w:val="000000"/>
          <w:szCs w:val="17"/>
          <w:shd w:val="clear" w:color="auto" w:fill="FFFFFF"/>
        </w:rPr>
        <w:t xml:space="preserve">s and survival outcomes specific to IBD and post kidney transplant are scarce and these studies have small sample sizes thus making it difficult to draw accurate conclusions. </w:t>
      </w:r>
      <w:r w:rsidRPr="00B45AE7">
        <w:rPr>
          <w:rFonts w:ascii="Book Antiqua" w:eastAsia="Book Antiqua" w:hAnsi="Book Antiqua" w:cs="Book Antiqua"/>
          <w:color w:val="000000"/>
          <w:shd w:val="clear" w:color="auto" w:fill="FFFFFF"/>
        </w:rPr>
        <w:t>Further research is required in the form of a</w:t>
      </w:r>
      <w:r w:rsidR="004F6C20" w:rsidRPr="00B45AE7">
        <w:rPr>
          <w:rFonts w:ascii="Book Antiqua" w:eastAsia="Book Antiqua" w:hAnsi="Book Antiqua" w:cs="Book Antiqua"/>
          <w:color w:val="000000"/>
          <w:shd w:val="clear" w:color="auto" w:fill="FFFFFF"/>
        </w:rPr>
        <w:t xml:space="preserve"> </w:t>
      </w:r>
      <w:r w:rsidRPr="00B45AE7">
        <w:rPr>
          <w:rFonts w:ascii="Book Antiqua" w:eastAsia="Book Antiqua" w:hAnsi="Book Antiqua" w:cs="Book Antiqua"/>
          <w:color w:val="000000"/>
          <w:shd w:val="clear" w:color="auto" w:fill="FFFFFF"/>
        </w:rPr>
        <w:t>randomized controlled study to clarify the effect and mechanism of steroid immunosuppression on the prognosis of renal transplant recipients and explore new treatment schemes.</w:t>
      </w:r>
    </w:p>
    <w:p w14:paraId="46E46A2D" w14:textId="77777777" w:rsidR="00A77B3E" w:rsidRPr="00B45AE7" w:rsidRDefault="00A77B3E">
      <w:pPr>
        <w:spacing w:line="360" w:lineRule="auto"/>
        <w:jc w:val="both"/>
      </w:pPr>
    </w:p>
    <w:p w14:paraId="43CA232E" w14:textId="07A53105" w:rsidR="00A77B3E" w:rsidRPr="00B45AE7" w:rsidRDefault="000A4B5E">
      <w:pPr>
        <w:spacing w:line="360" w:lineRule="auto"/>
        <w:jc w:val="both"/>
      </w:pPr>
      <w:r w:rsidRPr="00B45AE7">
        <w:rPr>
          <w:rFonts w:ascii="Book Antiqua" w:eastAsia="Book Antiqua" w:hAnsi="Book Antiqua" w:cs="Book Antiqua"/>
          <w:b/>
          <w:bCs/>
          <w:color w:val="000000"/>
        </w:rPr>
        <w:t xml:space="preserve">Key Words: </w:t>
      </w:r>
      <w:r w:rsidRPr="00B45AE7">
        <w:rPr>
          <w:rFonts w:ascii="Book Antiqua" w:eastAsia="Book Antiqua" w:hAnsi="Book Antiqua" w:cs="Book Antiqua"/>
          <w:color w:val="000000"/>
        </w:rPr>
        <w:t xml:space="preserve">Inflammatory bowel disease; Kidney transplantation; Steroids; Immunosuppression; Kidney failure; Ulcerative </w:t>
      </w:r>
      <w:r w:rsidR="00582783" w:rsidRPr="00B45AE7">
        <w:rPr>
          <w:rFonts w:ascii="Book Antiqua" w:eastAsia="Book Antiqua" w:hAnsi="Book Antiqua" w:cs="Book Antiqua"/>
          <w:color w:val="000000"/>
        </w:rPr>
        <w:t>c</w:t>
      </w:r>
      <w:r w:rsidRPr="00B45AE7">
        <w:rPr>
          <w:rFonts w:ascii="Book Antiqua" w:eastAsia="Book Antiqua" w:hAnsi="Book Antiqua" w:cs="Book Antiqua"/>
          <w:color w:val="000000"/>
        </w:rPr>
        <w:t>olitis; Crohn</w:t>
      </w:r>
      <w:r w:rsidR="004F6C20" w:rsidRPr="00B45AE7">
        <w:rPr>
          <w:rFonts w:ascii="Book Antiqua" w:eastAsia="Book Antiqua" w:hAnsi="Book Antiqua" w:cs="Book Antiqua"/>
          <w:color w:val="000000"/>
        </w:rPr>
        <w:t>’</w:t>
      </w:r>
      <w:r w:rsidRPr="00B45AE7">
        <w:rPr>
          <w:rFonts w:ascii="Book Antiqua" w:eastAsia="Book Antiqua" w:hAnsi="Book Antiqua" w:cs="Book Antiqua"/>
          <w:color w:val="000000"/>
        </w:rPr>
        <w:t xml:space="preserve">s </w:t>
      </w:r>
      <w:r w:rsidR="00582783" w:rsidRPr="00B45AE7">
        <w:rPr>
          <w:rFonts w:ascii="Book Antiqua" w:eastAsia="Book Antiqua" w:hAnsi="Book Antiqua" w:cs="Book Antiqua"/>
          <w:color w:val="000000"/>
        </w:rPr>
        <w:t>d</w:t>
      </w:r>
      <w:r w:rsidRPr="00B45AE7">
        <w:rPr>
          <w:rFonts w:ascii="Book Antiqua" w:eastAsia="Book Antiqua" w:hAnsi="Book Antiqua" w:cs="Book Antiqua"/>
          <w:color w:val="000000"/>
        </w:rPr>
        <w:t>isease</w:t>
      </w:r>
    </w:p>
    <w:p w14:paraId="3CB46597" w14:textId="77777777" w:rsidR="00A77B3E" w:rsidRPr="00B45AE7" w:rsidRDefault="00A77B3E">
      <w:pPr>
        <w:spacing w:line="360" w:lineRule="auto"/>
        <w:jc w:val="both"/>
      </w:pPr>
    </w:p>
    <w:p w14:paraId="55ABE79A" w14:textId="77777777" w:rsidR="002663E9" w:rsidRPr="00B45AE7" w:rsidRDefault="002663E9" w:rsidP="002663E9">
      <w:pPr>
        <w:spacing w:line="360" w:lineRule="auto"/>
        <w:rPr>
          <w:rFonts w:ascii="Book Antiqua" w:eastAsia="Book Antiqua" w:hAnsi="Book Antiqua" w:cs="Book Antiqua"/>
          <w:color w:val="000000"/>
        </w:rPr>
      </w:pPr>
      <w:bookmarkStart w:id="1" w:name="_Hlk85017019"/>
      <w:bookmarkStart w:id="2" w:name="_Hlk85017027"/>
      <w:r w:rsidRPr="00B45AE7">
        <w:rPr>
          <w:rFonts w:ascii="Book Antiqua" w:eastAsia="Book Antiqua" w:hAnsi="Book Antiqua" w:cs="Book Antiqua"/>
          <w:b/>
          <w:color w:val="000000"/>
        </w:rPr>
        <w:t>©The</w:t>
      </w:r>
      <w:r w:rsidRPr="00B45AE7">
        <w:rPr>
          <w:rFonts w:ascii="Book Antiqua" w:eastAsia="Book Antiqua" w:hAnsi="Book Antiqua" w:cs="Book Antiqua"/>
          <w:color w:val="000000"/>
        </w:rPr>
        <w:t xml:space="preserve"> </w:t>
      </w:r>
      <w:r w:rsidRPr="00B45AE7">
        <w:rPr>
          <w:rFonts w:ascii="Book Antiqua" w:eastAsia="Book Antiqua" w:hAnsi="Book Antiqua" w:cs="Book Antiqua"/>
          <w:b/>
          <w:color w:val="000000"/>
        </w:rPr>
        <w:t xml:space="preserve">Author(s) 2022. </w:t>
      </w:r>
      <w:r w:rsidRPr="00B45AE7">
        <w:rPr>
          <w:rFonts w:ascii="Book Antiqua" w:eastAsia="Book Antiqua" w:hAnsi="Book Antiqua" w:cs="Book Antiqua"/>
          <w:color w:val="000000"/>
        </w:rPr>
        <w:t xml:space="preserve">Published by Baishideng Publishing Group Inc. All rights reserved. </w:t>
      </w:r>
    </w:p>
    <w:p w14:paraId="3EE0EAC4" w14:textId="77777777" w:rsidR="002663E9" w:rsidRPr="00B45AE7" w:rsidRDefault="002663E9" w:rsidP="002663E9">
      <w:pPr>
        <w:adjustRightInd w:val="0"/>
        <w:snapToGrid w:val="0"/>
        <w:spacing w:line="360" w:lineRule="auto"/>
        <w:rPr>
          <w:rFonts w:ascii="Book Antiqua" w:hAnsi="Book Antiqua"/>
        </w:rPr>
      </w:pPr>
    </w:p>
    <w:p w14:paraId="0157B16F" w14:textId="559B49A7" w:rsidR="006945C5" w:rsidRPr="00B45AE7" w:rsidRDefault="002663E9" w:rsidP="002663E9">
      <w:pPr>
        <w:spacing w:line="360" w:lineRule="auto"/>
        <w:rPr>
          <w:rFonts w:ascii="Book Antiqua" w:eastAsia="Book Antiqua" w:hAnsi="Book Antiqua" w:cs="Book Antiqua"/>
          <w:lang w:val="pt-BR"/>
        </w:rPr>
      </w:pPr>
      <w:r w:rsidRPr="00B45AE7">
        <w:rPr>
          <w:rFonts w:ascii="Book Antiqua" w:hAnsi="Book Antiqua"/>
          <w:b/>
          <w:bCs/>
        </w:rPr>
        <w:t>Citation:</w:t>
      </w:r>
      <w:bookmarkEnd w:id="1"/>
      <w:r w:rsidRPr="00B45AE7">
        <w:rPr>
          <w:rFonts w:ascii="Book Antiqua" w:hAnsi="Book Antiqua"/>
          <w:b/>
          <w:bCs/>
        </w:rPr>
        <w:t xml:space="preserve"> </w:t>
      </w:r>
      <w:bookmarkEnd w:id="2"/>
      <w:r w:rsidR="000A4B5E" w:rsidRPr="00B45AE7">
        <w:rPr>
          <w:rFonts w:ascii="Book Antiqua" w:eastAsia="Book Antiqua" w:hAnsi="Book Antiqua" w:cs="Book Antiqua"/>
          <w:color w:val="000000"/>
        </w:rPr>
        <w:t xml:space="preserve">Singh U, Singh B, Bellini MI. </w:t>
      </w:r>
      <w:r w:rsidR="002934E1" w:rsidRPr="00B45AE7">
        <w:rPr>
          <w:rFonts w:ascii="Book Antiqua" w:eastAsia="Book Antiqua" w:hAnsi="Book Antiqua" w:cs="Book Antiqua"/>
          <w:color w:val="000000"/>
        </w:rPr>
        <w:t>Immunosuppressive regime</w:t>
      </w:r>
      <w:r w:rsidR="009D2BA2" w:rsidRPr="00B45AE7">
        <w:rPr>
          <w:rFonts w:ascii="Book Antiqua" w:eastAsia="Book Antiqua" w:hAnsi="Book Antiqua" w:cs="Book Antiqua"/>
          <w:color w:val="000000"/>
        </w:rPr>
        <w:t>n</w:t>
      </w:r>
      <w:r w:rsidR="002934E1" w:rsidRPr="00B45AE7">
        <w:rPr>
          <w:rFonts w:ascii="Book Antiqua" w:eastAsia="Book Antiqua" w:hAnsi="Book Antiqua" w:cs="Book Antiqua"/>
          <w:color w:val="000000"/>
        </w:rPr>
        <w:t>s and outcomes of inflammatory bowel disease patients requiring kidney transplantation</w:t>
      </w:r>
      <w:r w:rsidR="000A4B5E" w:rsidRPr="00B45AE7">
        <w:rPr>
          <w:rFonts w:ascii="Book Antiqua" w:eastAsia="Book Antiqua" w:hAnsi="Book Antiqua" w:cs="Book Antiqua"/>
          <w:color w:val="000000"/>
        </w:rPr>
        <w:t xml:space="preserve">. </w:t>
      </w:r>
      <w:r w:rsidR="000A4B5E" w:rsidRPr="00B45AE7">
        <w:rPr>
          <w:rFonts w:ascii="Book Antiqua" w:eastAsia="Book Antiqua" w:hAnsi="Book Antiqua" w:cs="Book Antiqua"/>
          <w:i/>
          <w:iCs/>
          <w:color w:val="000000"/>
        </w:rPr>
        <w:t>World J Transplant</w:t>
      </w:r>
      <w:r w:rsidR="000A4B5E" w:rsidRPr="00B45AE7">
        <w:rPr>
          <w:rFonts w:ascii="Book Antiqua" w:eastAsia="Book Antiqua" w:hAnsi="Book Antiqua" w:cs="Book Antiqua"/>
          <w:color w:val="000000"/>
        </w:rPr>
        <w:t xml:space="preserve"> </w:t>
      </w:r>
      <w:r w:rsidR="0032501F" w:rsidRPr="00B45AE7">
        <w:rPr>
          <w:rFonts w:ascii="Book Antiqua" w:eastAsia="Book Antiqua" w:hAnsi="Book Antiqua" w:cs="Book Antiqua"/>
          <w:lang w:val="pt-BR"/>
        </w:rPr>
        <w:t xml:space="preserve">2022; 12(2): </w:t>
      </w:r>
      <w:r w:rsidR="000A4605" w:rsidRPr="00B45AE7">
        <w:rPr>
          <w:rFonts w:ascii="Book Antiqua" w:hAnsi="Book Antiqua" w:hint="eastAsia"/>
        </w:rPr>
        <w:t>2</w:t>
      </w:r>
      <w:r w:rsidR="000A4605" w:rsidRPr="00B45AE7">
        <w:rPr>
          <w:rFonts w:ascii="Book Antiqua" w:hAnsi="Book Antiqua"/>
        </w:rPr>
        <w:t>1</w:t>
      </w:r>
      <w:r w:rsidR="0032501F" w:rsidRPr="00B45AE7">
        <w:rPr>
          <w:rFonts w:ascii="Book Antiqua" w:eastAsia="Book Antiqua" w:hAnsi="Book Antiqua" w:cs="Book Antiqua"/>
          <w:lang w:val="pt-BR"/>
        </w:rPr>
        <w:t>-</w:t>
      </w:r>
      <w:r w:rsidR="006945C5" w:rsidRPr="00B45AE7">
        <w:rPr>
          <w:rFonts w:ascii="Book Antiqua" w:hAnsi="Book Antiqua"/>
        </w:rPr>
        <w:t>23</w:t>
      </w:r>
    </w:p>
    <w:p w14:paraId="27F5DB4C" w14:textId="77777777" w:rsidR="006945C5" w:rsidRPr="00B45AE7" w:rsidRDefault="0032501F" w:rsidP="0032501F">
      <w:pPr>
        <w:spacing w:line="360" w:lineRule="auto"/>
        <w:rPr>
          <w:rFonts w:ascii="Book Antiqua" w:eastAsia="Book Antiqua" w:hAnsi="Book Antiqua" w:cs="Book Antiqua"/>
          <w:lang w:val="pt-BR"/>
        </w:rPr>
      </w:pPr>
      <w:r w:rsidRPr="00B45AE7">
        <w:rPr>
          <w:rFonts w:ascii="Book Antiqua" w:eastAsia="Book Antiqua" w:hAnsi="Book Antiqua" w:cs="Book Antiqua"/>
          <w:b/>
          <w:bCs/>
          <w:lang w:val="pt-BR"/>
        </w:rPr>
        <w:t>URL:</w:t>
      </w:r>
      <w:r w:rsidRPr="00B45AE7">
        <w:rPr>
          <w:rFonts w:ascii="Book Antiqua" w:eastAsia="Book Antiqua" w:hAnsi="Book Antiqua" w:cs="Book Antiqua"/>
          <w:lang w:val="pt-BR"/>
        </w:rPr>
        <w:t xml:space="preserve"> https://www.wjgnet.com/2220-3230/full/v12/i2/</w:t>
      </w:r>
      <w:r w:rsidR="000A4605" w:rsidRPr="00B45AE7">
        <w:rPr>
          <w:rFonts w:ascii="Book Antiqua" w:hAnsi="Book Antiqua" w:hint="eastAsia"/>
        </w:rPr>
        <w:t>2</w:t>
      </w:r>
      <w:r w:rsidR="000A4605" w:rsidRPr="00B45AE7">
        <w:rPr>
          <w:rFonts w:ascii="Book Antiqua" w:hAnsi="Book Antiqua"/>
        </w:rPr>
        <w:t>1</w:t>
      </w:r>
      <w:r w:rsidRPr="00B45AE7">
        <w:rPr>
          <w:rFonts w:ascii="Book Antiqua" w:eastAsia="Book Antiqua" w:hAnsi="Book Antiqua" w:cs="Book Antiqua"/>
          <w:lang w:val="pt-BR"/>
        </w:rPr>
        <w:t xml:space="preserve">.htm  </w:t>
      </w:r>
    </w:p>
    <w:p w14:paraId="669E7F6E" w14:textId="1C3E9564" w:rsidR="0032501F" w:rsidRPr="00B45AE7" w:rsidRDefault="0032501F" w:rsidP="0032501F">
      <w:pPr>
        <w:spacing w:line="360" w:lineRule="auto"/>
        <w:rPr>
          <w:rFonts w:ascii="Book Antiqua" w:eastAsia="Book Antiqua" w:hAnsi="Book Antiqua" w:cs="Book Antiqua"/>
          <w:lang w:val="pt-BR"/>
        </w:rPr>
      </w:pPr>
      <w:r w:rsidRPr="00B45AE7">
        <w:rPr>
          <w:rFonts w:ascii="Book Antiqua" w:eastAsia="Book Antiqua" w:hAnsi="Book Antiqua" w:cs="Book Antiqua"/>
          <w:b/>
          <w:bCs/>
          <w:lang w:val="pt-BR"/>
        </w:rPr>
        <w:t>DOI:</w:t>
      </w:r>
      <w:r w:rsidRPr="00B45AE7">
        <w:rPr>
          <w:rFonts w:ascii="Book Antiqua" w:eastAsia="Book Antiqua" w:hAnsi="Book Antiqua" w:cs="Book Antiqua"/>
          <w:lang w:val="pt-BR"/>
        </w:rPr>
        <w:t xml:space="preserve"> https://dx.doi.org/10.5500/wjt.v12.i2.</w:t>
      </w:r>
      <w:r w:rsidR="000A4605" w:rsidRPr="00B45AE7">
        <w:rPr>
          <w:rFonts w:ascii="Book Antiqua" w:hAnsi="Book Antiqua" w:hint="eastAsia"/>
        </w:rPr>
        <w:t>2</w:t>
      </w:r>
      <w:r w:rsidR="000A4605" w:rsidRPr="00B45AE7">
        <w:rPr>
          <w:rFonts w:ascii="Book Antiqua" w:hAnsi="Book Antiqua"/>
        </w:rPr>
        <w:t>1</w:t>
      </w:r>
    </w:p>
    <w:p w14:paraId="6EEAD6DE" w14:textId="698B7EA4" w:rsidR="00A77B3E" w:rsidRPr="00B45AE7" w:rsidRDefault="00A77B3E">
      <w:pPr>
        <w:spacing w:line="360" w:lineRule="auto"/>
        <w:jc w:val="both"/>
        <w:rPr>
          <w:lang w:val="pt-BR"/>
        </w:rPr>
      </w:pPr>
    </w:p>
    <w:p w14:paraId="4241F42A" w14:textId="4D700E3B" w:rsidR="00A77B3E" w:rsidRPr="00B45AE7" w:rsidRDefault="000A4B5E">
      <w:pPr>
        <w:spacing w:line="360" w:lineRule="auto"/>
        <w:jc w:val="both"/>
      </w:pPr>
      <w:r w:rsidRPr="00B45AE7">
        <w:rPr>
          <w:rFonts w:ascii="Book Antiqua" w:eastAsia="Book Antiqua" w:hAnsi="Book Antiqua" w:cs="Book Antiqua"/>
          <w:b/>
          <w:bCs/>
          <w:color w:val="000000"/>
        </w:rPr>
        <w:lastRenderedPageBreak/>
        <w:t xml:space="preserve">Core Tip: </w:t>
      </w:r>
      <w:r w:rsidRPr="00B45AE7">
        <w:rPr>
          <w:rFonts w:ascii="Book Antiqua" w:eastAsia="Book Antiqua" w:hAnsi="Book Antiqua" w:cs="Book Antiqua"/>
          <w:color w:val="000000"/>
        </w:rPr>
        <w:t>Patients with inflammatory bowel disease</w:t>
      </w:r>
      <w:r w:rsidR="004F6C20" w:rsidRPr="00B45AE7">
        <w:rPr>
          <w:rFonts w:ascii="Book Antiqua" w:eastAsia="Book Antiqua" w:hAnsi="Book Antiqua" w:cs="Book Antiqua"/>
          <w:color w:val="000000"/>
        </w:rPr>
        <w:t xml:space="preserve"> (IBD)</w:t>
      </w:r>
      <w:r w:rsidRPr="00B45AE7">
        <w:rPr>
          <w:rFonts w:ascii="Book Antiqua" w:eastAsia="Book Antiqua" w:hAnsi="Book Antiqua" w:cs="Book Antiqua"/>
          <w:color w:val="000000"/>
        </w:rPr>
        <w:t xml:space="preserve"> can develop extra-renal complications and as a result, suffer from end stage renal failure requiring kidney transplantation</w:t>
      </w:r>
      <w:r w:rsidR="00F23852" w:rsidRPr="00B45AE7">
        <w:rPr>
          <w:rFonts w:ascii="Book Antiqua" w:eastAsia="Book Antiqua" w:hAnsi="Book Antiqua" w:cs="Book Antiqua"/>
          <w:color w:val="000000"/>
        </w:rPr>
        <w:t xml:space="preserve"> (KT)</w:t>
      </w:r>
      <w:r w:rsidRPr="00B45AE7">
        <w:rPr>
          <w:rFonts w:ascii="Book Antiqua" w:eastAsia="Book Antiqua" w:hAnsi="Book Antiqua" w:cs="Book Antiqua"/>
          <w:color w:val="000000"/>
        </w:rPr>
        <w:t xml:space="preserve">. </w:t>
      </w:r>
      <w:r w:rsidR="004F6C20" w:rsidRPr="00B45AE7">
        <w:rPr>
          <w:rFonts w:ascii="Book Antiqua" w:eastAsia="Book Antiqua" w:hAnsi="Book Antiqua" w:cs="Book Antiqua"/>
          <w:color w:val="000000"/>
          <w:szCs w:val="17"/>
          <w:shd w:val="clear" w:color="auto" w:fill="FFFFFF"/>
        </w:rPr>
        <w:t xml:space="preserve">A brief review of available literature revealed that IBD patients undergoing </w:t>
      </w:r>
      <w:r w:rsidR="00F23852" w:rsidRPr="00B45AE7">
        <w:rPr>
          <w:rFonts w:ascii="Book Antiqua" w:eastAsia="Book Antiqua" w:hAnsi="Book Antiqua" w:cs="Book Antiqua"/>
          <w:color w:val="000000"/>
          <w:szCs w:val="17"/>
          <w:shd w:val="clear" w:color="auto" w:fill="FFFFFF"/>
        </w:rPr>
        <w:t>KT</w:t>
      </w:r>
      <w:r w:rsidR="004F6C20" w:rsidRPr="00B45AE7">
        <w:rPr>
          <w:rFonts w:ascii="Book Antiqua" w:eastAsia="Book Antiqua" w:hAnsi="Book Antiqua" w:cs="Book Antiqua"/>
          <w:color w:val="000000"/>
          <w:szCs w:val="17"/>
          <w:shd w:val="clear" w:color="auto" w:fill="FFFFFF"/>
        </w:rPr>
        <w:t xml:space="preserve"> have shorter overall survival rates compared to their controls. </w:t>
      </w:r>
      <w:r w:rsidRPr="00B45AE7">
        <w:rPr>
          <w:rFonts w:ascii="Book Antiqua" w:eastAsia="Book Antiqua" w:hAnsi="Book Antiqua" w:cs="Book Antiqua"/>
          <w:color w:val="000000"/>
        </w:rPr>
        <w:t>We highlight through our paper, previously reported survival outcomes and immunosuppressive</w:t>
      </w:r>
      <w:r w:rsidR="004F6C20" w:rsidRPr="00B45AE7">
        <w:rPr>
          <w:rFonts w:ascii="Book Antiqua" w:eastAsia="Book Antiqua" w:hAnsi="Book Antiqua" w:cs="Book Antiqua"/>
          <w:color w:val="000000"/>
        </w:rPr>
        <w:t xml:space="preserve"> </w:t>
      </w:r>
      <w:r w:rsidRPr="00B45AE7">
        <w:rPr>
          <w:rFonts w:ascii="Book Antiqua" w:eastAsia="Book Antiqua" w:hAnsi="Book Antiqua" w:cs="Book Antiqua"/>
          <w:color w:val="000000"/>
        </w:rPr>
        <w:t>regime</w:t>
      </w:r>
      <w:r w:rsidR="009D2BA2" w:rsidRPr="00B45AE7">
        <w:rPr>
          <w:rFonts w:ascii="Book Antiqua" w:eastAsia="Book Antiqua" w:hAnsi="Book Antiqua" w:cs="Book Antiqua"/>
          <w:color w:val="000000"/>
        </w:rPr>
        <w:t>n</w:t>
      </w:r>
      <w:r w:rsidRPr="00B45AE7">
        <w:rPr>
          <w:rFonts w:ascii="Book Antiqua" w:eastAsia="Book Antiqua" w:hAnsi="Book Antiqua" w:cs="Book Antiqua"/>
          <w:color w:val="000000"/>
        </w:rPr>
        <w:t>s used in this cohort of patients through a brief literature review.</w:t>
      </w:r>
    </w:p>
    <w:p w14:paraId="7740D049" w14:textId="77777777" w:rsidR="00A77B3E" w:rsidRPr="00B45AE7" w:rsidRDefault="00A77B3E">
      <w:pPr>
        <w:spacing w:line="360" w:lineRule="auto"/>
        <w:jc w:val="both"/>
      </w:pPr>
    </w:p>
    <w:p w14:paraId="0C838958" w14:textId="77777777" w:rsidR="00A77B3E" w:rsidRPr="00B45AE7" w:rsidRDefault="000A4B5E">
      <w:pPr>
        <w:spacing w:line="360" w:lineRule="auto"/>
        <w:jc w:val="both"/>
      </w:pPr>
      <w:r w:rsidRPr="00B45AE7">
        <w:rPr>
          <w:rFonts w:ascii="Book Antiqua" w:eastAsia="Book Antiqua" w:hAnsi="Book Antiqua" w:cs="Book Antiqua"/>
          <w:b/>
          <w:caps/>
          <w:color w:val="000000"/>
          <w:u w:val="single"/>
        </w:rPr>
        <w:t>TO THE EDITOR</w:t>
      </w:r>
    </w:p>
    <w:p w14:paraId="2D389C28" w14:textId="554EC7F2" w:rsidR="00A77B3E" w:rsidRPr="00B45AE7" w:rsidRDefault="000A4B5E">
      <w:pPr>
        <w:spacing w:line="360" w:lineRule="auto"/>
        <w:jc w:val="both"/>
      </w:pPr>
      <w:r w:rsidRPr="00B45AE7">
        <w:rPr>
          <w:rFonts w:ascii="Book Antiqua" w:eastAsia="Book Antiqua" w:hAnsi="Book Antiqua" w:cs="Book Antiqua"/>
          <w:color w:val="000000"/>
          <w:szCs w:val="22"/>
        </w:rPr>
        <w:t>The recent systematic review published by Aref</w:t>
      </w:r>
      <w:r w:rsidRPr="00B45AE7">
        <w:rPr>
          <w:rFonts w:ascii="Book Antiqua" w:eastAsia="Book Antiqua" w:hAnsi="Book Antiqua" w:cs="Book Antiqua"/>
          <w:i/>
          <w:iCs/>
          <w:color w:val="000000"/>
          <w:szCs w:val="22"/>
        </w:rPr>
        <w:t xml:space="preserve"> et al</w:t>
      </w:r>
      <w:r w:rsidR="006E439A" w:rsidRPr="00B45AE7">
        <w:rPr>
          <w:rFonts w:ascii="Book Antiqua" w:eastAsia="Book Antiqua" w:hAnsi="Book Antiqua" w:cs="Book Antiqua"/>
          <w:color w:val="000000"/>
          <w:szCs w:val="22"/>
          <w:vertAlign w:val="superscript"/>
        </w:rPr>
        <w:t>[1]</w:t>
      </w:r>
      <w:r w:rsidRPr="00B45AE7">
        <w:rPr>
          <w:rFonts w:ascii="Book Antiqua" w:eastAsia="Book Antiqua" w:hAnsi="Book Antiqua" w:cs="Book Antiqua"/>
          <w:color w:val="000000"/>
          <w:szCs w:val="22"/>
        </w:rPr>
        <w:t xml:space="preserve"> titled ‘Does steroid-free immunosuppression improve the outcome in kidney transplant recipients compared to conventional protocols?’ provided thought provoking insight into the impact of steroid</w:t>
      </w:r>
      <w:r w:rsidR="00582783" w:rsidRPr="00B45AE7">
        <w:rPr>
          <w:rFonts w:ascii="Book Antiqua" w:eastAsia="Book Antiqua" w:hAnsi="Book Antiqua" w:cs="Book Antiqua"/>
          <w:color w:val="000000"/>
          <w:szCs w:val="22"/>
        </w:rPr>
        <w:t>-</w:t>
      </w:r>
      <w:r w:rsidRPr="00B45AE7">
        <w:rPr>
          <w:rFonts w:ascii="Book Antiqua" w:eastAsia="Book Antiqua" w:hAnsi="Book Antiqua" w:cs="Book Antiqua"/>
          <w:color w:val="000000"/>
          <w:szCs w:val="22"/>
        </w:rPr>
        <w:t>free immunosuppression on the outcome of kidney transplant recipients. Further to the authors conclusions in their paper, we aim to highlight the effect of steroids and steroid free regime</w:t>
      </w:r>
      <w:r w:rsidR="009D2BA2" w:rsidRPr="00B45AE7">
        <w:rPr>
          <w:rFonts w:ascii="Book Antiqua" w:eastAsia="Book Antiqua" w:hAnsi="Book Antiqua" w:cs="Book Antiqua"/>
          <w:color w:val="000000"/>
          <w:szCs w:val="22"/>
        </w:rPr>
        <w:t>n</w:t>
      </w:r>
      <w:r w:rsidRPr="00B45AE7">
        <w:rPr>
          <w:rFonts w:ascii="Book Antiqua" w:eastAsia="Book Antiqua" w:hAnsi="Book Antiqua" w:cs="Book Antiqua"/>
          <w:color w:val="000000"/>
          <w:szCs w:val="22"/>
        </w:rPr>
        <w:t>s on the outcomes of inflammatory bowel disease (IBD) patients who were kidney transplant receipts.</w:t>
      </w:r>
    </w:p>
    <w:p w14:paraId="6FCB844B" w14:textId="40B694D1" w:rsidR="00A77B3E" w:rsidRPr="00B45AE7" w:rsidRDefault="000A4B5E" w:rsidP="00582783">
      <w:pPr>
        <w:spacing w:line="360" w:lineRule="auto"/>
        <w:ind w:firstLineChars="100" w:firstLine="240"/>
        <w:jc w:val="both"/>
      </w:pPr>
      <w:r w:rsidRPr="00B45AE7">
        <w:rPr>
          <w:rFonts w:ascii="Book Antiqua" w:eastAsia="Book Antiqua" w:hAnsi="Book Antiqua" w:cs="Book Antiqua"/>
          <w:color w:val="000000"/>
          <w:szCs w:val="22"/>
        </w:rPr>
        <w:t>IBD is comprised of Crohn</w:t>
      </w:r>
      <w:r w:rsidR="00582783" w:rsidRPr="00B45AE7">
        <w:rPr>
          <w:rFonts w:ascii="Book Antiqua" w:eastAsia="Book Antiqua" w:hAnsi="Book Antiqua" w:cs="Book Antiqua"/>
          <w:color w:val="000000"/>
          <w:szCs w:val="22"/>
        </w:rPr>
        <w:t>’</w:t>
      </w:r>
      <w:r w:rsidRPr="00B45AE7">
        <w:rPr>
          <w:rFonts w:ascii="Book Antiqua" w:eastAsia="Book Antiqua" w:hAnsi="Book Antiqua" w:cs="Book Antiqua"/>
          <w:color w:val="000000"/>
          <w:szCs w:val="22"/>
        </w:rPr>
        <w:t xml:space="preserve">s </w:t>
      </w:r>
      <w:r w:rsidR="00582783" w:rsidRPr="00B45AE7">
        <w:rPr>
          <w:rFonts w:ascii="Book Antiqua" w:eastAsia="Book Antiqua" w:hAnsi="Book Antiqua" w:cs="Book Antiqua"/>
          <w:color w:val="000000"/>
          <w:szCs w:val="22"/>
        </w:rPr>
        <w:t>d</w:t>
      </w:r>
      <w:r w:rsidRPr="00B45AE7">
        <w:rPr>
          <w:rFonts w:ascii="Book Antiqua" w:eastAsia="Book Antiqua" w:hAnsi="Book Antiqua" w:cs="Book Antiqua"/>
          <w:color w:val="000000"/>
          <w:szCs w:val="22"/>
        </w:rPr>
        <w:t>isease</w:t>
      </w:r>
      <w:r w:rsidR="00582783" w:rsidRPr="00B45AE7">
        <w:rPr>
          <w:rFonts w:ascii="Book Antiqua" w:eastAsia="Book Antiqua" w:hAnsi="Book Antiqua" w:cs="Book Antiqua"/>
          <w:color w:val="000000"/>
          <w:szCs w:val="22"/>
        </w:rPr>
        <w:t xml:space="preserve"> (CD)</w:t>
      </w:r>
      <w:r w:rsidRPr="00B45AE7">
        <w:rPr>
          <w:rFonts w:ascii="Book Antiqua" w:eastAsia="Book Antiqua" w:hAnsi="Book Antiqua" w:cs="Book Antiqua"/>
          <w:color w:val="000000"/>
          <w:szCs w:val="22"/>
        </w:rPr>
        <w:t xml:space="preserve"> and </w:t>
      </w:r>
      <w:r w:rsidR="00582783" w:rsidRPr="00B45AE7">
        <w:rPr>
          <w:rFonts w:ascii="Book Antiqua" w:eastAsia="Book Antiqua" w:hAnsi="Book Antiqua" w:cs="Book Antiqua"/>
          <w:color w:val="000000"/>
          <w:szCs w:val="22"/>
        </w:rPr>
        <w:t>u</w:t>
      </w:r>
      <w:r w:rsidRPr="00B45AE7">
        <w:rPr>
          <w:rFonts w:ascii="Book Antiqua" w:eastAsia="Book Antiqua" w:hAnsi="Book Antiqua" w:cs="Book Antiqua"/>
          <w:color w:val="000000"/>
          <w:szCs w:val="22"/>
        </w:rPr>
        <w:t xml:space="preserve">lcerative </w:t>
      </w:r>
      <w:r w:rsidR="00582783" w:rsidRPr="00B45AE7">
        <w:rPr>
          <w:rFonts w:ascii="Book Antiqua" w:eastAsia="Book Antiqua" w:hAnsi="Book Antiqua" w:cs="Book Antiqua"/>
          <w:color w:val="000000"/>
          <w:szCs w:val="22"/>
        </w:rPr>
        <w:t>c</w:t>
      </w:r>
      <w:r w:rsidRPr="00B45AE7">
        <w:rPr>
          <w:rFonts w:ascii="Book Antiqua" w:eastAsia="Book Antiqua" w:hAnsi="Book Antiqua" w:cs="Book Antiqua"/>
          <w:color w:val="000000"/>
          <w:szCs w:val="22"/>
        </w:rPr>
        <w:t>olitis</w:t>
      </w:r>
      <w:r w:rsidR="00582783" w:rsidRPr="00B45AE7">
        <w:rPr>
          <w:rFonts w:ascii="Book Antiqua" w:eastAsia="Book Antiqua" w:hAnsi="Book Antiqua" w:cs="Book Antiqua"/>
          <w:color w:val="000000"/>
          <w:szCs w:val="22"/>
        </w:rPr>
        <w:t xml:space="preserve"> (UC)</w:t>
      </w:r>
      <w:r w:rsidRPr="00B45AE7">
        <w:rPr>
          <w:rFonts w:ascii="Book Antiqua" w:eastAsia="Book Antiqua" w:hAnsi="Book Antiqua" w:cs="Book Antiqua"/>
          <w:color w:val="000000"/>
          <w:szCs w:val="22"/>
        </w:rPr>
        <w:t>. Patients with IBD can develop extra-intestinal manifestations. These include peripheral arthritis, oral aphthous ulcers, erythema nodosum, episcleritis, pyoderma gangrenosum, primary sclerosing cholangitis and uveitis</w:t>
      </w:r>
      <w:r w:rsidR="00582783" w:rsidRPr="00B45AE7">
        <w:rPr>
          <w:rFonts w:ascii="Book Antiqua" w:eastAsia="Book Antiqua" w:hAnsi="Book Antiqua" w:cs="Book Antiqua"/>
          <w:color w:val="000000"/>
          <w:szCs w:val="22"/>
          <w:vertAlign w:val="superscript"/>
        </w:rPr>
        <w:t>[2]</w:t>
      </w:r>
      <w:r w:rsidRPr="00B45AE7">
        <w:rPr>
          <w:rFonts w:ascii="Book Antiqua" w:eastAsia="Book Antiqua" w:hAnsi="Book Antiqua" w:cs="Book Antiqua"/>
          <w:color w:val="000000"/>
          <w:szCs w:val="22"/>
        </w:rPr>
        <w:t xml:space="preserve">. </w:t>
      </w:r>
      <w:r w:rsidR="00F81B8A" w:rsidRPr="00B45AE7">
        <w:rPr>
          <w:rFonts w:ascii="Book Antiqua" w:eastAsia="Book Antiqua" w:hAnsi="Book Antiqua" w:cs="Book Antiqua"/>
          <w:color w:val="000000"/>
          <w:szCs w:val="22"/>
        </w:rPr>
        <w:t xml:space="preserve"> Patients with IBD can develop</w:t>
      </w:r>
      <w:r w:rsidRPr="00B45AE7">
        <w:rPr>
          <w:rFonts w:ascii="Book Antiqua" w:eastAsia="Book Antiqua" w:hAnsi="Book Antiqua" w:cs="Book Antiqua"/>
          <w:color w:val="000000"/>
          <w:szCs w:val="22"/>
        </w:rPr>
        <w:t xml:space="preserve"> renal manifestations</w:t>
      </w:r>
      <w:r w:rsidR="00F81B8A" w:rsidRPr="00B45AE7">
        <w:rPr>
          <w:rFonts w:ascii="Book Antiqua" w:eastAsia="Book Antiqua" w:hAnsi="Book Antiqua" w:cs="Book Antiqua"/>
          <w:color w:val="000000"/>
          <w:szCs w:val="22"/>
        </w:rPr>
        <w:t xml:space="preserve"> of the disease,</w:t>
      </w:r>
      <w:r w:rsidRPr="00B45AE7">
        <w:rPr>
          <w:rFonts w:ascii="Book Antiqua" w:eastAsia="Book Antiqua" w:hAnsi="Book Antiqua" w:cs="Book Antiqua"/>
          <w:color w:val="000000"/>
          <w:szCs w:val="22"/>
        </w:rPr>
        <w:t xml:space="preserve"> including nephrolithiasis, glomerulonephritis, tubulointerstitial nephritis, and secondary amyloidosis</w:t>
      </w:r>
      <w:r w:rsidR="00582783" w:rsidRPr="00B45AE7">
        <w:rPr>
          <w:rFonts w:ascii="Book Antiqua" w:eastAsia="Book Antiqua" w:hAnsi="Book Antiqua" w:cs="Book Antiqua"/>
          <w:color w:val="000000"/>
          <w:szCs w:val="22"/>
          <w:vertAlign w:val="superscript"/>
        </w:rPr>
        <w:t>[3]</w:t>
      </w:r>
      <w:r w:rsidRPr="00B45AE7">
        <w:rPr>
          <w:rFonts w:ascii="Book Antiqua" w:eastAsia="Book Antiqua" w:hAnsi="Book Antiqua" w:cs="Book Antiqua"/>
          <w:color w:val="000000"/>
          <w:szCs w:val="22"/>
        </w:rPr>
        <w:t xml:space="preserve">. A study reported that the incidence of end stage renal disease (ESRD) in patients with </w:t>
      </w:r>
      <w:r w:rsidR="00582783" w:rsidRPr="00B45AE7">
        <w:rPr>
          <w:rFonts w:ascii="Book Antiqua" w:eastAsia="Book Antiqua" w:hAnsi="Book Antiqua" w:cs="Book Antiqua"/>
          <w:color w:val="000000"/>
          <w:szCs w:val="22"/>
        </w:rPr>
        <w:t>CD</w:t>
      </w:r>
      <w:r w:rsidRPr="00B45AE7">
        <w:rPr>
          <w:rFonts w:ascii="Book Antiqua" w:eastAsia="Book Antiqua" w:hAnsi="Book Antiqua" w:cs="Book Antiqua"/>
          <w:color w:val="000000"/>
          <w:szCs w:val="22"/>
        </w:rPr>
        <w:t xml:space="preserve"> was 5 times higher than cross matched controls</w:t>
      </w:r>
      <w:r w:rsidR="00582783" w:rsidRPr="00B45AE7">
        <w:rPr>
          <w:rFonts w:ascii="Book Antiqua" w:eastAsia="Book Antiqua" w:hAnsi="Book Antiqua" w:cs="Book Antiqua"/>
          <w:color w:val="000000"/>
          <w:szCs w:val="22"/>
          <w:vertAlign w:val="superscript"/>
        </w:rPr>
        <w:t>[3]</w:t>
      </w:r>
      <w:r w:rsidRPr="00B45AE7">
        <w:rPr>
          <w:rFonts w:ascii="Book Antiqua" w:eastAsia="Book Antiqua" w:hAnsi="Book Antiqua" w:cs="Book Antiqua"/>
          <w:color w:val="000000"/>
          <w:szCs w:val="22"/>
        </w:rPr>
        <w:t>. Kidney injury can also result from dehydration, long term malnutrition and side effects of IBD medical therapy. These can all contribute to chronic kidney disease and eventually ESRD warranting kidney dialysis and transplantation</w:t>
      </w:r>
      <w:r w:rsidR="00582783" w:rsidRPr="00B45AE7">
        <w:rPr>
          <w:rFonts w:ascii="Book Antiqua" w:eastAsia="Book Antiqua" w:hAnsi="Book Antiqua" w:cs="Book Antiqua"/>
          <w:color w:val="000000"/>
          <w:szCs w:val="22"/>
          <w:vertAlign w:val="superscript"/>
        </w:rPr>
        <w:t>[3]</w:t>
      </w:r>
      <w:r w:rsidRPr="00B45AE7">
        <w:rPr>
          <w:rFonts w:ascii="Book Antiqua" w:eastAsia="Book Antiqua" w:hAnsi="Book Antiqua" w:cs="Book Antiqua"/>
          <w:color w:val="000000"/>
          <w:szCs w:val="22"/>
        </w:rPr>
        <w:t>.</w:t>
      </w:r>
    </w:p>
    <w:p w14:paraId="6D9F224F" w14:textId="24673067" w:rsidR="00A77B3E" w:rsidRPr="00B45AE7" w:rsidRDefault="000A4B5E">
      <w:pPr>
        <w:spacing w:line="360" w:lineRule="auto"/>
        <w:ind w:firstLineChars="100" w:firstLine="240"/>
        <w:jc w:val="both"/>
        <w:rPr>
          <w:rFonts w:ascii="Book Antiqua" w:eastAsia="Book Antiqua" w:hAnsi="Book Antiqua" w:cs="Book Antiqua"/>
          <w:color w:val="000000"/>
          <w:szCs w:val="22"/>
        </w:rPr>
      </w:pPr>
      <w:r w:rsidRPr="00B45AE7">
        <w:rPr>
          <w:rFonts w:ascii="Book Antiqua" w:eastAsia="Book Antiqua" w:hAnsi="Book Antiqua" w:cs="Book Antiqua"/>
          <w:color w:val="000000"/>
          <w:szCs w:val="22"/>
        </w:rPr>
        <w:t>Studies reporting IBD patients requiring kidney transplantation</w:t>
      </w:r>
      <w:r w:rsidR="00F23852" w:rsidRPr="00B45AE7">
        <w:rPr>
          <w:rFonts w:ascii="Book Antiqua" w:eastAsia="Book Antiqua" w:hAnsi="Book Antiqua" w:cs="Book Antiqua"/>
          <w:color w:val="000000"/>
          <w:szCs w:val="22"/>
        </w:rPr>
        <w:t xml:space="preserve"> (KT)</w:t>
      </w:r>
      <w:r w:rsidRPr="00B45AE7">
        <w:rPr>
          <w:rFonts w:ascii="Book Antiqua" w:eastAsia="Book Antiqua" w:hAnsi="Book Antiqua" w:cs="Book Antiqua"/>
          <w:color w:val="000000"/>
          <w:szCs w:val="22"/>
        </w:rPr>
        <w:t xml:space="preserve"> are scarce. However, existing literature discussing IBD, and post </w:t>
      </w:r>
      <w:r w:rsidR="00F23852" w:rsidRPr="00B45AE7">
        <w:rPr>
          <w:rFonts w:ascii="Book Antiqua" w:eastAsia="Book Antiqua" w:hAnsi="Book Antiqua" w:cs="Book Antiqua"/>
          <w:color w:val="000000"/>
          <w:szCs w:val="22"/>
        </w:rPr>
        <w:t>KT</w:t>
      </w:r>
      <w:r w:rsidRPr="00B45AE7">
        <w:rPr>
          <w:rFonts w:ascii="Book Antiqua" w:eastAsia="Book Antiqua" w:hAnsi="Book Antiqua" w:cs="Book Antiqua"/>
          <w:color w:val="000000"/>
          <w:szCs w:val="22"/>
        </w:rPr>
        <w:t xml:space="preserve"> outcomes reports similar survival rates for IBD patients post transplantation. In a recent detailed study, in which </w:t>
      </w:r>
      <w:r w:rsidRPr="00B45AE7">
        <w:rPr>
          <w:rFonts w:ascii="Book Antiqua" w:eastAsia="Book Antiqua" w:hAnsi="Book Antiqua" w:cs="Book Antiqua"/>
          <w:color w:val="000000"/>
          <w:szCs w:val="22"/>
        </w:rPr>
        <w:lastRenderedPageBreak/>
        <w:t xml:space="preserve">12 IBD patients (7 CD patients and 5 UC patients) underwent </w:t>
      </w:r>
      <w:r w:rsidR="00F23852" w:rsidRPr="00B45AE7">
        <w:rPr>
          <w:rFonts w:ascii="Book Antiqua" w:eastAsia="Book Antiqua" w:hAnsi="Book Antiqua" w:cs="Book Antiqua"/>
          <w:color w:val="000000"/>
          <w:szCs w:val="22"/>
        </w:rPr>
        <w:t>KT</w:t>
      </w:r>
      <w:r w:rsidRPr="00B45AE7">
        <w:rPr>
          <w:rFonts w:ascii="Book Antiqua" w:eastAsia="Book Antiqua" w:hAnsi="Book Antiqua" w:cs="Book Antiqua"/>
          <w:color w:val="000000"/>
          <w:szCs w:val="22"/>
        </w:rPr>
        <w:t xml:space="preserve"> due to </w:t>
      </w:r>
      <w:r w:rsidR="00582783" w:rsidRPr="00B45AE7">
        <w:rPr>
          <w:rFonts w:ascii="Book Antiqua" w:eastAsia="Book Antiqua" w:hAnsi="Book Antiqua" w:cs="Book Antiqua"/>
          <w:color w:val="000000"/>
          <w:szCs w:val="22"/>
        </w:rPr>
        <w:t>immunoglobulin A (</w:t>
      </w:r>
      <w:r w:rsidRPr="00B45AE7">
        <w:rPr>
          <w:rFonts w:ascii="Book Antiqua" w:eastAsia="Book Antiqua" w:hAnsi="Book Antiqua" w:cs="Book Antiqua"/>
          <w:color w:val="000000"/>
          <w:szCs w:val="22"/>
        </w:rPr>
        <w:t>IgA</w:t>
      </w:r>
      <w:r w:rsidR="00582783" w:rsidRPr="00B45AE7">
        <w:rPr>
          <w:rFonts w:ascii="Book Antiqua" w:eastAsia="Book Antiqua" w:hAnsi="Book Antiqua" w:cs="Book Antiqua"/>
          <w:color w:val="000000"/>
          <w:szCs w:val="22"/>
        </w:rPr>
        <w:t>)</w:t>
      </w:r>
      <w:r w:rsidRPr="00B45AE7">
        <w:rPr>
          <w:rFonts w:ascii="Book Antiqua" w:eastAsia="Book Antiqua" w:hAnsi="Book Antiqua" w:cs="Book Antiqua"/>
          <w:color w:val="000000"/>
          <w:szCs w:val="22"/>
        </w:rPr>
        <w:t xml:space="preserve"> nephropathy and polycystic kidney disease, the estimated survival of IBD patients was reported to be 80.8</w:t>
      </w:r>
      <w:r w:rsidR="00582783" w:rsidRPr="00B45AE7">
        <w:rPr>
          <w:rFonts w:ascii="Book Antiqua" w:eastAsia="Book Antiqua" w:hAnsi="Book Antiqua" w:cs="Book Antiqua"/>
          <w:color w:val="000000"/>
          <w:szCs w:val="22"/>
        </w:rPr>
        <w:t>%</w:t>
      </w:r>
      <w:r w:rsidRPr="00B45AE7">
        <w:rPr>
          <w:rFonts w:ascii="Book Antiqua" w:eastAsia="Book Antiqua" w:hAnsi="Book Antiqua" w:cs="Book Antiqua"/>
          <w:color w:val="000000"/>
          <w:szCs w:val="22"/>
        </w:rPr>
        <w:t xml:space="preserve"> </w:t>
      </w:r>
      <w:r w:rsidRPr="00B45AE7">
        <w:rPr>
          <w:rFonts w:ascii="Book Antiqua" w:eastAsia="Book Antiqua" w:hAnsi="Book Antiqua" w:cs="Book Antiqua"/>
          <w:i/>
          <w:iCs/>
          <w:color w:val="000000"/>
          <w:szCs w:val="22"/>
        </w:rPr>
        <w:t>vs</w:t>
      </w:r>
      <w:r w:rsidRPr="00B45AE7">
        <w:rPr>
          <w:rFonts w:ascii="Book Antiqua" w:eastAsia="Book Antiqua" w:hAnsi="Book Antiqua" w:cs="Book Antiqua"/>
          <w:color w:val="000000"/>
          <w:szCs w:val="22"/>
        </w:rPr>
        <w:t xml:space="preserve"> 96.8% in patients without IBD (</w:t>
      </w:r>
      <w:r w:rsidRPr="00B45AE7">
        <w:rPr>
          <w:rFonts w:ascii="Book Antiqua" w:eastAsia="Book Antiqua" w:hAnsi="Book Antiqua" w:cs="Book Antiqua"/>
          <w:i/>
          <w:iCs/>
          <w:color w:val="000000"/>
          <w:szCs w:val="22"/>
        </w:rPr>
        <w:t>P</w:t>
      </w:r>
      <w:r w:rsidRPr="00B45AE7">
        <w:rPr>
          <w:rFonts w:ascii="Book Antiqua" w:eastAsia="Book Antiqua" w:hAnsi="Book Antiqua" w:cs="Book Antiqua"/>
          <w:color w:val="000000"/>
          <w:szCs w:val="22"/>
        </w:rPr>
        <w:t xml:space="preserve"> = 0.001)</w:t>
      </w:r>
      <w:r w:rsidR="00582783" w:rsidRPr="00B45AE7">
        <w:rPr>
          <w:rFonts w:ascii="Book Antiqua" w:eastAsia="Book Antiqua" w:hAnsi="Book Antiqua" w:cs="Book Antiqua"/>
          <w:color w:val="000000"/>
          <w:szCs w:val="22"/>
          <w:vertAlign w:val="superscript"/>
        </w:rPr>
        <w:t>[4]</w:t>
      </w:r>
      <w:r w:rsidRPr="00B45AE7">
        <w:rPr>
          <w:rFonts w:ascii="Book Antiqua" w:eastAsia="Book Antiqua" w:hAnsi="Book Antiqua" w:cs="Book Antiqua"/>
          <w:color w:val="000000"/>
          <w:szCs w:val="22"/>
        </w:rPr>
        <w:t xml:space="preserve">. </w:t>
      </w:r>
      <w:r w:rsidR="003E3277" w:rsidRPr="00B45AE7">
        <w:rPr>
          <w:rFonts w:ascii="Book Antiqua" w:eastAsia="Book Antiqua" w:hAnsi="Book Antiqua" w:cs="Book Antiqua"/>
          <w:color w:val="000000"/>
          <w:szCs w:val="22"/>
        </w:rPr>
        <w:t>Treatment with</w:t>
      </w:r>
      <w:r w:rsidRPr="00B45AE7">
        <w:rPr>
          <w:rFonts w:ascii="Book Antiqua" w:eastAsia="Book Antiqua" w:hAnsi="Book Antiqua" w:cs="Book Antiqua"/>
          <w:color w:val="000000"/>
          <w:szCs w:val="22"/>
        </w:rPr>
        <w:t xml:space="preserve"> </w:t>
      </w:r>
      <w:r w:rsidR="00163091" w:rsidRPr="00B45AE7">
        <w:rPr>
          <w:rFonts w:ascii="Book Antiqua" w:eastAsia="Book Antiqua" w:hAnsi="Book Antiqua" w:cs="Book Antiqua"/>
          <w:color w:val="000000"/>
          <w:szCs w:val="22"/>
        </w:rPr>
        <w:t>i</w:t>
      </w:r>
      <w:r w:rsidRPr="00B45AE7">
        <w:rPr>
          <w:rFonts w:ascii="Book Antiqua" w:eastAsia="Book Antiqua" w:hAnsi="Book Antiqua" w:cs="Book Antiqua"/>
          <w:color w:val="000000"/>
          <w:szCs w:val="22"/>
        </w:rPr>
        <w:t xml:space="preserve">nfliximab or </w:t>
      </w:r>
      <w:r w:rsidR="00163091" w:rsidRPr="00B45AE7">
        <w:rPr>
          <w:rFonts w:ascii="Book Antiqua" w:eastAsia="Book Antiqua" w:hAnsi="Book Antiqua" w:cs="Book Antiqua"/>
          <w:color w:val="000000"/>
          <w:szCs w:val="22"/>
        </w:rPr>
        <w:t xml:space="preserve">a </w:t>
      </w:r>
      <w:r w:rsidRPr="00B45AE7">
        <w:rPr>
          <w:rFonts w:ascii="Book Antiqua" w:eastAsia="Book Antiqua" w:hAnsi="Book Antiqua" w:cs="Book Antiqua"/>
          <w:color w:val="000000"/>
          <w:szCs w:val="22"/>
        </w:rPr>
        <w:t>dalimumab</w:t>
      </w:r>
      <w:r w:rsidR="003E3277" w:rsidRPr="00B45AE7">
        <w:rPr>
          <w:rFonts w:ascii="Book Antiqua" w:eastAsia="Book Antiqua" w:hAnsi="Book Antiqua" w:cs="Book Antiqua"/>
          <w:color w:val="000000"/>
          <w:szCs w:val="22"/>
        </w:rPr>
        <w:t xml:space="preserve"> resulted in stable disease or improvement in kidney transplant patients affected by mild to moderate IBD</w:t>
      </w:r>
      <w:r w:rsidRPr="00B45AE7">
        <w:rPr>
          <w:rFonts w:ascii="Book Antiqua" w:eastAsia="Book Antiqua" w:hAnsi="Book Antiqua" w:cs="Book Antiqua"/>
          <w:color w:val="000000"/>
          <w:szCs w:val="22"/>
        </w:rPr>
        <w:t xml:space="preserve">. </w:t>
      </w:r>
      <w:r w:rsidR="003E3277" w:rsidRPr="00B45AE7">
        <w:rPr>
          <w:rFonts w:ascii="Book Antiqua" w:eastAsia="Book Antiqua" w:hAnsi="Book Antiqua" w:cs="Book Antiqua"/>
          <w:color w:val="000000"/>
          <w:szCs w:val="22"/>
        </w:rPr>
        <w:t xml:space="preserve">Eleven out of 12 </w:t>
      </w:r>
      <w:r w:rsidRPr="00B45AE7">
        <w:rPr>
          <w:rFonts w:ascii="Book Antiqua" w:eastAsia="Book Antiqua" w:hAnsi="Book Antiqua" w:cs="Book Antiqua"/>
          <w:color w:val="000000"/>
          <w:szCs w:val="22"/>
        </w:rPr>
        <w:t xml:space="preserve">patients were </w:t>
      </w:r>
      <w:r w:rsidR="003E3277" w:rsidRPr="00B45AE7">
        <w:rPr>
          <w:rFonts w:ascii="Book Antiqua" w:eastAsia="Book Antiqua" w:hAnsi="Book Antiqua" w:cs="Book Antiqua"/>
          <w:color w:val="000000"/>
          <w:szCs w:val="22"/>
        </w:rPr>
        <w:t xml:space="preserve">on </w:t>
      </w:r>
      <w:r w:rsidRPr="00B45AE7">
        <w:rPr>
          <w:rFonts w:ascii="Book Antiqua" w:eastAsia="Book Antiqua" w:hAnsi="Book Antiqua" w:cs="Book Antiqua"/>
          <w:color w:val="000000"/>
          <w:szCs w:val="22"/>
        </w:rPr>
        <w:t xml:space="preserve">maintenance immunosuppression </w:t>
      </w:r>
      <w:r w:rsidR="003E3277" w:rsidRPr="00B45AE7">
        <w:rPr>
          <w:rFonts w:ascii="Book Antiqua" w:eastAsia="Book Antiqua" w:hAnsi="Book Antiqua" w:cs="Book Antiqua"/>
          <w:color w:val="000000"/>
          <w:szCs w:val="22"/>
        </w:rPr>
        <w:t xml:space="preserve">with </w:t>
      </w:r>
      <w:r w:rsidRPr="00B45AE7">
        <w:rPr>
          <w:rFonts w:ascii="Book Antiqua" w:eastAsia="Book Antiqua" w:hAnsi="Book Antiqua" w:cs="Book Antiqua"/>
          <w:color w:val="000000"/>
          <w:szCs w:val="22"/>
        </w:rPr>
        <w:t>low dose corticosteroids (5</w:t>
      </w:r>
      <w:r w:rsidR="00163091" w:rsidRPr="00B45AE7">
        <w:rPr>
          <w:rFonts w:ascii="Book Antiqua" w:eastAsia="Book Antiqua" w:hAnsi="Book Antiqua" w:cs="Book Antiqua"/>
          <w:color w:val="000000"/>
          <w:szCs w:val="22"/>
        </w:rPr>
        <w:t xml:space="preserve"> </w:t>
      </w:r>
      <w:r w:rsidRPr="00B45AE7">
        <w:rPr>
          <w:rFonts w:ascii="Book Antiqua" w:eastAsia="Book Antiqua" w:hAnsi="Book Antiqua" w:cs="Book Antiqua"/>
          <w:color w:val="000000"/>
          <w:szCs w:val="22"/>
        </w:rPr>
        <w:t>mg prednisolone daily), calcineurin inhibitors</w:t>
      </w:r>
      <w:r w:rsidR="00163091" w:rsidRPr="00B45AE7">
        <w:rPr>
          <w:rFonts w:ascii="Book Antiqua" w:eastAsia="Book Antiqua" w:hAnsi="Book Antiqua" w:cs="Book Antiqua"/>
          <w:color w:val="000000"/>
          <w:szCs w:val="22"/>
        </w:rPr>
        <w:t xml:space="preserve"> </w:t>
      </w:r>
      <w:r w:rsidRPr="00B45AE7">
        <w:rPr>
          <w:rFonts w:ascii="Book Antiqua" w:eastAsia="Book Antiqua" w:hAnsi="Book Antiqua" w:cs="Book Antiqua"/>
          <w:color w:val="000000"/>
          <w:szCs w:val="22"/>
        </w:rPr>
        <w:t>(tacrolimus), and anti-metabolite</w:t>
      </w:r>
      <w:r w:rsidR="00163091" w:rsidRPr="00B45AE7">
        <w:rPr>
          <w:rFonts w:ascii="Book Antiqua" w:eastAsia="Book Antiqua" w:hAnsi="Book Antiqua" w:cs="Book Antiqua"/>
          <w:color w:val="000000"/>
          <w:szCs w:val="22"/>
        </w:rPr>
        <w:t xml:space="preserve"> </w:t>
      </w:r>
      <w:r w:rsidRPr="00B45AE7">
        <w:rPr>
          <w:rFonts w:ascii="Book Antiqua" w:eastAsia="Book Antiqua" w:hAnsi="Book Antiqua" w:cs="Book Antiqua"/>
          <w:color w:val="000000"/>
          <w:szCs w:val="22"/>
        </w:rPr>
        <w:t>(mycophenolic acid in nine and mycophenolate mofetil in two)</w:t>
      </w:r>
      <w:r w:rsidR="003E3277" w:rsidRPr="00B45AE7">
        <w:rPr>
          <w:rFonts w:ascii="Book Antiqua" w:eastAsia="Book Antiqua" w:hAnsi="Book Antiqua" w:cs="Book Antiqua"/>
          <w:color w:val="000000"/>
          <w:szCs w:val="22"/>
        </w:rPr>
        <w:t>; the twelfth</w:t>
      </w:r>
      <w:r w:rsidR="009077BF" w:rsidRPr="00B45AE7">
        <w:rPr>
          <w:rFonts w:ascii="Book Antiqua" w:eastAsia="Book Antiqua" w:hAnsi="Book Antiqua" w:cs="Book Antiqua"/>
          <w:color w:val="000000"/>
          <w:szCs w:val="22"/>
        </w:rPr>
        <w:t xml:space="preserve"> patient </w:t>
      </w:r>
      <w:r w:rsidRPr="00B45AE7">
        <w:rPr>
          <w:rFonts w:ascii="Book Antiqua" w:eastAsia="Book Antiqua" w:hAnsi="Book Antiqua" w:cs="Book Antiqua"/>
          <w:color w:val="000000"/>
          <w:szCs w:val="22"/>
        </w:rPr>
        <w:t xml:space="preserve">was </w:t>
      </w:r>
      <w:r w:rsidR="009077BF" w:rsidRPr="00B45AE7">
        <w:rPr>
          <w:rFonts w:ascii="Book Antiqua" w:eastAsia="Book Antiqua" w:hAnsi="Book Antiqua" w:cs="Book Antiqua"/>
          <w:color w:val="000000"/>
          <w:szCs w:val="22"/>
        </w:rPr>
        <w:t xml:space="preserve">kept </w:t>
      </w:r>
      <w:r w:rsidRPr="00B45AE7">
        <w:rPr>
          <w:rFonts w:ascii="Book Antiqua" w:eastAsia="Book Antiqua" w:hAnsi="Book Antiqua" w:cs="Book Antiqua"/>
          <w:color w:val="000000"/>
          <w:szCs w:val="22"/>
        </w:rPr>
        <w:t>on low</w:t>
      </w:r>
      <w:r w:rsidR="00163091" w:rsidRPr="00B45AE7">
        <w:rPr>
          <w:rFonts w:ascii="Book Antiqua" w:eastAsia="Book Antiqua" w:hAnsi="Book Antiqua" w:cs="Book Antiqua"/>
          <w:color w:val="000000"/>
          <w:szCs w:val="22"/>
        </w:rPr>
        <w:t>-</w:t>
      </w:r>
      <w:r w:rsidRPr="00B45AE7">
        <w:rPr>
          <w:rFonts w:ascii="Book Antiqua" w:eastAsia="Book Antiqua" w:hAnsi="Book Antiqua" w:cs="Book Antiqua"/>
          <w:color w:val="000000"/>
          <w:szCs w:val="22"/>
        </w:rPr>
        <w:t xml:space="preserve">dose corticosteroids and </w:t>
      </w:r>
      <w:r w:rsidR="00163091" w:rsidRPr="00B45AE7">
        <w:rPr>
          <w:rFonts w:ascii="Book Antiqua" w:eastAsia="Book Antiqua" w:hAnsi="Book Antiqua" w:cs="Book Antiqua"/>
          <w:color w:val="000000"/>
          <w:szCs w:val="22"/>
        </w:rPr>
        <w:t>t</w:t>
      </w:r>
      <w:r w:rsidRPr="00B45AE7">
        <w:rPr>
          <w:rFonts w:ascii="Book Antiqua" w:eastAsia="Book Antiqua" w:hAnsi="Book Antiqua" w:cs="Book Antiqua"/>
          <w:color w:val="000000"/>
          <w:szCs w:val="22"/>
        </w:rPr>
        <w:t xml:space="preserve">acrolimus only. IBD </w:t>
      </w:r>
      <w:r w:rsidR="003E3277" w:rsidRPr="00B45AE7">
        <w:rPr>
          <w:rFonts w:ascii="Book Antiqua" w:eastAsia="Book Antiqua" w:hAnsi="Book Antiqua" w:cs="Book Antiqua"/>
          <w:color w:val="000000"/>
          <w:szCs w:val="22"/>
        </w:rPr>
        <w:t xml:space="preserve">course </w:t>
      </w:r>
      <w:r w:rsidRPr="00B45AE7">
        <w:rPr>
          <w:rFonts w:ascii="Book Antiqua" w:eastAsia="Book Antiqua" w:hAnsi="Book Antiqua" w:cs="Book Antiqua"/>
          <w:color w:val="000000"/>
          <w:szCs w:val="22"/>
        </w:rPr>
        <w:t xml:space="preserve">remained stable </w:t>
      </w:r>
      <w:r w:rsidR="003E3277" w:rsidRPr="00B45AE7">
        <w:rPr>
          <w:rFonts w:ascii="Book Antiqua" w:eastAsia="Book Antiqua" w:hAnsi="Book Antiqua" w:cs="Book Antiqua"/>
          <w:color w:val="000000"/>
          <w:szCs w:val="22"/>
        </w:rPr>
        <w:t xml:space="preserve">in the whole transplant group, but resulted in </w:t>
      </w:r>
      <w:r w:rsidRPr="00B45AE7">
        <w:rPr>
          <w:rFonts w:ascii="Book Antiqua" w:eastAsia="Book Antiqua" w:hAnsi="Book Antiqua" w:cs="Book Antiqua"/>
          <w:color w:val="000000"/>
          <w:szCs w:val="22"/>
        </w:rPr>
        <w:t>an increased risk of mortality</w:t>
      </w:r>
      <w:r w:rsidR="003E3277" w:rsidRPr="00B45AE7">
        <w:rPr>
          <w:rFonts w:ascii="Book Antiqua" w:eastAsia="Book Antiqua" w:hAnsi="Book Antiqua" w:cs="Book Antiqua"/>
          <w:color w:val="000000"/>
          <w:szCs w:val="22"/>
        </w:rPr>
        <w:t xml:space="preserve"> and</w:t>
      </w:r>
      <w:r w:rsidRPr="00B45AE7">
        <w:rPr>
          <w:rFonts w:ascii="Book Antiqua" w:eastAsia="Book Antiqua" w:hAnsi="Book Antiqua" w:cs="Book Antiqua"/>
          <w:color w:val="000000"/>
          <w:szCs w:val="22"/>
        </w:rPr>
        <w:t xml:space="preserve"> hospitalization</w:t>
      </w:r>
      <w:r w:rsidR="009077BF" w:rsidRPr="00B45AE7">
        <w:rPr>
          <w:rFonts w:ascii="Book Antiqua" w:eastAsia="Book Antiqua" w:hAnsi="Book Antiqua" w:cs="Book Antiqua"/>
          <w:color w:val="000000"/>
          <w:szCs w:val="22"/>
        </w:rPr>
        <w:t>, due to a higher infection rate</w:t>
      </w:r>
      <w:r w:rsidR="00163091" w:rsidRPr="00B45AE7">
        <w:rPr>
          <w:rFonts w:ascii="Book Antiqua" w:eastAsia="Book Antiqua" w:hAnsi="Book Antiqua" w:cs="Book Antiqua"/>
          <w:color w:val="000000"/>
          <w:szCs w:val="22"/>
          <w:vertAlign w:val="superscript"/>
        </w:rPr>
        <w:t>[4]</w:t>
      </w:r>
      <w:r w:rsidRPr="00B45AE7">
        <w:rPr>
          <w:rFonts w:ascii="Book Antiqua" w:eastAsia="Book Antiqua" w:hAnsi="Book Antiqua" w:cs="Book Antiqua"/>
          <w:color w:val="000000"/>
          <w:szCs w:val="22"/>
        </w:rPr>
        <w:t>.</w:t>
      </w:r>
    </w:p>
    <w:p w14:paraId="0CF434A7" w14:textId="4FEFA9AA" w:rsidR="00A77B3E" w:rsidRPr="00B45AE7" w:rsidRDefault="000A4B5E" w:rsidP="00163091">
      <w:pPr>
        <w:spacing w:line="360" w:lineRule="auto"/>
        <w:ind w:firstLineChars="100" w:firstLine="240"/>
        <w:jc w:val="both"/>
      </w:pPr>
      <w:r w:rsidRPr="00B45AE7">
        <w:rPr>
          <w:rFonts w:ascii="Book Antiqua" w:eastAsia="Book Antiqua" w:hAnsi="Book Antiqua" w:cs="Book Antiqua"/>
          <w:color w:val="000000"/>
          <w:szCs w:val="22"/>
        </w:rPr>
        <w:t>Data on immunosuppression and steroid regime</w:t>
      </w:r>
      <w:r w:rsidR="009D2BA2" w:rsidRPr="00B45AE7">
        <w:rPr>
          <w:rFonts w:ascii="Book Antiqua" w:eastAsia="Book Antiqua" w:hAnsi="Book Antiqua" w:cs="Book Antiqua"/>
          <w:color w:val="000000"/>
          <w:szCs w:val="22"/>
        </w:rPr>
        <w:t>n</w:t>
      </w:r>
      <w:r w:rsidRPr="00B45AE7">
        <w:rPr>
          <w:rFonts w:ascii="Book Antiqua" w:eastAsia="Book Antiqua" w:hAnsi="Book Antiqua" w:cs="Book Antiqua"/>
          <w:color w:val="000000"/>
          <w:szCs w:val="22"/>
        </w:rPr>
        <w:t>s specific to IBD and the post</w:t>
      </w:r>
      <w:r w:rsidR="00163091" w:rsidRPr="00B45AE7">
        <w:rPr>
          <w:rFonts w:ascii="Book Antiqua" w:eastAsia="Book Antiqua" w:hAnsi="Book Antiqua" w:cs="Book Antiqua"/>
          <w:color w:val="000000"/>
          <w:szCs w:val="22"/>
        </w:rPr>
        <w:t>-</w:t>
      </w:r>
      <w:r w:rsidR="00F23852" w:rsidRPr="00B45AE7">
        <w:rPr>
          <w:rFonts w:ascii="Book Antiqua" w:eastAsia="Book Antiqua" w:hAnsi="Book Antiqua" w:cs="Book Antiqua"/>
          <w:color w:val="000000"/>
          <w:szCs w:val="22"/>
        </w:rPr>
        <w:t>KT</w:t>
      </w:r>
      <w:r w:rsidRPr="00B45AE7">
        <w:rPr>
          <w:rFonts w:ascii="Book Antiqua" w:eastAsia="Book Antiqua" w:hAnsi="Book Antiqua" w:cs="Book Antiqua"/>
          <w:color w:val="000000"/>
          <w:szCs w:val="22"/>
        </w:rPr>
        <w:t xml:space="preserve"> period remains poorly reported. In a study, six patients</w:t>
      </w:r>
      <w:r w:rsidR="00163091" w:rsidRPr="00B45AE7">
        <w:rPr>
          <w:rFonts w:ascii="Book Antiqua" w:eastAsia="Book Antiqua" w:hAnsi="Book Antiqua" w:cs="Book Antiqua"/>
          <w:color w:val="000000"/>
          <w:szCs w:val="22"/>
        </w:rPr>
        <w:t xml:space="preserve"> </w:t>
      </w:r>
      <w:r w:rsidRPr="00B45AE7">
        <w:rPr>
          <w:rFonts w:ascii="Book Antiqua" w:eastAsia="Book Antiqua" w:hAnsi="Book Antiqua" w:cs="Book Antiqua"/>
          <w:color w:val="000000"/>
          <w:szCs w:val="22"/>
        </w:rPr>
        <w:t xml:space="preserve">(5 CD patients and 1 UC patient) out of 1537 patients with IBD, underwent </w:t>
      </w:r>
      <w:r w:rsidR="00F23852" w:rsidRPr="00B45AE7">
        <w:rPr>
          <w:rFonts w:ascii="Book Antiqua" w:eastAsia="Book Antiqua" w:hAnsi="Book Antiqua" w:cs="Book Antiqua"/>
          <w:color w:val="000000"/>
          <w:szCs w:val="22"/>
        </w:rPr>
        <w:t>KT</w:t>
      </w:r>
      <w:r w:rsidRPr="00B45AE7">
        <w:rPr>
          <w:rFonts w:ascii="Book Antiqua" w:eastAsia="Book Antiqua" w:hAnsi="Book Antiqua" w:cs="Book Antiqua"/>
          <w:color w:val="000000"/>
          <w:szCs w:val="22"/>
        </w:rPr>
        <w:t xml:space="preserve"> for kidney failure secondary to amyloidosis, IgA nephropathy, oxalate nephropathy, haemolytic uraemic syndrome, and chronic kidney failure of unknown origin</w:t>
      </w:r>
      <w:r w:rsidR="00163091" w:rsidRPr="00B45AE7">
        <w:rPr>
          <w:rFonts w:ascii="Book Antiqua" w:eastAsia="Book Antiqua" w:hAnsi="Book Antiqua" w:cs="Book Antiqua"/>
          <w:color w:val="000000"/>
          <w:szCs w:val="22"/>
          <w:vertAlign w:val="superscript"/>
        </w:rPr>
        <w:t>[5]</w:t>
      </w:r>
      <w:r w:rsidRPr="00B45AE7">
        <w:rPr>
          <w:rFonts w:ascii="Book Antiqua" w:eastAsia="Book Antiqua" w:hAnsi="Book Antiqua" w:cs="Book Antiqua"/>
          <w:color w:val="000000"/>
          <w:szCs w:val="22"/>
        </w:rPr>
        <w:t>. Five of the six patients received steroid therapy after transplantation, yet specific immunosuppressive</w:t>
      </w:r>
      <w:r w:rsidR="00163091" w:rsidRPr="00B45AE7">
        <w:rPr>
          <w:rFonts w:ascii="Book Antiqua" w:eastAsia="Book Antiqua" w:hAnsi="Book Antiqua" w:cs="Book Antiqua"/>
          <w:color w:val="000000"/>
          <w:szCs w:val="22"/>
        </w:rPr>
        <w:t xml:space="preserve"> </w:t>
      </w:r>
      <w:r w:rsidRPr="00B45AE7">
        <w:rPr>
          <w:rFonts w:ascii="Book Antiqua" w:eastAsia="Book Antiqua" w:hAnsi="Book Antiqua" w:cs="Book Antiqua"/>
          <w:color w:val="000000"/>
          <w:szCs w:val="22"/>
        </w:rPr>
        <w:t>regime</w:t>
      </w:r>
      <w:r w:rsidR="009D2BA2" w:rsidRPr="00B45AE7">
        <w:rPr>
          <w:rFonts w:ascii="Book Antiqua" w:eastAsia="Book Antiqua" w:hAnsi="Book Antiqua" w:cs="Book Antiqua"/>
          <w:color w:val="000000"/>
          <w:szCs w:val="22"/>
        </w:rPr>
        <w:t>n</w:t>
      </w:r>
      <w:r w:rsidRPr="00B45AE7">
        <w:rPr>
          <w:rFonts w:ascii="Book Antiqua" w:eastAsia="Book Antiqua" w:hAnsi="Book Antiqua" w:cs="Book Antiqua"/>
          <w:color w:val="000000"/>
          <w:szCs w:val="22"/>
        </w:rPr>
        <w:t xml:space="preserve">s are not reported pre and post transplantation. The study discusses the outcomes of IBD patients post liver transplantation together with </w:t>
      </w:r>
      <w:r w:rsidR="00F23852" w:rsidRPr="00B45AE7">
        <w:rPr>
          <w:rFonts w:ascii="Book Antiqua" w:eastAsia="Book Antiqua" w:hAnsi="Book Antiqua" w:cs="Book Antiqua"/>
          <w:color w:val="000000"/>
          <w:szCs w:val="22"/>
        </w:rPr>
        <w:t>KT</w:t>
      </w:r>
      <w:r w:rsidRPr="00B45AE7">
        <w:rPr>
          <w:rFonts w:ascii="Book Antiqua" w:eastAsia="Book Antiqua" w:hAnsi="Book Antiqua" w:cs="Book Antiqua"/>
          <w:color w:val="000000"/>
          <w:szCs w:val="22"/>
        </w:rPr>
        <w:t xml:space="preserve">, hence it is not possible to comment on the post </w:t>
      </w:r>
      <w:r w:rsidR="00F23852" w:rsidRPr="00B45AE7">
        <w:rPr>
          <w:rFonts w:ascii="Book Antiqua" w:eastAsia="Book Antiqua" w:hAnsi="Book Antiqua" w:cs="Book Antiqua"/>
          <w:color w:val="000000"/>
          <w:szCs w:val="22"/>
        </w:rPr>
        <w:t>KT</w:t>
      </w:r>
      <w:r w:rsidRPr="00B45AE7">
        <w:rPr>
          <w:rFonts w:ascii="Book Antiqua" w:eastAsia="Book Antiqua" w:hAnsi="Book Antiqua" w:cs="Book Antiqua"/>
          <w:color w:val="000000"/>
          <w:szCs w:val="22"/>
        </w:rPr>
        <w:t xml:space="preserve"> alone. However, the study does report an 84% survival rate during a total follow up of 103.0 mo and median follow up of 33 mo after solid organ transplantation. One male patient also developed papillary renal cell carcinoma in the transplanted kidney in this study. No graft rejection was reported</w:t>
      </w:r>
      <w:r w:rsidR="00163091" w:rsidRPr="00B45AE7">
        <w:rPr>
          <w:rFonts w:ascii="Book Antiqua" w:eastAsia="Book Antiqua" w:hAnsi="Book Antiqua" w:cs="Book Antiqua"/>
          <w:color w:val="000000"/>
          <w:szCs w:val="22"/>
          <w:vertAlign w:val="superscript"/>
        </w:rPr>
        <w:t>[5]</w:t>
      </w:r>
      <w:r w:rsidRPr="00B45AE7">
        <w:rPr>
          <w:rFonts w:ascii="Book Antiqua" w:eastAsia="Book Antiqua" w:hAnsi="Book Antiqua" w:cs="Book Antiqua"/>
          <w:color w:val="000000"/>
          <w:szCs w:val="22"/>
        </w:rPr>
        <w:t xml:space="preserve">. In a different prospective cohort study that followed 26 patients with IBD and systemic </w:t>
      </w:r>
      <w:r w:rsidR="00163091" w:rsidRPr="00B45AE7">
        <w:rPr>
          <w:rFonts w:ascii="Book Antiqua" w:eastAsia="Book Antiqua" w:hAnsi="Book Antiqua" w:cs="Book Antiqua"/>
          <w:color w:val="000000"/>
          <w:szCs w:val="22"/>
        </w:rPr>
        <w:t>ascorbic acid (</w:t>
      </w:r>
      <w:r w:rsidRPr="00B45AE7">
        <w:rPr>
          <w:rFonts w:ascii="Book Antiqua" w:eastAsia="Book Antiqua" w:hAnsi="Book Antiqua" w:cs="Book Antiqua"/>
          <w:color w:val="000000"/>
          <w:szCs w:val="22"/>
        </w:rPr>
        <w:t>AA</w:t>
      </w:r>
      <w:r w:rsidR="00163091" w:rsidRPr="00B45AE7">
        <w:rPr>
          <w:rFonts w:ascii="Book Antiqua" w:eastAsia="Book Antiqua" w:hAnsi="Book Antiqua" w:cs="Book Antiqua"/>
          <w:color w:val="000000"/>
          <w:szCs w:val="22"/>
        </w:rPr>
        <w:t>)</w:t>
      </w:r>
      <w:r w:rsidRPr="00B45AE7">
        <w:rPr>
          <w:rFonts w:ascii="Book Antiqua" w:eastAsia="Book Antiqua" w:hAnsi="Book Antiqua" w:cs="Book Antiqua"/>
          <w:color w:val="000000"/>
          <w:szCs w:val="22"/>
        </w:rPr>
        <w:t xml:space="preserve"> amyloidosis between 1989 and 2010, an 83% survival rate 15 years post transplantation was reported. In this study all patients had renal dysfunction as result of AA amyloidosis</w:t>
      </w:r>
      <w:r w:rsidR="00163091" w:rsidRPr="00B45AE7">
        <w:rPr>
          <w:rFonts w:ascii="Book Antiqua" w:eastAsia="Book Antiqua" w:hAnsi="Book Antiqua" w:cs="Book Antiqua"/>
          <w:color w:val="000000"/>
          <w:szCs w:val="22"/>
          <w:vertAlign w:val="superscript"/>
        </w:rPr>
        <w:t>[6]</w:t>
      </w:r>
      <w:r w:rsidRPr="00B45AE7">
        <w:rPr>
          <w:rFonts w:ascii="Book Antiqua" w:eastAsia="Book Antiqua" w:hAnsi="Book Antiqua" w:cs="Book Antiqua"/>
          <w:color w:val="000000"/>
          <w:szCs w:val="22"/>
        </w:rPr>
        <w:t>. However, only six patients required renal transplantation due to ESRD. Four patients had deceased donor transplants and two patients had live</w:t>
      </w:r>
      <w:r w:rsidR="00163091" w:rsidRPr="00B45AE7">
        <w:rPr>
          <w:rFonts w:ascii="Book Antiqua" w:eastAsia="Book Antiqua" w:hAnsi="Book Antiqua" w:cs="Book Antiqua"/>
          <w:color w:val="000000"/>
          <w:szCs w:val="22"/>
        </w:rPr>
        <w:t>-</w:t>
      </w:r>
      <w:r w:rsidRPr="00B45AE7">
        <w:rPr>
          <w:rFonts w:ascii="Book Antiqua" w:eastAsia="Book Antiqua" w:hAnsi="Book Antiqua" w:cs="Book Antiqua"/>
          <w:color w:val="000000"/>
          <w:szCs w:val="22"/>
        </w:rPr>
        <w:t>related transplants. There were five functioning grafts at census 0.8, 3.2,</w:t>
      </w:r>
      <w:r w:rsidR="00163091" w:rsidRPr="00B45AE7">
        <w:rPr>
          <w:rFonts w:ascii="Book Antiqua" w:eastAsia="Book Antiqua" w:hAnsi="Book Antiqua" w:cs="Book Antiqua"/>
          <w:color w:val="000000"/>
          <w:szCs w:val="22"/>
        </w:rPr>
        <w:t xml:space="preserve"> </w:t>
      </w:r>
      <w:r w:rsidRPr="00B45AE7">
        <w:rPr>
          <w:rFonts w:ascii="Book Antiqua" w:eastAsia="Book Antiqua" w:hAnsi="Book Antiqua" w:cs="Book Antiqua"/>
          <w:color w:val="000000"/>
          <w:szCs w:val="22"/>
        </w:rPr>
        <w:t xml:space="preserve">4.2, 20.1 and 24.6 years after transplantation. One graft failure </w:t>
      </w:r>
      <w:r w:rsidRPr="00B45AE7">
        <w:rPr>
          <w:rFonts w:ascii="Book Antiqua" w:eastAsia="Book Antiqua" w:hAnsi="Book Antiqua" w:cs="Book Antiqua"/>
          <w:color w:val="000000"/>
          <w:szCs w:val="22"/>
        </w:rPr>
        <w:lastRenderedPageBreak/>
        <w:t>was reported at 14.5 years after renal transplantation due to recurrence of amyloidosis and sustained chronic inflammatory activity. The study notes that patients were provided with steroid regime</w:t>
      </w:r>
      <w:r w:rsidR="009D2BA2" w:rsidRPr="00B45AE7">
        <w:rPr>
          <w:rFonts w:ascii="Book Antiqua" w:eastAsia="Book Antiqua" w:hAnsi="Book Antiqua" w:cs="Book Antiqua"/>
          <w:color w:val="000000"/>
          <w:szCs w:val="22"/>
        </w:rPr>
        <w:t>n</w:t>
      </w:r>
      <w:r w:rsidRPr="00B45AE7">
        <w:rPr>
          <w:rFonts w:ascii="Book Antiqua" w:eastAsia="Book Antiqua" w:hAnsi="Book Antiqua" w:cs="Book Antiqua"/>
          <w:color w:val="000000"/>
          <w:szCs w:val="22"/>
        </w:rPr>
        <w:t>s however does not provide specific details about whether these regime</w:t>
      </w:r>
      <w:r w:rsidR="009D2BA2" w:rsidRPr="00B45AE7">
        <w:rPr>
          <w:rFonts w:ascii="Book Antiqua" w:eastAsia="Book Antiqua" w:hAnsi="Book Antiqua" w:cs="Book Antiqua"/>
          <w:color w:val="000000"/>
          <w:szCs w:val="22"/>
        </w:rPr>
        <w:t>n</w:t>
      </w:r>
      <w:r w:rsidRPr="00B45AE7">
        <w:rPr>
          <w:rFonts w:ascii="Book Antiqua" w:eastAsia="Book Antiqua" w:hAnsi="Book Antiqua" w:cs="Book Antiqua"/>
          <w:color w:val="000000"/>
          <w:szCs w:val="22"/>
        </w:rPr>
        <w:t>s were supplemented with other immunosuppressants</w:t>
      </w:r>
      <w:r w:rsidR="00163091" w:rsidRPr="00B45AE7">
        <w:rPr>
          <w:rFonts w:ascii="Book Antiqua" w:eastAsia="Book Antiqua" w:hAnsi="Book Antiqua" w:cs="Book Antiqua"/>
          <w:color w:val="000000"/>
          <w:szCs w:val="22"/>
          <w:vertAlign w:val="superscript"/>
        </w:rPr>
        <w:t>[6]</w:t>
      </w:r>
      <w:r w:rsidRPr="00B45AE7">
        <w:rPr>
          <w:rFonts w:ascii="Book Antiqua" w:eastAsia="Book Antiqua" w:hAnsi="Book Antiqua" w:cs="Book Antiqua"/>
          <w:color w:val="000000"/>
          <w:szCs w:val="22"/>
        </w:rPr>
        <w:t>. Specific reporting regarding immunosuppressive</w:t>
      </w:r>
      <w:r w:rsidR="00163091" w:rsidRPr="00B45AE7">
        <w:rPr>
          <w:rFonts w:ascii="Book Antiqua" w:eastAsia="Book Antiqua" w:hAnsi="Book Antiqua" w:cs="Book Antiqua"/>
          <w:color w:val="000000"/>
          <w:szCs w:val="22"/>
        </w:rPr>
        <w:t xml:space="preserve"> </w:t>
      </w:r>
      <w:r w:rsidRPr="00B45AE7">
        <w:rPr>
          <w:rFonts w:ascii="Book Antiqua" w:eastAsia="Book Antiqua" w:hAnsi="Book Antiqua" w:cs="Book Antiqua"/>
          <w:color w:val="000000"/>
          <w:szCs w:val="22"/>
        </w:rPr>
        <w:t>regime</w:t>
      </w:r>
      <w:r w:rsidR="009D2BA2" w:rsidRPr="00B45AE7">
        <w:rPr>
          <w:rFonts w:ascii="Book Antiqua" w:eastAsia="Book Antiqua" w:hAnsi="Book Antiqua" w:cs="Book Antiqua"/>
          <w:color w:val="000000"/>
          <w:szCs w:val="22"/>
        </w:rPr>
        <w:t>n</w:t>
      </w:r>
      <w:r w:rsidRPr="00B45AE7">
        <w:rPr>
          <w:rFonts w:ascii="Book Antiqua" w:eastAsia="Book Antiqua" w:hAnsi="Book Antiqua" w:cs="Book Antiqua"/>
          <w:color w:val="000000"/>
          <w:szCs w:val="22"/>
        </w:rPr>
        <w:t xml:space="preserve">s is warranted for IBD patients before and after </w:t>
      </w:r>
      <w:r w:rsidR="00F23852" w:rsidRPr="00B45AE7">
        <w:rPr>
          <w:rFonts w:ascii="Book Antiqua" w:eastAsia="Book Antiqua" w:hAnsi="Book Antiqua" w:cs="Book Antiqua"/>
          <w:color w:val="000000"/>
          <w:szCs w:val="22"/>
        </w:rPr>
        <w:t>KT</w:t>
      </w:r>
      <w:r w:rsidRPr="00B45AE7">
        <w:rPr>
          <w:rFonts w:ascii="Book Antiqua" w:eastAsia="Book Antiqua" w:hAnsi="Book Antiqua" w:cs="Book Antiqua"/>
          <w:color w:val="000000"/>
          <w:szCs w:val="22"/>
        </w:rPr>
        <w:t>.</w:t>
      </w:r>
    </w:p>
    <w:p w14:paraId="0F949934" w14:textId="384CC962" w:rsidR="00A77B3E" w:rsidRPr="00B45AE7" w:rsidRDefault="000A4B5E" w:rsidP="00163091">
      <w:pPr>
        <w:spacing w:line="360" w:lineRule="auto"/>
        <w:ind w:firstLineChars="100" w:firstLine="240"/>
        <w:jc w:val="both"/>
      </w:pPr>
      <w:r w:rsidRPr="00B45AE7">
        <w:rPr>
          <w:rFonts w:ascii="Book Antiqua" w:eastAsia="Book Antiqua" w:hAnsi="Book Antiqua" w:cs="Book Antiqua"/>
          <w:color w:val="000000"/>
          <w:szCs w:val="22"/>
        </w:rPr>
        <w:t xml:space="preserve">In conclusion, IBD is an immunomediated disease that is associated with kidney disease and can cause ESRD in patients. From the available literature, it is suggested that patients with IBD that undergo </w:t>
      </w:r>
      <w:r w:rsidR="00F23852" w:rsidRPr="00B45AE7">
        <w:rPr>
          <w:rFonts w:ascii="Book Antiqua" w:eastAsia="Book Antiqua" w:hAnsi="Book Antiqua" w:cs="Book Antiqua"/>
          <w:color w:val="000000"/>
          <w:szCs w:val="22"/>
        </w:rPr>
        <w:t>KT</w:t>
      </w:r>
      <w:r w:rsidRPr="00B45AE7">
        <w:rPr>
          <w:rFonts w:ascii="Book Antiqua" w:eastAsia="Book Antiqua" w:hAnsi="Book Antiqua" w:cs="Book Antiqua"/>
          <w:color w:val="000000"/>
          <w:szCs w:val="22"/>
        </w:rPr>
        <w:t xml:space="preserve"> have shorter overall survival rates compared to their controls. Reported data is scarce and inconclusive due to the small patient cohort sizes. Further research is required in the form of a randomized controlled study to clarify the effect and mechanism of steroid immunosuppression on the prognosis of renal transplant recipients and explore new treatment schemes.</w:t>
      </w:r>
    </w:p>
    <w:p w14:paraId="52C60BA6" w14:textId="77777777" w:rsidR="00A77B3E" w:rsidRPr="00B45AE7" w:rsidRDefault="00A77B3E">
      <w:pPr>
        <w:spacing w:line="360" w:lineRule="auto"/>
        <w:jc w:val="both"/>
      </w:pPr>
    </w:p>
    <w:p w14:paraId="12B9BC25" w14:textId="77777777" w:rsidR="00A77B3E" w:rsidRPr="00B45AE7" w:rsidRDefault="000A4B5E">
      <w:pPr>
        <w:spacing w:line="360" w:lineRule="auto"/>
        <w:jc w:val="both"/>
      </w:pPr>
      <w:r w:rsidRPr="00B45AE7">
        <w:rPr>
          <w:rFonts w:ascii="Book Antiqua" w:eastAsia="Book Antiqua" w:hAnsi="Book Antiqua" w:cs="Book Antiqua"/>
          <w:b/>
          <w:color w:val="000000"/>
        </w:rPr>
        <w:t>REFERENCES</w:t>
      </w:r>
    </w:p>
    <w:p w14:paraId="5BCCE45C" w14:textId="77777777" w:rsidR="006E439A" w:rsidRPr="00B45AE7" w:rsidRDefault="006E439A" w:rsidP="006E439A">
      <w:pPr>
        <w:spacing w:line="360" w:lineRule="auto"/>
        <w:jc w:val="both"/>
        <w:rPr>
          <w:rFonts w:ascii="Book Antiqua" w:hAnsi="Book Antiqua"/>
        </w:rPr>
      </w:pPr>
      <w:r w:rsidRPr="00B45AE7">
        <w:rPr>
          <w:rFonts w:ascii="Book Antiqua" w:hAnsi="Book Antiqua"/>
        </w:rPr>
        <w:t xml:space="preserve">1 </w:t>
      </w:r>
      <w:r w:rsidRPr="00B45AE7">
        <w:rPr>
          <w:rFonts w:ascii="Book Antiqua" w:hAnsi="Book Antiqua"/>
          <w:b/>
          <w:bCs/>
        </w:rPr>
        <w:t>Aref A</w:t>
      </w:r>
      <w:r w:rsidRPr="00B45AE7">
        <w:rPr>
          <w:rFonts w:ascii="Book Antiqua" w:hAnsi="Book Antiqua"/>
        </w:rPr>
        <w:t xml:space="preserve">, Sharma A, Halawa A. Does steroid-free immunosuppression improve the outcome in kidney transplant recipients compared to conventional protocols? </w:t>
      </w:r>
      <w:r w:rsidRPr="00B45AE7">
        <w:rPr>
          <w:rFonts w:ascii="Book Antiqua" w:hAnsi="Book Antiqua"/>
          <w:i/>
          <w:iCs/>
        </w:rPr>
        <w:t>World J Transplant</w:t>
      </w:r>
      <w:r w:rsidRPr="00B45AE7">
        <w:rPr>
          <w:rFonts w:ascii="Book Antiqua" w:hAnsi="Book Antiqua"/>
        </w:rPr>
        <w:t xml:space="preserve"> 2021; </w:t>
      </w:r>
      <w:r w:rsidRPr="00B45AE7">
        <w:rPr>
          <w:rFonts w:ascii="Book Antiqua" w:hAnsi="Book Antiqua"/>
          <w:b/>
          <w:bCs/>
        </w:rPr>
        <w:t>11</w:t>
      </w:r>
      <w:r w:rsidRPr="00B45AE7">
        <w:rPr>
          <w:rFonts w:ascii="Book Antiqua" w:hAnsi="Book Antiqua"/>
        </w:rPr>
        <w:t>: 99-113 [PMID: 33954088 DOI: 10.5500/wjt.v11.i4.99]</w:t>
      </w:r>
    </w:p>
    <w:p w14:paraId="5E619023" w14:textId="77777777" w:rsidR="006E439A" w:rsidRPr="00B45AE7" w:rsidRDefault="006E439A" w:rsidP="006E439A">
      <w:pPr>
        <w:spacing w:line="360" w:lineRule="auto"/>
        <w:jc w:val="both"/>
        <w:rPr>
          <w:rFonts w:ascii="Book Antiqua" w:hAnsi="Book Antiqua"/>
        </w:rPr>
      </w:pPr>
      <w:r w:rsidRPr="00B45AE7">
        <w:rPr>
          <w:rFonts w:ascii="Book Antiqua" w:hAnsi="Book Antiqua"/>
        </w:rPr>
        <w:t xml:space="preserve">2 </w:t>
      </w:r>
      <w:r w:rsidRPr="00B45AE7">
        <w:rPr>
          <w:rFonts w:ascii="Book Antiqua" w:hAnsi="Book Antiqua"/>
          <w:b/>
          <w:bCs/>
        </w:rPr>
        <w:t>Annese V</w:t>
      </w:r>
      <w:r w:rsidRPr="00B45AE7">
        <w:rPr>
          <w:rFonts w:ascii="Book Antiqua" w:hAnsi="Book Antiqua"/>
        </w:rPr>
        <w:t xml:space="preserve">. A Review of Extraintestinal Manifestations and Complications of Inflammatory Bowel Disease. </w:t>
      </w:r>
      <w:r w:rsidRPr="00B45AE7">
        <w:rPr>
          <w:rFonts w:ascii="Book Antiqua" w:hAnsi="Book Antiqua"/>
          <w:i/>
          <w:iCs/>
        </w:rPr>
        <w:t>Saudi J Med Med Sci</w:t>
      </w:r>
      <w:r w:rsidRPr="00B45AE7">
        <w:rPr>
          <w:rFonts w:ascii="Book Antiqua" w:hAnsi="Book Antiqua"/>
        </w:rPr>
        <w:t xml:space="preserve"> 2019; </w:t>
      </w:r>
      <w:r w:rsidRPr="00B45AE7">
        <w:rPr>
          <w:rFonts w:ascii="Book Antiqua" w:hAnsi="Book Antiqua"/>
          <w:b/>
          <w:bCs/>
        </w:rPr>
        <w:t>7</w:t>
      </w:r>
      <w:r w:rsidRPr="00B45AE7">
        <w:rPr>
          <w:rFonts w:ascii="Book Antiqua" w:hAnsi="Book Antiqua"/>
        </w:rPr>
        <w:t>: 66-73 [PMID: 31080385 DOI: 10.4103/sjmms.sjmms_81_18]</w:t>
      </w:r>
    </w:p>
    <w:p w14:paraId="5FE36C13" w14:textId="77777777" w:rsidR="006E439A" w:rsidRPr="00B45AE7" w:rsidRDefault="006E439A" w:rsidP="006E439A">
      <w:pPr>
        <w:spacing w:line="360" w:lineRule="auto"/>
        <w:jc w:val="both"/>
        <w:rPr>
          <w:rFonts w:ascii="Book Antiqua" w:hAnsi="Book Antiqua"/>
        </w:rPr>
      </w:pPr>
      <w:r w:rsidRPr="00B45AE7">
        <w:rPr>
          <w:rFonts w:ascii="Book Antiqua" w:hAnsi="Book Antiqua"/>
        </w:rPr>
        <w:t xml:space="preserve">3 </w:t>
      </w:r>
      <w:r w:rsidRPr="00B45AE7">
        <w:rPr>
          <w:rFonts w:ascii="Book Antiqua" w:hAnsi="Book Antiqua"/>
          <w:b/>
          <w:bCs/>
        </w:rPr>
        <w:t>Park S</w:t>
      </w:r>
      <w:r w:rsidRPr="00B45AE7">
        <w:rPr>
          <w:rFonts w:ascii="Book Antiqua" w:hAnsi="Book Antiqua"/>
        </w:rPr>
        <w:t xml:space="preserve">, Chun J, Han KD, Soh H, Choi K, Kim JH, Lee J, Lee C, Im JP, Kim JS. Increased end-stage renal disease risk in patients with inflammatory bowel disease: A nationwide population-based study. </w:t>
      </w:r>
      <w:r w:rsidRPr="00B45AE7">
        <w:rPr>
          <w:rFonts w:ascii="Book Antiqua" w:hAnsi="Book Antiqua"/>
          <w:i/>
          <w:iCs/>
        </w:rPr>
        <w:t>World J Gastroenterol</w:t>
      </w:r>
      <w:r w:rsidRPr="00B45AE7">
        <w:rPr>
          <w:rFonts w:ascii="Book Antiqua" w:hAnsi="Book Antiqua"/>
        </w:rPr>
        <w:t xml:space="preserve"> 2018; </w:t>
      </w:r>
      <w:r w:rsidRPr="00B45AE7">
        <w:rPr>
          <w:rFonts w:ascii="Book Antiqua" w:hAnsi="Book Antiqua"/>
          <w:b/>
          <w:bCs/>
        </w:rPr>
        <w:t>24</w:t>
      </w:r>
      <w:r w:rsidRPr="00B45AE7">
        <w:rPr>
          <w:rFonts w:ascii="Book Antiqua" w:hAnsi="Book Antiqua"/>
        </w:rPr>
        <w:t>: 4798-4808 [PMID: 30479466 DOI: 10.3748/wjg.v24.i42.4798]</w:t>
      </w:r>
    </w:p>
    <w:p w14:paraId="32B5FB2E" w14:textId="77777777" w:rsidR="006E439A" w:rsidRPr="00B45AE7" w:rsidRDefault="006E439A" w:rsidP="006E439A">
      <w:pPr>
        <w:spacing w:line="360" w:lineRule="auto"/>
        <w:jc w:val="both"/>
        <w:rPr>
          <w:rFonts w:ascii="Book Antiqua" w:hAnsi="Book Antiqua"/>
        </w:rPr>
      </w:pPr>
      <w:r w:rsidRPr="00B45AE7">
        <w:rPr>
          <w:rFonts w:ascii="Book Antiqua" w:hAnsi="Book Antiqua"/>
        </w:rPr>
        <w:t xml:space="preserve">4 </w:t>
      </w:r>
      <w:r w:rsidRPr="00B45AE7">
        <w:rPr>
          <w:rFonts w:ascii="Book Antiqua" w:hAnsi="Book Antiqua"/>
          <w:b/>
          <w:bCs/>
        </w:rPr>
        <w:t>Grupper A</w:t>
      </w:r>
      <w:r w:rsidRPr="00B45AE7">
        <w:rPr>
          <w:rFonts w:ascii="Book Antiqua" w:hAnsi="Book Antiqua"/>
        </w:rPr>
        <w:t xml:space="preserve">, Schwartz D, Baruch R, Schwartz IF, Nakache R, Goykhman Y, Katz P, Lebedinsky A, Nachmany I, Lubezky N, Aouizerate J, Shashar M, Katchman H. Kidney transplantation in patients with inflammatory bowel diseases (IBD): analysis of </w:t>
      </w:r>
      <w:r w:rsidRPr="00B45AE7">
        <w:rPr>
          <w:rFonts w:ascii="Book Antiqua" w:hAnsi="Book Antiqua"/>
        </w:rPr>
        <w:lastRenderedPageBreak/>
        <w:t xml:space="preserve">transplantation outcome and IBD activity. </w:t>
      </w:r>
      <w:r w:rsidRPr="00B45AE7">
        <w:rPr>
          <w:rFonts w:ascii="Book Antiqua" w:hAnsi="Book Antiqua"/>
          <w:i/>
          <w:iCs/>
        </w:rPr>
        <w:t>Transpl Int</w:t>
      </w:r>
      <w:r w:rsidRPr="00B45AE7">
        <w:rPr>
          <w:rFonts w:ascii="Book Antiqua" w:hAnsi="Book Antiqua"/>
        </w:rPr>
        <w:t xml:space="preserve"> 2019; </w:t>
      </w:r>
      <w:r w:rsidRPr="00B45AE7">
        <w:rPr>
          <w:rFonts w:ascii="Book Antiqua" w:hAnsi="Book Antiqua"/>
          <w:b/>
          <w:bCs/>
        </w:rPr>
        <w:t>32</w:t>
      </w:r>
      <w:r w:rsidRPr="00B45AE7">
        <w:rPr>
          <w:rFonts w:ascii="Book Antiqua" w:hAnsi="Book Antiqua"/>
        </w:rPr>
        <w:t>: 730-738 [PMID: 30793376 DOI: 10.1111/tri.13415]</w:t>
      </w:r>
    </w:p>
    <w:p w14:paraId="0A71EB3B" w14:textId="77777777" w:rsidR="006E439A" w:rsidRPr="00B45AE7" w:rsidRDefault="006E439A" w:rsidP="006E439A">
      <w:pPr>
        <w:spacing w:line="360" w:lineRule="auto"/>
        <w:jc w:val="both"/>
        <w:rPr>
          <w:rFonts w:ascii="Book Antiqua" w:hAnsi="Book Antiqua"/>
        </w:rPr>
      </w:pPr>
      <w:r w:rsidRPr="00B45AE7">
        <w:rPr>
          <w:rFonts w:ascii="Book Antiqua" w:hAnsi="Book Antiqua"/>
        </w:rPr>
        <w:t xml:space="preserve">5 </w:t>
      </w:r>
      <w:r w:rsidRPr="00B45AE7">
        <w:rPr>
          <w:rFonts w:ascii="Book Antiqua" w:hAnsi="Book Antiqua"/>
          <w:b/>
          <w:bCs/>
        </w:rPr>
        <w:t>Schnitzler F</w:t>
      </w:r>
      <w:r w:rsidRPr="00B45AE7">
        <w:rPr>
          <w:rFonts w:ascii="Book Antiqua" w:hAnsi="Book Antiqua"/>
        </w:rPr>
        <w:t xml:space="preserve">, Friedrich M, Stallhofer J, Schönermarck U, Fischereder M, Habicht A, Karbalai N, Wolf C, Angelberger M, Olszak T, Beigel F, Tillack C, Göke B, Zachoval R, Denk G, Guba M, Rust C, Grüner N, Brand S. Solid Organ Transplantation in Patients with Inflammatory Bowel Diseases (IBD): Analysis of Transplantation Outcome and IBD Activity in a Large Single Center Cohort. </w:t>
      </w:r>
      <w:r w:rsidRPr="00B45AE7">
        <w:rPr>
          <w:rFonts w:ascii="Book Antiqua" w:hAnsi="Book Antiqua"/>
          <w:i/>
          <w:iCs/>
        </w:rPr>
        <w:t>PLoS One</w:t>
      </w:r>
      <w:r w:rsidRPr="00B45AE7">
        <w:rPr>
          <w:rFonts w:ascii="Book Antiqua" w:hAnsi="Book Antiqua"/>
        </w:rPr>
        <w:t xml:space="preserve"> 2015; </w:t>
      </w:r>
      <w:r w:rsidRPr="00B45AE7">
        <w:rPr>
          <w:rFonts w:ascii="Book Antiqua" w:hAnsi="Book Antiqua"/>
          <w:b/>
          <w:bCs/>
        </w:rPr>
        <w:t>10</w:t>
      </w:r>
      <w:r w:rsidRPr="00B45AE7">
        <w:rPr>
          <w:rFonts w:ascii="Book Antiqua" w:hAnsi="Book Antiqua"/>
        </w:rPr>
        <w:t>: e0135807 [PMID: 26288187 DOI: 10.1371/journal.pone.0135807]</w:t>
      </w:r>
    </w:p>
    <w:p w14:paraId="4F59EFE7" w14:textId="77777777" w:rsidR="006E439A" w:rsidRPr="00B45AE7" w:rsidRDefault="006E439A" w:rsidP="006E439A">
      <w:pPr>
        <w:spacing w:line="360" w:lineRule="auto"/>
        <w:jc w:val="both"/>
        <w:rPr>
          <w:rFonts w:ascii="Book Antiqua" w:hAnsi="Book Antiqua"/>
        </w:rPr>
      </w:pPr>
      <w:r w:rsidRPr="00B45AE7">
        <w:rPr>
          <w:rFonts w:ascii="Book Antiqua" w:hAnsi="Book Antiqua"/>
        </w:rPr>
        <w:t xml:space="preserve">6 </w:t>
      </w:r>
      <w:r w:rsidRPr="00B45AE7">
        <w:rPr>
          <w:rFonts w:ascii="Book Antiqua" w:hAnsi="Book Antiqua"/>
          <w:b/>
          <w:bCs/>
        </w:rPr>
        <w:t>Sattianayagam PT</w:t>
      </w:r>
      <w:r w:rsidRPr="00B45AE7">
        <w:rPr>
          <w:rFonts w:ascii="Book Antiqua" w:hAnsi="Book Antiqua"/>
        </w:rPr>
        <w:t xml:space="preserve">, Gillmore JD, Pinney JH, Gibbs SD, Wechalekar AD, Gilbertson JA, Rowczenio D, Hawkins PN, Lachmann HJ. Inflammatory bowel disease and systemic AA amyloidosis. </w:t>
      </w:r>
      <w:r w:rsidRPr="00B45AE7">
        <w:rPr>
          <w:rFonts w:ascii="Book Antiqua" w:hAnsi="Book Antiqua"/>
          <w:i/>
          <w:iCs/>
        </w:rPr>
        <w:t>Dig Dis Sci</w:t>
      </w:r>
      <w:r w:rsidRPr="00B45AE7">
        <w:rPr>
          <w:rFonts w:ascii="Book Antiqua" w:hAnsi="Book Antiqua"/>
        </w:rPr>
        <w:t xml:space="preserve"> 2013; </w:t>
      </w:r>
      <w:r w:rsidRPr="00B45AE7">
        <w:rPr>
          <w:rFonts w:ascii="Book Antiqua" w:hAnsi="Book Antiqua"/>
          <w:b/>
          <w:bCs/>
        </w:rPr>
        <w:t>58</w:t>
      </w:r>
      <w:r w:rsidRPr="00B45AE7">
        <w:rPr>
          <w:rFonts w:ascii="Book Antiqua" w:hAnsi="Book Antiqua"/>
        </w:rPr>
        <w:t>: 1689-1697 [PMID: 23371008 DOI: 10.1007/s10620-012-2549-x]</w:t>
      </w:r>
    </w:p>
    <w:p w14:paraId="73E2A4BB" w14:textId="53562039" w:rsidR="006E439A" w:rsidRPr="00B45AE7" w:rsidRDefault="006E439A">
      <w:pPr>
        <w:spacing w:line="360" w:lineRule="auto"/>
        <w:jc w:val="both"/>
        <w:sectPr w:rsidR="006E439A" w:rsidRPr="00B45AE7">
          <w:footerReference w:type="default" r:id="rId6"/>
          <w:pgSz w:w="12240" w:h="15840"/>
          <w:pgMar w:top="1440" w:right="1440" w:bottom="1440" w:left="1440" w:header="720" w:footer="720" w:gutter="0"/>
          <w:cols w:space="720"/>
          <w:docGrid w:linePitch="360"/>
        </w:sectPr>
      </w:pPr>
    </w:p>
    <w:p w14:paraId="58D69783" w14:textId="77777777" w:rsidR="00A77B3E" w:rsidRPr="00B45AE7" w:rsidRDefault="000A4B5E">
      <w:pPr>
        <w:spacing w:line="360" w:lineRule="auto"/>
        <w:jc w:val="both"/>
      </w:pPr>
      <w:r w:rsidRPr="00B45AE7">
        <w:rPr>
          <w:rFonts w:ascii="Book Antiqua" w:eastAsia="Book Antiqua" w:hAnsi="Book Antiqua" w:cs="Book Antiqua"/>
          <w:b/>
          <w:color w:val="000000"/>
        </w:rPr>
        <w:lastRenderedPageBreak/>
        <w:t>Footnotes</w:t>
      </w:r>
    </w:p>
    <w:p w14:paraId="3B7F66EA" w14:textId="3FF4F8C8" w:rsidR="00A77B3E" w:rsidRPr="00B45AE7" w:rsidRDefault="000A4B5E">
      <w:pPr>
        <w:spacing w:line="360" w:lineRule="auto"/>
        <w:jc w:val="both"/>
      </w:pPr>
      <w:r w:rsidRPr="00B45AE7">
        <w:rPr>
          <w:rFonts w:ascii="Book Antiqua" w:eastAsia="Book Antiqua" w:hAnsi="Book Antiqua" w:cs="Book Antiqua"/>
          <w:b/>
          <w:bCs/>
          <w:color w:val="000000"/>
        </w:rPr>
        <w:t xml:space="preserve">Conflict-of-interest statement: </w:t>
      </w:r>
      <w:r w:rsidRPr="00B45AE7">
        <w:rPr>
          <w:rFonts w:ascii="Book Antiqua" w:eastAsia="Book Antiqua" w:hAnsi="Book Antiqua" w:cs="Book Antiqua"/>
          <w:color w:val="000000"/>
        </w:rPr>
        <w:t>There is no conflict of interest to be declared by any of the authors.</w:t>
      </w:r>
    </w:p>
    <w:p w14:paraId="219BEF2F" w14:textId="77777777" w:rsidR="00A77B3E" w:rsidRPr="00B45AE7" w:rsidRDefault="00A77B3E">
      <w:pPr>
        <w:spacing w:line="360" w:lineRule="auto"/>
        <w:jc w:val="both"/>
      </w:pPr>
    </w:p>
    <w:p w14:paraId="76339F2F" w14:textId="77777777" w:rsidR="00A77B3E" w:rsidRPr="00B45AE7" w:rsidRDefault="000A4B5E">
      <w:pPr>
        <w:spacing w:line="360" w:lineRule="auto"/>
        <w:jc w:val="both"/>
      </w:pPr>
      <w:r w:rsidRPr="00B45AE7">
        <w:rPr>
          <w:rFonts w:ascii="Book Antiqua" w:eastAsia="Book Antiqua" w:hAnsi="Book Antiqua" w:cs="Book Antiqua"/>
          <w:b/>
          <w:bCs/>
          <w:color w:val="000000"/>
        </w:rPr>
        <w:t xml:space="preserve">Open-Access: </w:t>
      </w:r>
      <w:r w:rsidRPr="00B45AE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6EC85C" w14:textId="77777777" w:rsidR="00A77B3E" w:rsidRPr="00B45AE7" w:rsidRDefault="00A77B3E">
      <w:pPr>
        <w:spacing w:line="360" w:lineRule="auto"/>
        <w:jc w:val="both"/>
      </w:pPr>
    </w:p>
    <w:p w14:paraId="760935AE" w14:textId="77777777" w:rsidR="00A77B3E" w:rsidRPr="00B45AE7" w:rsidRDefault="000A4B5E">
      <w:pPr>
        <w:spacing w:line="360" w:lineRule="auto"/>
        <w:jc w:val="both"/>
      </w:pPr>
      <w:r w:rsidRPr="00B45AE7">
        <w:rPr>
          <w:rFonts w:ascii="Book Antiqua" w:eastAsia="Book Antiqua" w:hAnsi="Book Antiqua" w:cs="Book Antiqua"/>
          <w:b/>
          <w:color w:val="000000"/>
        </w:rPr>
        <w:t xml:space="preserve">Provenance and peer review: </w:t>
      </w:r>
      <w:r w:rsidRPr="00B45AE7">
        <w:rPr>
          <w:rFonts w:ascii="Book Antiqua" w:eastAsia="Book Antiqua" w:hAnsi="Book Antiqua" w:cs="Book Antiqua"/>
          <w:color w:val="000000"/>
        </w:rPr>
        <w:t>Invited article; Externally peer reviewed.</w:t>
      </w:r>
    </w:p>
    <w:p w14:paraId="5A5D4042" w14:textId="77777777" w:rsidR="00A77B3E" w:rsidRPr="00B45AE7" w:rsidRDefault="000A4B5E">
      <w:pPr>
        <w:spacing w:line="360" w:lineRule="auto"/>
        <w:jc w:val="both"/>
      </w:pPr>
      <w:r w:rsidRPr="00B45AE7">
        <w:rPr>
          <w:rFonts w:ascii="Book Antiqua" w:eastAsia="Book Antiqua" w:hAnsi="Book Antiqua" w:cs="Book Antiqua"/>
          <w:b/>
          <w:color w:val="000000"/>
        </w:rPr>
        <w:t xml:space="preserve">Peer-review model: </w:t>
      </w:r>
      <w:r w:rsidRPr="00B45AE7">
        <w:rPr>
          <w:rFonts w:ascii="Book Antiqua" w:eastAsia="Book Antiqua" w:hAnsi="Book Antiqua" w:cs="Book Antiqua"/>
          <w:color w:val="000000"/>
        </w:rPr>
        <w:t>Single blind</w:t>
      </w:r>
    </w:p>
    <w:p w14:paraId="4676FB1E" w14:textId="77777777" w:rsidR="00A77B3E" w:rsidRPr="00B45AE7" w:rsidRDefault="00A77B3E">
      <w:pPr>
        <w:spacing w:line="360" w:lineRule="auto"/>
        <w:jc w:val="both"/>
      </w:pPr>
    </w:p>
    <w:p w14:paraId="5D8C9140" w14:textId="77777777" w:rsidR="00A77B3E" w:rsidRPr="00B45AE7" w:rsidRDefault="000A4B5E">
      <w:pPr>
        <w:spacing w:line="360" w:lineRule="auto"/>
        <w:jc w:val="both"/>
      </w:pPr>
      <w:r w:rsidRPr="00B45AE7">
        <w:rPr>
          <w:rFonts w:ascii="Book Antiqua" w:eastAsia="Book Antiqua" w:hAnsi="Book Antiqua" w:cs="Book Antiqua"/>
          <w:b/>
          <w:color w:val="000000"/>
        </w:rPr>
        <w:t xml:space="preserve">Peer-review started: </w:t>
      </w:r>
      <w:r w:rsidRPr="00B45AE7">
        <w:rPr>
          <w:rFonts w:ascii="Book Antiqua" w:eastAsia="Book Antiqua" w:hAnsi="Book Antiqua" w:cs="Book Antiqua"/>
          <w:color w:val="000000"/>
        </w:rPr>
        <w:t>October 5, 2021</w:t>
      </w:r>
    </w:p>
    <w:p w14:paraId="74AD3EE8" w14:textId="77777777" w:rsidR="00A77B3E" w:rsidRPr="00B45AE7" w:rsidRDefault="000A4B5E">
      <w:pPr>
        <w:spacing w:line="360" w:lineRule="auto"/>
        <w:jc w:val="both"/>
      </w:pPr>
      <w:r w:rsidRPr="00B45AE7">
        <w:rPr>
          <w:rFonts w:ascii="Book Antiqua" w:eastAsia="Book Antiqua" w:hAnsi="Book Antiqua" w:cs="Book Antiqua"/>
          <w:b/>
          <w:color w:val="000000"/>
        </w:rPr>
        <w:t xml:space="preserve">First decision: </w:t>
      </w:r>
      <w:r w:rsidRPr="00B45AE7">
        <w:rPr>
          <w:rFonts w:ascii="Book Antiqua" w:eastAsia="Book Antiqua" w:hAnsi="Book Antiqua" w:cs="Book Antiqua"/>
          <w:color w:val="000000"/>
        </w:rPr>
        <w:t>December 16, 2021</w:t>
      </w:r>
    </w:p>
    <w:p w14:paraId="35533162" w14:textId="1751C870" w:rsidR="00A77B3E" w:rsidRPr="00B45AE7" w:rsidRDefault="000A4B5E">
      <w:pPr>
        <w:spacing w:line="360" w:lineRule="auto"/>
        <w:jc w:val="both"/>
      </w:pPr>
      <w:r w:rsidRPr="00B45AE7">
        <w:rPr>
          <w:rFonts w:ascii="Book Antiqua" w:eastAsia="Book Antiqua" w:hAnsi="Book Antiqua" w:cs="Book Antiqua"/>
          <w:b/>
          <w:color w:val="000000"/>
        </w:rPr>
        <w:t xml:space="preserve">Article in press: </w:t>
      </w:r>
      <w:r w:rsidR="00974F87" w:rsidRPr="00B45AE7">
        <w:rPr>
          <w:rFonts w:ascii="Book Antiqua" w:eastAsia="Book Antiqua" w:hAnsi="Book Antiqua" w:cs="Book Antiqua"/>
          <w:color w:val="000000"/>
        </w:rPr>
        <w:t>January 20, 2022</w:t>
      </w:r>
    </w:p>
    <w:p w14:paraId="539A540B" w14:textId="77777777" w:rsidR="00A77B3E" w:rsidRPr="00B45AE7" w:rsidRDefault="00A77B3E">
      <w:pPr>
        <w:spacing w:line="360" w:lineRule="auto"/>
        <w:jc w:val="both"/>
      </w:pPr>
    </w:p>
    <w:p w14:paraId="629702DC" w14:textId="39AD146A" w:rsidR="00A77B3E" w:rsidRPr="00B45AE7" w:rsidRDefault="000A4B5E">
      <w:pPr>
        <w:spacing w:line="360" w:lineRule="auto"/>
        <w:jc w:val="both"/>
      </w:pPr>
      <w:r w:rsidRPr="00B45AE7">
        <w:rPr>
          <w:rFonts w:ascii="Book Antiqua" w:eastAsia="Book Antiqua" w:hAnsi="Book Antiqua" w:cs="Book Antiqua"/>
          <w:b/>
          <w:color w:val="000000"/>
        </w:rPr>
        <w:t xml:space="preserve">Specialty type: </w:t>
      </w:r>
      <w:r w:rsidR="002934E1" w:rsidRPr="00B45AE7">
        <w:rPr>
          <w:rFonts w:ascii="Book Antiqua" w:eastAsia="Book Antiqua" w:hAnsi="Book Antiqua" w:cs="Book Antiqua"/>
          <w:color w:val="000000"/>
        </w:rPr>
        <w:t>Transplantation</w:t>
      </w:r>
    </w:p>
    <w:p w14:paraId="56559C18" w14:textId="77777777" w:rsidR="00A77B3E" w:rsidRPr="00B45AE7" w:rsidRDefault="000A4B5E">
      <w:pPr>
        <w:spacing w:line="360" w:lineRule="auto"/>
        <w:jc w:val="both"/>
      </w:pPr>
      <w:r w:rsidRPr="00B45AE7">
        <w:rPr>
          <w:rFonts w:ascii="Book Antiqua" w:eastAsia="Book Antiqua" w:hAnsi="Book Antiqua" w:cs="Book Antiqua"/>
          <w:b/>
          <w:color w:val="000000"/>
        </w:rPr>
        <w:t xml:space="preserve">Country/Territory of origin: </w:t>
      </w:r>
      <w:r w:rsidRPr="00B45AE7">
        <w:rPr>
          <w:rFonts w:ascii="Book Antiqua" w:eastAsia="Book Antiqua" w:hAnsi="Book Antiqua" w:cs="Book Antiqua"/>
          <w:color w:val="000000"/>
        </w:rPr>
        <w:t>United Kingdom</w:t>
      </w:r>
    </w:p>
    <w:p w14:paraId="2D522D52" w14:textId="77777777" w:rsidR="00A77B3E" w:rsidRPr="00B45AE7" w:rsidRDefault="000A4B5E">
      <w:pPr>
        <w:spacing w:line="360" w:lineRule="auto"/>
        <w:jc w:val="both"/>
      </w:pPr>
      <w:r w:rsidRPr="00B45AE7">
        <w:rPr>
          <w:rFonts w:ascii="Book Antiqua" w:eastAsia="Book Antiqua" w:hAnsi="Book Antiqua" w:cs="Book Antiqua"/>
          <w:b/>
          <w:color w:val="000000"/>
        </w:rPr>
        <w:t>Peer-review report’s scientific quality classification</w:t>
      </w:r>
    </w:p>
    <w:p w14:paraId="44A16C25" w14:textId="77777777" w:rsidR="00A77B3E" w:rsidRPr="00B45AE7" w:rsidRDefault="000A4B5E">
      <w:pPr>
        <w:spacing w:line="360" w:lineRule="auto"/>
        <w:jc w:val="both"/>
      </w:pPr>
      <w:r w:rsidRPr="00B45AE7">
        <w:rPr>
          <w:rFonts w:ascii="Book Antiqua" w:eastAsia="Book Antiqua" w:hAnsi="Book Antiqua" w:cs="Book Antiqua"/>
          <w:color w:val="000000"/>
        </w:rPr>
        <w:t>Grade A (Excellent): 0</w:t>
      </w:r>
    </w:p>
    <w:p w14:paraId="7FBE9A9C" w14:textId="77777777" w:rsidR="00A77B3E" w:rsidRPr="00B45AE7" w:rsidRDefault="000A4B5E">
      <w:pPr>
        <w:spacing w:line="360" w:lineRule="auto"/>
        <w:jc w:val="both"/>
      </w:pPr>
      <w:r w:rsidRPr="00B45AE7">
        <w:rPr>
          <w:rFonts w:ascii="Book Antiqua" w:eastAsia="Book Antiqua" w:hAnsi="Book Antiqua" w:cs="Book Antiqua"/>
          <w:color w:val="000000"/>
        </w:rPr>
        <w:t>Grade B (Very good): B</w:t>
      </w:r>
    </w:p>
    <w:p w14:paraId="4E3E4456" w14:textId="77777777" w:rsidR="00A77B3E" w:rsidRPr="00B45AE7" w:rsidRDefault="000A4B5E">
      <w:pPr>
        <w:spacing w:line="360" w:lineRule="auto"/>
        <w:jc w:val="both"/>
      </w:pPr>
      <w:r w:rsidRPr="00B45AE7">
        <w:rPr>
          <w:rFonts w:ascii="Book Antiqua" w:eastAsia="Book Antiqua" w:hAnsi="Book Antiqua" w:cs="Book Antiqua"/>
          <w:color w:val="000000"/>
        </w:rPr>
        <w:t>Grade C (Good): C, C</w:t>
      </w:r>
    </w:p>
    <w:p w14:paraId="45D08636" w14:textId="77777777" w:rsidR="00A77B3E" w:rsidRPr="00B45AE7" w:rsidRDefault="000A4B5E">
      <w:pPr>
        <w:spacing w:line="360" w:lineRule="auto"/>
        <w:jc w:val="both"/>
      </w:pPr>
      <w:r w:rsidRPr="00B45AE7">
        <w:rPr>
          <w:rFonts w:ascii="Book Antiqua" w:eastAsia="Book Antiqua" w:hAnsi="Book Antiqua" w:cs="Book Antiqua"/>
          <w:color w:val="000000"/>
        </w:rPr>
        <w:t>Grade D (Fair): D</w:t>
      </w:r>
    </w:p>
    <w:p w14:paraId="6BB99FD4" w14:textId="77777777" w:rsidR="00A77B3E" w:rsidRPr="00B45AE7" w:rsidRDefault="000A4B5E">
      <w:pPr>
        <w:spacing w:line="360" w:lineRule="auto"/>
        <w:jc w:val="both"/>
      </w:pPr>
      <w:r w:rsidRPr="00B45AE7">
        <w:rPr>
          <w:rFonts w:ascii="Book Antiqua" w:eastAsia="Book Antiqua" w:hAnsi="Book Antiqua" w:cs="Book Antiqua"/>
          <w:color w:val="000000"/>
        </w:rPr>
        <w:t>Grade E (Poor): 0</w:t>
      </w:r>
    </w:p>
    <w:p w14:paraId="4B357C87" w14:textId="77777777" w:rsidR="00A77B3E" w:rsidRPr="00B45AE7" w:rsidRDefault="00A77B3E">
      <w:pPr>
        <w:spacing w:line="360" w:lineRule="auto"/>
        <w:jc w:val="both"/>
      </w:pPr>
    </w:p>
    <w:p w14:paraId="525FBD97" w14:textId="77777777" w:rsidR="00E92B6B" w:rsidRPr="00B45AE7" w:rsidRDefault="000A4B5E">
      <w:pPr>
        <w:spacing w:line="360" w:lineRule="auto"/>
        <w:jc w:val="both"/>
        <w:rPr>
          <w:rFonts w:ascii="Book Antiqua" w:eastAsia="Book Antiqua" w:hAnsi="Book Antiqua" w:cs="Book Antiqua"/>
          <w:color w:val="000000"/>
        </w:rPr>
        <w:sectPr w:rsidR="00E92B6B" w:rsidRPr="00B45AE7">
          <w:pgSz w:w="12240" w:h="15840"/>
          <w:pgMar w:top="1440" w:right="1440" w:bottom="1440" w:left="1440" w:header="720" w:footer="720" w:gutter="0"/>
          <w:cols w:space="720"/>
          <w:docGrid w:linePitch="360"/>
        </w:sectPr>
      </w:pPr>
      <w:r w:rsidRPr="00B45AE7">
        <w:rPr>
          <w:rFonts w:ascii="Book Antiqua" w:eastAsia="Book Antiqua" w:hAnsi="Book Antiqua" w:cs="Book Antiqua"/>
          <w:b/>
          <w:color w:val="000000"/>
        </w:rPr>
        <w:t xml:space="preserve">P-Reviewer: </w:t>
      </w:r>
      <w:r w:rsidRPr="00B45AE7">
        <w:rPr>
          <w:rFonts w:ascii="Book Antiqua" w:eastAsia="Book Antiqua" w:hAnsi="Book Antiqua" w:cs="Book Antiqua"/>
          <w:color w:val="000000"/>
        </w:rPr>
        <w:t>Gisbert JP, Velikova TV, Zhou Y</w:t>
      </w:r>
      <w:r w:rsidRPr="00B45AE7">
        <w:rPr>
          <w:rFonts w:ascii="Book Antiqua" w:eastAsia="Book Antiqua" w:hAnsi="Book Antiqua" w:cs="Book Antiqua"/>
          <w:b/>
          <w:color w:val="000000"/>
        </w:rPr>
        <w:t xml:space="preserve"> S-Editor: </w:t>
      </w:r>
      <w:r w:rsidRPr="00B45AE7">
        <w:rPr>
          <w:rFonts w:ascii="Book Antiqua" w:eastAsia="Book Antiqua" w:hAnsi="Book Antiqua" w:cs="Book Antiqua"/>
          <w:color w:val="000000"/>
        </w:rPr>
        <w:t>Wang JJ</w:t>
      </w:r>
      <w:r w:rsidRPr="00B45AE7">
        <w:rPr>
          <w:rFonts w:ascii="Book Antiqua" w:eastAsia="Book Antiqua" w:hAnsi="Book Antiqua" w:cs="Book Antiqua"/>
          <w:b/>
          <w:color w:val="000000"/>
        </w:rPr>
        <w:t xml:space="preserve"> L-Editor: </w:t>
      </w:r>
      <w:r w:rsidR="00A36E4E" w:rsidRPr="00B45AE7">
        <w:rPr>
          <w:rFonts w:ascii="Book Antiqua" w:eastAsia="Book Antiqua" w:hAnsi="Book Antiqua" w:cs="Book Antiqua"/>
          <w:bCs/>
          <w:color w:val="000000"/>
        </w:rPr>
        <w:t>A</w:t>
      </w:r>
      <w:r w:rsidRPr="00B45AE7">
        <w:rPr>
          <w:rFonts w:ascii="Book Antiqua" w:eastAsia="Book Antiqua" w:hAnsi="Book Antiqua" w:cs="Book Antiqua"/>
          <w:b/>
          <w:color w:val="000000"/>
        </w:rPr>
        <w:t xml:space="preserve"> P-Editor: </w:t>
      </w:r>
      <w:r w:rsidR="00D049B9" w:rsidRPr="00B45AE7">
        <w:rPr>
          <w:rFonts w:ascii="Book Antiqua" w:eastAsia="Book Antiqua" w:hAnsi="Book Antiqua" w:cs="Book Antiqua"/>
          <w:color w:val="000000"/>
        </w:rPr>
        <w:t>Wang JJ</w:t>
      </w:r>
    </w:p>
    <w:p w14:paraId="38DC6A0A" w14:textId="77777777" w:rsidR="00E92B6B" w:rsidRPr="00B45AE7" w:rsidRDefault="00E92B6B" w:rsidP="00E92B6B">
      <w:pPr>
        <w:jc w:val="center"/>
        <w:rPr>
          <w:rFonts w:ascii="Book Antiqua" w:hAnsi="Book Antiqua"/>
        </w:rPr>
      </w:pPr>
      <w:bookmarkStart w:id="3" w:name="_Hlk91601026"/>
      <w:bookmarkStart w:id="4" w:name="_Hlk91629846"/>
    </w:p>
    <w:p w14:paraId="7ADCD2A1" w14:textId="77777777" w:rsidR="00E92B6B" w:rsidRPr="00B45AE7" w:rsidRDefault="00E92B6B" w:rsidP="00E92B6B">
      <w:pPr>
        <w:jc w:val="center"/>
        <w:rPr>
          <w:rFonts w:ascii="Book Antiqua" w:hAnsi="Book Antiqua"/>
        </w:rPr>
      </w:pPr>
      <w:r w:rsidRPr="00B45AE7">
        <w:rPr>
          <w:rFonts w:ascii="Book Antiqua" w:hAnsi="Book Antiqua"/>
          <w:noProof/>
        </w:rPr>
        <w:drawing>
          <wp:inline distT="0" distB="0" distL="0" distR="0" wp14:anchorId="402DFF07" wp14:editId="3F9D8E4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8951E5" w14:textId="77777777" w:rsidR="00E92B6B" w:rsidRPr="00B45AE7" w:rsidRDefault="00E92B6B" w:rsidP="00E92B6B">
      <w:pPr>
        <w:jc w:val="center"/>
        <w:rPr>
          <w:rFonts w:ascii="Book Antiqua" w:hAnsi="Book Antiqua"/>
        </w:rPr>
      </w:pPr>
    </w:p>
    <w:p w14:paraId="231764C8" w14:textId="77777777" w:rsidR="00E92B6B" w:rsidRPr="00B45AE7" w:rsidRDefault="00E92B6B" w:rsidP="00E92B6B">
      <w:pPr>
        <w:autoSpaceDE w:val="0"/>
        <w:autoSpaceDN w:val="0"/>
        <w:adjustRightInd w:val="0"/>
        <w:jc w:val="center"/>
        <w:rPr>
          <w:rFonts w:ascii="Book Antiqua" w:eastAsia="Garamond-Bold" w:hAnsi="Book Antiqua" w:cs="Garamond-Bold"/>
          <w:b/>
          <w:bCs/>
          <w:color w:val="000000"/>
          <w:sz w:val="28"/>
          <w:szCs w:val="28"/>
        </w:rPr>
      </w:pPr>
      <w:r w:rsidRPr="00B45AE7">
        <w:rPr>
          <w:rFonts w:ascii="Book Antiqua" w:eastAsia="TimesNewRomanPSMT" w:hAnsi="Book Antiqua" w:cs="TimesNewRomanPSMT"/>
          <w:color w:val="000000"/>
          <w:sz w:val="28"/>
          <w:szCs w:val="28"/>
        </w:rPr>
        <w:t xml:space="preserve">Published by </w:t>
      </w:r>
      <w:r w:rsidRPr="00B45AE7">
        <w:rPr>
          <w:rFonts w:ascii="Book Antiqua" w:eastAsia="Garamond-Bold" w:hAnsi="Book Antiqua" w:cs="Garamond-Bold"/>
          <w:b/>
          <w:bCs/>
          <w:color w:val="000000"/>
          <w:sz w:val="28"/>
          <w:szCs w:val="28"/>
        </w:rPr>
        <w:t>Baishideng Publishing Group Inc</w:t>
      </w:r>
    </w:p>
    <w:p w14:paraId="53821509" w14:textId="77777777" w:rsidR="00E92B6B" w:rsidRPr="00B45AE7" w:rsidRDefault="00E92B6B" w:rsidP="00E92B6B">
      <w:pPr>
        <w:autoSpaceDE w:val="0"/>
        <w:autoSpaceDN w:val="0"/>
        <w:adjustRightInd w:val="0"/>
        <w:jc w:val="center"/>
        <w:rPr>
          <w:rFonts w:ascii="Book Antiqua" w:eastAsia="TimesNewRomanPSMT" w:hAnsi="Book Antiqua" w:cs="Garamond"/>
          <w:color w:val="000000"/>
          <w:sz w:val="28"/>
          <w:szCs w:val="28"/>
        </w:rPr>
      </w:pPr>
      <w:r w:rsidRPr="00B45AE7">
        <w:rPr>
          <w:rFonts w:ascii="Book Antiqua" w:eastAsia="TimesNewRomanPSMT" w:hAnsi="Book Antiqua" w:cs="Garamond"/>
          <w:color w:val="000000"/>
          <w:sz w:val="28"/>
          <w:szCs w:val="28"/>
        </w:rPr>
        <w:t>7041 Koll Center Parkway, Suite 160, Pleasanton, CA 94566, USA</w:t>
      </w:r>
    </w:p>
    <w:p w14:paraId="406DE5F1" w14:textId="77777777" w:rsidR="00E92B6B" w:rsidRPr="00B45AE7" w:rsidRDefault="00E92B6B" w:rsidP="00E92B6B">
      <w:pPr>
        <w:autoSpaceDE w:val="0"/>
        <w:autoSpaceDN w:val="0"/>
        <w:adjustRightInd w:val="0"/>
        <w:jc w:val="center"/>
        <w:rPr>
          <w:rFonts w:ascii="Book Antiqua" w:eastAsia="TimesNewRomanPSMT" w:hAnsi="Book Antiqua" w:cs="Garamond"/>
          <w:color w:val="000000"/>
          <w:sz w:val="28"/>
          <w:szCs w:val="28"/>
        </w:rPr>
      </w:pPr>
      <w:r w:rsidRPr="00B45AE7">
        <w:rPr>
          <w:rFonts w:ascii="Book Antiqua" w:eastAsia="Garamond-Bold" w:hAnsi="Book Antiqua" w:cs="Garamond-Bold"/>
          <w:b/>
          <w:bCs/>
          <w:color w:val="000000"/>
          <w:sz w:val="28"/>
          <w:szCs w:val="28"/>
        </w:rPr>
        <w:t xml:space="preserve">Telephone: </w:t>
      </w:r>
      <w:r w:rsidRPr="00B45AE7">
        <w:rPr>
          <w:rFonts w:ascii="Book Antiqua" w:eastAsia="TimesNewRomanPSMT" w:hAnsi="Book Antiqua" w:cs="Garamond"/>
          <w:color w:val="000000"/>
          <w:sz w:val="28"/>
          <w:szCs w:val="28"/>
        </w:rPr>
        <w:t>+1-925-3991568</w:t>
      </w:r>
    </w:p>
    <w:p w14:paraId="531B2910" w14:textId="77777777" w:rsidR="00E92B6B" w:rsidRPr="00B45AE7" w:rsidRDefault="00E92B6B" w:rsidP="00E92B6B">
      <w:pPr>
        <w:autoSpaceDE w:val="0"/>
        <w:autoSpaceDN w:val="0"/>
        <w:adjustRightInd w:val="0"/>
        <w:jc w:val="center"/>
        <w:rPr>
          <w:rFonts w:ascii="Book Antiqua" w:eastAsia="TimesNewRomanPSMT" w:hAnsi="Book Antiqua" w:cs="Garamond"/>
          <w:color w:val="D56400"/>
          <w:sz w:val="28"/>
          <w:szCs w:val="28"/>
        </w:rPr>
      </w:pPr>
      <w:r w:rsidRPr="00B45AE7">
        <w:rPr>
          <w:rFonts w:ascii="Book Antiqua" w:eastAsia="Garamond-Bold" w:hAnsi="Book Antiqua" w:cs="Garamond-Bold"/>
          <w:b/>
          <w:bCs/>
          <w:color w:val="000000"/>
          <w:sz w:val="28"/>
          <w:szCs w:val="28"/>
        </w:rPr>
        <w:t xml:space="preserve">E-mail: </w:t>
      </w:r>
      <w:r w:rsidRPr="00B45AE7">
        <w:rPr>
          <w:rFonts w:ascii="Book Antiqua" w:eastAsia="TimesNewRomanPSMT" w:hAnsi="Book Antiqua" w:cs="Garamond"/>
          <w:color w:val="D56400"/>
          <w:sz w:val="28"/>
          <w:szCs w:val="28"/>
        </w:rPr>
        <w:t>bpgoffice@wjgnet.com</w:t>
      </w:r>
    </w:p>
    <w:p w14:paraId="540334D6" w14:textId="77777777" w:rsidR="00E92B6B" w:rsidRPr="00B45AE7" w:rsidRDefault="00E92B6B" w:rsidP="00E92B6B">
      <w:pPr>
        <w:autoSpaceDE w:val="0"/>
        <w:autoSpaceDN w:val="0"/>
        <w:adjustRightInd w:val="0"/>
        <w:jc w:val="center"/>
        <w:rPr>
          <w:rFonts w:ascii="Book Antiqua" w:eastAsia="TimesNewRomanPSMT" w:hAnsi="Book Antiqua" w:cs="Garamond"/>
          <w:color w:val="D56400"/>
          <w:sz w:val="28"/>
          <w:szCs w:val="28"/>
        </w:rPr>
      </w:pPr>
      <w:r w:rsidRPr="00B45AE7">
        <w:rPr>
          <w:rFonts w:ascii="Book Antiqua" w:eastAsia="Garamond-Bold" w:hAnsi="Book Antiqua" w:cs="Garamond-Bold"/>
          <w:b/>
          <w:bCs/>
          <w:color w:val="000000"/>
          <w:sz w:val="28"/>
          <w:szCs w:val="28"/>
        </w:rPr>
        <w:t xml:space="preserve">Help Desk: </w:t>
      </w:r>
      <w:r w:rsidRPr="00B45AE7">
        <w:rPr>
          <w:rFonts w:ascii="Book Antiqua" w:eastAsia="TimesNewRomanPSMT" w:hAnsi="Book Antiqua" w:cs="Garamond"/>
          <w:color w:val="D56400"/>
          <w:sz w:val="28"/>
          <w:szCs w:val="28"/>
        </w:rPr>
        <w:t>https://www.f6publishing.com/helpdesk</w:t>
      </w:r>
    </w:p>
    <w:p w14:paraId="1A0ED068" w14:textId="77777777" w:rsidR="00E92B6B" w:rsidRPr="00B45AE7" w:rsidRDefault="00E92B6B" w:rsidP="00E92B6B">
      <w:pPr>
        <w:jc w:val="center"/>
        <w:rPr>
          <w:rFonts w:ascii="Book Antiqua" w:hAnsi="Book Antiqua"/>
        </w:rPr>
      </w:pPr>
      <w:r w:rsidRPr="00B45AE7">
        <w:rPr>
          <w:rFonts w:ascii="Book Antiqua" w:eastAsia="TimesNewRomanPSMT" w:hAnsi="Book Antiqua" w:cs="Garamond"/>
          <w:color w:val="D56400"/>
          <w:sz w:val="28"/>
          <w:szCs w:val="28"/>
        </w:rPr>
        <w:t>https://www.wjgnet.com</w:t>
      </w:r>
    </w:p>
    <w:p w14:paraId="455DF761" w14:textId="77777777" w:rsidR="00E92B6B" w:rsidRPr="00B45AE7" w:rsidRDefault="00E92B6B" w:rsidP="00E92B6B">
      <w:pPr>
        <w:jc w:val="center"/>
        <w:rPr>
          <w:rFonts w:ascii="Book Antiqua" w:hAnsi="Book Antiqua"/>
        </w:rPr>
      </w:pPr>
    </w:p>
    <w:p w14:paraId="40E816A9" w14:textId="77777777" w:rsidR="00E92B6B" w:rsidRPr="00B45AE7" w:rsidRDefault="00E92B6B" w:rsidP="00E92B6B">
      <w:pPr>
        <w:jc w:val="center"/>
        <w:rPr>
          <w:rFonts w:ascii="Book Antiqua" w:hAnsi="Book Antiqua"/>
        </w:rPr>
      </w:pPr>
    </w:p>
    <w:p w14:paraId="22BA23BE" w14:textId="77777777" w:rsidR="00E92B6B" w:rsidRPr="00B45AE7" w:rsidRDefault="00E92B6B" w:rsidP="00E92B6B">
      <w:pPr>
        <w:jc w:val="center"/>
        <w:rPr>
          <w:rFonts w:ascii="Book Antiqua" w:hAnsi="Book Antiqua"/>
        </w:rPr>
      </w:pPr>
    </w:p>
    <w:p w14:paraId="59F9FB66" w14:textId="77777777" w:rsidR="00E92B6B" w:rsidRPr="00B45AE7" w:rsidRDefault="00E92B6B" w:rsidP="00E92B6B">
      <w:pPr>
        <w:jc w:val="center"/>
        <w:rPr>
          <w:rFonts w:ascii="Book Antiqua" w:hAnsi="Book Antiqua"/>
        </w:rPr>
      </w:pPr>
      <w:r w:rsidRPr="00B45AE7">
        <w:rPr>
          <w:rFonts w:ascii="Book Antiqua" w:hAnsi="Book Antiqua"/>
          <w:noProof/>
        </w:rPr>
        <w:drawing>
          <wp:inline distT="0" distB="0" distL="0" distR="0" wp14:anchorId="1A671DDF" wp14:editId="00F1A7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2E6DEA" w14:textId="77777777" w:rsidR="00E92B6B" w:rsidRPr="00B45AE7" w:rsidRDefault="00E92B6B" w:rsidP="00E92B6B">
      <w:pPr>
        <w:jc w:val="center"/>
        <w:rPr>
          <w:rFonts w:ascii="Book Antiqua" w:hAnsi="Book Antiqua"/>
        </w:rPr>
      </w:pPr>
    </w:p>
    <w:p w14:paraId="1E3B9F7F" w14:textId="77777777" w:rsidR="00E92B6B" w:rsidRPr="00B45AE7" w:rsidRDefault="00E92B6B" w:rsidP="00E92B6B">
      <w:pPr>
        <w:jc w:val="center"/>
        <w:rPr>
          <w:rFonts w:ascii="Book Antiqua" w:hAnsi="Book Antiqua"/>
        </w:rPr>
      </w:pPr>
    </w:p>
    <w:p w14:paraId="70629DC8" w14:textId="77777777" w:rsidR="00E92B6B" w:rsidRPr="00B45AE7" w:rsidRDefault="00E92B6B" w:rsidP="00E92B6B">
      <w:pPr>
        <w:jc w:val="center"/>
        <w:rPr>
          <w:rFonts w:ascii="Book Antiqua" w:hAnsi="Book Antiqua"/>
        </w:rPr>
      </w:pPr>
    </w:p>
    <w:p w14:paraId="124BE8E9" w14:textId="77777777" w:rsidR="00E92B6B" w:rsidRPr="00B45AE7" w:rsidRDefault="00E92B6B" w:rsidP="00E92B6B">
      <w:pPr>
        <w:jc w:val="center"/>
        <w:rPr>
          <w:rFonts w:ascii="Book Antiqua" w:hAnsi="Book Antiqua"/>
        </w:rPr>
      </w:pPr>
    </w:p>
    <w:p w14:paraId="0532F1D0" w14:textId="77777777" w:rsidR="00E92B6B" w:rsidRPr="00B45AE7" w:rsidRDefault="00E92B6B" w:rsidP="00E92B6B">
      <w:pPr>
        <w:jc w:val="center"/>
        <w:rPr>
          <w:rFonts w:ascii="Book Antiqua" w:hAnsi="Book Antiqua"/>
        </w:rPr>
      </w:pPr>
    </w:p>
    <w:p w14:paraId="0E7370C3" w14:textId="77777777" w:rsidR="00E92B6B" w:rsidRPr="00B45AE7" w:rsidRDefault="00E92B6B" w:rsidP="00E92B6B">
      <w:pPr>
        <w:jc w:val="center"/>
        <w:rPr>
          <w:rFonts w:ascii="Book Antiqua" w:hAnsi="Book Antiqua"/>
        </w:rPr>
      </w:pPr>
    </w:p>
    <w:p w14:paraId="7DB9A527" w14:textId="77777777" w:rsidR="00E92B6B" w:rsidRPr="00B45AE7" w:rsidRDefault="00E92B6B" w:rsidP="00E92B6B">
      <w:pPr>
        <w:jc w:val="center"/>
        <w:rPr>
          <w:rFonts w:ascii="Book Antiqua" w:hAnsi="Book Antiqua"/>
        </w:rPr>
      </w:pPr>
    </w:p>
    <w:p w14:paraId="5601D1D6" w14:textId="77777777" w:rsidR="00E92B6B" w:rsidRPr="00B45AE7" w:rsidRDefault="00E92B6B" w:rsidP="00E92B6B">
      <w:pPr>
        <w:jc w:val="center"/>
        <w:rPr>
          <w:rFonts w:ascii="Book Antiqua" w:hAnsi="Book Antiqua"/>
        </w:rPr>
      </w:pPr>
    </w:p>
    <w:p w14:paraId="1EDBE492" w14:textId="77777777" w:rsidR="00E92B6B" w:rsidRPr="00B45AE7" w:rsidRDefault="00E92B6B" w:rsidP="00E92B6B">
      <w:pPr>
        <w:jc w:val="center"/>
        <w:rPr>
          <w:rFonts w:ascii="Book Antiqua" w:hAnsi="Book Antiqua"/>
        </w:rPr>
      </w:pPr>
    </w:p>
    <w:p w14:paraId="74DC891B" w14:textId="77777777" w:rsidR="00E92B6B" w:rsidRPr="00B45AE7" w:rsidRDefault="00E92B6B" w:rsidP="00E92B6B">
      <w:pPr>
        <w:jc w:val="right"/>
        <w:rPr>
          <w:rFonts w:ascii="Book Antiqua" w:hAnsi="Book Antiqua"/>
          <w:color w:val="000000" w:themeColor="text1"/>
        </w:rPr>
      </w:pPr>
    </w:p>
    <w:p w14:paraId="4B84C95E" w14:textId="77777777" w:rsidR="00E92B6B" w:rsidRDefault="00E92B6B" w:rsidP="00E92B6B">
      <w:pPr>
        <w:jc w:val="center"/>
        <w:rPr>
          <w:rFonts w:ascii="Book Antiqua" w:eastAsia="BookAntiqua-Bold" w:hAnsi="Book Antiqua" w:cs="BookAntiqua-Bold"/>
          <w:b/>
          <w:bCs/>
          <w:color w:val="000000" w:themeColor="text1"/>
        </w:rPr>
      </w:pPr>
      <w:r w:rsidRPr="00B45AE7">
        <w:rPr>
          <w:rFonts w:ascii="Book Antiqua" w:eastAsia="BookAntiqua-Bold" w:hAnsi="Book Antiqua" w:cs="BookAntiqua-Bold"/>
          <w:b/>
          <w:bCs/>
          <w:color w:val="000000" w:themeColor="text1"/>
        </w:rPr>
        <w:t>© 2022 Baishideng Publishing Group Inc. All rights reserved.</w:t>
      </w:r>
      <w:bookmarkEnd w:id="3"/>
      <w:r>
        <w:rPr>
          <w:rFonts w:ascii="Book Antiqua" w:eastAsia="BookAntiqua-Bold" w:hAnsi="Book Antiqua" w:cs="BookAntiqua-Bold"/>
          <w:b/>
          <w:bCs/>
          <w:color w:val="000000" w:themeColor="text1"/>
        </w:rPr>
        <w:t xml:space="preserve"> </w:t>
      </w:r>
      <w:bookmarkEnd w:id="4"/>
    </w:p>
    <w:p w14:paraId="5DF73244" w14:textId="4C2AEB5C" w:rsidR="00A77B3E" w:rsidRPr="00A36E4E" w:rsidRDefault="00A77B3E">
      <w:pPr>
        <w:spacing w:line="360" w:lineRule="auto"/>
        <w:jc w:val="both"/>
        <w:rPr>
          <w:bCs/>
        </w:rPr>
      </w:pPr>
    </w:p>
    <w:sectPr w:rsidR="00A77B3E" w:rsidRPr="00A36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EDEE" w14:textId="77777777" w:rsidR="00E167E3" w:rsidRDefault="00E167E3" w:rsidP="002934E1">
      <w:r>
        <w:separator/>
      </w:r>
    </w:p>
  </w:endnote>
  <w:endnote w:type="continuationSeparator" w:id="0">
    <w:p w14:paraId="4A075B47" w14:textId="77777777" w:rsidR="00E167E3" w:rsidRDefault="00E167E3" w:rsidP="0029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939F" w14:textId="603994BC" w:rsidR="002934E1" w:rsidRPr="002934E1" w:rsidRDefault="002934E1" w:rsidP="002934E1">
    <w:pPr>
      <w:pStyle w:val="a5"/>
      <w:jc w:val="right"/>
      <w:rPr>
        <w:rFonts w:ascii="Book Antiqua" w:hAnsi="Book Antiqua"/>
        <w:color w:val="000000" w:themeColor="text1"/>
        <w:sz w:val="24"/>
        <w:szCs w:val="24"/>
      </w:rPr>
    </w:pPr>
    <w:r w:rsidRPr="002934E1">
      <w:rPr>
        <w:rFonts w:ascii="Book Antiqua" w:hAnsi="Book Antiqua"/>
        <w:color w:val="000000" w:themeColor="text1"/>
        <w:sz w:val="24"/>
        <w:szCs w:val="24"/>
        <w:lang w:val="zh-CN" w:eastAsia="zh-CN"/>
      </w:rPr>
      <w:t xml:space="preserve"> </w:t>
    </w:r>
    <w:r w:rsidRPr="002934E1">
      <w:rPr>
        <w:rFonts w:ascii="Book Antiqua" w:hAnsi="Book Antiqua"/>
        <w:color w:val="000000" w:themeColor="text1"/>
        <w:sz w:val="24"/>
        <w:szCs w:val="24"/>
      </w:rPr>
      <w:fldChar w:fldCharType="begin"/>
    </w:r>
    <w:r w:rsidRPr="002934E1">
      <w:rPr>
        <w:rFonts w:ascii="Book Antiqua" w:hAnsi="Book Antiqua"/>
        <w:color w:val="000000" w:themeColor="text1"/>
        <w:sz w:val="24"/>
        <w:szCs w:val="24"/>
      </w:rPr>
      <w:instrText>PAGE  \* Arabic  \* MERGEFORMAT</w:instrText>
    </w:r>
    <w:r w:rsidRPr="002934E1">
      <w:rPr>
        <w:rFonts w:ascii="Book Antiqua" w:hAnsi="Book Antiqua"/>
        <w:color w:val="000000" w:themeColor="text1"/>
        <w:sz w:val="24"/>
        <w:szCs w:val="24"/>
      </w:rPr>
      <w:fldChar w:fldCharType="separate"/>
    </w:r>
    <w:r w:rsidR="009077BF" w:rsidRPr="009077BF">
      <w:rPr>
        <w:rFonts w:ascii="Book Antiqua" w:hAnsi="Book Antiqua"/>
        <w:noProof/>
        <w:color w:val="000000" w:themeColor="text1"/>
        <w:sz w:val="24"/>
        <w:szCs w:val="24"/>
        <w:lang w:val="zh-CN" w:eastAsia="zh-CN"/>
      </w:rPr>
      <w:t>6</w:t>
    </w:r>
    <w:r w:rsidRPr="002934E1">
      <w:rPr>
        <w:rFonts w:ascii="Book Antiqua" w:hAnsi="Book Antiqua"/>
        <w:color w:val="000000" w:themeColor="text1"/>
        <w:sz w:val="24"/>
        <w:szCs w:val="24"/>
      </w:rPr>
      <w:fldChar w:fldCharType="end"/>
    </w:r>
    <w:r w:rsidRPr="002934E1">
      <w:rPr>
        <w:rFonts w:ascii="Book Antiqua" w:hAnsi="Book Antiqua"/>
        <w:color w:val="000000" w:themeColor="text1"/>
        <w:sz w:val="24"/>
        <w:szCs w:val="24"/>
        <w:lang w:val="zh-CN" w:eastAsia="zh-CN"/>
      </w:rPr>
      <w:t xml:space="preserve"> / </w:t>
    </w:r>
    <w:r w:rsidRPr="002934E1">
      <w:rPr>
        <w:rFonts w:ascii="Book Antiqua" w:hAnsi="Book Antiqua"/>
        <w:color w:val="000000" w:themeColor="text1"/>
        <w:sz w:val="24"/>
        <w:szCs w:val="24"/>
      </w:rPr>
      <w:fldChar w:fldCharType="begin"/>
    </w:r>
    <w:r w:rsidRPr="002934E1">
      <w:rPr>
        <w:rFonts w:ascii="Book Antiqua" w:hAnsi="Book Antiqua"/>
        <w:color w:val="000000" w:themeColor="text1"/>
        <w:sz w:val="24"/>
        <w:szCs w:val="24"/>
      </w:rPr>
      <w:instrText>NUMPAGES  \* Arabic  \* MERGEFORMAT</w:instrText>
    </w:r>
    <w:r w:rsidRPr="002934E1">
      <w:rPr>
        <w:rFonts w:ascii="Book Antiqua" w:hAnsi="Book Antiqua"/>
        <w:color w:val="000000" w:themeColor="text1"/>
        <w:sz w:val="24"/>
        <w:szCs w:val="24"/>
      </w:rPr>
      <w:fldChar w:fldCharType="separate"/>
    </w:r>
    <w:r w:rsidR="009077BF" w:rsidRPr="009077BF">
      <w:rPr>
        <w:rFonts w:ascii="Book Antiqua" w:hAnsi="Book Antiqua"/>
        <w:noProof/>
        <w:color w:val="000000" w:themeColor="text1"/>
        <w:sz w:val="24"/>
        <w:szCs w:val="24"/>
        <w:lang w:val="zh-CN" w:eastAsia="zh-CN"/>
      </w:rPr>
      <w:t>7</w:t>
    </w:r>
    <w:r w:rsidRPr="002934E1">
      <w:rPr>
        <w:rFonts w:ascii="Book Antiqua" w:hAnsi="Book Antiqua"/>
        <w:color w:val="000000" w:themeColor="text1"/>
        <w:sz w:val="24"/>
        <w:szCs w:val="24"/>
      </w:rPr>
      <w:fldChar w:fldCharType="end"/>
    </w:r>
  </w:p>
  <w:p w14:paraId="1F1A9C5A" w14:textId="77777777" w:rsidR="002934E1" w:rsidRPr="002934E1" w:rsidRDefault="002934E1" w:rsidP="002934E1">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35E1" w14:textId="77777777" w:rsidR="00E167E3" w:rsidRDefault="00E167E3" w:rsidP="002934E1">
      <w:r>
        <w:separator/>
      </w:r>
    </w:p>
  </w:footnote>
  <w:footnote w:type="continuationSeparator" w:id="0">
    <w:p w14:paraId="1222BA62" w14:textId="77777777" w:rsidR="00E167E3" w:rsidRDefault="00E167E3" w:rsidP="00293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6461"/>
    <w:rsid w:val="000A4605"/>
    <w:rsid w:val="000A4B5E"/>
    <w:rsid w:val="00160551"/>
    <w:rsid w:val="00163091"/>
    <w:rsid w:val="001C27DE"/>
    <w:rsid w:val="001D6514"/>
    <w:rsid w:val="002049CC"/>
    <w:rsid w:val="00207EAB"/>
    <w:rsid w:val="00216255"/>
    <w:rsid w:val="00247A12"/>
    <w:rsid w:val="002663E9"/>
    <w:rsid w:val="002934E1"/>
    <w:rsid w:val="0032501F"/>
    <w:rsid w:val="003E3277"/>
    <w:rsid w:val="00470EE4"/>
    <w:rsid w:val="00475503"/>
    <w:rsid w:val="00482C91"/>
    <w:rsid w:val="00483397"/>
    <w:rsid w:val="004F6C20"/>
    <w:rsid w:val="00567C12"/>
    <w:rsid w:val="00582783"/>
    <w:rsid w:val="006945C5"/>
    <w:rsid w:val="006B448C"/>
    <w:rsid w:val="006D4278"/>
    <w:rsid w:val="006E439A"/>
    <w:rsid w:val="00700112"/>
    <w:rsid w:val="0078314B"/>
    <w:rsid w:val="007E642B"/>
    <w:rsid w:val="009077BF"/>
    <w:rsid w:val="00974F87"/>
    <w:rsid w:val="009D2BA2"/>
    <w:rsid w:val="00A36E4E"/>
    <w:rsid w:val="00A77506"/>
    <w:rsid w:val="00A77B3E"/>
    <w:rsid w:val="00AA7717"/>
    <w:rsid w:val="00AD458B"/>
    <w:rsid w:val="00AE1605"/>
    <w:rsid w:val="00B10A3E"/>
    <w:rsid w:val="00B45AE7"/>
    <w:rsid w:val="00B95472"/>
    <w:rsid w:val="00BB3BF7"/>
    <w:rsid w:val="00C54AAB"/>
    <w:rsid w:val="00CA2A55"/>
    <w:rsid w:val="00D049B9"/>
    <w:rsid w:val="00D15C62"/>
    <w:rsid w:val="00D3459F"/>
    <w:rsid w:val="00D37BF5"/>
    <w:rsid w:val="00D65E18"/>
    <w:rsid w:val="00DF7674"/>
    <w:rsid w:val="00E167E3"/>
    <w:rsid w:val="00E92B6B"/>
    <w:rsid w:val="00EB4C5B"/>
    <w:rsid w:val="00EB7F94"/>
    <w:rsid w:val="00EE3B41"/>
    <w:rsid w:val="00F23852"/>
    <w:rsid w:val="00F8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22EF3"/>
  <w15:docId w15:val="{B80B47E7-8108-4BE5-B5B0-8B4D05C7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4F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34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34E1"/>
    <w:rPr>
      <w:sz w:val="18"/>
      <w:szCs w:val="18"/>
    </w:rPr>
  </w:style>
  <w:style w:type="paragraph" w:styleId="a5">
    <w:name w:val="footer"/>
    <w:basedOn w:val="a"/>
    <w:link w:val="a6"/>
    <w:uiPriority w:val="99"/>
    <w:unhideWhenUsed/>
    <w:rsid w:val="002934E1"/>
    <w:pPr>
      <w:tabs>
        <w:tab w:val="center" w:pos="4153"/>
        <w:tab w:val="right" w:pos="8306"/>
      </w:tabs>
      <w:snapToGrid w:val="0"/>
    </w:pPr>
    <w:rPr>
      <w:sz w:val="18"/>
      <w:szCs w:val="18"/>
    </w:rPr>
  </w:style>
  <w:style w:type="character" w:customStyle="1" w:styleId="a6">
    <w:name w:val="页脚 字符"/>
    <w:basedOn w:val="a0"/>
    <w:link w:val="a5"/>
    <w:uiPriority w:val="99"/>
    <w:rsid w:val="002934E1"/>
    <w:rPr>
      <w:sz w:val="18"/>
      <w:szCs w:val="18"/>
    </w:rPr>
  </w:style>
  <w:style w:type="character" w:styleId="a7">
    <w:name w:val="annotation reference"/>
    <w:basedOn w:val="a0"/>
    <w:semiHidden/>
    <w:unhideWhenUsed/>
    <w:rsid w:val="004F6C20"/>
    <w:rPr>
      <w:sz w:val="21"/>
      <w:szCs w:val="21"/>
    </w:rPr>
  </w:style>
  <w:style w:type="paragraph" w:styleId="a8">
    <w:name w:val="annotation text"/>
    <w:basedOn w:val="a"/>
    <w:link w:val="a9"/>
    <w:semiHidden/>
    <w:unhideWhenUsed/>
    <w:rsid w:val="004F6C20"/>
  </w:style>
  <w:style w:type="character" w:customStyle="1" w:styleId="a9">
    <w:name w:val="批注文字 字符"/>
    <w:basedOn w:val="a0"/>
    <w:link w:val="a8"/>
    <w:semiHidden/>
    <w:rsid w:val="004F6C20"/>
    <w:rPr>
      <w:sz w:val="24"/>
      <w:szCs w:val="24"/>
    </w:rPr>
  </w:style>
  <w:style w:type="paragraph" w:styleId="aa">
    <w:name w:val="annotation subject"/>
    <w:basedOn w:val="a8"/>
    <w:next w:val="a8"/>
    <w:link w:val="ab"/>
    <w:semiHidden/>
    <w:unhideWhenUsed/>
    <w:rsid w:val="004F6C20"/>
    <w:rPr>
      <w:b/>
      <w:bCs/>
    </w:rPr>
  </w:style>
  <w:style w:type="character" w:customStyle="1" w:styleId="ab">
    <w:name w:val="批注主题 字符"/>
    <w:basedOn w:val="a9"/>
    <w:link w:val="aa"/>
    <w:semiHidden/>
    <w:rsid w:val="004F6C20"/>
    <w:rPr>
      <w:b/>
      <w:bCs/>
      <w:sz w:val="24"/>
      <w:szCs w:val="24"/>
    </w:rPr>
  </w:style>
  <w:style w:type="paragraph" w:styleId="ac">
    <w:name w:val="Revision"/>
    <w:hidden/>
    <w:uiPriority w:val="99"/>
    <w:semiHidden/>
    <w:rsid w:val="00163091"/>
    <w:rPr>
      <w:sz w:val="24"/>
      <w:szCs w:val="24"/>
    </w:rPr>
  </w:style>
  <w:style w:type="paragraph" w:styleId="ad">
    <w:name w:val="Balloon Text"/>
    <w:basedOn w:val="a"/>
    <w:link w:val="ae"/>
    <w:rsid w:val="003E3277"/>
    <w:rPr>
      <w:rFonts w:ascii="Segoe UI" w:hAnsi="Segoe UI" w:cs="Segoe UI"/>
      <w:sz w:val="18"/>
      <w:szCs w:val="18"/>
    </w:rPr>
  </w:style>
  <w:style w:type="character" w:customStyle="1" w:styleId="ae">
    <w:name w:val="批注框文本 字符"/>
    <w:basedOn w:val="a0"/>
    <w:link w:val="ad"/>
    <w:rsid w:val="003E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1718</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Urvashi Singh</dc:creator>
  <cp:lastModifiedBy>Wang, Linyutong</cp:lastModifiedBy>
  <cp:revision>14</cp:revision>
  <dcterms:created xsi:type="dcterms:W3CDTF">2022-01-19T18:25:00Z</dcterms:created>
  <dcterms:modified xsi:type="dcterms:W3CDTF">2022-02-10T06:53:00Z</dcterms:modified>
</cp:coreProperties>
</file>