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Radiology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74303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Investigation of coronoid process hyperplasia using Levandoski analysis on panoramic radiographs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Erdem S</w:t>
      </w:r>
      <w:r>
        <w:rPr>
          <w:rFonts w:ascii="Book Antiqua" w:hAnsi="Book Antiqua" w:cs="Book Antiqua"/>
          <w:color w:val="000000"/>
          <w:lang w:eastAsia="zh-CN"/>
        </w:rPr>
        <w:t xml:space="preserve">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Coronoid process hyperplasia on panoramic radiographs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Sule Erdem, Suheda Erdem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Sule Erdem, Suheda Erdem,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Oral and Maxillofacial Radiology, Giresun University, Giresun 28200, Turkey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Erdem S</w:t>
      </w:r>
      <w:r>
        <w:rPr>
          <w:rFonts w:ascii="Book Antiqua" w:hAnsi="Book Antiqua" w:cs="Book Antiqua"/>
          <w:color w:val="000000"/>
          <w:lang w:eastAsia="zh-CN"/>
        </w:rPr>
        <w:t xml:space="preserve"> </w:t>
      </w:r>
      <w:r>
        <w:rPr>
          <w:rFonts w:ascii="Book Antiqua" w:hAnsi="Book Antiqua" w:eastAsia="Book Antiqua" w:cs="Book Antiqua"/>
          <w:color w:val="000000"/>
        </w:rPr>
        <w:t>developed the protocol and wrote manuscript</w:t>
      </w:r>
      <w:r>
        <w:rPr>
          <w:rFonts w:ascii="Book Antiqua" w:hAnsi="Book Antiqua" w:cs="Book Antiqua"/>
          <w:color w:val="000000"/>
          <w:lang w:eastAsia="zh-CN"/>
        </w:rPr>
        <w:t>,</w:t>
      </w:r>
      <w:r>
        <w:rPr>
          <w:rFonts w:ascii="Book Antiqua" w:hAnsi="Book Antiqua" w:eastAsia="Book Antiqua" w:cs="Book Antiqua"/>
          <w:color w:val="000000"/>
        </w:rPr>
        <w:t xml:space="preserve"> collected data and edited manuscript</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both authors</w:t>
      </w:r>
      <w:r>
        <w:rPr>
          <w:rFonts w:ascii="Book Antiqua" w:hAnsi="Book Antiqua" w:eastAsia="Book Antiqua" w:cs="Book Antiqua"/>
          <w:color w:val="000000"/>
        </w:rPr>
        <w:t xml:space="preserve"> analysed data</w:t>
      </w:r>
      <w:r>
        <w:rPr>
          <w:rFonts w:ascii="Book Antiqua" w:hAnsi="Book Antiqua" w:cs="Book Antiqua"/>
          <w:color w:val="000000"/>
          <w:lang w:eastAsia="zh-CN"/>
        </w:rPr>
        <w:t>,</w:t>
      </w:r>
      <w:r>
        <w:rPr>
          <w:rFonts w:ascii="Book Antiqua" w:hAnsi="Book Antiqua" w:eastAsia="Book Antiqua" w:cs="Book Antiqua"/>
          <w:color w:val="000000"/>
        </w:rPr>
        <w:t xml:space="preserve"> have read and approve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Sule Erdem, DDS, Assistant Professor,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Oral and Maxillofacial Radiology, Giresun University, Teyyareduzu, Giresun 28200, Turkey. suledelil92@gmail.com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19,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April 2,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bookmarkStart w:id="0" w:name="OLE_LINK1"/>
      <w:r>
        <w:rPr>
          <w:rFonts w:ascii="Book Antiqua" w:hAnsi="Book Antiqua" w:eastAsia="Book Antiqua" w:cs="Book Antiqua"/>
          <w:b w:val="0"/>
          <w:bCs w:val="0"/>
          <w:color w:val="000000"/>
        </w:rPr>
        <w:t>April 27, 2022</w:t>
      </w:r>
      <w:bookmarkEnd w:id="0"/>
    </w:p>
    <w:p>
      <w:pPr>
        <w:spacing w:line="360" w:lineRule="auto"/>
        <w:jc w:val="both"/>
        <w:rPr>
          <w:rFonts w:hint="default" w:ascii="Book Antiqua" w:hAnsi="Book Antiqua" w:eastAsia="宋体" w:cs="Book Antiqua"/>
          <w:bCs/>
          <w:color w:val="000000"/>
          <w:lang w:val="en-US" w:eastAsia="zh-CN"/>
        </w:r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lang w:val="en-US" w:eastAsia="zh-CN"/>
        </w:rPr>
        <w:t>May 28, 2022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The diagnosis of </w:t>
      </w:r>
      <w:r>
        <w:rPr>
          <w:rFonts w:hint="eastAsia" w:ascii="Book Antiqua" w:hAnsi="Book Antiqua" w:eastAsia="宋体" w:cs="Book Antiqua"/>
          <w:color w:val="000000"/>
          <w:lang w:val="en-US" w:eastAsia="zh-CN"/>
        </w:rPr>
        <w:t>c</w:t>
      </w:r>
      <w:r>
        <w:rPr>
          <w:rFonts w:ascii="Book Antiqua" w:hAnsi="Book Antiqua" w:eastAsia="Book Antiqua" w:cs="Book Antiqua"/>
          <w:color w:val="000000"/>
        </w:rPr>
        <w:t xml:space="preserve">oronoid </w:t>
      </w:r>
      <w:r>
        <w:rPr>
          <w:rFonts w:hint="eastAsia" w:ascii="Book Antiqua" w:hAnsi="Book Antiqua" w:eastAsia="宋体" w:cs="Book Antiqua"/>
          <w:color w:val="000000"/>
          <w:lang w:val="en-US" w:eastAsia="zh-CN"/>
        </w:rPr>
        <w:t>p</w:t>
      </w:r>
      <w:r>
        <w:rPr>
          <w:rFonts w:ascii="Book Antiqua" w:hAnsi="Book Antiqua" w:eastAsia="Book Antiqua" w:cs="Book Antiqua"/>
          <w:color w:val="000000"/>
        </w:rPr>
        <w:t xml:space="preserve">rocess </w:t>
      </w:r>
      <w:r>
        <w:rPr>
          <w:rFonts w:hint="eastAsia" w:ascii="Book Antiqua" w:hAnsi="Book Antiqua" w:eastAsia="宋体" w:cs="Book Antiqua"/>
          <w:color w:val="000000"/>
          <w:lang w:val="en-US" w:eastAsia="zh-CN"/>
        </w:rPr>
        <w:t>h</w:t>
      </w:r>
      <w:r>
        <w:rPr>
          <w:rFonts w:ascii="Book Antiqua" w:hAnsi="Book Antiqua" w:eastAsia="Book Antiqua" w:cs="Book Antiqua"/>
          <w:color w:val="000000"/>
        </w:rPr>
        <w:t>yperplasia</w:t>
      </w:r>
      <w:r>
        <w:rPr>
          <w:rFonts w:hint="eastAsia" w:ascii="Book Antiqua" w:hAnsi="Book Antiqua" w:eastAsia="宋体" w:cs="Book Antiqua"/>
          <w:color w:val="000000"/>
          <w:lang w:val="en-US" w:eastAsia="zh-CN"/>
        </w:rPr>
        <w:t xml:space="preserve"> (CPH)</w:t>
      </w:r>
      <w:r>
        <w:rPr>
          <w:rFonts w:ascii="Book Antiqua" w:hAnsi="Book Antiqua" w:eastAsia="Book Antiqua" w:cs="Book Antiqua"/>
          <w:color w:val="000000"/>
        </w:rPr>
        <w:t xml:space="preserve"> is usually based on symptoms and radiological imaging. Because of its similar symptoms, it can be confused with temporomandibular joint diseases. Therefore, an objective and reproducible way of diagnosis should be determined.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shd w:val="clear" w:color="auto" w:fill="FCFCFC"/>
        </w:rPr>
        <w:t>To investigate CPH using Levandoski analysis on panoramic radiographs to determine its prevalence.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shd w:val="clear" w:color="auto" w:fill="FCFCFC"/>
        </w:rPr>
        <w:t>A</w:t>
      </w:r>
      <w:r>
        <w:rPr>
          <w:rFonts w:ascii="Book Antiqua" w:hAnsi="Book Antiqua" w:eastAsia="Book Antiqua" w:cs="Book Antiqua"/>
          <w:b/>
          <w:bCs/>
          <w:color w:val="000000"/>
          <w:shd w:val="clear" w:color="auto" w:fill="FCFCFC"/>
        </w:rPr>
        <w:t xml:space="preserve"> </w:t>
      </w:r>
      <w:r>
        <w:rPr>
          <w:rFonts w:ascii="Book Antiqua" w:hAnsi="Book Antiqua" w:eastAsia="Book Antiqua" w:cs="Book Antiqua"/>
          <w:color w:val="000000"/>
          <w:shd w:val="clear" w:color="auto" w:fill="FCFCFC"/>
        </w:rPr>
        <w:t xml:space="preserve">total of 300 </w:t>
      </w:r>
      <w:r>
        <w:rPr>
          <w:rFonts w:ascii="Book Antiqua" w:hAnsi="Book Antiqua" w:eastAsia="Book Antiqua" w:cs="Book Antiqua"/>
          <w:color w:val="000000"/>
        </w:rPr>
        <w:t>panoramic radiograph</w:t>
      </w:r>
      <w:r>
        <w:rPr>
          <w:rFonts w:ascii="Book Antiqua" w:hAnsi="Book Antiqua" w:eastAsia="Book Antiqua" w:cs="Book Antiqua"/>
          <w:color w:val="000000"/>
          <w:shd w:val="clear" w:color="auto" w:fill="FCFCFC"/>
        </w:rPr>
        <w:t xml:space="preserve"> images (600 coronoid processes) were examined. Having measured the Condyle-Gonion (Cd-Go) and Coronoid-Gonion (Cor-Go) distances, the Cor-Go:Cd-Go ratio was calculated for the left and right sides of each image.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There was a statistically significant difference in Cd-Go and Cor-Go distances between male and female participants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0.001). There was no statistically significant relationship between </w:t>
      </w:r>
      <w:r>
        <w:rPr>
          <w:rFonts w:ascii="Book Antiqua" w:hAnsi="Book Antiqua" w:eastAsia="Book Antiqua" w:cs="Book Antiqua"/>
          <w:color w:val="000000"/>
          <w:shd w:val="clear" w:color="auto" w:fill="FFFFFF"/>
        </w:rPr>
        <w:t xml:space="preserve">Cor-Go:Cd-Go ratios </w:t>
      </w:r>
      <w:r>
        <w:rPr>
          <w:rFonts w:ascii="Book Antiqua" w:hAnsi="Book Antiqua" w:eastAsia="Book Antiqua" w:cs="Book Antiqua"/>
          <w:color w:val="000000"/>
        </w:rPr>
        <w:t>and gender (</w:t>
      </w:r>
      <w:r>
        <w:rPr>
          <w:rFonts w:ascii="Book Antiqua" w:hAnsi="Book Antiqua" w:eastAsia="Book Antiqua" w:cs="Book Antiqua"/>
          <w:i/>
          <w:iCs/>
          <w:color w:val="000000"/>
        </w:rPr>
        <w:t xml:space="preserve">P &gt; </w:t>
      </w:r>
      <w:r>
        <w:rPr>
          <w:rFonts w:ascii="Book Antiqua" w:hAnsi="Book Antiqua" w:eastAsia="Book Antiqua" w:cs="Book Antiqua"/>
          <w:color w:val="000000"/>
        </w:rPr>
        <w:t>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Cd-Go and Cor-Go distances were statistically significantly increased in males on both the left and right sides. The ratio of Cor-Go:Cd-Go was preserved in both genders. The prevalence of CPH was found to be 0.3%.</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Coronoid </w:t>
      </w:r>
      <w:r>
        <w:rPr>
          <w:rFonts w:ascii="Book Antiqua" w:hAnsi="Book Antiqua" w:cs="Book Antiqua"/>
          <w:color w:val="000000"/>
          <w:lang w:eastAsia="zh-CN"/>
        </w:rPr>
        <w:t>p</w:t>
      </w:r>
      <w:r>
        <w:rPr>
          <w:rFonts w:ascii="Book Antiqua" w:hAnsi="Book Antiqua" w:eastAsia="Book Antiqua" w:cs="Book Antiqua"/>
          <w:color w:val="000000"/>
        </w:rPr>
        <w:t xml:space="preserve">rocess; Hyperplasia; Prevalence; Levandoski </w:t>
      </w:r>
      <w:r>
        <w:rPr>
          <w:rFonts w:ascii="Book Antiqua" w:hAnsi="Book Antiqua" w:cs="Book Antiqua"/>
          <w:color w:val="000000"/>
          <w:lang w:eastAsia="zh-CN"/>
        </w:rPr>
        <w:t>a</w:t>
      </w:r>
      <w:r>
        <w:rPr>
          <w:rFonts w:ascii="Book Antiqua" w:hAnsi="Book Antiqua" w:eastAsia="Book Antiqua" w:cs="Book Antiqua"/>
          <w:color w:val="000000"/>
        </w:rPr>
        <w:t xml:space="preserve">nalysis; Panoramic </w:t>
      </w:r>
      <w:r>
        <w:rPr>
          <w:rFonts w:ascii="Book Antiqua" w:hAnsi="Book Antiqua" w:cs="Book Antiqua"/>
          <w:color w:val="000000"/>
          <w:lang w:eastAsia="zh-CN"/>
        </w:rPr>
        <w:t>r</w:t>
      </w:r>
      <w:r>
        <w:rPr>
          <w:rFonts w:ascii="Book Antiqua" w:hAnsi="Book Antiqua" w:eastAsia="Book Antiqua" w:cs="Book Antiqua"/>
          <w:color w:val="000000"/>
        </w:rPr>
        <w:t>adiograph</w:t>
      </w: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p>
    <w:p>
      <w:pPr>
        <w:spacing w:line="360" w:lineRule="auto"/>
        <w:jc w:val="both"/>
        <w:rPr>
          <w:rFonts w:hint="eastAsia" w:ascii="Book Antiqua" w:hAnsi="Book Antiqua" w:eastAsia="Book Antiqua" w:cs="Book Antiqua"/>
          <w:b w:val="0"/>
          <w:bCs w:val="0"/>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Erdem S, Erdem S. Investigation of coronoid process hyperplasia using </w:t>
      </w:r>
      <w:r>
        <w:rPr>
          <w:rFonts w:hint="eastAsia" w:ascii="Book Antiqua" w:hAnsi="Book Antiqua" w:cs="Book Antiqua"/>
          <w:color w:val="000000"/>
          <w:lang w:eastAsia="zh-CN"/>
        </w:rPr>
        <w:t>L</w:t>
      </w:r>
      <w:r>
        <w:rPr>
          <w:rFonts w:ascii="Book Antiqua" w:hAnsi="Book Antiqua" w:eastAsia="Book Antiqua" w:cs="Book Antiqua"/>
          <w:color w:val="000000"/>
        </w:rPr>
        <w:t xml:space="preserve">evandoski analysis on panoramic radiographs. </w:t>
      </w:r>
      <w:r>
        <w:rPr>
          <w:rFonts w:ascii="Book Antiqua" w:hAnsi="Book Antiqua" w:eastAsia="Book Antiqua" w:cs="Book Antiqua"/>
          <w:i/>
          <w:iCs/>
          <w:color w:val="000000"/>
        </w:rPr>
        <w:t>World J Radiol</w:t>
      </w:r>
      <w:r>
        <w:rPr>
          <w:rFonts w:ascii="Book Antiqua" w:hAnsi="Book Antiqua" w:eastAsia="Book Antiqua" w:cs="Book Antiqua"/>
          <w:color w:val="000000"/>
        </w:rPr>
        <w:t xml:space="preserve"> 2022; </w:t>
      </w:r>
      <w:r>
        <w:rPr>
          <w:rFonts w:hint="eastAsia" w:ascii="Book Antiqua" w:hAnsi="Book Antiqua" w:eastAsia="Book Antiqua" w:cs="Book Antiqua"/>
          <w:b w:val="0"/>
          <w:bCs w:val="0"/>
          <w:color w:val="000000"/>
        </w:rPr>
        <w:t>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w:t>
      </w:r>
      <w:r>
        <w:rPr>
          <w:rFonts w:hint="eastAsia" w:ascii="Book Antiqua" w:hAnsi="Book Antiqua" w:eastAsia="宋体" w:cs="Book Antiqua"/>
          <w:b w:val="0"/>
          <w:bCs w:val="0"/>
          <w:color w:val="000000"/>
          <w:lang w:val="en-US" w:eastAsia="zh-CN"/>
        </w:rPr>
        <w:t>5</w:t>
      </w:r>
      <w:r>
        <w:rPr>
          <w:rFonts w:hint="eastAsia" w:ascii="Book Antiqua" w:hAnsi="Book Antiqua" w:eastAsia="Book Antiqua" w:cs="Book Antiqua"/>
          <w:b w:val="0"/>
          <w:bCs w:val="0"/>
          <w:color w:val="000000"/>
        </w:rPr>
        <w:t xml:space="preserve">): </w:t>
      </w:r>
      <w:r>
        <w:rPr>
          <w:rFonts w:hint="eastAsia" w:ascii="Book Antiqua" w:hAnsi="Book Antiqua" w:eastAsia="宋体" w:cs="Book Antiqua"/>
          <w:b w:val="0"/>
          <w:bCs w:val="0"/>
          <w:color w:val="000000"/>
          <w:lang w:val="en-US" w:eastAsia="zh-CN"/>
        </w:rPr>
        <w:t>107-113</w:t>
      </w:r>
      <w:r>
        <w:rPr>
          <w:rFonts w:hint="eastAsia" w:ascii="Book Antiqua" w:hAnsi="Book Antiqua" w:eastAsia="Book Antiqua" w:cs="Book Antiqua"/>
          <w:b w:val="0"/>
          <w:bCs w:val="0"/>
          <w:color w:val="000000"/>
        </w:rPr>
        <w:t xml:space="preserve"> </w:t>
      </w:r>
    </w:p>
    <w:p>
      <w:pPr>
        <w:spacing w:line="360" w:lineRule="auto"/>
        <w:jc w:val="both"/>
        <w:rPr>
          <w:rFonts w:hint="eastAsia" w:ascii="Book Antiqua" w:hAnsi="Book Antiqua" w:eastAsia="Book Antiqua" w:cs="Book Antiqua"/>
          <w:b w:val="0"/>
          <w:bCs w:val="0"/>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b w:val="0"/>
          <w:bCs w:val="0"/>
          <w:color w:val="000000"/>
        </w:rPr>
        <w:t>: https://www.wjgnet.com/1949-8470/full/v1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/i</w:t>
      </w:r>
      <w:r>
        <w:rPr>
          <w:rFonts w:hint="eastAsia" w:ascii="Book Antiqua" w:hAnsi="Book Antiqua" w:eastAsia="宋体" w:cs="Book Antiqua"/>
          <w:b w:val="0"/>
          <w:bCs w:val="0"/>
          <w:color w:val="000000"/>
          <w:lang w:val="en-US" w:eastAsia="zh-CN"/>
        </w:rPr>
        <w:t>5</w:t>
      </w:r>
      <w:r>
        <w:rPr>
          <w:rFonts w:hint="eastAsia" w:ascii="Book Antiqua" w:hAnsi="Book Antiqua" w:eastAsia="Book Antiqua" w:cs="Book Antiqua"/>
          <w:b w:val="0"/>
          <w:bCs w:val="0"/>
          <w:color w:val="000000"/>
        </w:rPr>
        <w:t>/</w:t>
      </w:r>
      <w:r>
        <w:rPr>
          <w:rFonts w:hint="eastAsia" w:ascii="Book Antiqua" w:hAnsi="Book Antiqua" w:eastAsia="宋体" w:cs="Book Antiqua"/>
          <w:b w:val="0"/>
          <w:bCs w:val="0"/>
          <w:color w:val="000000"/>
          <w:lang w:val="en-US" w:eastAsia="zh-CN"/>
        </w:rPr>
        <w:t>107</w:t>
      </w:r>
      <w:r>
        <w:rPr>
          <w:rFonts w:hint="eastAsia" w:ascii="Book Antiqua" w:hAnsi="Book Antiqua" w:eastAsia="Book Antiqua" w:cs="Book Antiqua"/>
          <w:b w:val="0"/>
          <w:bCs w:val="0"/>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b w:val="0"/>
          <w:bCs w:val="0"/>
          <w:color w:val="000000"/>
        </w:rPr>
        <w:t>: https://dx.doi.org/10.4329/wjr.v1</w:t>
      </w:r>
      <w:r>
        <w:rPr>
          <w:rFonts w:hint="eastAsia" w:ascii="Book Antiqua" w:hAnsi="Book Antiqua" w:eastAsia="宋体" w:cs="Book Antiqua"/>
          <w:b w:val="0"/>
          <w:bCs w:val="0"/>
          <w:color w:val="000000"/>
          <w:lang w:val="en-US" w:eastAsia="zh-CN"/>
        </w:rPr>
        <w:t>4</w:t>
      </w:r>
      <w:r>
        <w:rPr>
          <w:rFonts w:hint="eastAsia" w:ascii="Book Antiqua" w:hAnsi="Book Antiqua" w:eastAsia="Book Antiqua" w:cs="Book Antiqua"/>
          <w:b w:val="0"/>
          <w:bCs w:val="0"/>
          <w:color w:val="000000"/>
        </w:rPr>
        <w:t>.i</w:t>
      </w:r>
      <w:r>
        <w:rPr>
          <w:rFonts w:hint="eastAsia" w:ascii="Book Antiqua" w:hAnsi="Book Antiqua" w:eastAsia="宋体" w:cs="Book Antiqua"/>
          <w:b w:val="0"/>
          <w:bCs w:val="0"/>
          <w:color w:val="000000"/>
          <w:lang w:val="en-US" w:eastAsia="zh-CN"/>
        </w:rPr>
        <w:t>5</w:t>
      </w:r>
      <w:r>
        <w:rPr>
          <w:rFonts w:hint="eastAsia" w:ascii="Book Antiqua" w:hAnsi="Book Antiqua" w:eastAsia="Book Antiqua" w:cs="Book Antiqua"/>
          <w:b w:val="0"/>
          <w:bCs w:val="0"/>
          <w:color w:val="000000"/>
        </w:rPr>
        <w:t>.</w:t>
      </w:r>
      <w:r>
        <w:rPr>
          <w:rFonts w:hint="eastAsia" w:ascii="Book Antiqua" w:hAnsi="Book Antiqua" w:eastAsia="宋体" w:cs="Book Antiqua"/>
          <w:b w:val="0"/>
          <w:bCs w:val="0"/>
          <w:color w:val="000000"/>
          <w:lang w:val="en-US" w:eastAsia="zh-CN"/>
        </w:rPr>
        <w:t>107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Coronoid process hyperplasia (CPH) is an abnormal bone elongation. It is usually seen with a mouth-opening limitation. There are various disorders in which limited mouth opening is seen in the differential diagnosis. Therefore, an objective and reproducible radiological method should be used in the diagnosis. Levandoski analysis is a method frequently used for the diagnosis of mandibular and facial asymmetries on panoramic radiographs. However, its use in the diagnosis of CPH is not very common and is not well-known by physicians. One of the aims of this study is to raise the awareness of physicians about Levandoski analysis and CPH.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Coronoid process hyperplasia (CPH) was first described by the German surgeon Bernhard Von Langenbeck in 1853</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CPH is an abnormal bone elongation that commonly occurs bilaterally. As it a rare condition, no epidemiological studies have been reported</w:t>
      </w:r>
      <w:r>
        <w:rPr>
          <w:rFonts w:ascii="Book Antiqua" w:hAnsi="Book Antiqua" w:eastAsia="Book Antiqua" w:cs="Book Antiqua"/>
          <w:color w:val="000000"/>
          <w:vertAlign w:val="superscript"/>
        </w:rPr>
        <w:t>[2]</w:t>
      </w:r>
      <w:r>
        <w:rPr>
          <w:rFonts w:ascii="Book Antiqua" w:hAnsi="Book Antiqua" w:eastAsia="Book Antiqua" w:cs="Book Antiqua"/>
          <w:color w:val="000000"/>
        </w:rPr>
        <w:t>. It is predominantly seen during the second decade of life, mostly among the male population</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and may develop asymptomatically, presenting with late symptoms</w:t>
      </w:r>
      <w:r>
        <w:rPr>
          <w:rFonts w:ascii="Book Antiqua" w:hAnsi="Book Antiqua" w:eastAsia="Book Antiqua" w:cs="Book Antiqua"/>
          <w:color w:val="000000"/>
          <w:vertAlign w:val="superscript"/>
        </w:rPr>
        <w:t>[4]</w:t>
      </w:r>
      <w:r>
        <w:rPr>
          <w:rFonts w:ascii="Book Antiqua" w:hAnsi="Book Antiqua" w:eastAsia="Book Antiqua" w:cs="Book Antiqua"/>
          <w:color w:val="000000"/>
        </w:rPr>
        <w:t>. However,</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CPH is usually noticed with a progressive mouth opening limitation, which is thought to be caused by interference with the zygomatic bone</w:t>
      </w:r>
      <w:r>
        <w:rPr>
          <w:rFonts w:ascii="Book Antiqua" w:hAnsi="Book Antiqua" w:eastAsia="Book Antiqua" w:cs="Book Antiqua"/>
          <w:color w:val="000000"/>
          <w:vertAlign w:val="superscript"/>
        </w:rPr>
        <w:t>[3]</w:t>
      </w:r>
      <w:r>
        <w:rPr>
          <w:rFonts w:ascii="Book Antiqua" w:hAnsi="Book Antiqua" w:eastAsia="Book Antiqua" w:cs="Book Antiqua"/>
          <w:color w:val="000000"/>
        </w:rPr>
        <w:t>. Thus, it becomes necessary to explain the morphometric relationship between the coronoid processes and condyles because limited mouth opening is not always caused by CPH. Additionally, visual diagnosis of CPH without using an analysis system is not an accurate and reproducible way</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Computed tomography (CT) and cone-beam computed tomography (CBCT) have been reported to be useful methods, providing three-dimensional images in the diagnosis of CPH</w:t>
      </w:r>
      <w:r>
        <w:rPr>
          <w:rFonts w:ascii="Book Antiqua" w:hAnsi="Book Antiqua" w:eastAsia="Book Antiqua" w:cs="Book Antiqua"/>
          <w:color w:val="000000"/>
          <w:vertAlign w:val="superscript"/>
        </w:rPr>
        <w:t>[6]</w:t>
      </w:r>
      <w:r>
        <w:rPr>
          <w:rFonts w:ascii="Book Antiqua" w:hAnsi="Book Antiqua" w:eastAsia="Book Antiqua" w:cs="Book Antiqua"/>
          <w:color w:val="000000"/>
        </w:rPr>
        <w:t>. However, CT and CBCT are not used in routine radiological examinations. Panoramic radiography is the simplest radiological method that can be used in the diagnosis of CPH and has a low radiation dose</w:t>
      </w:r>
      <w:r>
        <w:rPr>
          <w:rFonts w:ascii="Book Antiqua" w:hAnsi="Book Antiqua" w:eastAsia="Book Antiqua" w:cs="Book Antiqua"/>
          <w:color w:val="000000"/>
          <w:vertAlign w:val="superscript"/>
        </w:rPr>
        <w:t>[5]</w:t>
      </w:r>
      <w:r>
        <w:rPr>
          <w:rFonts w:ascii="Book Antiqua" w:hAnsi="Book Antiqua" w:eastAsia="Book Antiqua" w:cs="Book Antiqua"/>
          <w:color w:val="000000"/>
        </w:rPr>
        <w:t>. In addition, the majority of CPH cases reported to date have used panoramic graphy as a diagnostic method</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To date, no morphometric or prevalence study has been performed on a large sample group using Levandoski analysis. The purpose of this article is to investigate the coronoid process morphometrically and determine the prevalence of CPH in a sample subpopulation using Levandoski analysis with panoramic radiographs.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The present study followed the principles of the Helsinki Declaration. Approval was granted by the Ethics Committee of University Ordu (No: 2021/231).</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The images of the participants who underwent panoramic graphy were analysed retrospectively. The study was performed on images without artefacts that could adversely affect the evaluation. The participants included in this study were in the second decade and older. The participants with trauma, pathological formations and anomalies in condyle or coronoid process regions, musculoskeletal anomalies and congenital bone dysplasia were not included. In addition, the images where the condyle and coronoid tips and the gonion point could not be clearly distinguished, and the images with any artifacts were not included. The patients gave their consent for their radiographic images and information to be used in scientific studies.</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 xml:space="preserve">Image </w:t>
      </w:r>
      <w:r>
        <w:rPr>
          <w:rFonts w:ascii="Book Antiqua" w:hAnsi="Book Antiqua" w:cs="Book Antiqua"/>
          <w:b/>
          <w:bCs/>
          <w:i/>
          <w:color w:val="000000"/>
          <w:lang w:eastAsia="zh-CN"/>
        </w:rPr>
        <w:t>a</w:t>
      </w:r>
      <w:r>
        <w:rPr>
          <w:rFonts w:ascii="Book Antiqua" w:hAnsi="Book Antiqua" w:eastAsia="Book Antiqua" w:cs="Book Antiqua"/>
          <w:b/>
          <w:bCs/>
          <w:i/>
          <w:color w:val="000000"/>
        </w:rPr>
        <w:t>nalysis</w:t>
      </w:r>
    </w:p>
    <w:p>
      <w:pPr>
        <w:spacing w:line="360" w:lineRule="auto"/>
        <w:jc w:val="both"/>
        <w:rPr>
          <w:rFonts w:ascii="Book Antiqua" w:hAnsi="Book Antiqua"/>
        </w:rPr>
      </w:pPr>
      <w:r>
        <w:rPr>
          <w:rFonts w:ascii="Book Antiqua" w:hAnsi="Book Antiqua" w:eastAsia="Book Antiqua" w:cs="Book Antiqua"/>
          <w:color w:val="000000"/>
        </w:rPr>
        <w:t>The images were obtained with a panoramic X-ray unit (Orthopos XG 3, Sirona Dental Systems, Bensheim, Germany) operating at 60-90 kVp and 3-16 mAs. When the scans were being taken, the patients were in an upright position, with their heads and necks in a neutral position and the Frankfort plane parallel to the floor. All examinations and measurements were performed on a 27-inch colour LCD screen (BE27AQLB, Asus Computer GmBH, Ratingen, Germany) with a resolution of 2560 × 1440 pixels.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total of 300 panoramic graphs (600 coronoid processes) were examined using Levandoski analysis by a maxillofacial radiologist with five years of experience in a dimly-lit room. The ages and genders of participants were recorded using to the software database system. When Condyle</w:t>
      </w:r>
      <w:r>
        <w:rPr>
          <w:rFonts w:ascii="Book Antiqua" w:hAnsi="Book Antiqua" w:cs="Book Antiqua"/>
          <w:color w:val="000000"/>
          <w:lang w:eastAsia="zh-CN"/>
        </w:rPr>
        <w:t xml:space="preserve"> </w:t>
      </w:r>
      <w:r>
        <w:rPr>
          <w:rFonts w:ascii="Book Antiqua" w:hAnsi="Book Antiqua" w:eastAsia="Book Antiqua" w:cs="Book Antiqua"/>
          <w:color w:val="000000"/>
        </w:rPr>
        <w:t>(Cd)-Gonion</w:t>
      </w:r>
      <w:r>
        <w:rPr>
          <w:rFonts w:ascii="Book Antiqua" w:hAnsi="Book Antiqua" w:cs="Book Antiqua"/>
          <w:color w:val="000000"/>
          <w:lang w:eastAsia="zh-CN"/>
        </w:rPr>
        <w:t xml:space="preserve"> </w:t>
      </w:r>
      <w:r>
        <w:rPr>
          <w:rFonts w:ascii="Book Antiqua" w:hAnsi="Book Antiqua" w:eastAsia="Book Antiqua" w:cs="Book Antiqua"/>
          <w:color w:val="000000"/>
        </w:rPr>
        <w:t>(Go) and Coronoid</w:t>
      </w:r>
      <w:r>
        <w:rPr>
          <w:rFonts w:ascii="Book Antiqua" w:hAnsi="Book Antiqua" w:cs="Book Antiqua"/>
          <w:color w:val="000000"/>
          <w:lang w:eastAsia="zh-CN"/>
        </w:rPr>
        <w:t xml:space="preserve"> </w:t>
      </w:r>
      <w:r>
        <w:rPr>
          <w:rFonts w:ascii="Book Antiqua" w:hAnsi="Book Antiqua" w:eastAsia="Book Antiqua" w:cs="Book Antiqua"/>
          <w:color w:val="000000"/>
        </w:rPr>
        <w:t>(Cor)-Go distances were measured, the Cor-Go: Cd-Go ratio was calculated for the left and right side of each image (Figure 1). Line 1 is the maxillary vertical midline, which passes through the nasal septum. Lines 2, 3 and 4 are perpendicular to line 1 and are tangent to the lower border of the symphysis mandible, the tip of the condyle and the tip of the coronoid process, respectively.</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To examine the intra-observer agreement, the images were reassessed by the same observer two weeks later.</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Cd</w:t>
      </w:r>
      <w:r>
        <w:rPr>
          <w:rFonts w:ascii="Book Antiqua" w:hAnsi="Book Antiqua" w:eastAsia="Book Antiqua" w:cs="Book Antiqua"/>
          <w:color w:val="000000"/>
        </w:rPr>
        <w:t>: Tip of the condyle</w:t>
      </w:r>
      <w:r>
        <w:rPr>
          <w:rFonts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Cor: </w:t>
      </w:r>
      <w:r>
        <w:rPr>
          <w:rFonts w:ascii="Book Antiqua" w:hAnsi="Book Antiqua" w:eastAsia="Book Antiqua" w:cs="Book Antiqua"/>
          <w:color w:val="000000"/>
        </w:rPr>
        <w:t>Tip of the coronoid process</w:t>
      </w:r>
      <w:r>
        <w:rPr>
          <w:rFonts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Go: </w:t>
      </w:r>
      <w:r>
        <w:rPr>
          <w:rFonts w:ascii="Book Antiqua" w:hAnsi="Book Antiqua" w:eastAsia="Book Antiqua" w:cs="Book Antiqua"/>
          <w:color w:val="000000"/>
        </w:rPr>
        <w:t>The most outward point of the mandibular angle</w:t>
      </w:r>
      <w:r>
        <w:rPr>
          <w:rFonts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Cd-Go: </w:t>
      </w:r>
      <w:r>
        <w:rPr>
          <w:rFonts w:ascii="Book Antiqua" w:hAnsi="Book Antiqua" w:eastAsia="Book Antiqua" w:cs="Book Antiqua"/>
          <w:color w:val="000000"/>
        </w:rPr>
        <w:t>Distances between the Cd and Go points</w:t>
      </w:r>
      <w:r>
        <w:rPr>
          <w:rFonts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Cor-Go: </w:t>
      </w:r>
      <w:r>
        <w:rPr>
          <w:rFonts w:ascii="Book Antiqua" w:hAnsi="Book Antiqua" w:eastAsia="Book Antiqua" w:cs="Book Antiqua"/>
          <w:color w:val="000000"/>
        </w:rPr>
        <w:t>Distances between the Cor and Go points</w:t>
      </w:r>
      <w:r>
        <w:rPr>
          <w:rFonts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Cor-Go: Cd-Go: </w:t>
      </w:r>
      <w:r>
        <w:rPr>
          <w:rFonts w:ascii="Book Antiqua" w:hAnsi="Book Antiqua" w:eastAsia="Book Antiqua" w:cs="Book Antiqua"/>
          <w:color w:val="000000"/>
        </w:rPr>
        <w:t xml:space="preserve">Ratio diagnosed of CPH when above 1.15 (Kubota </w:t>
      </w:r>
      <w:r>
        <w:rPr>
          <w:rFonts w:ascii="Book Antiqua" w:hAnsi="Book Antiqua" w:eastAsia="Book Antiqua" w:cs="Book Antiqua"/>
          <w:i/>
          <w:iCs/>
          <w:color w:val="000000"/>
        </w:rPr>
        <w:t>et al</w:t>
      </w:r>
      <w:r>
        <w:rPr>
          <w:rFonts w:ascii="Book Antiqua" w:hAnsi="Book Antiqua" w:cs="Book Antiqua"/>
          <w:iCs/>
          <w:color w:val="000000"/>
          <w:vertAlign w:val="superscript"/>
          <w:lang w:eastAsia="zh-CN"/>
        </w:rPr>
        <w:t>[5]</w:t>
      </w:r>
      <w:r>
        <w:rPr>
          <w:rFonts w:ascii="Book Antiqua" w:hAnsi="Book Antiqua" w:eastAsia="Book Antiqua" w:cs="Book Antiqua"/>
          <w:color w:val="000000"/>
        </w:rPr>
        <w:t>)</w:t>
      </w:r>
      <w:r>
        <w:rPr>
          <w:rFonts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i/>
        </w:rPr>
      </w:pPr>
      <w:r>
        <w:rPr>
          <w:rFonts w:ascii="Book Antiqua" w:hAnsi="Book Antiqua" w:eastAsia="Book Antiqua" w:cs="Book Antiqua"/>
          <w:b/>
          <w:bCs/>
          <w:i/>
          <w:color w:val="000000"/>
        </w:rPr>
        <w:t xml:space="preserve">Statistical </w:t>
      </w:r>
      <w:r>
        <w:rPr>
          <w:rFonts w:ascii="Book Antiqua" w:hAnsi="Book Antiqua" w:cs="Book Antiqua"/>
          <w:b/>
          <w:bCs/>
          <w:i/>
          <w:color w:val="000000"/>
          <w:lang w:eastAsia="zh-CN"/>
        </w:rPr>
        <w:t>a</w:t>
      </w:r>
      <w:r>
        <w:rPr>
          <w:rFonts w:ascii="Book Antiqua" w:hAnsi="Book Antiqua" w:eastAsia="Book Antiqua" w:cs="Book Antiqua"/>
          <w:b/>
          <w:bCs/>
          <w:i/>
          <w:color w:val="000000"/>
        </w:rPr>
        <w:t>nalysis</w:t>
      </w:r>
    </w:p>
    <w:p>
      <w:pPr>
        <w:spacing w:line="360" w:lineRule="auto"/>
        <w:jc w:val="both"/>
        <w:rPr>
          <w:rFonts w:ascii="Book Antiqua" w:hAnsi="Book Antiqua"/>
        </w:rPr>
      </w:pPr>
      <w:r>
        <w:rPr>
          <w:rFonts w:ascii="Book Antiqua" w:hAnsi="Book Antiqua" w:eastAsia="Book Antiqua" w:cs="Book Antiqua"/>
          <w:color w:val="000000"/>
        </w:rPr>
        <w:t>The data were transferred to the Statistical Package for Social Sciences</w:t>
      </w:r>
      <w:r>
        <w:rPr>
          <w:rFonts w:ascii="Book Antiqua" w:hAnsi="Book Antiqua" w:cs="Book Antiqua"/>
          <w:color w:val="000000"/>
          <w:lang w:eastAsia="zh-CN"/>
        </w:rPr>
        <w:t xml:space="preserve"> </w:t>
      </w:r>
      <w:r>
        <w:rPr>
          <w:rFonts w:ascii="Book Antiqua" w:hAnsi="Book Antiqua" w:eastAsia="Book Antiqua" w:cs="Book Antiqua"/>
          <w:color w:val="000000"/>
        </w:rPr>
        <w:t>20.0 for Windows. Mann-Whitney U test was used for the variables with two categories that do not have a normal distribution. The Student t-test was used to compare the means of the data in two independent groups with normal distribution.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Since the relationship between two continuous variables without normal distribution was examined, the Spearman's rho correlation test was used to evaluate the intra-observer agreement.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All statistical tests were conducted at the 95% confidence level; the findings were considered statistically significant at the significance level of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The present study was performed retrospectively using 300 panoramic radiographs (126 males and 174 females). CPH was encountered in only one female out of 300 participants; the prevalence of CPH was found to be 0.3% in the sample subpopulation.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Cd</w:t>
      </w:r>
      <w:r>
        <w:rPr>
          <w:rFonts w:ascii="Book Antiqua" w:hAnsi="Book Antiqua" w:eastAsia="Book Antiqua" w:cs="Book Antiqua"/>
          <w:color w:val="000000"/>
          <w:shd w:val="clear" w:color="auto" w:fill="FCFCFC"/>
        </w:rPr>
        <w:t>-</w:t>
      </w:r>
      <w:r>
        <w:rPr>
          <w:rFonts w:ascii="Book Antiqua" w:hAnsi="Book Antiqua" w:eastAsia="Book Antiqua" w:cs="Book Antiqua"/>
          <w:color w:val="000000"/>
        </w:rPr>
        <w:t>Go and Cor</w:t>
      </w:r>
      <w:r>
        <w:rPr>
          <w:rFonts w:ascii="Book Antiqua" w:hAnsi="Book Antiqua" w:eastAsia="Book Antiqua" w:cs="Book Antiqua"/>
          <w:color w:val="000000"/>
          <w:shd w:val="clear" w:color="auto" w:fill="FCFCFC"/>
        </w:rPr>
        <w:t>-</w:t>
      </w:r>
      <w:r>
        <w:rPr>
          <w:rFonts w:ascii="Book Antiqua" w:hAnsi="Book Antiqua" w:eastAsia="Book Antiqua" w:cs="Book Antiqua"/>
          <w:color w:val="000000"/>
        </w:rPr>
        <w:t>Go distances by gender are displayed in Table 1. There was a statistically significant difference in the Cd-Go and Cor-Go distances between male and female participants (</w:t>
      </w:r>
      <w:r>
        <w:rPr>
          <w:rFonts w:ascii="Book Antiqua" w:hAnsi="Book Antiqua" w:eastAsia="Book Antiqua" w:cs="Book Antiqua"/>
          <w:i/>
          <w:color w:val="000000"/>
        </w:rPr>
        <w:t xml:space="preserve">P &lt; </w:t>
      </w:r>
      <w:r>
        <w:rPr>
          <w:rFonts w:ascii="Book Antiqua" w:hAnsi="Book Antiqua" w:eastAsia="Book Antiqua" w:cs="Book Antiqua"/>
          <w:color w:val="000000"/>
        </w:rPr>
        <w:t xml:space="preserve">0.001). The Cd-Go and Cor-Go distances are statistically significantly increased in males on both left and right sides. Table 2 displays the </w:t>
      </w:r>
      <w:r>
        <w:rPr>
          <w:rFonts w:ascii="Book Antiqua" w:hAnsi="Book Antiqua" w:eastAsia="Book Antiqua" w:cs="Book Antiqua"/>
          <w:color w:val="000000"/>
          <w:shd w:val="clear" w:color="auto" w:fill="FFFFFF"/>
        </w:rPr>
        <w:t>Cor</w:t>
      </w:r>
      <w:r>
        <w:rPr>
          <w:rFonts w:ascii="Book Antiqua" w:hAnsi="Book Antiqua" w:eastAsia="Book Antiqua" w:cs="Book Antiqua"/>
          <w:color w:val="000000"/>
          <w:shd w:val="clear" w:color="auto" w:fill="FCFCFC"/>
        </w:rPr>
        <w:t>-</w:t>
      </w:r>
      <w:r>
        <w:rPr>
          <w:rFonts w:ascii="Book Antiqua" w:hAnsi="Book Antiqua" w:eastAsia="Book Antiqua" w:cs="Book Antiqua"/>
          <w:color w:val="000000"/>
          <w:shd w:val="clear" w:color="auto" w:fill="FFFFFF"/>
        </w:rPr>
        <w:t xml:space="preserve">Go: Cd-Go ratios according to gender. </w:t>
      </w:r>
      <w:r>
        <w:rPr>
          <w:rFonts w:ascii="Book Antiqua" w:hAnsi="Book Antiqua" w:eastAsia="Book Antiqua" w:cs="Book Antiqua"/>
          <w:color w:val="000000"/>
        </w:rPr>
        <w:t xml:space="preserve">There was no statistically significant relationship between the </w:t>
      </w:r>
      <w:r>
        <w:rPr>
          <w:rFonts w:ascii="Book Antiqua" w:hAnsi="Book Antiqua" w:eastAsia="Book Antiqua" w:cs="Book Antiqua"/>
          <w:color w:val="000000"/>
          <w:shd w:val="clear" w:color="auto" w:fill="FFFFFF"/>
        </w:rPr>
        <w:t xml:space="preserve">Cor-Go: Cd-Go ratios </w:t>
      </w:r>
      <w:r>
        <w:rPr>
          <w:rFonts w:ascii="Book Antiqua" w:hAnsi="Book Antiqua" w:eastAsia="Book Antiqua" w:cs="Book Antiqua"/>
          <w:color w:val="000000"/>
        </w:rPr>
        <w:t>and gender (</w:t>
      </w:r>
      <w:r>
        <w:rPr>
          <w:rFonts w:ascii="Book Antiqua" w:hAnsi="Book Antiqua" w:eastAsia="Book Antiqua" w:cs="Book Antiqua"/>
          <w:i/>
          <w:color w:val="000000"/>
        </w:rPr>
        <w:t xml:space="preserve">P &gt; </w:t>
      </w:r>
      <w:r>
        <w:rPr>
          <w:rFonts w:ascii="Book Antiqua" w:hAnsi="Book Antiqua" w:eastAsia="Book Antiqua" w:cs="Book Antiqua"/>
          <w:color w:val="000000"/>
        </w:rPr>
        <w:t>0.05).</w:t>
      </w:r>
    </w:p>
    <w:p>
      <w:pPr>
        <w:spacing w:line="360" w:lineRule="auto"/>
        <w:ind w:firstLine="480" w:firstLineChars="200"/>
        <w:jc w:val="both"/>
        <w:rPr>
          <w:rFonts w:ascii="Book Antiqua" w:hAnsi="Book Antiqua"/>
        </w:rPr>
      </w:pPr>
      <w:r>
        <w:rPr>
          <w:rFonts w:ascii="Book Antiqua" w:hAnsi="Book Antiqua" w:eastAsia="Book Antiqua" w:cs="Book Antiqua"/>
          <w:color w:val="000000"/>
        </w:rPr>
        <w:t>Based on the Spearman’s rho analysis, the statistically significant (</w:t>
      </w:r>
      <w:r>
        <w:rPr>
          <w:rFonts w:ascii="Book Antiqua" w:hAnsi="Book Antiqua" w:eastAsia="Book Antiqua" w:cs="Book Antiqua"/>
          <w:i/>
          <w:color w:val="000000"/>
        </w:rPr>
        <w:t xml:space="preserve">P &lt; </w:t>
      </w:r>
      <w:r>
        <w:rPr>
          <w:rFonts w:ascii="Book Antiqua" w:hAnsi="Book Antiqua" w:eastAsia="Book Antiqua" w:cs="Book Antiqua"/>
          <w:color w:val="000000"/>
        </w:rPr>
        <w:t>0.01) perfect agreement was found between the Cor-Go:Cd-Go ratios calculated at two-week intervals (the rho value for the left side equals 0.987, for the right side 0.978).</w:t>
      </w:r>
    </w:p>
    <w:p>
      <w:pPr>
        <w:spacing w:line="360" w:lineRule="auto"/>
        <w:ind w:firstLine="480" w:firstLineChars="200"/>
        <w:jc w:val="both"/>
        <w:rPr>
          <w:rFonts w:ascii="Book Antiqua" w:hAnsi="Book Antiqua"/>
        </w:rPr>
      </w:pPr>
      <w:r>
        <w:rPr>
          <w:rFonts w:ascii="Book Antiqua" w:hAnsi="Book Antiqua" w:eastAsia="Book Antiqua" w:cs="Book Antiqua"/>
          <w:color w:val="000000"/>
        </w:rPr>
        <w:t>CPH was detected in only one patient. The measurements of the patient were as follows: Cor-Go/Cd-Go 76.6/63.6 mm for the right side, 69.1/54.8 mm for the left side, Cor-Go:Cd-Go 1.20 for the right side and 1.26 for the left side.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CPH, also known as an elongated mandibular coronoid process, is a rare condition characterised by elongation of the process. In the case of clinical suspicion of CPH, the diagnosis can be made radiologically. The cephalometric analysis has been reported to be a reliable method in the diagnosis of CPH</w:t>
      </w:r>
      <w:r>
        <w:rPr>
          <w:rFonts w:ascii="Book Antiqua" w:hAnsi="Book Antiqua" w:eastAsia="Book Antiqua" w:cs="Book Antiqua"/>
          <w:color w:val="000000"/>
          <w:vertAlign w:val="superscript"/>
        </w:rPr>
        <w:t>[5]</w:t>
      </w:r>
      <w:r>
        <w:rPr>
          <w:rFonts w:ascii="Book Antiqua" w:hAnsi="Book Antiqua" w:eastAsia="Book Antiqua" w:cs="Book Antiqua"/>
          <w:color w:val="000000"/>
        </w:rPr>
        <w:t>. However, based on this method, only the measurements and evaluations of the right coronoid process can be made, leaving the left side of the radiograph unclear. Therefore, a simple radiographic method, such as panoramic radiography that allows bilateral examination, is required</w:t>
      </w:r>
      <w:r>
        <w:rPr>
          <w:rFonts w:ascii="Book Antiqua" w:hAnsi="Book Antiqua" w:eastAsia="Book Antiqua" w:cs="Book Antiqua"/>
          <w:color w:val="000000"/>
          <w:vertAlign w:val="superscript"/>
        </w:rPr>
        <w:t>[5]</w:t>
      </w:r>
      <w:r>
        <w:rPr>
          <w:rFonts w:ascii="Book Antiqua" w:hAnsi="Book Antiqua" w:eastAsia="Book Antiqua" w:cs="Book Antiqua"/>
          <w:color w:val="000000"/>
        </w:rPr>
        <w:t>. Displaying anatomical structures in true dimensions without magnification and superimposition, CT is a useful diagnostic method in CPH</w:t>
      </w:r>
      <w:r>
        <w:rPr>
          <w:rFonts w:ascii="Book Antiqua" w:hAnsi="Book Antiqua" w:eastAsia="Book Antiqua" w:cs="Book Antiqua"/>
          <w:color w:val="000000"/>
          <w:vertAlign w:val="superscript"/>
        </w:rPr>
        <w:t>[7,8]</w:t>
      </w:r>
      <w:r>
        <w:rPr>
          <w:rFonts w:ascii="Book Antiqua" w:hAnsi="Book Antiqua" w:eastAsia="Book Antiqua" w:cs="Book Antiqua"/>
          <w:color w:val="000000"/>
        </w:rPr>
        <w:t>. However, CT is an imaging method involving a high radiation dose; therefore, it cannot be used for routine examination. Four-dimensional CT (4DCT) is a new imaging method that can display the mandibular movement as well as the surrounding soft tissue mobility. The 4DCT assessment has the potential to understand the mechanisms underlying the symptoms in CPH patients</w:t>
      </w:r>
      <w:r>
        <w:rPr>
          <w:rFonts w:ascii="Book Antiqua" w:hAnsi="Book Antiqua" w:eastAsia="Book Antiqua" w:cs="Book Antiqua"/>
          <w:color w:val="000000"/>
          <w:vertAlign w:val="superscript"/>
        </w:rPr>
        <w:t>[9]</w:t>
      </w:r>
      <w:r>
        <w:rPr>
          <w:rFonts w:ascii="Book Antiqua" w:hAnsi="Book Antiqua" w:eastAsia="Book Antiqua" w:cs="Book Antiqua"/>
          <w:color w:val="000000"/>
        </w:rPr>
        <w:t>. Panoramic radiography is a simple and useful method to diagnose patients with CPH</w:t>
      </w:r>
      <w:r>
        <w:rPr>
          <w:rFonts w:ascii="Book Antiqua" w:hAnsi="Book Antiqua" w:eastAsia="Book Antiqua" w:cs="Book Antiqua"/>
          <w:color w:val="000000"/>
          <w:vertAlign w:val="superscript"/>
        </w:rPr>
        <w:t>[5]</w:t>
      </w:r>
      <w:r>
        <w:rPr>
          <w:rFonts w:ascii="Book Antiqua" w:hAnsi="Book Antiqua" w:eastAsia="Book Antiqua" w:cs="Book Antiqua"/>
          <w:color w:val="000000"/>
        </w:rPr>
        <w:t>; therefore, it is the most frequently used imaging method to diagnose CPH</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etiology of CPH is not well described, and many theories have been put forward, such as genetic inheritance</w:t>
      </w:r>
      <w:r>
        <w:rPr>
          <w:rFonts w:ascii="Book Antiqua" w:hAnsi="Book Antiqua" w:eastAsia="Book Antiqua" w:cs="Book Antiqua"/>
          <w:color w:val="000000"/>
          <w:vertAlign w:val="superscript"/>
        </w:rPr>
        <w:t>[10]</w:t>
      </w:r>
      <w:r>
        <w:rPr>
          <w:rFonts w:ascii="Book Antiqua" w:hAnsi="Book Antiqua" w:eastAsia="Book Antiqua" w:cs="Book Antiqua"/>
          <w:color w:val="000000"/>
        </w:rPr>
        <w:t>, hormonal stimulus</w:t>
      </w:r>
      <w:r>
        <w:rPr>
          <w:rFonts w:ascii="Book Antiqua" w:hAnsi="Book Antiqua" w:eastAsia="Book Antiqua" w:cs="Book Antiqua"/>
          <w:color w:val="000000"/>
          <w:vertAlign w:val="superscript"/>
        </w:rPr>
        <w:t>[11]</w:t>
      </w:r>
      <w:r>
        <w:rPr>
          <w:rFonts w:ascii="Book Antiqua" w:hAnsi="Book Antiqua" w:eastAsia="Book Antiqua" w:cs="Book Antiqua"/>
          <w:color w:val="000000"/>
        </w:rPr>
        <w:t>, facial injuries and trauma</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and temporal muscle activity</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According to a review that included 115 cases and was published by Goh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in 2020, CPH is predominantly seen bilaterally, mostly in males, during the second decade of life. In the present study of 300 patients, bilateral CPH was found in a 50-year-old female patient.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Although CPH is known to be a rare condition, its prevalence is unknown. Izumi </w:t>
      </w:r>
      <w:r>
        <w:rPr>
          <w:rFonts w:ascii="Book Antiqua" w:hAnsi="Book Antiqua" w:eastAsia="Book Antiqua" w:cs="Book Antiqua"/>
          <w:i/>
          <w:iCs/>
          <w:color w:val="000000"/>
        </w:rPr>
        <w:t>et al</w:t>
      </w:r>
      <w:bookmarkStart w:id="2" w:name="_GoBack"/>
      <w:bookmarkEnd w:id="2"/>
      <w:r>
        <w:rPr>
          <w:rFonts w:hint="eastAsia" w:ascii="Book Antiqua" w:hAnsi="Book Antiqua" w:eastAsia="宋体" w:cs="Book Antiqua"/>
          <w:i w:val="0"/>
          <w:iCs w:val="0"/>
          <w:color w:val="000000"/>
          <w:lang w:val="en-US" w:eastAsia="zh-CN"/>
        </w:rPr>
        <w:t>[18]</w:t>
      </w:r>
      <w:r>
        <w:rPr>
          <w:rFonts w:ascii="Book Antiqua" w:hAnsi="Book Antiqua" w:eastAsia="Book Antiqua" w:cs="Book Antiqua"/>
          <w:color w:val="000000"/>
        </w:rPr>
        <w:t xml:space="preserve"> encountered CPH in 17 of 1665 patients whose data had been examined. However, this is not a prevalence study but a case-control study conducted with database records of a clinic where only patients with temporomandibular joint findings were admitted. In the present study, the Cor-Go:Cd-Go ratio was measured applying Levandoski analysis, which is a useful and reproducible way to diagnose CPH, on the panoramic radiographs of each participant. CPH was encountered in only one out of 300 participants, and the prevalence of CPH was found to be 0.3% in the sample subpopulation.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Levandoski developed his analysis for examining panoramic radiographs and adapted it for temporomandibular joint evaluation</w:t>
      </w:r>
      <w:r>
        <w:rPr>
          <w:rFonts w:ascii="Book Antiqua" w:hAnsi="Book Antiqua" w:eastAsia="Book Antiqua" w:cs="Book Antiqua"/>
          <w:color w:val="000000"/>
          <w:vertAlign w:val="superscript"/>
        </w:rPr>
        <w:t>[14]</w:t>
      </w:r>
      <w:r>
        <w:rPr>
          <w:rFonts w:ascii="Book Antiqua" w:hAnsi="Book Antiqua" w:eastAsia="Book Antiqua" w:cs="Book Antiqua"/>
          <w:color w:val="000000"/>
        </w:rPr>
        <w:t>. This analysis has been used in the diagnosis of facial and dental asymmetries and CPH in later years. There has been reported a good correlation between standard face photographs and Levandoski analysis</w:t>
      </w:r>
      <w:r>
        <w:rPr>
          <w:rFonts w:ascii="Book Antiqua" w:hAnsi="Book Antiqua" w:eastAsia="Book Antiqua" w:cs="Book Antiqua"/>
          <w:color w:val="000000"/>
          <w:vertAlign w:val="superscript"/>
        </w:rPr>
        <w:t>[15]</w:t>
      </w:r>
      <w:r>
        <w:rPr>
          <w:rFonts w:ascii="Book Antiqua" w:hAnsi="Book Antiqua" w:eastAsia="Book Antiqua" w:cs="Book Antiqua"/>
          <w:color w:val="000000"/>
        </w:rPr>
        <w:t>. Various studies have supported the applicability of the analysis in diagnosing facial and dental asymmetries</w:t>
      </w:r>
      <w:r>
        <w:rPr>
          <w:rFonts w:ascii="Book Antiqua" w:hAnsi="Book Antiqua" w:eastAsia="Book Antiqua" w:cs="Book Antiqua"/>
          <w:color w:val="000000"/>
          <w:vertAlign w:val="superscript"/>
        </w:rPr>
        <w:t>[15,16]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Kubota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used Levandoski analysis on panoramic radiographs for the diagnosis of CPH. They compared three patients with CT-confirmed CPH and a control group of 56 participants to verify the reliability of the analysis in the diagnosis of CPH. They reported that the Cor-Go and Cor-Go: Cd-Go values were significantly higher in the patients than in the control group. They reported the Cor-Go: Cd-Go value as the maximum of 1.07 for the control group and the minimum of 1.15 for the patient group. At the same time, they compared the Cor-Go: Cd-Go value with cephalometric and panoramic radiographs only for the right side in all participants (</w:t>
      </w:r>
      <w:r>
        <w:rPr>
          <w:rFonts w:ascii="Book Antiqua" w:hAnsi="Book Antiqua" w:eastAsia="Book Antiqua" w:cs="Book Antiqua"/>
          <w:i/>
          <w:iCs/>
          <w:color w:val="000000"/>
        </w:rPr>
        <w:t>n</w:t>
      </w:r>
      <w:r>
        <w:rPr>
          <w:rFonts w:ascii="Book Antiqua" w:hAnsi="Book Antiqua" w:eastAsia="Book Antiqua" w:cs="Book Antiqua"/>
          <w:color w:val="000000"/>
        </w:rPr>
        <w:t xml:space="preserve"> = 59) and found a stable correlation. They did not report a statistically significant difference in the Cor-Go: Cd-Go values based on gender. In the current study consisting of 300 participants, there was no significant difference in the Cor-Go:Cd-Go values between males and females, similar to the study of Kubota </w:t>
      </w:r>
      <w:r>
        <w:rPr>
          <w:rFonts w:ascii="Book Antiqua" w:hAnsi="Book Antiqua" w:eastAsia="Book Antiqua" w:cs="Book Antiqua"/>
          <w:i/>
          <w:iCs/>
          <w:color w:val="000000"/>
        </w:rPr>
        <w:t>et al</w:t>
      </w:r>
      <w:r>
        <w:rPr>
          <w:rFonts w:ascii="Book Antiqua" w:hAnsi="Book Antiqua" w:eastAsia="Book Antiqua" w:cs="Book Antiqua"/>
          <w:color w:val="000000"/>
        </w:rPr>
        <w:t xml:space="preserve"> However, the Cd-Go and Cor-Go distances for both left and right sides increased statistically significantly in males (</w:t>
      </w:r>
      <w:r>
        <w:rPr>
          <w:rFonts w:ascii="Book Antiqua" w:hAnsi="Book Antiqua" w:eastAsia="Book Antiqua" w:cs="Book Antiqua"/>
          <w:i/>
          <w:color w:val="000000"/>
        </w:rPr>
        <w:t xml:space="preserve">P &lt; </w:t>
      </w:r>
      <w:r>
        <w:rPr>
          <w:rFonts w:ascii="Book Antiqua" w:hAnsi="Book Antiqua" w:eastAsia="Book Antiqua" w:cs="Book Antiqua"/>
          <w:color w:val="000000"/>
        </w:rPr>
        <w:t>0.001).</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An Anatolian skull with CPH was examined by Çorumlu </w:t>
      </w:r>
      <w:r>
        <w:rPr>
          <w:rFonts w:ascii="Book Antiqua" w:hAnsi="Book Antiqua" w:eastAsia="Book Antiqua" w:cs="Book Antiqua"/>
          <w:i/>
          <w:iCs/>
          <w:color w:val="000000"/>
        </w:rPr>
        <w:t>et al</w:t>
      </w:r>
      <w:r>
        <w:rPr>
          <w:rFonts w:ascii="Book Antiqua" w:hAnsi="Book Antiqua" w:eastAsia="Book Antiqua" w:cs="Book Antiqua"/>
          <w:color w:val="000000"/>
        </w:rPr>
        <w:t xml:space="preserve"> using Levandoski analysis on panoramic radiographs</w:t>
      </w:r>
      <w:r>
        <w:rPr>
          <w:rFonts w:ascii="Book Antiqua" w:hAnsi="Book Antiqua" w:eastAsia="Book Antiqua" w:cs="Book Antiqua"/>
          <w:color w:val="000000"/>
          <w:vertAlign w:val="superscript"/>
        </w:rPr>
        <w:t>[17]</w:t>
      </w:r>
      <w:r>
        <w:rPr>
          <w:rFonts w:ascii="Book Antiqua" w:hAnsi="Book Antiqua" w:eastAsia="Book Antiqua" w:cs="Book Antiqua"/>
          <w:color w:val="000000"/>
        </w:rPr>
        <w:t>. They reported that the Cor-Go and Cd-Go measurements were 95.10 mm and 79.03 mm on the right side and 97.53 mm and 87.80 mm on the left side; the Cor-Go: Cd-Go value was 1.20 on the right side. In the case they reported, the Cor-Go: Cd-Go value for the left side was below the 1.15 required for CPH but above the normal value of 1.07. For this reason, they interpreted their case bilaterally. In the present study, CPH was detected in only one patient. The measurements of the patient were as follows: Cor-Go and Cd-Go are 76.6 and 63.6 mm, respectively, for the right side and 69.1 and 54.8 mm for the left side; the Cor-Go: Cd-Go ratio is 1.20 for the right side and 1.26 for the left side.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Izumi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retrospectively analysed the data of 1,665 patients who visited the temporomandibular joint (TMJ) centre to contribute to a case-control study. They determined criteria to rule out the conditions other than CPH that cause limitation in mouth opening: (1) </w:t>
      </w:r>
      <w:r>
        <w:rPr>
          <w:rFonts w:ascii="Book Antiqua" w:hAnsi="Book Antiqua" w:cs="Book Antiqua"/>
          <w:color w:val="000000"/>
          <w:lang w:eastAsia="zh-CN"/>
        </w:rPr>
        <w:t>L</w:t>
      </w:r>
      <w:r>
        <w:rPr>
          <w:rFonts w:ascii="Book Antiqua" w:hAnsi="Book Antiqua" w:eastAsia="Book Antiqua" w:cs="Book Antiqua"/>
          <w:color w:val="000000"/>
        </w:rPr>
        <w:t xml:space="preserve">imitation of the mouth opening that does not heal for a year or more; (2) </w:t>
      </w:r>
      <w:r>
        <w:rPr>
          <w:rFonts w:ascii="Book Antiqua" w:hAnsi="Book Antiqua" w:cs="Book Antiqua"/>
          <w:color w:val="000000"/>
          <w:lang w:eastAsia="zh-CN"/>
        </w:rPr>
        <w:t>T</w:t>
      </w:r>
      <w:r>
        <w:rPr>
          <w:rFonts w:ascii="Book Antiqua" w:hAnsi="Book Antiqua" w:eastAsia="Book Antiqua" w:cs="Book Antiqua"/>
          <w:color w:val="000000"/>
        </w:rPr>
        <w:t xml:space="preserve">he impossibility of forced mouth opening; (3) </w:t>
      </w:r>
      <w:r>
        <w:rPr>
          <w:rFonts w:ascii="Book Antiqua" w:hAnsi="Book Antiqua" w:cs="Book Antiqua"/>
          <w:color w:val="000000"/>
          <w:lang w:eastAsia="zh-CN"/>
        </w:rPr>
        <w:t>T</w:t>
      </w:r>
      <w:r>
        <w:rPr>
          <w:rFonts w:ascii="Book Antiqua" w:hAnsi="Book Antiqua" w:eastAsia="Book Antiqua" w:cs="Book Antiqua"/>
          <w:color w:val="000000"/>
        </w:rPr>
        <w:t xml:space="preserve">he absence of any symptoms, such as pain or sound, when opening the mouth in the TMJ area; (4) </w:t>
      </w:r>
      <w:r>
        <w:rPr>
          <w:rFonts w:ascii="Book Antiqua" w:hAnsi="Book Antiqua" w:cs="Book Antiqua"/>
          <w:color w:val="000000"/>
          <w:lang w:eastAsia="zh-CN"/>
        </w:rPr>
        <w:t>T</w:t>
      </w:r>
      <w:r>
        <w:rPr>
          <w:rFonts w:ascii="Book Antiqua" w:hAnsi="Book Antiqua" w:eastAsia="Book Antiqua" w:cs="Book Antiqua"/>
          <w:color w:val="000000"/>
        </w:rPr>
        <w:t xml:space="preserve">he absence of abnormal disc position and osteoarthritic condylar changes on magnetic resonance images; and (5) </w:t>
      </w:r>
      <w:r>
        <w:rPr>
          <w:rFonts w:ascii="Book Antiqua" w:hAnsi="Book Antiqua" w:cs="Book Antiqua"/>
          <w:color w:val="000000"/>
          <w:lang w:eastAsia="zh-CN"/>
        </w:rPr>
        <w:t>T</w:t>
      </w:r>
      <w:r>
        <w:rPr>
          <w:rFonts w:ascii="Book Antiqua" w:hAnsi="Book Antiqua" w:eastAsia="Book Antiqua" w:cs="Book Antiqua"/>
          <w:color w:val="000000"/>
        </w:rPr>
        <w:t>he absence of a history of mandibular trauma and inflammation. Seventeen of the 18 patients who satisfied the criteria agreed to undergo CT and participate in the study. CPH without interference with the zygomatic bone was detected in 13 out of 17 patients, and CPH with interference with the zygomatic bone was diagnosed in four patients. Moreover, the configurations and height levels of coronoid processes were examined. An angular shape was seen in only four cases with the zygomatic bone interference. The height of the coronoid process was reported to be significantly higher in the case group than in the control group.</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another study in which 16 patients with CPH (eight congenital, eight induced) were examined with cephalometric graphs together with a control group of 16 participants, no difference in the height of the condylar process was reported between the groups; however, the height of the coronoid process was reported to be significantly greater in the patient group</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Stopa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used the coronoid-condylar index (CCI) on CT images to diagnose CPH. They included in their study 13 participants with CPH and 13 participants without mandibular disease and reported that the CCI value, obtained using the measurement method they recommended, in the patients without CPH was approximately 1. They claimed that in the presence of CPH, the CCI increased to 1.25 and supposed that if the value rose above 1.15, there was a coronoid-condylar derangement.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study conducted by Tavassol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CT images of 41 patients, consisting of 40 healthy individuals and 1 with CPH, were examined. The condyle and coronoid lengths and Cor: Cd ratio were measured with reference to the tangent point that passed through the sigmoid notch. The mean ratio for the healthy group of the participants was 0.78. The values were calculated for only one patient with bilateral CPH: the ratio was 2.1 for the left side and 1.87 for the right side. The accuracy of the results of this study is questionable, as the reference tangent line is determined arbitrarily.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Cd-Go and Cor-Go distances were statistically significantly increased in males on both the left and right sides. The evidence that these values were predominant in males may be related to the fact that the anatomical dimensions of males are larger than those of females. Although the Cd-Go and Cor-Go distances were higher in males, the ratio of Cor-Go: Cd-Go was preserved for both genders.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According to the results of this study using the Levandoski analysis, the prevalence of CPH was found to be 0.3%. In the present study, the images were re-evaluated after two weeks, and intra-observer agreement was found perfect. According to this result, can be say that Levandoski analysis is a reproducible method for diagnosis of CPH. This method is very simple and can be used in the diagnosis of CPH by measuring with any radiology software.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Present study was not conducted with a large sample group and only one case of CPH was found. in order to reliably obtain the prevalence of CPH, studies with larger sample groups and different ethnic populations are necessary.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images of the participants who underwent panoramic graphy were analysed retrospectively. The radiographs taken in the last 1 year retrospectively from the date of the study were used.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fact that there are few studies on Coronoid Process Hyperplasia was the main motivation of this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cs="Book Antiqua"/>
          <w:color w:val="000000"/>
          <w:lang w:eastAsia="zh-CN"/>
        </w:rPr>
        <w:t>T</w:t>
      </w:r>
      <w:r>
        <w:rPr>
          <w:rFonts w:ascii="Book Antiqua" w:hAnsi="Book Antiqua" w:eastAsia="Book Antiqua" w:cs="Book Antiqua"/>
          <w:color w:val="000000"/>
        </w:rPr>
        <w:t>o detect coronoid process hyperplasia by making repeatable measurements on panoramic radiographs.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When Condyle</w:t>
      </w:r>
      <w:r>
        <w:rPr>
          <w:rFonts w:ascii="Book Antiqua" w:hAnsi="Book Antiqua" w:cs="Book Antiqua"/>
          <w:color w:val="000000"/>
          <w:lang w:eastAsia="zh-CN"/>
        </w:rPr>
        <w:t xml:space="preserve"> </w:t>
      </w:r>
      <w:r>
        <w:rPr>
          <w:rFonts w:ascii="Book Antiqua" w:hAnsi="Book Antiqua" w:eastAsia="Book Antiqua" w:cs="Book Antiqua"/>
          <w:color w:val="000000"/>
        </w:rPr>
        <w:t>(Cd)-Gonion</w:t>
      </w:r>
      <w:r>
        <w:rPr>
          <w:rFonts w:ascii="Book Antiqua" w:hAnsi="Book Antiqua" w:cs="Book Antiqua"/>
          <w:color w:val="000000"/>
          <w:lang w:eastAsia="zh-CN"/>
        </w:rPr>
        <w:t xml:space="preserve"> </w:t>
      </w:r>
      <w:r>
        <w:rPr>
          <w:rFonts w:ascii="Book Antiqua" w:hAnsi="Book Antiqua" w:eastAsia="Book Antiqua" w:cs="Book Antiqua"/>
          <w:color w:val="000000"/>
        </w:rPr>
        <w:t>(Go) and Coronoid</w:t>
      </w:r>
      <w:r>
        <w:rPr>
          <w:rFonts w:ascii="Book Antiqua" w:hAnsi="Book Antiqua" w:cs="Book Antiqua"/>
          <w:color w:val="000000"/>
          <w:lang w:eastAsia="zh-CN"/>
        </w:rPr>
        <w:t xml:space="preserve"> </w:t>
      </w:r>
      <w:r>
        <w:rPr>
          <w:rFonts w:ascii="Book Antiqua" w:hAnsi="Book Antiqua" w:eastAsia="Book Antiqua" w:cs="Book Antiqua"/>
          <w:color w:val="000000"/>
        </w:rPr>
        <w:t>(Cor)-Go distances were measured, the Cor-Go:Cd-Go ratio was calculated for the left and right side of each image. Line 1 is the maxillary vertical midline, which passes through the nasal septum. Lines 2, 3 and 4 are perpendicular to line 1 and are tangent to the lower border of the symphysis mandible, the tip of the condyle and the tip of the coronoid process,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Coronoid Process Hyperplasia was encountered in only one female out of 300 participants; the prevalence of CPH was found to be 0.3% in the sample subpopulation.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Cd-Go and Cor-Go distances were statistically significantly increased in males on both the left and right sides. The evidence that these values were predominant in males may be related to the fact that the anatomical dimensions of males are larger than those of females. Although the Cd-Go and Cor-Go distances were higher in males, the ratio of Cor-Go:Cd-Go was preserved for both genders.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Present study was not conducted with a large sample group and only one case of CPH was found. in order to reliably obtain the prevalence of CPH, studies with larger sample groups and different ethnic populations are necessary.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color w:val="000000"/>
        </w:rPr>
        <w:t>Von Langenbeck B</w:t>
      </w:r>
      <w:r>
        <w:rPr>
          <w:rFonts w:ascii="Book Antiqua" w:hAnsi="Book Antiqua" w:eastAsia="Book Antiqua" w:cs="Book Antiqua"/>
          <w:color w:val="000000"/>
        </w:rPr>
        <w:t xml:space="preserve">. Angeborene kleinheit der unterkiefer. </w:t>
      </w:r>
      <w:r>
        <w:rPr>
          <w:rFonts w:ascii="Book Antiqua" w:hAnsi="Book Antiqua" w:eastAsia="Book Antiqua" w:cs="Book Antiqua"/>
          <w:i/>
          <w:color w:val="000000"/>
        </w:rPr>
        <w:t>Langenbeck’s Archiv</w:t>
      </w:r>
      <w:r>
        <w:rPr>
          <w:rFonts w:ascii="Book Antiqua" w:hAnsi="Book Antiqua" w:eastAsia="Book Antiqua" w:cs="Book Antiqua"/>
          <w:color w:val="000000"/>
        </w:rPr>
        <w:t xml:space="preserve"> 1861; </w:t>
      </w:r>
      <w:r>
        <w:rPr>
          <w:rFonts w:ascii="Book Antiqua" w:hAnsi="Book Antiqua" w:eastAsia="Book Antiqua" w:cs="Book Antiqua"/>
          <w:b/>
          <w:color w:val="000000"/>
        </w:rPr>
        <w:t>1</w:t>
      </w:r>
      <w:r>
        <w:rPr>
          <w:rFonts w:ascii="Book Antiqua" w:hAnsi="Book Antiqua" w:eastAsia="Book Antiqua" w:cs="Book Antiqua"/>
          <w:color w:val="000000"/>
        </w:rPr>
        <w:t>: 451-455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Mulder CH</w:t>
      </w:r>
      <w:r>
        <w:rPr>
          <w:rFonts w:ascii="Book Antiqua" w:hAnsi="Book Antiqua" w:eastAsia="Book Antiqua" w:cs="Book Antiqua"/>
          <w:color w:val="000000"/>
        </w:rPr>
        <w:t xml:space="preserve">, Kalaykova SI, Gortzak RA. Coronoid process hyperplasia: a systematic review of the literature from 1995. </w:t>
      </w:r>
      <w:r>
        <w:rPr>
          <w:rFonts w:ascii="Book Antiqua" w:hAnsi="Book Antiqua" w:eastAsia="Book Antiqua" w:cs="Book Antiqua"/>
          <w:i/>
          <w:iCs/>
          <w:color w:val="000000"/>
        </w:rPr>
        <w:t>Int J Oral Maxillofac Surg</w:t>
      </w:r>
      <w:r>
        <w:rPr>
          <w:rFonts w:ascii="Book Antiqua" w:hAnsi="Book Antiqua" w:eastAsia="Book Antiqua" w:cs="Book Antiqua"/>
          <w:color w:val="000000"/>
        </w:rPr>
        <w:t xml:space="preserve"> 2012; </w:t>
      </w:r>
      <w:r>
        <w:rPr>
          <w:rFonts w:ascii="Book Antiqua" w:hAnsi="Book Antiqua" w:eastAsia="Book Antiqua" w:cs="Book Antiqua"/>
          <w:b/>
          <w:bCs/>
          <w:color w:val="000000"/>
        </w:rPr>
        <w:t>41</w:t>
      </w:r>
      <w:r>
        <w:rPr>
          <w:rFonts w:ascii="Book Antiqua" w:hAnsi="Book Antiqua" w:eastAsia="Book Antiqua" w:cs="Book Antiqua"/>
          <w:color w:val="000000"/>
        </w:rPr>
        <w:t>: 1483-1489 [PMID: 22608198 DOI: 10.1016/j.ijom.2012.03.029]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Goh YC</w:t>
      </w:r>
      <w:r>
        <w:rPr>
          <w:rFonts w:ascii="Book Antiqua" w:hAnsi="Book Antiqua" w:eastAsia="Book Antiqua" w:cs="Book Antiqua"/>
          <w:color w:val="000000"/>
        </w:rPr>
        <w:t xml:space="preserve">, Tan CC, Lim D. Coronoid hyperplasia: A review. </w:t>
      </w:r>
      <w:r>
        <w:rPr>
          <w:rFonts w:ascii="Book Antiqua" w:hAnsi="Book Antiqua" w:eastAsia="Book Antiqua" w:cs="Book Antiqua"/>
          <w:i/>
          <w:iCs/>
          <w:color w:val="000000"/>
        </w:rPr>
        <w:t>J Stomatol Oral Maxillofac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121</w:t>
      </w:r>
      <w:r>
        <w:rPr>
          <w:rFonts w:ascii="Book Antiqua" w:hAnsi="Book Antiqua" w:eastAsia="Book Antiqua" w:cs="Book Antiqua"/>
          <w:color w:val="000000"/>
        </w:rPr>
        <w:t>: 397-403 [PMID: 31904534 DOI: 10.1016/j.jormas.2019.12.019]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Farronato M</w:t>
      </w:r>
      <w:r>
        <w:rPr>
          <w:rFonts w:ascii="Book Antiqua" w:hAnsi="Book Antiqua" w:eastAsia="Book Antiqua" w:cs="Book Antiqua"/>
          <w:color w:val="000000"/>
        </w:rPr>
        <w:t xml:space="preserve">, Lucchina AG, Mortellaro C, Fama A, Galbiati G, Farronato G, Maspero C. Bilateral Hyperplasia of the Coronoid Process in Pediatric Patients: What is the Gold Standard for Treatment? </w:t>
      </w:r>
      <w:r>
        <w:rPr>
          <w:rFonts w:ascii="Book Antiqua" w:hAnsi="Book Antiqua" w:eastAsia="Book Antiqua" w:cs="Book Antiqua"/>
          <w:i/>
          <w:iCs/>
          <w:color w:val="000000"/>
        </w:rPr>
        <w:t>J Craniofac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30</w:t>
      </w:r>
      <w:r>
        <w:rPr>
          <w:rFonts w:ascii="Book Antiqua" w:hAnsi="Book Antiqua" w:eastAsia="Book Antiqua" w:cs="Book Antiqua"/>
          <w:color w:val="000000"/>
        </w:rPr>
        <w:t>: 1058-1063 [PMID: 30339589 DOI: 10.1097/SCS.0000000000004768]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Kubota Y</w:t>
      </w:r>
      <w:r>
        <w:rPr>
          <w:rFonts w:ascii="Book Antiqua" w:hAnsi="Book Antiqua" w:eastAsia="Book Antiqua" w:cs="Book Antiqua"/>
          <w:color w:val="000000"/>
        </w:rPr>
        <w:t xml:space="preserve">, Takenoshita Y, Takamori K, Kanamoto M, Shirasuna K. Levandoski panographic analysis in the diagnosis of hyperplasia of the coronoid process. </w:t>
      </w:r>
      <w:r>
        <w:rPr>
          <w:rFonts w:ascii="Book Antiqua" w:hAnsi="Book Antiqua" w:eastAsia="Book Antiqua" w:cs="Book Antiqua"/>
          <w:i/>
          <w:iCs/>
          <w:color w:val="000000"/>
        </w:rPr>
        <w:t>Br J Oral Maxillofac Surg</w:t>
      </w:r>
      <w:r>
        <w:rPr>
          <w:rFonts w:ascii="Book Antiqua" w:hAnsi="Book Antiqua" w:eastAsia="Book Antiqua" w:cs="Book Antiqua"/>
          <w:color w:val="000000"/>
        </w:rPr>
        <w:t xml:space="preserve"> 1999; </w:t>
      </w:r>
      <w:r>
        <w:rPr>
          <w:rFonts w:ascii="Book Antiqua" w:hAnsi="Book Antiqua" w:eastAsia="Book Antiqua" w:cs="Book Antiqua"/>
          <w:b/>
          <w:bCs/>
          <w:color w:val="000000"/>
        </w:rPr>
        <w:t>37</w:t>
      </w:r>
      <w:r>
        <w:rPr>
          <w:rFonts w:ascii="Book Antiqua" w:hAnsi="Book Antiqua" w:eastAsia="Book Antiqua" w:cs="Book Antiqua"/>
          <w:color w:val="000000"/>
        </w:rPr>
        <w:t>: 409-411 [PMID: 10577758 DOI: 10.1054/bjom.1999.0159]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Ghazizadeh M</w:t>
      </w:r>
      <w:r>
        <w:rPr>
          <w:rFonts w:ascii="Book Antiqua" w:hAnsi="Book Antiqua" w:eastAsia="Book Antiqua" w:cs="Book Antiqua"/>
          <w:color w:val="000000"/>
        </w:rPr>
        <w:t xml:space="preserve">, Sheikhi M, Salehi MM, Khaleghi A. Bilateral coronoid hyperplasia causing painless limitation of mandibular movement. </w:t>
      </w:r>
      <w:r>
        <w:rPr>
          <w:rFonts w:ascii="Book Antiqua" w:hAnsi="Book Antiqua" w:eastAsia="Book Antiqua" w:cs="Book Antiqua"/>
          <w:i/>
          <w:iCs/>
          <w:color w:val="000000"/>
        </w:rPr>
        <w:t>Radiol Case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112-117 [PMID: 29487645 DOI: 10.1016/j.radcr.2017.11.001]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Alias A,</w:t>
      </w:r>
      <w:r>
        <w:rPr>
          <w:rFonts w:ascii="Book Antiqua" w:hAnsi="Book Antiqua" w:eastAsia="Book Antiqua" w:cs="Book Antiqua"/>
          <w:color w:val="000000"/>
        </w:rPr>
        <w:t xml:space="preserve"> Ibrahim ANM, Bakar SNA. Morphometric Analysis of Coronoid Process of Mandible by CT in the Malaysian Population: An Important Step for Determination of Sex. </w:t>
      </w:r>
      <w:r>
        <w:rPr>
          <w:rFonts w:ascii="Book Antiqua" w:hAnsi="Book Antiqua" w:eastAsia="Book Antiqua" w:cs="Book Antiqua"/>
          <w:i/>
          <w:color w:val="000000"/>
        </w:rPr>
        <w:t>J Dent Sci Res Ther</w:t>
      </w:r>
      <w:r>
        <w:rPr>
          <w:rFonts w:ascii="Book Antiqua" w:hAnsi="Book Antiqua" w:eastAsia="Book Antiqua" w:cs="Book Antiqua"/>
          <w:color w:val="000000"/>
        </w:rPr>
        <w:t xml:space="preserve"> 2018; </w:t>
      </w:r>
      <w:r>
        <w:rPr>
          <w:rFonts w:ascii="Book Antiqua" w:hAnsi="Book Antiqua" w:eastAsia="Book Antiqua" w:cs="Book Antiqua"/>
          <w:b/>
          <w:color w:val="000000"/>
        </w:rPr>
        <w:t>5</w:t>
      </w:r>
      <w:r>
        <w:rPr>
          <w:rFonts w:ascii="Book Antiqua" w:hAnsi="Book Antiqua" w:eastAsia="Book Antiqua" w:cs="Book Antiqua"/>
          <w:color w:val="000000"/>
        </w:rPr>
        <w:t>: 1-8 [DOI: 10.29199/2637-7055/dsrt.101015]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Fukumori T</w:t>
      </w:r>
      <w:r>
        <w:rPr>
          <w:rFonts w:ascii="Book Antiqua" w:hAnsi="Book Antiqua" w:eastAsia="Book Antiqua" w:cs="Book Antiqua"/>
          <w:color w:val="000000"/>
        </w:rPr>
        <w:t xml:space="preserve">, Tagawa T, Inui M. Bilateral coronoid process hyperplasia and short stature. A case report. </w:t>
      </w:r>
      <w:r>
        <w:rPr>
          <w:rFonts w:ascii="Book Antiqua" w:hAnsi="Book Antiqua" w:eastAsia="Book Antiqua" w:cs="Book Antiqua"/>
          <w:i/>
          <w:iCs/>
          <w:color w:val="000000"/>
        </w:rPr>
        <w:t>Int J Oral Maxillofac Surg</w:t>
      </w:r>
      <w:r>
        <w:rPr>
          <w:rFonts w:ascii="Book Antiqua" w:hAnsi="Book Antiqua" w:eastAsia="Book Antiqua" w:cs="Book Antiqua"/>
          <w:color w:val="000000"/>
        </w:rPr>
        <w:t xml:space="preserve"> 1993; </w:t>
      </w:r>
      <w:r>
        <w:rPr>
          <w:rFonts w:ascii="Book Antiqua" w:hAnsi="Book Antiqua" w:eastAsia="Book Antiqua" w:cs="Book Antiqua"/>
          <w:b/>
          <w:bCs/>
          <w:color w:val="000000"/>
        </w:rPr>
        <w:t>22</w:t>
      </w:r>
      <w:r>
        <w:rPr>
          <w:rFonts w:ascii="Book Antiqua" w:hAnsi="Book Antiqua" w:eastAsia="Book Antiqua" w:cs="Book Antiqua"/>
          <w:color w:val="000000"/>
        </w:rPr>
        <w:t>: 139-144 [PMID: 8340622 DOI: 10.1016/s0901-5027(05)80237-1]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Huang W</w:t>
      </w:r>
      <w:r>
        <w:rPr>
          <w:rFonts w:ascii="Book Antiqua" w:hAnsi="Book Antiqua" w:eastAsia="Book Antiqua" w:cs="Book Antiqua"/>
          <w:color w:val="000000"/>
        </w:rPr>
        <w:t xml:space="preserve">, Akashi M, Nishio T, Negi N, Kimoto A, Hasegawa T. Can four-dimensional computed tomography support diagnosis and treatment planning?: a case report before and after coronoidectomy. </w:t>
      </w:r>
      <w:r>
        <w:rPr>
          <w:rFonts w:ascii="Book Antiqua" w:hAnsi="Book Antiqua" w:eastAsia="Book Antiqua" w:cs="Book Antiqua"/>
          <w:i/>
          <w:iCs/>
          <w:color w:val="000000"/>
        </w:rPr>
        <w:t>Oral Maxillofac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24</w:t>
      </w:r>
      <w:r>
        <w:rPr>
          <w:rFonts w:ascii="Book Antiqua" w:hAnsi="Book Antiqua" w:eastAsia="Book Antiqua" w:cs="Book Antiqua"/>
          <w:color w:val="000000"/>
        </w:rPr>
        <w:t>: 515-520 [PMID: 32621034 DOI: 10.1007/s10006-020-00876-1]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Leonardi R</w:t>
      </w:r>
      <w:r>
        <w:rPr>
          <w:rFonts w:ascii="Book Antiqua" w:hAnsi="Book Antiqua" w:eastAsia="Book Antiqua" w:cs="Book Antiqua"/>
          <w:color w:val="000000"/>
        </w:rPr>
        <w:t xml:space="preserve">, Caltabiano M, Lo Muzio L, Gorlin RJ, Bucci P, Pannone G, Canfora M, Sorge G. Bilateral hyperplasia of the mandibular coronoid processes in patients with nevoid basal cell carcinoma syndrome: an undescribed sign. </w:t>
      </w:r>
      <w:r>
        <w:rPr>
          <w:rFonts w:ascii="Book Antiqua" w:hAnsi="Book Antiqua" w:eastAsia="Book Antiqua" w:cs="Book Antiqua"/>
          <w:i/>
          <w:iCs/>
          <w:color w:val="000000"/>
        </w:rPr>
        <w:t>Am J Med Genet</w:t>
      </w:r>
      <w:r>
        <w:rPr>
          <w:rFonts w:ascii="Book Antiqua" w:hAnsi="Book Antiqua" w:eastAsia="Book Antiqua" w:cs="Book Antiqua"/>
          <w:color w:val="000000"/>
        </w:rPr>
        <w:t xml:space="preserve"> 2002; </w:t>
      </w:r>
      <w:r>
        <w:rPr>
          <w:rFonts w:ascii="Book Antiqua" w:hAnsi="Book Antiqua" w:eastAsia="Book Antiqua" w:cs="Book Antiqua"/>
          <w:b/>
          <w:bCs/>
          <w:color w:val="000000"/>
        </w:rPr>
        <w:t>110</w:t>
      </w:r>
      <w:r>
        <w:rPr>
          <w:rFonts w:ascii="Book Antiqua" w:hAnsi="Book Antiqua" w:eastAsia="Book Antiqua" w:cs="Book Antiqua"/>
          <w:color w:val="000000"/>
        </w:rPr>
        <w:t>: 400-403 [PMID: 12116218 DOI: 10.1002/ajmg.10432]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Rowe NL</w:t>
      </w:r>
      <w:r>
        <w:rPr>
          <w:rFonts w:ascii="Book Antiqua" w:hAnsi="Book Antiqua" w:eastAsia="Book Antiqua" w:cs="Book Antiqua"/>
          <w:color w:val="000000"/>
        </w:rPr>
        <w:t xml:space="preserve">. Bilateral developmental hyperplasia of the mandibular coronoid process. a report of two cases. </w:t>
      </w:r>
      <w:r>
        <w:rPr>
          <w:rFonts w:ascii="Book Antiqua" w:hAnsi="Book Antiqua" w:eastAsia="Book Antiqua" w:cs="Book Antiqua"/>
          <w:i/>
          <w:iCs/>
          <w:color w:val="000000"/>
        </w:rPr>
        <w:t>Br J Oral Surg</w:t>
      </w:r>
      <w:r>
        <w:rPr>
          <w:rFonts w:ascii="Book Antiqua" w:hAnsi="Book Antiqua" w:eastAsia="Book Antiqua" w:cs="Book Antiqua"/>
          <w:color w:val="000000"/>
        </w:rPr>
        <w:t xml:space="preserve"> 1963; </w:t>
      </w:r>
      <w:r>
        <w:rPr>
          <w:rFonts w:ascii="Book Antiqua" w:hAnsi="Book Antiqua" w:eastAsia="Book Antiqua" w:cs="Book Antiqua"/>
          <w:b/>
          <w:bCs/>
          <w:color w:val="000000"/>
        </w:rPr>
        <w:t>1</w:t>
      </w:r>
      <w:r>
        <w:rPr>
          <w:rFonts w:ascii="Book Antiqua" w:hAnsi="Book Antiqua" w:eastAsia="Book Antiqua" w:cs="Book Antiqua"/>
          <w:color w:val="000000"/>
        </w:rPr>
        <w:t>: 90-104 [PMID: 14089492 DOI: 10.1016/s0007-117x(63)80056-6]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Bayar GR</w:t>
      </w:r>
      <w:r>
        <w:rPr>
          <w:rFonts w:ascii="Book Antiqua" w:hAnsi="Book Antiqua" w:eastAsia="Book Antiqua" w:cs="Book Antiqua"/>
          <w:color w:val="000000"/>
        </w:rPr>
        <w:t xml:space="preserve">, Akcam T, Gulses A, Sencimen M, Gunhan O. An excessive coronoid hyperplasia with suspected traumatic etiology resulting in mandibular hypomobility. </w:t>
      </w:r>
      <w:r>
        <w:rPr>
          <w:rFonts w:ascii="Book Antiqua" w:hAnsi="Book Antiqua" w:eastAsia="Book Antiqua" w:cs="Book Antiqua"/>
          <w:i/>
          <w:iCs/>
          <w:color w:val="000000"/>
        </w:rPr>
        <w:t>Cranio</w:t>
      </w:r>
      <w:r>
        <w:rPr>
          <w:rFonts w:ascii="Book Antiqua" w:hAnsi="Book Antiqua" w:eastAsia="Book Antiqua" w:cs="Book Antiqua"/>
          <w:color w:val="000000"/>
        </w:rPr>
        <w:t xml:space="preserve"> 2012; </w:t>
      </w:r>
      <w:r>
        <w:rPr>
          <w:rFonts w:ascii="Book Antiqua" w:hAnsi="Book Antiqua" w:eastAsia="Book Antiqua" w:cs="Book Antiqua"/>
          <w:b/>
          <w:bCs/>
          <w:color w:val="000000"/>
        </w:rPr>
        <w:t>30</w:t>
      </w:r>
      <w:r>
        <w:rPr>
          <w:rFonts w:ascii="Book Antiqua" w:hAnsi="Book Antiqua" w:eastAsia="Book Antiqua" w:cs="Book Antiqua"/>
          <w:color w:val="000000"/>
        </w:rPr>
        <w:t>: 144-149 [PMID: 22606859 DOI: 10.1179/crn.2012.021]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Sarnat BG</w:t>
      </w:r>
      <w:r>
        <w:rPr>
          <w:rFonts w:ascii="Book Antiqua" w:hAnsi="Book Antiqua" w:eastAsia="Book Antiqua" w:cs="Book Antiqua"/>
          <w:color w:val="000000"/>
        </w:rPr>
        <w:t xml:space="preserve">, Engel MB. A serial study of mandibular growth after removal of the condyle in the Macaca rhesus monkey. </w:t>
      </w:r>
      <w:r>
        <w:rPr>
          <w:rFonts w:ascii="Book Antiqua" w:hAnsi="Book Antiqua" w:eastAsia="Book Antiqua" w:cs="Book Antiqua"/>
          <w:i/>
          <w:iCs/>
          <w:color w:val="000000"/>
        </w:rPr>
        <w:t>Plast Reconstr Surg (1946)</w:t>
      </w:r>
      <w:r>
        <w:rPr>
          <w:rFonts w:ascii="Book Antiqua" w:hAnsi="Book Antiqua" w:eastAsia="Book Antiqua" w:cs="Book Antiqua"/>
          <w:color w:val="000000"/>
        </w:rPr>
        <w:t xml:space="preserve"> 1951; </w:t>
      </w:r>
      <w:r>
        <w:rPr>
          <w:rFonts w:ascii="Book Antiqua" w:hAnsi="Book Antiqua" w:eastAsia="Book Antiqua" w:cs="Book Antiqua"/>
          <w:b/>
          <w:bCs/>
          <w:color w:val="000000"/>
        </w:rPr>
        <w:t>7</w:t>
      </w:r>
      <w:r>
        <w:rPr>
          <w:rFonts w:ascii="Book Antiqua" w:hAnsi="Book Antiqua" w:eastAsia="Book Antiqua" w:cs="Book Antiqua"/>
          <w:color w:val="000000"/>
        </w:rPr>
        <w:t>: 364-380 [PMID: 14833933 DOI: 10.1097/00006534-195105000-00002]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Levandoski RR</w:t>
      </w:r>
      <w:r>
        <w:rPr>
          <w:rFonts w:ascii="Book Antiqua" w:hAnsi="Book Antiqua" w:eastAsia="Book Antiqua" w:cs="Book Antiqua"/>
          <w:color w:val="000000"/>
        </w:rPr>
        <w:t xml:space="preserve">. Mandibular whiplash. Part II. An extension flexion injury of the temporomandibular joints. </w:t>
      </w:r>
      <w:r>
        <w:rPr>
          <w:rFonts w:ascii="Book Antiqua" w:hAnsi="Book Antiqua" w:eastAsia="Book Antiqua" w:cs="Book Antiqua"/>
          <w:i/>
          <w:iCs/>
          <w:color w:val="000000"/>
        </w:rPr>
        <w:t>Funct Orthod</w:t>
      </w:r>
      <w:r>
        <w:rPr>
          <w:rFonts w:ascii="Book Antiqua" w:hAnsi="Book Antiqua" w:eastAsia="Book Antiqua" w:cs="Book Antiqua"/>
          <w:color w:val="000000"/>
        </w:rPr>
        <w:t xml:space="preserve"> 1993; </w:t>
      </w:r>
      <w:r>
        <w:rPr>
          <w:rFonts w:ascii="Book Antiqua" w:hAnsi="Book Antiqua" w:eastAsia="Book Antiqua" w:cs="Book Antiqua"/>
          <w:b/>
          <w:bCs/>
          <w:color w:val="000000"/>
        </w:rPr>
        <w:t>10</w:t>
      </w:r>
      <w:r>
        <w:rPr>
          <w:rFonts w:ascii="Book Antiqua" w:hAnsi="Book Antiqua" w:eastAsia="Book Antiqua" w:cs="Book Antiqua"/>
          <w:color w:val="000000"/>
        </w:rPr>
        <w:t>: 45-51 [PMID: 8359749]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Piedra I</w:t>
      </w:r>
      <w:r>
        <w:rPr>
          <w:rFonts w:ascii="Book Antiqua" w:hAnsi="Book Antiqua" w:eastAsia="Book Antiqua" w:cs="Book Antiqua"/>
          <w:color w:val="000000"/>
        </w:rPr>
        <w:t xml:space="preserve">. The Levandoski Panoramic Analysis in the diagnosis of facial and dental asymmetries. </w:t>
      </w:r>
      <w:r>
        <w:rPr>
          <w:rFonts w:ascii="Book Antiqua" w:hAnsi="Book Antiqua" w:eastAsia="Book Antiqua" w:cs="Book Antiqua"/>
          <w:i/>
          <w:iCs/>
          <w:color w:val="000000"/>
        </w:rPr>
        <w:t>J Clin Pediatr Dent</w:t>
      </w:r>
      <w:r>
        <w:rPr>
          <w:rFonts w:ascii="Book Antiqua" w:hAnsi="Book Antiqua" w:eastAsia="Book Antiqua" w:cs="Book Antiqua"/>
          <w:color w:val="000000"/>
        </w:rPr>
        <w:t xml:space="preserve"> 1995; </w:t>
      </w:r>
      <w:r>
        <w:rPr>
          <w:rFonts w:ascii="Book Antiqua" w:hAnsi="Book Antiqua" w:eastAsia="Book Antiqua" w:cs="Book Antiqua"/>
          <w:b/>
          <w:bCs/>
          <w:color w:val="000000"/>
        </w:rPr>
        <w:t>20</w:t>
      </w:r>
      <w:r>
        <w:rPr>
          <w:rFonts w:ascii="Book Antiqua" w:hAnsi="Book Antiqua" w:eastAsia="Book Antiqua" w:cs="Book Antiqua"/>
          <w:color w:val="000000"/>
        </w:rPr>
        <w:t>: 15-21 [PMID: 8634190]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Biagi R</w:t>
      </w:r>
      <w:r>
        <w:rPr>
          <w:rFonts w:ascii="Book Antiqua" w:hAnsi="Book Antiqua" w:eastAsia="Book Antiqua" w:cs="Book Antiqua"/>
          <w:color w:val="000000"/>
        </w:rPr>
        <w:t xml:space="preserve">, Craparo A, Trovato F, Butti AC, Salvato A. Diagnosis of dental and mandibular asymmetries in children according to Levandoski Panoramic Analysis. </w:t>
      </w:r>
      <w:r>
        <w:rPr>
          <w:rFonts w:ascii="Book Antiqua" w:hAnsi="Book Antiqua" w:eastAsia="Book Antiqua" w:cs="Book Antiqua"/>
          <w:i/>
          <w:iCs/>
          <w:color w:val="000000"/>
        </w:rPr>
        <w:t>Eur J Paediatr Dent</w:t>
      </w:r>
      <w:r>
        <w:rPr>
          <w:rFonts w:ascii="Book Antiqua" w:hAnsi="Book Antiqua" w:eastAsia="Book Antiqua" w:cs="Book Antiqua"/>
          <w:color w:val="000000"/>
        </w:rPr>
        <w:t xml:space="preserve"> 2012; </w:t>
      </w:r>
      <w:r>
        <w:rPr>
          <w:rFonts w:ascii="Book Antiqua" w:hAnsi="Book Antiqua" w:eastAsia="Book Antiqua" w:cs="Book Antiqua"/>
          <w:b/>
          <w:bCs/>
          <w:color w:val="000000"/>
        </w:rPr>
        <w:t>13</w:t>
      </w:r>
      <w:r>
        <w:rPr>
          <w:rFonts w:ascii="Book Antiqua" w:hAnsi="Book Antiqua" w:eastAsia="Book Antiqua" w:cs="Book Antiqua"/>
          <w:color w:val="000000"/>
        </w:rPr>
        <w:t>: 297-300 [PMID: 23270287]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Lee JC</w:t>
      </w:r>
      <w:r>
        <w:rPr>
          <w:rFonts w:ascii="Book Antiqua" w:hAnsi="Book Antiqua" w:eastAsia="Book Antiqua" w:cs="Book Antiqua"/>
          <w:color w:val="000000"/>
        </w:rPr>
        <w:t xml:space="preserve">. Retraction notice to "Therapeutic effect of prostaglandin E1 in monocrotaline-induced pulmonary arterial hypertension rats" by Lee JC (Anat Cell Biol 2017;50:60-8). </w:t>
      </w:r>
      <w:r>
        <w:rPr>
          <w:rFonts w:ascii="Book Antiqua" w:hAnsi="Book Antiqua" w:eastAsia="Book Antiqua" w:cs="Book Antiqua"/>
          <w:i/>
          <w:iCs/>
          <w:color w:val="000000"/>
        </w:rPr>
        <w:t>Anat Cell Biol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50</w:t>
      </w:r>
      <w:r>
        <w:rPr>
          <w:rFonts w:ascii="Book Antiqua" w:hAnsi="Book Antiqua" w:eastAsia="Book Antiqua" w:cs="Book Antiqua"/>
          <w:color w:val="000000"/>
        </w:rPr>
        <w:t>: 245 [PMID: 29043105 DOI: 10.5115/acb.2017.50.3.245]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Izumi M</w:t>
      </w:r>
      <w:r>
        <w:rPr>
          <w:rFonts w:ascii="Book Antiqua" w:hAnsi="Book Antiqua" w:eastAsia="Book Antiqua" w:cs="Book Antiqua"/>
          <w:color w:val="000000"/>
        </w:rPr>
        <w:t xml:space="preserve">, Isobe M, Toyama M, Ariji Y, Gotoh M, Naitoh M, Kurita K, Ariji E. Computed tomographic features of bilateral coronoid process hyperplasia with special emphasis on patients without interference between the process and the zygomatic bone. </w:t>
      </w:r>
      <w:r>
        <w:rPr>
          <w:rFonts w:ascii="Book Antiqua" w:hAnsi="Book Antiqua" w:eastAsia="Book Antiqua" w:cs="Book Antiqua"/>
          <w:i/>
          <w:iCs/>
          <w:color w:val="000000"/>
        </w:rPr>
        <w:t>Oral Surg Oral Med Oral Pathol Oral Radiol Endod</w:t>
      </w:r>
      <w:r>
        <w:rPr>
          <w:rFonts w:ascii="Book Antiqua" w:hAnsi="Book Antiqua" w:eastAsia="Book Antiqua" w:cs="Book Antiqua"/>
          <w:color w:val="000000"/>
        </w:rPr>
        <w:t xml:space="preserve"> 2005; </w:t>
      </w:r>
      <w:r>
        <w:rPr>
          <w:rFonts w:ascii="Book Antiqua" w:hAnsi="Book Antiqua" w:eastAsia="Book Antiqua" w:cs="Book Antiqua"/>
          <w:b/>
          <w:bCs/>
          <w:color w:val="000000"/>
        </w:rPr>
        <w:t>99</w:t>
      </w:r>
      <w:r>
        <w:rPr>
          <w:rFonts w:ascii="Book Antiqua" w:hAnsi="Book Antiqua" w:eastAsia="Book Antiqua" w:cs="Book Antiqua"/>
          <w:color w:val="000000"/>
        </w:rPr>
        <w:t>: 93-100 [PMID: 15599354 DOI: 10.1016/j.tripleo.2004.04.013]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Isberg A</w:t>
      </w:r>
      <w:r>
        <w:rPr>
          <w:rFonts w:ascii="Book Antiqua" w:hAnsi="Book Antiqua" w:eastAsia="Book Antiqua" w:cs="Book Antiqua"/>
          <w:color w:val="000000"/>
        </w:rPr>
        <w:t xml:space="preserve">, Eliasson S. A cephalometric analysis of patients with coronoid process enlargement and locking. </w:t>
      </w:r>
      <w:r>
        <w:rPr>
          <w:rFonts w:ascii="Book Antiqua" w:hAnsi="Book Antiqua" w:eastAsia="Book Antiqua" w:cs="Book Antiqua"/>
          <w:i/>
          <w:iCs/>
          <w:color w:val="000000"/>
        </w:rPr>
        <w:t>Am J Orthod Dentofacial Orthop</w:t>
      </w:r>
      <w:r>
        <w:rPr>
          <w:rFonts w:ascii="Book Antiqua" w:hAnsi="Book Antiqua" w:eastAsia="Book Antiqua" w:cs="Book Antiqua"/>
          <w:color w:val="000000"/>
        </w:rPr>
        <w:t xml:space="preserve"> 1990; </w:t>
      </w:r>
      <w:r>
        <w:rPr>
          <w:rFonts w:ascii="Book Antiqua" w:hAnsi="Book Antiqua" w:eastAsia="Book Antiqua" w:cs="Book Antiqua"/>
          <w:b/>
          <w:bCs/>
          <w:color w:val="000000"/>
        </w:rPr>
        <w:t>97</w:t>
      </w:r>
      <w:r>
        <w:rPr>
          <w:rFonts w:ascii="Book Antiqua" w:hAnsi="Book Antiqua" w:eastAsia="Book Antiqua" w:cs="Book Antiqua"/>
          <w:color w:val="000000"/>
        </w:rPr>
        <w:t>: 35-40 [PMID: 2296941 DOI: 10.1016/S0889-5406(05)81706-8]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Stopa Z</w:t>
      </w:r>
      <w:r>
        <w:rPr>
          <w:rFonts w:ascii="Book Antiqua" w:hAnsi="Book Antiqua" w:eastAsia="Book Antiqua" w:cs="Book Antiqua"/>
          <w:color w:val="000000"/>
        </w:rPr>
        <w:t xml:space="preserve">, Wanyura H, Kowalczyk P. Coronoid-condylar index in assessing of mandibular coronoid hyperplasia. Preliminary results. </w:t>
      </w:r>
      <w:r>
        <w:rPr>
          <w:rFonts w:ascii="Book Antiqua" w:hAnsi="Book Antiqua" w:eastAsia="Book Antiqua" w:cs="Book Antiqua"/>
          <w:i/>
          <w:iCs/>
          <w:color w:val="000000"/>
        </w:rPr>
        <w:t>Adv Med Sci</w:t>
      </w:r>
      <w:r>
        <w:rPr>
          <w:rFonts w:ascii="Book Antiqua" w:hAnsi="Book Antiqua" w:eastAsia="Book Antiqua" w:cs="Book Antiqua"/>
          <w:color w:val="000000"/>
        </w:rPr>
        <w:t xml:space="preserve"> 2013; </w:t>
      </w:r>
      <w:r>
        <w:rPr>
          <w:rFonts w:ascii="Book Antiqua" w:hAnsi="Book Antiqua" w:eastAsia="Book Antiqua" w:cs="Book Antiqua"/>
          <w:b/>
          <w:bCs/>
          <w:color w:val="000000"/>
        </w:rPr>
        <w:t>58</w:t>
      </w:r>
      <w:r>
        <w:rPr>
          <w:rFonts w:ascii="Book Antiqua" w:hAnsi="Book Antiqua" w:eastAsia="Book Antiqua" w:cs="Book Antiqua"/>
          <w:color w:val="000000"/>
        </w:rPr>
        <w:t>: 429-433 [PMID: 24327533 DOI: 10.2478/ams-2013-0005]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Tavassol F</w:t>
      </w:r>
      <w:r>
        <w:rPr>
          <w:rFonts w:ascii="Book Antiqua" w:hAnsi="Book Antiqua" w:eastAsia="Book Antiqua" w:cs="Book Antiqua"/>
          <w:color w:val="000000"/>
        </w:rPr>
        <w:t xml:space="preserve">, Spalthoff S, Essig H, Bredt M, Gellrich NC, Kokemüller H. Elongated coronoid process: CT-based quantitative analysis of the coronoid process and review of literature. </w:t>
      </w:r>
      <w:r>
        <w:rPr>
          <w:rFonts w:ascii="Book Antiqua" w:hAnsi="Book Antiqua" w:eastAsia="Book Antiqua" w:cs="Book Antiqua"/>
          <w:i/>
          <w:iCs/>
          <w:color w:val="000000"/>
        </w:rPr>
        <w:t>Int J Oral Maxillofac Surg</w:t>
      </w:r>
      <w:r>
        <w:rPr>
          <w:rFonts w:ascii="Book Antiqua" w:hAnsi="Book Antiqua" w:eastAsia="Book Antiqua" w:cs="Book Antiqua"/>
          <w:color w:val="000000"/>
        </w:rPr>
        <w:t xml:space="preserve"> 2012; </w:t>
      </w:r>
      <w:r>
        <w:rPr>
          <w:rFonts w:ascii="Book Antiqua" w:hAnsi="Book Antiqua" w:eastAsia="Book Antiqua" w:cs="Book Antiqua"/>
          <w:b/>
          <w:bCs/>
          <w:color w:val="000000"/>
        </w:rPr>
        <w:t>41</w:t>
      </w:r>
      <w:r>
        <w:rPr>
          <w:rFonts w:ascii="Book Antiqua" w:hAnsi="Book Antiqua" w:eastAsia="Book Antiqua" w:cs="Book Antiqua"/>
          <w:color w:val="000000"/>
        </w:rPr>
        <w:t>: 331-338 [PMID: 22192388 DOI: 10.1016/j.ijom.2011.10.033]</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Approval was granted by the Ethics Committee of University Ordu (No:</w:t>
      </w:r>
      <w:r>
        <w:rPr>
          <w:rFonts w:hint="eastAsia" w:ascii="Book Antiqua" w:hAnsi="Book Antiqua" w:cs="Book Antiqua"/>
          <w:color w:val="000000"/>
          <w:lang w:eastAsia="zh-CN"/>
        </w:rPr>
        <w:t xml:space="preserve"> </w:t>
      </w:r>
      <w:r>
        <w:rPr>
          <w:rFonts w:ascii="Book Antiqua" w:hAnsi="Book Antiqua" w:eastAsia="Book Antiqua" w:cs="Book Antiqua"/>
          <w:color w:val="000000"/>
        </w:rPr>
        <w:t>2021/231).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there is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Since the retrospective study was conducted, informed consent was not obtained from the patients. No data other than age and gender were recorded.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19,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24,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val="0"/>
          <w:bCs w:val="0"/>
          <w:color w:val="000000"/>
        </w:rPr>
        <w:t>April 27,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Radiology, nuclear medicine and medical imaging</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Turkey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lang w:eastAsia="zh-CN"/>
        </w:rPr>
      </w:pPr>
      <w:r>
        <w:rPr>
          <w:rFonts w:ascii="Book Antiqua" w:hAnsi="Book Antiqua" w:eastAsia="Book Antiqua" w:cs="Book Antiqua"/>
          <w:color w:val="000000"/>
        </w:rPr>
        <w:t>Grade C (Good): C</w:t>
      </w:r>
      <w:r>
        <w:rPr>
          <w:rFonts w:hint="eastAsia" w:ascii="Book Antiqua" w:hAnsi="Book Antiqua" w:cs="Book Antiqua"/>
          <w:color w:val="000000"/>
          <w:lang w:eastAsia="zh-CN"/>
        </w:rPr>
        <w:t>,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Naganuma H, Japan; Tao Q, China</w:t>
      </w:r>
      <w:r>
        <w:rPr>
          <w:rFonts w:ascii="Book Antiqua" w:hAnsi="Book Antiqua" w:eastAsia="Book Antiqua" w:cs="Book Antiqua"/>
          <w:b/>
          <w:color w:val="000000"/>
        </w:rPr>
        <w:t xml:space="preserve"> S-Editor: </w:t>
      </w:r>
      <w:r>
        <w:rPr>
          <w:rFonts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Wang LL</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br w:type="page"/>
      </w:r>
      <w:r>
        <w:rPr>
          <w:rFonts w:hint="eastAsia" w:ascii="Book Antiqua" w:hAnsi="Book Antiqua" w:cs="Book Antiqua"/>
          <w:b/>
          <w:color w:val="000000"/>
          <w:lang w:eastAsia="zh-CN"/>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3593465" cy="2018665"/>
            <wp:effectExtent l="0" t="0" r="635" b="635"/>
            <wp:docPr id="2" name="图片 2" descr="WJR-14-10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R-14-107-g001"/>
                    <pic:cNvPicPr>
                      <a:picLocks noChangeAspect="1"/>
                    </pic:cNvPicPr>
                  </pic:nvPicPr>
                  <pic:blipFill>
                    <a:blip r:embed="rId5"/>
                    <a:stretch>
                      <a:fillRect/>
                    </a:stretch>
                  </pic:blipFill>
                  <pic:spPr>
                    <a:xfrm>
                      <a:off x="0" y="0"/>
                      <a:ext cx="3593465" cy="2018665"/>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hint="eastAsia" w:ascii="Book Antiqua" w:hAnsi="Book Antiqua" w:cs="Book Antiqua"/>
          <w:b/>
          <w:color w:val="000000"/>
          <w:lang w:eastAsia="zh-CN"/>
        </w:rPr>
        <w:t xml:space="preserve">Figure 1 </w:t>
      </w:r>
      <w:bookmarkStart w:id="1" w:name="OLE_LINK2"/>
      <w:r>
        <w:rPr>
          <w:rFonts w:hint="eastAsia" w:ascii="Book Antiqua" w:hAnsi="Book Antiqua" w:cs="Book Antiqua"/>
          <w:b/>
          <w:color w:val="000000"/>
          <w:lang w:eastAsia="zh-CN"/>
        </w:rPr>
        <w:t>T</w:t>
      </w:r>
      <w:r>
        <w:rPr>
          <w:rFonts w:ascii="Book Antiqua" w:hAnsi="Book Antiqua" w:cs="Book Antiqua"/>
          <w:b/>
          <w:color w:val="000000"/>
          <w:lang w:eastAsia="zh-CN"/>
        </w:rPr>
        <w:t>he Cor-Go:Cd-Go ratio was calculated for the left and right side of each image</w:t>
      </w:r>
      <w:r>
        <w:rPr>
          <w:rFonts w:hint="eastAsia" w:ascii="Book Antiqua" w:hAnsi="Book Antiqua" w:cs="Book Antiqua"/>
          <w:b/>
          <w:color w:val="000000"/>
          <w:lang w:eastAsia="zh-CN"/>
        </w:rPr>
        <w:t>.</w:t>
      </w:r>
      <w:bookmarkEnd w:id="1"/>
    </w:p>
    <w:p>
      <w:pPr>
        <w:spacing w:line="360" w:lineRule="auto"/>
        <w:jc w:val="both"/>
        <w:rPr>
          <w:rFonts w:ascii="Book Antiqua" w:hAnsi="Book Antiqua" w:cstheme="minorHAnsi"/>
          <w:b/>
          <w:shd w:val="clear" w:color="auto" w:fill="FFFFFF"/>
          <w:lang w:val="en-GB"/>
        </w:rPr>
      </w:pPr>
      <w:r>
        <w:rPr>
          <w:rFonts w:ascii="Book Antiqua" w:hAnsi="Book Antiqua" w:eastAsia="Book Antiqua" w:cs="Book Antiqua"/>
          <w:b/>
          <w:color w:val="000000"/>
        </w:rPr>
        <w:br w:type="page"/>
      </w:r>
      <w:r>
        <w:rPr>
          <w:rFonts w:ascii="Book Antiqua" w:hAnsi="Book Antiqua" w:cstheme="minorHAnsi"/>
          <w:b/>
          <w:shd w:val="clear" w:color="auto" w:fill="FFFFFF"/>
          <w:lang w:val="en-GB"/>
        </w:rPr>
        <w:t xml:space="preserve">Table </w:t>
      </w:r>
      <w:r>
        <w:rPr>
          <w:rFonts w:hint="eastAsia" w:ascii="Book Antiqua" w:hAnsi="Book Antiqua"/>
          <w:b/>
          <w:lang w:eastAsia="zh-CN"/>
        </w:rPr>
        <w:t>1</w:t>
      </w:r>
      <w:r>
        <w:rPr>
          <w:rFonts w:ascii="Book Antiqua" w:hAnsi="Book Antiqua" w:cstheme="minorHAnsi"/>
          <w:b/>
          <w:shd w:val="clear" w:color="auto" w:fill="FFFFFF"/>
          <w:lang w:val="en-GB"/>
        </w:rPr>
        <w:t xml:space="preserve"> </w:t>
      </w:r>
      <w:r>
        <w:rPr>
          <w:rFonts w:ascii="Book Antiqua" w:hAnsi="Book Antiqua" w:cstheme="minorHAnsi"/>
          <w:b/>
          <w:shd w:val="clear" w:color="auto" w:fill="FCFCFC"/>
          <w:lang w:val="en-GB"/>
        </w:rPr>
        <w:t xml:space="preserve">Condyle-gonion </w:t>
      </w:r>
      <w:r>
        <w:rPr>
          <w:rFonts w:ascii="Book Antiqua" w:hAnsi="Book Antiqua" w:cstheme="minorHAnsi"/>
          <w:b/>
          <w:shd w:val="clear" w:color="auto" w:fill="FFFFFF"/>
          <w:lang w:val="en-GB"/>
        </w:rPr>
        <w:t xml:space="preserve">and </w:t>
      </w:r>
      <w:r>
        <w:rPr>
          <w:rFonts w:ascii="Book Antiqua" w:hAnsi="Book Antiqua" w:cstheme="minorHAnsi"/>
          <w:b/>
          <w:shd w:val="clear" w:color="auto" w:fill="FCFCFC"/>
          <w:lang w:val="en-GB"/>
        </w:rPr>
        <w:t xml:space="preserve">coronoid-gonion </w:t>
      </w:r>
      <w:r>
        <w:rPr>
          <w:rFonts w:ascii="Book Antiqua" w:hAnsi="Book Antiqua" w:cstheme="minorHAnsi"/>
          <w:b/>
          <w:shd w:val="clear" w:color="auto" w:fill="FFFFFF"/>
          <w:lang w:val="en-GB"/>
        </w:rPr>
        <w:t>distances according to gender</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0" w:type="pct"/>
            <w:tcBorders>
              <w:top w:val="single" w:color="auto" w:sz="4" w:space="0"/>
              <w:bottom w:val="single" w:color="auto" w:sz="4" w:space="0"/>
            </w:tcBorders>
          </w:tcPr>
          <w:p>
            <w:pPr>
              <w:spacing w:line="360" w:lineRule="auto"/>
              <w:jc w:val="both"/>
              <w:rPr>
                <w:rFonts w:ascii="Book Antiqua" w:hAnsi="Book Antiqua" w:eastAsiaTheme="minorHAnsi" w:cstheme="minorHAnsi"/>
                <w:b/>
                <w:lang w:val="en-GB"/>
              </w:rPr>
            </w:pPr>
            <w:r>
              <w:rPr>
                <w:rFonts w:ascii="Book Antiqua" w:hAnsi="Book Antiqua" w:eastAsiaTheme="minorHAnsi" w:cstheme="minorHAnsi"/>
                <w:b/>
                <w:lang w:val="en-GB"/>
              </w:rPr>
              <w:t xml:space="preserve">Total, </w:t>
            </w:r>
            <w:r>
              <w:rPr>
                <w:rFonts w:hint="eastAsia" w:ascii="Book Antiqua" w:hAnsi="Book Antiqua" w:eastAsiaTheme="minorEastAsia" w:cstheme="minorHAnsi"/>
                <w:b/>
                <w:i/>
                <w:lang w:val="en-GB" w:eastAsia="zh-CN"/>
              </w:rPr>
              <w:t>n</w:t>
            </w:r>
            <w:r>
              <w:rPr>
                <w:rFonts w:ascii="Book Antiqua" w:hAnsi="Book Antiqua" w:eastAsiaTheme="minorHAnsi" w:cstheme="minorHAnsi"/>
                <w:b/>
                <w:lang w:val="en-GB"/>
              </w:rPr>
              <w:t xml:space="preserve"> = 300</w:t>
            </w:r>
          </w:p>
        </w:tc>
        <w:tc>
          <w:tcPr>
            <w:tcW w:w="1000" w:type="pct"/>
            <w:tcBorders>
              <w:top w:val="single" w:color="auto" w:sz="4" w:space="0"/>
              <w:bottom w:val="single" w:color="auto" w:sz="4" w:space="0"/>
            </w:tcBorders>
          </w:tcPr>
          <w:p>
            <w:pPr>
              <w:spacing w:line="360" w:lineRule="auto"/>
              <w:jc w:val="both"/>
              <w:rPr>
                <w:rFonts w:ascii="Book Antiqua" w:hAnsi="Book Antiqua" w:eastAsiaTheme="minorHAnsi" w:cstheme="minorHAnsi"/>
                <w:b/>
                <w:lang w:val="en-GB"/>
              </w:rPr>
            </w:pPr>
            <w:r>
              <w:rPr>
                <w:rFonts w:ascii="Book Antiqua" w:hAnsi="Book Antiqua" w:eastAsiaTheme="minorHAnsi" w:cstheme="minorHAnsi"/>
                <w:b/>
                <w:lang w:val="en-GB"/>
              </w:rPr>
              <w:t>Right Cd-Go, Min-Max, mean ± SD</w:t>
            </w:r>
          </w:p>
        </w:tc>
        <w:tc>
          <w:tcPr>
            <w:tcW w:w="1000" w:type="pct"/>
            <w:tcBorders>
              <w:top w:val="single" w:color="auto" w:sz="4" w:space="0"/>
              <w:bottom w:val="single" w:color="auto" w:sz="4" w:space="0"/>
            </w:tcBorders>
          </w:tcPr>
          <w:p>
            <w:pPr>
              <w:spacing w:line="360" w:lineRule="auto"/>
              <w:jc w:val="both"/>
              <w:rPr>
                <w:rFonts w:ascii="Book Antiqua" w:hAnsi="Book Antiqua" w:eastAsiaTheme="minorHAnsi" w:cstheme="minorHAnsi"/>
                <w:b/>
                <w:lang w:val="en-GB"/>
              </w:rPr>
            </w:pPr>
            <w:r>
              <w:rPr>
                <w:rFonts w:ascii="Book Antiqua" w:hAnsi="Book Antiqua" w:eastAsiaTheme="minorHAnsi" w:cstheme="minorHAnsi"/>
                <w:b/>
                <w:lang w:val="en-GB"/>
              </w:rPr>
              <w:t>Right Cor-Go, Min-Max, mean ± SD</w:t>
            </w:r>
          </w:p>
        </w:tc>
        <w:tc>
          <w:tcPr>
            <w:tcW w:w="1000" w:type="pct"/>
            <w:tcBorders>
              <w:top w:val="single" w:color="auto" w:sz="4" w:space="0"/>
              <w:bottom w:val="single" w:color="auto" w:sz="4" w:space="0"/>
            </w:tcBorders>
          </w:tcPr>
          <w:p>
            <w:pPr>
              <w:spacing w:line="360" w:lineRule="auto"/>
              <w:jc w:val="both"/>
              <w:rPr>
                <w:rFonts w:ascii="Book Antiqua" w:hAnsi="Book Antiqua" w:eastAsiaTheme="minorHAnsi" w:cstheme="minorHAnsi"/>
                <w:b/>
                <w:lang w:val="en-GB"/>
              </w:rPr>
            </w:pPr>
            <w:r>
              <w:rPr>
                <w:rFonts w:ascii="Book Antiqua" w:hAnsi="Book Antiqua" w:eastAsiaTheme="minorHAnsi" w:cstheme="minorHAnsi"/>
                <w:b/>
                <w:lang w:val="en-GB"/>
              </w:rPr>
              <w:t>Left Cd-Go, Min-Max, mean ± SD</w:t>
            </w:r>
          </w:p>
        </w:tc>
        <w:tc>
          <w:tcPr>
            <w:tcW w:w="1000" w:type="pct"/>
            <w:tcBorders>
              <w:top w:val="single" w:color="auto" w:sz="4" w:space="0"/>
              <w:bottom w:val="single" w:color="auto" w:sz="4" w:space="0"/>
            </w:tcBorders>
          </w:tcPr>
          <w:p>
            <w:pPr>
              <w:spacing w:line="360" w:lineRule="auto"/>
              <w:jc w:val="both"/>
              <w:rPr>
                <w:rFonts w:ascii="Book Antiqua" w:hAnsi="Book Antiqua" w:eastAsiaTheme="minorHAnsi" w:cstheme="minorHAnsi"/>
                <w:b/>
                <w:lang w:val="en-GB"/>
              </w:rPr>
            </w:pPr>
            <w:r>
              <w:rPr>
                <w:rFonts w:ascii="Book Antiqua" w:hAnsi="Book Antiqua" w:eastAsiaTheme="minorHAnsi" w:cstheme="minorHAnsi"/>
                <w:b/>
                <w:lang w:val="en-GB"/>
              </w:rPr>
              <w:t>Left Cor-Go, Min-Max, mean ± 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0" w:type="pct"/>
            <w:tcBorders>
              <w:top w:val="single" w:color="auto" w:sz="4" w:space="0"/>
            </w:tcBorders>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 xml:space="preserve">Male, </w:t>
            </w:r>
            <w:r>
              <w:rPr>
                <w:rFonts w:hint="eastAsia" w:ascii="Book Antiqua" w:hAnsi="Book Antiqua" w:eastAsiaTheme="minorEastAsia" w:cstheme="minorHAnsi"/>
                <w:i/>
                <w:lang w:val="en-GB" w:eastAsia="zh-CN"/>
              </w:rPr>
              <w:t>n</w:t>
            </w:r>
            <w:r>
              <w:rPr>
                <w:rFonts w:ascii="Book Antiqua" w:hAnsi="Book Antiqua" w:eastAsiaTheme="minorHAnsi" w:cstheme="minorHAnsi"/>
                <w:lang w:val="en-GB"/>
              </w:rPr>
              <w:t xml:space="preserve"> = 126</w:t>
            </w:r>
          </w:p>
        </w:tc>
        <w:tc>
          <w:tcPr>
            <w:tcW w:w="1000" w:type="pct"/>
            <w:tcBorders>
              <w:top w:val="single" w:color="auto" w:sz="4" w:space="0"/>
            </w:tcBorders>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49.6-93.0; 72.56 ± 7.34</w:t>
            </w:r>
          </w:p>
        </w:tc>
        <w:tc>
          <w:tcPr>
            <w:tcW w:w="1000" w:type="pct"/>
            <w:tcBorders>
              <w:top w:val="single" w:color="auto" w:sz="4" w:space="0"/>
            </w:tcBorders>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47.5-82.7; 67.75 ± 7.57</w:t>
            </w:r>
          </w:p>
        </w:tc>
        <w:tc>
          <w:tcPr>
            <w:tcW w:w="1000" w:type="pct"/>
            <w:tcBorders>
              <w:top w:val="single" w:color="auto" w:sz="4" w:space="0"/>
            </w:tcBorders>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49.9-92.0; 72.26 ± 7.41</w:t>
            </w:r>
          </w:p>
        </w:tc>
        <w:tc>
          <w:tcPr>
            <w:tcW w:w="1000" w:type="pct"/>
            <w:tcBorders>
              <w:top w:val="single" w:color="auto" w:sz="4" w:space="0"/>
            </w:tcBorders>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47.5-83.10; 67.03 ± 7.69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0"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 xml:space="preserve">Female, </w:t>
            </w:r>
            <w:r>
              <w:rPr>
                <w:rFonts w:hint="eastAsia" w:ascii="Book Antiqua" w:hAnsi="Book Antiqua" w:eastAsiaTheme="minorEastAsia" w:cstheme="minorHAnsi"/>
                <w:i/>
                <w:lang w:val="en-GB" w:eastAsia="zh-CN"/>
              </w:rPr>
              <w:t>n</w:t>
            </w:r>
            <w:r>
              <w:rPr>
                <w:rFonts w:ascii="Book Antiqua" w:hAnsi="Book Antiqua" w:eastAsiaTheme="minorHAnsi" w:cstheme="minorHAnsi"/>
                <w:lang w:val="en-GB"/>
              </w:rPr>
              <w:t xml:space="preserve"> = 174</w:t>
            </w:r>
          </w:p>
        </w:tc>
        <w:tc>
          <w:tcPr>
            <w:tcW w:w="1000"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47.9-82.3; 65.45 ± 5.87</w:t>
            </w:r>
          </w:p>
        </w:tc>
        <w:tc>
          <w:tcPr>
            <w:tcW w:w="1000"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45.8-77.6; 61.07 ± 5.99</w:t>
            </w:r>
          </w:p>
        </w:tc>
        <w:tc>
          <w:tcPr>
            <w:tcW w:w="1000"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43.3-78.9; 65.33 ± 6.03</w:t>
            </w:r>
          </w:p>
        </w:tc>
        <w:tc>
          <w:tcPr>
            <w:tcW w:w="1000"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42.30-78.2; 60.69 ± 5.94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00"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i/>
                <w:lang w:val="en-GB"/>
              </w:rPr>
              <w:t>P</w:t>
            </w:r>
            <w:r>
              <w:rPr>
                <w:rFonts w:hint="eastAsia" w:ascii="Book Antiqua" w:hAnsi="Book Antiqua" w:eastAsiaTheme="minorEastAsia" w:cstheme="minorHAnsi"/>
                <w:lang w:val="en-GB" w:eastAsia="zh-CN"/>
              </w:rPr>
              <w:t xml:space="preserve"> </w:t>
            </w:r>
            <w:r>
              <w:rPr>
                <w:rFonts w:ascii="Book Antiqua" w:hAnsi="Book Antiqua" w:eastAsiaTheme="minorHAnsi" w:cstheme="minorHAnsi"/>
                <w:lang w:val="en-GB"/>
              </w:rPr>
              <w:t>value</w:t>
            </w:r>
          </w:p>
        </w:tc>
        <w:tc>
          <w:tcPr>
            <w:tcW w:w="1000" w:type="pct"/>
          </w:tcPr>
          <w:p>
            <w:pPr>
              <w:spacing w:line="360" w:lineRule="auto"/>
              <w:jc w:val="both"/>
              <w:rPr>
                <w:rFonts w:ascii="Book Antiqua" w:hAnsi="Book Antiqua" w:eastAsiaTheme="minorEastAsia" w:cstheme="minorHAnsi"/>
                <w:lang w:val="en-GB" w:eastAsia="zh-CN"/>
              </w:rPr>
            </w:pPr>
            <w:r>
              <w:rPr>
                <w:rFonts w:ascii="Book Antiqua" w:hAnsi="Book Antiqua" w:eastAsiaTheme="minorHAnsi" w:cstheme="minorHAnsi"/>
                <w:lang w:val="en-GB"/>
              </w:rPr>
              <w:t>&lt;</w:t>
            </w:r>
            <w:r>
              <w:rPr>
                <w:rFonts w:hint="eastAsia" w:ascii="Book Antiqua" w:hAnsi="Book Antiqua" w:eastAsiaTheme="minorEastAsia" w:cstheme="minorHAnsi"/>
                <w:lang w:val="en-GB" w:eastAsia="zh-CN"/>
              </w:rPr>
              <w:t xml:space="preserve"> </w:t>
            </w:r>
            <w:r>
              <w:rPr>
                <w:rFonts w:ascii="Book Antiqua" w:hAnsi="Book Antiqua" w:eastAsiaTheme="minorHAnsi" w:cstheme="minorHAnsi"/>
                <w:lang w:val="en-GB"/>
              </w:rPr>
              <w:t>0.001</w:t>
            </w:r>
            <w:r>
              <w:rPr>
                <w:rFonts w:hint="eastAsia" w:ascii="Book Antiqua" w:hAnsi="Book Antiqua" w:eastAsiaTheme="minorEastAsia" w:cstheme="minorHAnsi"/>
                <w:vertAlign w:val="superscript"/>
                <w:lang w:val="en-GB" w:eastAsia="zh-CN"/>
              </w:rPr>
              <w:t>a</w:t>
            </w:r>
          </w:p>
        </w:tc>
        <w:tc>
          <w:tcPr>
            <w:tcW w:w="1000"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&lt;</w:t>
            </w:r>
            <w:r>
              <w:rPr>
                <w:rFonts w:hint="eastAsia" w:ascii="Book Antiqua" w:hAnsi="Book Antiqua" w:eastAsiaTheme="minorEastAsia" w:cstheme="minorHAnsi"/>
                <w:lang w:val="en-GB" w:eastAsia="zh-CN"/>
              </w:rPr>
              <w:t xml:space="preserve"> </w:t>
            </w:r>
            <w:r>
              <w:rPr>
                <w:rFonts w:ascii="Book Antiqua" w:hAnsi="Book Antiqua" w:eastAsiaTheme="minorHAnsi" w:cstheme="minorHAnsi"/>
                <w:lang w:val="en-GB"/>
              </w:rPr>
              <w:t>0.001</w:t>
            </w:r>
            <w:r>
              <w:rPr>
                <w:rFonts w:hint="eastAsia" w:ascii="Book Antiqua" w:hAnsi="Book Antiqua" w:eastAsiaTheme="minorEastAsia" w:cstheme="minorHAnsi"/>
                <w:vertAlign w:val="superscript"/>
                <w:lang w:val="en-GB" w:eastAsia="zh-CN"/>
              </w:rPr>
              <w:t xml:space="preserve"> a</w:t>
            </w:r>
          </w:p>
        </w:tc>
        <w:tc>
          <w:tcPr>
            <w:tcW w:w="1000"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&lt;</w:t>
            </w:r>
            <w:r>
              <w:rPr>
                <w:rFonts w:hint="eastAsia" w:ascii="Book Antiqua" w:hAnsi="Book Antiqua" w:eastAsiaTheme="minorEastAsia" w:cstheme="minorHAnsi"/>
                <w:lang w:val="en-GB" w:eastAsia="zh-CN"/>
              </w:rPr>
              <w:t xml:space="preserve"> </w:t>
            </w:r>
            <w:r>
              <w:rPr>
                <w:rFonts w:ascii="Book Antiqua" w:hAnsi="Book Antiqua" w:eastAsiaTheme="minorHAnsi" w:cstheme="minorHAnsi"/>
                <w:lang w:val="en-GB"/>
              </w:rPr>
              <w:t>0.001</w:t>
            </w:r>
            <w:r>
              <w:rPr>
                <w:rFonts w:hint="eastAsia" w:ascii="Book Antiqua" w:hAnsi="Book Antiqua" w:eastAsiaTheme="minorEastAsia" w:cstheme="minorHAnsi"/>
                <w:vertAlign w:val="superscript"/>
                <w:lang w:val="en-GB" w:eastAsia="zh-CN"/>
              </w:rPr>
              <w:t xml:space="preserve"> a</w:t>
            </w:r>
          </w:p>
        </w:tc>
        <w:tc>
          <w:tcPr>
            <w:tcW w:w="1000"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&lt;</w:t>
            </w:r>
            <w:r>
              <w:rPr>
                <w:rFonts w:hint="eastAsia" w:ascii="Book Antiqua" w:hAnsi="Book Antiqua" w:eastAsiaTheme="minorEastAsia" w:cstheme="minorHAnsi"/>
                <w:lang w:val="en-GB" w:eastAsia="zh-CN"/>
              </w:rPr>
              <w:t xml:space="preserve"> </w:t>
            </w:r>
            <w:r>
              <w:rPr>
                <w:rFonts w:ascii="Book Antiqua" w:hAnsi="Book Antiqua" w:eastAsiaTheme="minorHAnsi" w:cstheme="minorHAnsi"/>
                <w:lang w:val="en-GB"/>
              </w:rPr>
              <w:t>0.001</w:t>
            </w:r>
            <w:r>
              <w:rPr>
                <w:rFonts w:hint="eastAsia" w:ascii="Book Antiqua" w:hAnsi="Book Antiqua" w:eastAsiaTheme="minorEastAsia" w:cstheme="minorHAnsi"/>
                <w:vertAlign w:val="superscript"/>
                <w:lang w:val="en-GB" w:eastAsia="zh-CN"/>
              </w:rPr>
              <w:t>a</w:t>
            </w:r>
          </w:p>
        </w:tc>
      </w:tr>
    </w:tbl>
    <w:p>
      <w:pPr>
        <w:spacing w:line="360" w:lineRule="auto"/>
        <w:jc w:val="both"/>
        <w:rPr>
          <w:rFonts w:ascii="Book Antiqua" w:hAnsi="Book Antiqua" w:cstheme="minorHAnsi"/>
          <w:lang w:val="en-GB"/>
        </w:rPr>
      </w:pPr>
      <w:r>
        <w:rPr>
          <w:rFonts w:hint="eastAsia" w:ascii="Book Antiqua" w:hAnsi="Book Antiqua" w:cstheme="minorHAnsi"/>
          <w:vertAlign w:val="superscript"/>
          <w:lang w:val="en-GB" w:eastAsia="zh-CN"/>
        </w:rPr>
        <w:t>a</w:t>
      </w:r>
      <w:r>
        <w:rPr>
          <w:rStyle w:val="10"/>
          <w:rFonts w:hint="eastAsia" w:ascii="Book Antiqua" w:hAnsi="Book Antiqua" w:cstheme="minorHAnsi"/>
          <w:bCs/>
          <w:i w:val="0"/>
          <w:shd w:val="clear" w:color="auto" w:fill="FFFFFF"/>
          <w:lang w:eastAsia="zh-CN"/>
        </w:rPr>
        <w:t>S</w:t>
      </w:r>
      <w:r>
        <w:rPr>
          <w:rStyle w:val="10"/>
          <w:rFonts w:ascii="Book Antiqua" w:hAnsi="Book Antiqua" w:cstheme="minorHAnsi"/>
          <w:bCs/>
          <w:i w:val="0"/>
          <w:shd w:val="clear" w:color="auto" w:fill="FFFFFF"/>
        </w:rPr>
        <w:t>tatistically significant</w:t>
      </w:r>
      <w:r>
        <w:rPr>
          <w:rStyle w:val="10"/>
          <w:rFonts w:hint="eastAsia" w:ascii="Book Antiqua" w:hAnsi="Book Antiqua" w:cstheme="minorHAnsi"/>
          <w:bCs/>
          <w:i w:val="0"/>
          <w:shd w:val="clear" w:color="auto" w:fill="FFFFFF"/>
          <w:lang w:eastAsia="zh-CN"/>
        </w:rPr>
        <w:t xml:space="preserve">. </w:t>
      </w:r>
      <w:r>
        <w:rPr>
          <w:rFonts w:ascii="Book Antiqua" w:hAnsi="Book Antiqua" w:cstheme="minorHAnsi"/>
          <w:lang w:val="en-GB"/>
        </w:rPr>
        <w:t>Measurements are in mm</w:t>
      </w:r>
      <w:r>
        <w:rPr>
          <w:rFonts w:hint="eastAsia" w:ascii="Book Antiqua" w:hAnsi="Book Antiqua" w:cstheme="minorHAnsi"/>
          <w:lang w:val="en-GB" w:eastAsia="zh-CN"/>
        </w:rPr>
        <w:t>;</w:t>
      </w:r>
      <w:r>
        <w:rPr>
          <w:rFonts w:ascii="Book Antiqua" w:hAnsi="Book Antiqua" w:cstheme="minorHAnsi"/>
          <w:lang w:val="en-GB"/>
        </w:rPr>
        <w:t xml:space="preserve"> Cd-Go: Distances between the tip of the condyle and gonion point</w:t>
      </w:r>
      <w:r>
        <w:rPr>
          <w:rFonts w:hint="eastAsia" w:ascii="Book Antiqua" w:hAnsi="Book Antiqua" w:cstheme="minorHAnsi"/>
          <w:lang w:val="en-GB" w:eastAsia="zh-CN"/>
        </w:rPr>
        <w:t xml:space="preserve">; </w:t>
      </w:r>
      <w:r>
        <w:rPr>
          <w:rFonts w:ascii="Book Antiqua" w:hAnsi="Book Antiqua" w:cstheme="minorHAnsi"/>
          <w:lang w:val="en-GB"/>
        </w:rPr>
        <w:t>Cor-Go: Distances between the tip of the coronoid process and gonion point.</w:t>
      </w:r>
      <w:r>
        <w:rPr>
          <w:rFonts w:hint="eastAsia" w:ascii="Book Antiqua" w:hAnsi="Book Antiqua" w:cstheme="minorHAnsi"/>
          <w:lang w:val="en-GB" w:eastAsia="zh-CN"/>
        </w:rPr>
        <w:t xml:space="preserve"> </w:t>
      </w:r>
      <w:r>
        <w:rPr>
          <w:rFonts w:ascii="Book Antiqua" w:hAnsi="Book Antiqua" w:cstheme="minorHAnsi"/>
          <w:lang w:val="en-GB"/>
        </w:rPr>
        <w:t>SD: Standard deviation.</w:t>
      </w:r>
    </w:p>
    <w:p>
      <w:pPr>
        <w:spacing w:line="360" w:lineRule="auto"/>
        <w:jc w:val="both"/>
        <w:rPr>
          <w:rFonts w:ascii="Book Antiqua" w:hAnsi="Book Antiqua"/>
          <w:b/>
        </w:rPr>
      </w:pPr>
    </w:p>
    <w:p>
      <w:pPr>
        <w:spacing w:line="360" w:lineRule="auto"/>
        <w:jc w:val="both"/>
        <w:rPr>
          <w:rFonts w:ascii="Book Antiqua" w:hAnsi="Book Antiqua"/>
          <w:b/>
        </w:rPr>
      </w:pPr>
    </w:p>
    <w:p>
      <w:pPr>
        <w:spacing w:line="360" w:lineRule="auto"/>
        <w:jc w:val="both"/>
        <w:rPr>
          <w:rFonts w:ascii="Book Antiqua" w:hAnsi="Book Antiqua"/>
          <w:b/>
        </w:rPr>
      </w:pPr>
    </w:p>
    <w:p>
      <w:pPr>
        <w:spacing w:line="360" w:lineRule="auto"/>
        <w:jc w:val="both"/>
        <w:rPr>
          <w:rFonts w:ascii="Book Antiqua" w:hAnsi="Book Antiqua"/>
          <w:b/>
        </w:rPr>
      </w:pPr>
    </w:p>
    <w:p>
      <w:pPr>
        <w:spacing w:line="360" w:lineRule="auto"/>
        <w:jc w:val="both"/>
        <w:rPr>
          <w:rFonts w:ascii="Book Antiqua" w:hAnsi="Book Antiqua"/>
          <w:b/>
        </w:rPr>
      </w:pPr>
    </w:p>
    <w:p>
      <w:pPr>
        <w:spacing w:line="360" w:lineRule="auto"/>
        <w:jc w:val="both"/>
        <w:rPr>
          <w:rFonts w:ascii="Book Antiqua" w:hAnsi="Book Antiqua"/>
          <w:b/>
        </w:rPr>
      </w:pPr>
    </w:p>
    <w:p>
      <w:pPr>
        <w:spacing w:line="360" w:lineRule="auto"/>
        <w:jc w:val="both"/>
        <w:rPr>
          <w:rFonts w:ascii="Book Antiqua" w:hAnsi="Book Antiqua"/>
          <w:b/>
        </w:rPr>
      </w:pPr>
    </w:p>
    <w:p>
      <w:pPr>
        <w:spacing w:line="360" w:lineRule="auto"/>
        <w:jc w:val="both"/>
        <w:rPr>
          <w:rFonts w:ascii="Book Antiqua" w:hAnsi="Book Antiqua"/>
          <w:b/>
        </w:rPr>
      </w:pPr>
    </w:p>
    <w:p>
      <w:pPr>
        <w:spacing w:line="360" w:lineRule="auto"/>
        <w:jc w:val="both"/>
        <w:rPr>
          <w:rFonts w:ascii="Book Antiqua" w:hAnsi="Book Antiqua"/>
          <w:b/>
        </w:rPr>
      </w:pPr>
    </w:p>
    <w:p>
      <w:pPr>
        <w:spacing w:line="360" w:lineRule="auto"/>
        <w:jc w:val="both"/>
        <w:rPr>
          <w:rFonts w:ascii="Book Antiqua" w:hAnsi="Book Antiqua" w:cstheme="minorHAnsi"/>
          <w:b/>
          <w:i/>
          <w:lang w:val="en-GB" w:eastAsia="zh-CN"/>
        </w:rPr>
      </w:pPr>
      <w:r>
        <w:rPr>
          <w:rFonts w:ascii="Book Antiqua" w:hAnsi="Book Antiqua"/>
          <w:b/>
        </w:rPr>
        <w:br w:type="page"/>
      </w:r>
      <w:r>
        <w:rPr>
          <w:rFonts w:ascii="Book Antiqua" w:hAnsi="Book Antiqua"/>
          <w:b/>
        </w:rPr>
        <w:t xml:space="preserve">Table </w:t>
      </w:r>
      <w:r>
        <w:rPr>
          <w:rFonts w:hint="eastAsia" w:ascii="Book Antiqua" w:hAnsi="Book Antiqua"/>
          <w:b/>
          <w:lang w:eastAsia="zh-CN"/>
        </w:rPr>
        <w:t xml:space="preserve">2 </w:t>
      </w:r>
      <w:r>
        <w:rPr>
          <w:rFonts w:ascii="Book Antiqua" w:hAnsi="Book Antiqua" w:cstheme="minorHAnsi"/>
          <w:b/>
          <w:shd w:val="clear" w:color="auto" w:fill="FCFCFC"/>
          <w:lang w:val="en-GB"/>
        </w:rPr>
        <w:t xml:space="preserve">Coronoid-gonion:condyle-gonion </w:t>
      </w:r>
      <w:r>
        <w:rPr>
          <w:rFonts w:ascii="Book Antiqua" w:hAnsi="Book Antiqua" w:cstheme="minorHAnsi"/>
          <w:b/>
          <w:shd w:val="clear" w:color="auto" w:fill="FFFFFF"/>
          <w:lang w:val="en-GB"/>
        </w:rPr>
        <w:t>ratios according to gender</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2"/>
        <w:gridCol w:w="3191"/>
        <w:gridCol w:w="319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7" w:type="pct"/>
          </w:tcPr>
          <w:p>
            <w:pPr>
              <w:spacing w:line="360" w:lineRule="auto"/>
              <w:jc w:val="both"/>
              <w:rPr>
                <w:rFonts w:ascii="Book Antiqua" w:hAnsi="Book Antiqua" w:eastAsiaTheme="minorHAnsi" w:cstheme="minorHAnsi"/>
                <w:b/>
                <w:lang w:val="en-GB"/>
              </w:rPr>
            </w:pPr>
            <w:r>
              <w:rPr>
                <w:rFonts w:ascii="Book Antiqua" w:hAnsi="Book Antiqua" w:eastAsiaTheme="minorHAnsi" w:cstheme="minorHAnsi"/>
                <w:b/>
                <w:lang w:val="en-GB"/>
              </w:rPr>
              <w:t>Total</w:t>
            </w:r>
            <w:r>
              <w:rPr>
                <w:rFonts w:hint="eastAsia" w:ascii="Book Antiqua" w:hAnsi="Book Antiqua" w:eastAsiaTheme="minorEastAsia" w:cstheme="minorHAnsi"/>
                <w:b/>
                <w:lang w:val="en-GB" w:eastAsia="zh-CN"/>
              </w:rPr>
              <w:t>,</w:t>
            </w:r>
            <w:r>
              <w:rPr>
                <w:rFonts w:ascii="Book Antiqua" w:hAnsi="Book Antiqua" w:eastAsiaTheme="minorHAnsi" w:cstheme="minorHAnsi"/>
                <w:b/>
                <w:lang w:val="en-GB"/>
              </w:rPr>
              <w:t xml:space="preserve"> </w:t>
            </w:r>
            <w:r>
              <w:rPr>
                <w:rFonts w:hint="eastAsia" w:ascii="Book Antiqua" w:hAnsi="Book Antiqua" w:eastAsiaTheme="minorEastAsia" w:cstheme="minorHAnsi"/>
                <w:b/>
                <w:i/>
                <w:lang w:val="en-GB" w:eastAsia="zh-CN"/>
              </w:rPr>
              <w:t>n</w:t>
            </w:r>
            <w:r>
              <w:rPr>
                <w:rFonts w:ascii="Book Antiqua" w:hAnsi="Book Antiqua" w:eastAsiaTheme="minorHAnsi" w:cstheme="minorHAnsi"/>
                <w:b/>
                <w:lang w:val="en-GB"/>
              </w:rPr>
              <w:t xml:space="preserve"> = 300</w:t>
            </w:r>
          </w:p>
        </w:tc>
        <w:tc>
          <w:tcPr>
            <w:tcW w:w="1666" w:type="pct"/>
          </w:tcPr>
          <w:p>
            <w:pPr>
              <w:spacing w:line="360" w:lineRule="auto"/>
              <w:jc w:val="both"/>
              <w:rPr>
                <w:rFonts w:ascii="Book Antiqua" w:hAnsi="Book Antiqua" w:eastAsiaTheme="minorHAnsi" w:cstheme="minorHAnsi"/>
                <w:b/>
                <w:lang w:val="en-GB"/>
              </w:rPr>
            </w:pPr>
            <w:r>
              <w:rPr>
                <w:rFonts w:ascii="Book Antiqua" w:hAnsi="Book Antiqua" w:eastAsiaTheme="minorHAnsi" w:cstheme="minorHAnsi"/>
                <w:b/>
                <w:lang w:val="en-GB"/>
              </w:rPr>
              <w:t>Right Cor-Go:Cd-Go, Min-Max, mean ± SD</w:t>
            </w:r>
          </w:p>
        </w:tc>
        <w:tc>
          <w:tcPr>
            <w:tcW w:w="1667" w:type="pct"/>
          </w:tcPr>
          <w:p>
            <w:pPr>
              <w:spacing w:line="360" w:lineRule="auto"/>
              <w:jc w:val="both"/>
              <w:rPr>
                <w:rFonts w:ascii="Book Antiqua" w:hAnsi="Book Antiqua" w:eastAsiaTheme="minorHAnsi" w:cstheme="minorHAnsi"/>
                <w:b/>
                <w:lang w:val="en-GB"/>
              </w:rPr>
            </w:pPr>
            <w:r>
              <w:rPr>
                <w:rFonts w:ascii="Book Antiqua" w:hAnsi="Book Antiqua" w:eastAsiaTheme="minorHAnsi" w:cstheme="minorHAnsi"/>
                <w:b/>
                <w:lang w:val="en-GB"/>
              </w:rPr>
              <w:t>Left Cor-Go:Cd-Go, Min-Max, mean ± 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7"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Male</w:t>
            </w:r>
            <w:r>
              <w:rPr>
                <w:rFonts w:hint="eastAsia" w:ascii="Book Antiqua" w:hAnsi="Book Antiqua" w:eastAsiaTheme="minorEastAsia" w:cstheme="minorHAnsi"/>
                <w:lang w:val="en-GB" w:eastAsia="zh-CN"/>
              </w:rPr>
              <w:t>,</w:t>
            </w:r>
            <w:r>
              <w:rPr>
                <w:rFonts w:ascii="Book Antiqua" w:hAnsi="Book Antiqua" w:eastAsiaTheme="minorHAnsi" w:cstheme="minorHAnsi"/>
                <w:lang w:val="en-GB"/>
              </w:rPr>
              <w:t xml:space="preserve"> </w:t>
            </w:r>
            <w:r>
              <w:rPr>
                <w:rFonts w:hint="eastAsia" w:ascii="Book Antiqua" w:hAnsi="Book Antiqua" w:eastAsiaTheme="minorEastAsia" w:cstheme="minorHAnsi"/>
                <w:i/>
                <w:lang w:val="en-GB" w:eastAsia="zh-CN"/>
              </w:rPr>
              <w:t>n</w:t>
            </w:r>
            <w:r>
              <w:rPr>
                <w:rFonts w:ascii="Book Antiqua" w:hAnsi="Book Antiqua" w:eastAsiaTheme="minorHAnsi" w:cstheme="minorHAnsi"/>
                <w:lang w:val="en-GB"/>
              </w:rPr>
              <w:t xml:space="preserve"> = 126</w:t>
            </w:r>
          </w:p>
        </w:tc>
        <w:tc>
          <w:tcPr>
            <w:tcW w:w="1666"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0.76-1.14; 0.93 ± 0.07</w:t>
            </w:r>
          </w:p>
        </w:tc>
        <w:tc>
          <w:tcPr>
            <w:tcW w:w="1667"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0.76-1.13; 0.93 ± 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7"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Female</w:t>
            </w:r>
            <w:r>
              <w:rPr>
                <w:rFonts w:hint="eastAsia" w:ascii="Book Antiqua" w:hAnsi="Book Antiqua" w:eastAsiaTheme="minorEastAsia" w:cstheme="minorHAnsi"/>
                <w:lang w:val="en-GB" w:eastAsia="zh-CN"/>
              </w:rPr>
              <w:t>,</w:t>
            </w:r>
            <w:r>
              <w:rPr>
                <w:rFonts w:ascii="Book Antiqua" w:hAnsi="Book Antiqua" w:eastAsiaTheme="minorHAnsi" w:cstheme="minorHAnsi"/>
                <w:lang w:val="en-GB"/>
              </w:rPr>
              <w:t xml:space="preserve"> </w:t>
            </w:r>
            <w:r>
              <w:rPr>
                <w:rFonts w:hint="eastAsia" w:ascii="Book Antiqua" w:hAnsi="Book Antiqua" w:eastAsiaTheme="minorEastAsia" w:cstheme="minorHAnsi"/>
                <w:i/>
                <w:lang w:val="en-GB" w:eastAsia="zh-CN"/>
              </w:rPr>
              <w:t>n</w:t>
            </w:r>
            <w:r>
              <w:rPr>
                <w:rFonts w:ascii="Book Antiqua" w:hAnsi="Book Antiqua" w:eastAsiaTheme="minorHAnsi" w:cstheme="minorHAnsi"/>
                <w:lang w:val="en-GB"/>
              </w:rPr>
              <w:t xml:space="preserve"> = 174</w:t>
            </w:r>
          </w:p>
        </w:tc>
        <w:tc>
          <w:tcPr>
            <w:tcW w:w="1666"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0.78-1.20; 0.93 ± 0.07</w:t>
            </w:r>
          </w:p>
        </w:tc>
        <w:tc>
          <w:tcPr>
            <w:tcW w:w="1667"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0.78-1.26; 0.93 ± 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667" w:type="pct"/>
          </w:tcPr>
          <w:p>
            <w:pPr>
              <w:spacing w:line="360" w:lineRule="auto"/>
              <w:jc w:val="both"/>
              <w:rPr>
                <w:rFonts w:ascii="Book Antiqua" w:hAnsi="Book Antiqua" w:eastAsiaTheme="minorHAnsi" w:cstheme="minorHAnsi"/>
                <w:lang w:val="en-GB"/>
              </w:rPr>
            </w:pPr>
            <w:r>
              <w:rPr>
                <w:rFonts w:hint="eastAsia" w:ascii="Book Antiqua" w:hAnsi="Book Antiqua" w:eastAsiaTheme="minorEastAsia" w:cstheme="minorHAnsi"/>
                <w:i/>
                <w:lang w:val="en-GB" w:eastAsia="zh-CN"/>
              </w:rPr>
              <w:t xml:space="preserve">P </w:t>
            </w:r>
            <w:r>
              <w:rPr>
                <w:rFonts w:ascii="Book Antiqua" w:hAnsi="Book Antiqua" w:eastAsiaTheme="minorHAnsi" w:cstheme="minorHAnsi"/>
                <w:lang w:val="en-GB"/>
              </w:rPr>
              <w:t xml:space="preserve">value </w:t>
            </w:r>
          </w:p>
        </w:tc>
        <w:tc>
          <w:tcPr>
            <w:tcW w:w="1666"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0.929</w:t>
            </w:r>
          </w:p>
        </w:tc>
        <w:tc>
          <w:tcPr>
            <w:tcW w:w="1667" w:type="pct"/>
          </w:tcPr>
          <w:p>
            <w:pPr>
              <w:spacing w:line="360" w:lineRule="auto"/>
              <w:jc w:val="both"/>
              <w:rPr>
                <w:rFonts w:ascii="Book Antiqua" w:hAnsi="Book Antiqua" w:eastAsiaTheme="minorHAnsi" w:cstheme="minorHAnsi"/>
                <w:lang w:val="en-GB"/>
              </w:rPr>
            </w:pPr>
            <w:r>
              <w:rPr>
                <w:rFonts w:ascii="Book Antiqua" w:hAnsi="Book Antiqua" w:eastAsiaTheme="minorHAnsi" w:cstheme="minorHAnsi"/>
                <w:lang w:val="en-GB"/>
              </w:rPr>
              <w:t>0.859</w:t>
            </w:r>
          </w:p>
        </w:tc>
      </w:tr>
    </w:tbl>
    <w:p>
      <w:pPr>
        <w:spacing w:line="360" w:lineRule="auto"/>
        <w:jc w:val="both"/>
        <w:rPr>
          <w:rFonts w:ascii="Book Antiqua" w:hAnsi="Book Antiqua" w:cstheme="minorHAnsi"/>
          <w:lang w:val="en-GB"/>
        </w:rPr>
        <w:sectPr>
          <w:pgSz w:w="12240" w:h="15840"/>
          <w:pgMar w:top="1440" w:right="1440" w:bottom="1440" w:left="1440" w:header="720" w:footer="720" w:gutter="0"/>
          <w:cols w:space="720" w:num="1"/>
          <w:docGrid w:linePitch="360" w:charSpace="0"/>
        </w:sectPr>
      </w:pPr>
      <w:r>
        <w:rPr>
          <w:rFonts w:ascii="Book Antiqua" w:hAnsi="Book Antiqua" w:cstheme="minorHAnsi"/>
          <w:lang w:val="en-GB"/>
        </w:rPr>
        <w:t>Cd-Go: Distances between the tip of the condyle and gonion point</w:t>
      </w:r>
      <w:r>
        <w:rPr>
          <w:rFonts w:hint="eastAsia" w:ascii="Book Antiqua" w:hAnsi="Book Antiqua" w:cstheme="minorHAnsi"/>
          <w:lang w:val="en-GB" w:eastAsia="zh-CN"/>
        </w:rPr>
        <w:t xml:space="preserve">; </w:t>
      </w:r>
      <w:r>
        <w:rPr>
          <w:rFonts w:ascii="Book Antiqua" w:hAnsi="Book Antiqua" w:cstheme="minorHAnsi"/>
          <w:lang w:val="en-GB"/>
        </w:rPr>
        <w:t>Cor-Go: Distances between the tip of the coronoid process and gonion point.</w:t>
      </w:r>
      <w:r>
        <w:rPr>
          <w:rFonts w:hint="eastAsia" w:ascii="Book Antiqua" w:hAnsi="Book Antiqua" w:cstheme="minorHAnsi"/>
          <w:lang w:val="en-GB" w:eastAsia="zh-CN"/>
        </w:rPr>
        <w:t xml:space="preserve"> </w:t>
      </w:r>
      <w:r>
        <w:rPr>
          <w:rFonts w:ascii="Book Antiqua" w:hAnsi="Book Antiqua" w:cstheme="minorHAnsi"/>
          <w:lang w:val="en-GB"/>
        </w:rPr>
        <w:t>SD: Standard deviation.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theme="minorHAnsi"/>
          <w:lang w:val="en-G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fldChar w:fldCharType="begin"/>
    </w:r>
    <w:r>
      <w:instrText xml:space="preserve"> NUMPAGES   \* MERGEFORMAT </w:instrText>
    </w:r>
    <w:r>
      <w:fldChar w:fldCharType="separate"/>
    </w:r>
    <w:r>
      <w:rPr>
        <w:rFonts w:ascii="Book Antiqua" w:hAnsi="Book Antiqua"/>
        <w:sz w:val="24"/>
        <w:szCs w:val="24"/>
      </w:rPr>
      <w:t>19</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067E8"/>
    <w:rsid w:val="001338B1"/>
    <w:rsid w:val="001B708B"/>
    <w:rsid w:val="001E2B9E"/>
    <w:rsid w:val="002629C3"/>
    <w:rsid w:val="00265A1C"/>
    <w:rsid w:val="002B167B"/>
    <w:rsid w:val="002D3573"/>
    <w:rsid w:val="00325082"/>
    <w:rsid w:val="00467949"/>
    <w:rsid w:val="00496080"/>
    <w:rsid w:val="00524AFE"/>
    <w:rsid w:val="006040F4"/>
    <w:rsid w:val="00604341"/>
    <w:rsid w:val="006650EC"/>
    <w:rsid w:val="006975D8"/>
    <w:rsid w:val="007C1A30"/>
    <w:rsid w:val="00851FB3"/>
    <w:rsid w:val="009D25DE"/>
    <w:rsid w:val="00A77B3E"/>
    <w:rsid w:val="00A83F8F"/>
    <w:rsid w:val="00AD3DE4"/>
    <w:rsid w:val="00AF1163"/>
    <w:rsid w:val="00B248C3"/>
    <w:rsid w:val="00B55488"/>
    <w:rsid w:val="00BA5C0B"/>
    <w:rsid w:val="00BB69B2"/>
    <w:rsid w:val="00BD7ED0"/>
    <w:rsid w:val="00C849AA"/>
    <w:rsid w:val="00CA2A55"/>
    <w:rsid w:val="00E80AF9"/>
    <w:rsid w:val="00EB7063"/>
    <w:rsid w:val="00ED41D1"/>
    <w:rsid w:val="00EE29E8"/>
    <w:rsid w:val="00F35AEE"/>
    <w:rsid w:val="00F63156"/>
    <w:rsid w:val="00F811E1"/>
    <w:rsid w:val="00FA7958"/>
    <w:rsid w:val="1E942D08"/>
    <w:rsid w:val="3F3E4799"/>
    <w:rsid w:val="3F5C1249"/>
    <w:rsid w:val="41000C03"/>
    <w:rsid w:val="516C40C1"/>
    <w:rsid w:val="52581027"/>
    <w:rsid w:val="59F82486"/>
    <w:rsid w:val="5C2A26DE"/>
    <w:rsid w:val="633D6C8B"/>
    <w:rsid w:val="6F580AEB"/>
    <w:rsid w:val="71F54996"/>
    <w:rsid w:val="7CDD12D7"/>
    <w:rsid w:val="7D3D387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99"/>
  </w:style>
  <w:style w:type="paragraph" w:styleId="3">
    <w:name w:val="Balloon Text"/>
    <w:basedOn w:val="1"/>
    <w:link w:val="17"/>
    <w:qFormat/>
    <w:uiPriority w:val="0"/>
    <w:rPr>
      <w:sz w:val="18"/>
      <w:szCs w:val="18"/>
    </w:rPr>
  </w:style>
  <w:style w:type="paragraph" w:styleId="4">
    <w:name w:val="footer"/>
    <w:basedOn w:val="1"/>
    <w:link w:val="14"/>
    <w:qFormat/>
    <w:uiPriority w:val="0"/>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table" w:styleId="8">
    <w:name w:val="Table Grid"/>
    <w:basedOn w:val="7"/>
    <w:qFormat/>
    <w:uiPriority w:val="39"/>
    <w:rPr>
      <w:rFonts w:asciiTheme="minorHAnsi" w:hAnsiTheme="minorHAnsi" w:eastAsiaTheme="minorHAnsi" w:cstheme="minorBidi"/>
      <w:sz w:val="22"/>
      <w:szCs w:val="22"/>
      <w:lang w:val="tr-T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20"/>
    <w:rPr>
      <w:i/>
      <w:iCs/>
    </w:rPr>
  </w:style>
  <w:style w:type="character" w:styleId="11">
    <w:name w:val="Hyperlink"/>
    <w:qFormat/>
    <w:uiPriority w:val="99"/>
    <w:rPr>
      <w:rFonts w:cs="Times New Roman"/>
      <w:color w:val="0000FF"/>
      <w:u w:val="single"/>
    </w:rPr>
  </w:style>
  <w:style w:type="character" w:styleId="12">
    <w:name w:val="annotation reference"/>
    <w:basedOn w:val="9"/>
    <w:qFormat/>
    <w:uiPriority w:val="0"/>
    <w:rPr>
      <w:sz w:val="21"/>
      <w:szCs w:val="21"/>
    </w:rPr>
  </w:style>
  <w:style w:type="character" w:customStyle="1" w:styleId="13">
    <w:name w:val="页眉 字符"/>
    <w:basedOn w:val="9"/>
    <w:link w:val="5"/>
    <w:qFormat/>
    <w:uiPriority w:val="0"/>
    <w:rPr>
      <w:sz w:val="18"/>
      <w:szCs w:val="18"/>
    </w:rPr>
  </w:style>
  <w:style w:type="character" w:customStyle="1" w:styleId="14">
    <w:name w:val="页脚 字符"/>
    <w:basedOn w:val="9"/>
    <w:link w:val="4"/>
    <w:qFormat/>
    <w:uiPriority w:val="0"/>
    <w:rPr>
      <w:sz w:val="18"/>
      <w:szCs w:val="18"/>
    </w:rPr>
  </w:style>
  <w:style w:type="character" w:customStyle="1" w:styleId="15">
    <w:name w:val="批注文字 字符"/>
    <w:basedOn w:val="9"/>
    <w:link w:val="2"/>
    <w:qFormat/>
    <w:uiPriority w:val="99"/>
    <w:rPr>
      <w:sz w:val="24"/>
      <w:szCs w:val="24"/>
    </w:rPr>
  </w:style>
  <w:style w:type="character" w:customStyle="1" w:styleId="16">
    <w:name w:val="批注主题 字符"/>
    <w:basedOn w:val="15"/>
    <w:link w:val="6"/>
    <w:qFormat/>
    <w:uiPriority w:val="0"/>
    <w:rPr>
      <w:b/>
      <w:bCs/>
      <w:sz w:val="24"/>
      <w:szCs w:val="24"/>
    </w:rPr>
  </w:style>
  <w:style w:type="character" w:customStyle="1" w:styleId="17">
    <w:name w:val="批注框文本 字符"/>
    <w:basedOn w:val="9"/>
    <w:link w:val="3"/>
    <w:qFormat/>
    <w:uiPriority w:val="0"/>
    <w:rPr>
      <w:sz w:val="18"/>
      <w:szCs w:val="18"/>
    </w:rPr>
  </w:style>
  <w:style w:type="character" w:customStyle="1" w:styleId="18">
    <w:name w:val="纯文本 Char"/>
    <w:link w:val="19"/>
    <w:qFormat/>
    <w:uiPriority w:val="0"/>
    <w:rPr>
      <w:rFonts w:ascii="宋体" w:hAnsi="Courier New" w:cs="Courier New"/>
      <w:szCs w:val="21"/>
    </w:rPr>
  </w:style>
  <w:style w:type="paragraph" w:customStyle="1" w:styleId="19">
    <w:name w:val="Plain Text1"/>
    <w:basedOn w:val="1"/>
    <w:link w:val="18"/>
    <w:qFormat/>
    <w:uiPriority w:val="0"/>
    <w:pPr>
      <w:widowControl w:val="0"/>
      <w:jc w:val="both"/>
    </w:pPr>
    <w:rPr>
      <w:rFonts w:ascii="宋体" w:hAnsi="Courier New" w:cs="Courier New"/>
      <w:sz w:val="20"/>
      <w:szCs w:val="21"/>
    </w:rPr>
  </w:style>
  <w:style w:type="paragraph" w:customStyle="1" w:styleId="2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4147</Words>
  <Characters>23090</Characters>
  <Lines>189</Lines>
  <Paragraphs>53</Paragraphs>
  <TotalTime>77</TotalTime>
  <ScaleCrop>false</ScaleCrop>
  <LinksUpToDate>false</LinksUpToDate>
  <CharactersWithSpaces>27069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2022-04-26T20:16:00Z</dcterms:created>
  <dc:creator>Lian-Sheng Ma</dc:creator>
  <cp:lastModifiedBy>千</cp:lastModifiedBy>
  <dcterms:modified xsi:type="dcterms:W3CDTF">2022-05-25T07:17:03Z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018E2A728402460C982A9E925A1CEFBA</vt:lpwstr>
  </property>
</Properties>
</file>