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A702" w14:textId="058B114E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Name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Journal: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World</w:t>
      </w:r>
      <w:r w:rsidR="004E79C0" w:rsidRPr="007C6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Journal</w:t>
      </w:r>
      <w:r w:rsidR="004E79C0" w:rsidRPr="007C6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Gastrointestinal</w:t>
      </w:r>
      <w:r w:rsidR="004E79C0" w:rsidRPr="007C6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Pharmacology</w:t>
      </w:r>
      <w:r w:rsidR="004E79C0" w:rsidRPr="007C6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color w:val="000000"/>
        </w:rPr>
        <w:t>Therapeutics</w:t>
      </w:r>
    </w:p>
    <w:p w14:paraId="6497F3BB" w14:textId="2D789214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Manuscript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NO: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74719</w:t>
      </w:r>
    </w:p>
    <w:p w14:paraId="346E3E60" w14:textId="336DDA2B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Manuscript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Type: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ORIGINAL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ARTICLE</w:t>
      </w:r>
    </w:p>
    <w:p w14:paraId="045BC2DE" w14:textId="77777777" w:rsidR="00A77B3E" w:rsidRPr="007C6C70" w:rsidRDefault="00A77B3E">
      <w:pPr>
        <w:spacing w:line="360" w:lineRule="auto"/>
        <w:jc w:val="both"/>
      </w:pPr>
    </w:p>
    <w:p w14:paraId="4F4F77E5" w14:textId="6E35D7E4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6B75D57" w14:textId="2803F568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pancreatitis: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institutional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experience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with</w:t>
      </w:r>
      <w:r w:rsidR="001A286F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review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literature</w:t>
      </w:r>
    </w:p>
    <w:p w14:paraId="3384A195" w14:textId="77777777" w:rsidR="00A77B3E" w:rsidRPr="007C6C70" w:rsidRDefault="00A77B3E">
      <w:pPr>
        <w:spacing w:line="360" w:lineRule="auto"/>
        <w:jc w:val="both"/>
      </w:pPr>
    </w:p>
    <w:p w14:paraId="023795D8" w14:textId="6EABE3BB" w:rsidR="00A77B3E" w:rsidRPr="007C6C70" w:rsidRDefault="00713867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Rashmi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pancreatitis</w:t>
      </w:r>
    </w:p>
    <w:p w14:paraId="297C223D" w14:textId="77777777" w:rsidR="00A77B3E" w:rsidRPr="007C6C70" w:rsidRDefault="00A77B3E">
      <w:pPr>
        <w:spacing w:line="360" w:lineRule="auto"/>
        <w:jc w:val="both"/>
      </w:pPr>
    </w:p>
    <w:p w14:paraId="1A3A3C6E" w14:textId="3612343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Rashmi,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Sadishkumar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Kamalanathan,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Jayaprakash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Sahoo,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Dukhabandhu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Naik,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Pazhanivel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Mohan,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Biju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Pottakkat,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Sitanshu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Sekhar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Kar,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Rajan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Palui,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Ayan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Roy</w:t>
      </w:r>
    </w:p>
    <w:p w14:paraId="472D1044" w14:textId="77777777" w:rsidR="00A77B3E" w:rsidRPr="007C6C70" w:rsidRDefault="00A77B3E">
      <w:pPr>
        <w:spacing w:line="360" w:lineRule="auto"/>
        <w:jc w:val="both"/>
      </w:pPr>
    </w:p>
    <w:p w14:paraId="26D5E569" w14:textId="0010F60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K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G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Rashmi,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Sadishkumar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Kamalanathan,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Jayaprakash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Sahoo,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Dukhabandhu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Naik,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Rajan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Palui,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Ayan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Roy,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6118" w:rsidRPr="007C6C70">
        <w:rPr>
          <w:rFonts w:ascii="Book Antiqua" w:eastAsia="Book Antiqua" w:hAnsi="Book Antiqua" w:cs="Book Antiqua"/>
          <w:color w:val="000000"/>
        </w:rPr>
        <w:t>Department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496118"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Endocrinology,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605006,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</w:p>
    <w:p w14:paraId="76CEA56A" w14:textId="77777777" w:rsidR="00A77B3E" w:rsidRPr="007C6C70" w:rsidRDefault="00A77B3E">
      <w:pPr>
        <w:spacing w:line="360" w:lineRule="auto"/>
        <w:jc w:val="both"/>
      </w:pPr>
    </w:p>
    <w:p w14:paraId="70ACBD27" w14:textId="1A8653A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Pazhanivel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Mohan,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47E9" w:rsidRPr="007C6C70">
        <w:rPr>
          <w:rFonts w:ascii="Book Antiqua" w:eastAsia="Book Antiqua" w:hAnsi="Book Antiqua" w:cs="Book Antiqua"/>
          <w:color w:val="000000"/>
        </w:rPr>
        <w:t>Department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4947E9"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Gastroenterology,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605006,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</w:p>
    <w:p w14:paraId="2DE185DE" w14:textId="77777777" w:rsidR="00A77B3E" w:rsidRPr="007C6C70" w:rsidRDefault="00A77B3E">
      <w:pPr>
        <w:spacing w:line="360" w:lineRule="auto"/>
        <w:jc w:val="both"/>
      </w:pPr>
    </w:p>
    <w:p w14:paraId="3FD96380" w14:textId="2ED8AFF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Biju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Pottakkat,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6D65" w:rsidRPr="007C6C70">
        <w:rPr>
          <w:rFonts w:ascii="Book Antiqua" w:eastAsia="Book Antiqua" w:hAnsi="Book Antiqua" w:cs="Book Antiqua"/>
          <w:color w:val="000000"/>
        </w:rPr>
        <w:t>Department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8F6D65"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Surgical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Gastroenterology,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605006,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</w:p>
    <w:p w14:paraId="11CAF4C7" w14:textId="77777777" w:rsidR="00A77B3E" w:rsidRPr="007C6C70" w:rsidRDefault="00A77B3E">
      <w:pPr>
        <w:spacing w:line="360" w:lineRule="auto"/>
        <w:jc w:val="both"/>
      </w:pPr>
    </w:p>
    <w:p w14:paraId="321D3083" w14:textId="60A71E8E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Sitanshu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Sekhar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Kar,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772F" w:rsidRPr="007C6C70">
        <w:rPr>
          <w:rFonts w:ascii="Book Antiqua" w:eastAsia="Book Antiqua" w:hAnsi="Book Antiqua" w:cs="Book Antiqua"/>
          <w:color w:val="000000"/>
        </w:rPr>
        <w:t>Department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FC772F"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Preventive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Social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Medicine,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605006,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</w:p>
    <w:p w14:paraId="24DAF09A" w14:textId="77777777" w:rsidR="00A77B3E" w:rsidRPr="007C6C70" w:rsidRDefault="00A77B3E">
      <w:pPr>
        <w:spacing w:line="360" w:lineRule="auto"/>
        <w:jc w:val="both"/>
      </w:pPr>
    </w:p>
    <w:p w14:paraId="7E4D03B5" w14:textId="4D633C3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Rashmi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KG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Palui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</w:t>
      </w:r>
      <w:r w:rsidR="00741E52" w:rsidRPr="007C6C70">
        <w:rPr>
          <w:rFonts w:ascii="Book Antiqua" w:eastAsia="Book Antiqua" w:hAnsi="Book Antiqua" w:cs="Book Antiqua"/>
          <w:color w:val="000000"/>
        </w:rPr>
        <w:t xml:space="preserve"> and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Roy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drafting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Sahoo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Kamalanathan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A123FF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Naik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conceptualized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work,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supervised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writing,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inputs,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</w:t>
      </w:r>
      <w:r w:rsidR="009F06AA" w:rsidRPr="007C6C70">
        <w:rPr>
          <w:rFonts w:ascii="Book Antiqua" w:eastAsia="Book Antiqua" w:hAnsi="Book Antiqua" w:cs="Book Antiqua"/>
          <w:color w:val="000000"/>
        </w:rPr>
        <w:t xml:space="preserve"> and </w:t>
      </w:r>
      <w:r w:rsidRPr="007C6C70">
        <w:rPr>
          <w:rFonts w:ascii="Book Antiqua" w:eastAsia="Book Antiqua" w:hAnsi="Book Antiqua" w:cs="Book Antiqua"/>
          <w:color w:val="000000"/>
        </w:rPr>
        <w:t>Pottakkat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designed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work,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intellectual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inputs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critically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lastRenderedPageBreak/>
        <w:t>revised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manuscript;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SS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interpreted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intellectual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inputs</w:t>
      </w:r>
      <w:r w:rsidR="00F958A0" w:rsidRPr="007C6C70">
        <w:rPr>
          <w:rFonts w:ascii="Book Antiqua" w:eastAsia="Book Antiqua" w:hAnsi="Book Antiqua" w:cs="Book Antiqua"/>
          <w:color w:val="000000"/>
        </w:rPr>
        <w:t>;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958A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version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manuscript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published</w:t>
      </w:r>
      <w:r w:rsidR="00EA1465" w:rsidRPr="007C6C70">
        <w:rPr>
          <w:rFonts w:ascii="Book Antiqua" w:eastAsia="Book Antiqua" w:hAnsi="Book Antiqua" w:cs="Book Antiqua"/>
          <w:color w:val="000000"/>
        </w:rPr>
        <w:t>.</w:t>
      </w:r>
    </w:p>
    <w:p w14:paraId="09E791C8" w14:textId="77777777" w:rsidR="00A77B3E" w:rsidRPr="007C6C70" w:rsidRDefault="00A77B3E">
      <w:pPr>
        <w:spacing w:line="360" w:lineRule="auto"/>
        <w:jc w:val="both"/>
      </w:pPr>
    </w:p>
    <w:p w14:paraId="13D06E0A" w14:textId="72A77655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Jayaprakash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Sahoo,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B1923" w:rsidRPr="007C6C70">
        <w:rPr>
          <w:rFonts w:ascii="Book Antiqua" w:eastAsia="Book Antiqua" w:hAnsi="Book Antiqua" w:cs="Book Antiqua"/>
          <w:b/>
          <w:bCs/>
          <w:color w:val="000000"/>
        </w:rPr>
        <w:t xml:space="preserve"> DM,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Additional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Endocrinology,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Room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5444,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C3F81" w:rsidRPr="007C6C70">
        <w:rPr>
          <w:rFonts w:ascii="Book Antiqua" w:eastAsia="Book Antiqua" w:hAnsi="Book Antiqua" w:cs="Book Antiqua"/>
          <w:color w:val="000000"/>
        </w:rPr>
        <w:t xml:space="preserve">Fourth </w:t>
      </w:r>
      <w:r w:rsidRPr="007C6C70">
        <w:rPr>
          <w:rFonts w:ascii="Book Antiqua" w:eastAsia="Book Antiqua" w:hAnsi="Book Antiqua" w:cs="Book Antiqua"/>
          <w:color w:val="000000"/>
        </w:rPr>
        <w:t>Floor,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Superspecialty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Block,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605006,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jppgi@yahoo.com</w:t>
      </w:r>
    </w:p>
    <w:p w14:paraId="3E1A3AF1" w14:textId="77777777" w:rsidR="00A77B3E" w:rsidRPr="007C6C70" w:rsidRDefault="00A77B3E">
      <w:pPr>
        <w:spacing w:line="360" w:lineRule="auto"/>
        <w:jc w:val="both"/>
      </w:pPr>
    </w:p>
    <w:p w14:paraId="0F540A11" w14:textId="55EFD33A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January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2022</w:t>
      </w:r>
    </w:p>
    <w:p w14:paraId="2612F1D7" w14:textId="070FA53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4E0" w:rsidRPr="007C6C70">
        <w:rPr>
          <w:rFonts w:ascii="Book Antiqua" w:eastAsia="Book Antiqua" w:hAnsi="Book Antiqua" w:cs="Book Antiqua"/>
          <w:color w:val="000000"/>
        </w:rPr>
        <w:t>March 24, 2022</w:t>
      </w:r>
    </w:p>
    <w:p w14:paraId="3FD47968" w14:textId="173F3783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50B06" w:rsidRPr="007C6C70">
        <w:rPr>
          <w:rFonts w:ascii="Book Antiqua" w:eastAsia="Book Antiqua" w:hAnsi="Book Antiqua" w:cs="Book Antiqua"/>
          <w:color w:val="000000"/>
        </w:rPr>
        <w:t>May 16, 2022</w:t>
      </w:r>
    </w:p>
    <w:p w14:paraId="55425C61" w14:textId="5645218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06639169"/>
      <w:r w:rsidR="000665E1" w:rsidRPr="007C6C70">
        <w:rPr>
          <w:rFonts w:ascii="Book Antiqua" w:hAnsi="Book Antiqua"/>
          <w:color w:val="000000"/>
          <w:shd w:val="clear" w:color="auto" w:fill="FFFFFF"/>
        </w:rPr>
        <w:t>July 5, 2022</w:t>
      </w:r>
      <w:bookmarkEnd w:id="0"/>
    </w:p>
    <w:p w14:paraId="6DDEC7A8" w14:textId="77777777" w:rsidR="00A77B3E" w:rsidRPr="007C6C70" w:rsidRDefault="00A77B3E">
      <w:pPr>
        <w:spacing w:line="360" w:lineRule="auto"/>
        <w:jc w:val="both"/>
        <w:sectPr w:rsidR="00A77B3E" w:rsidRPr="007C6C7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E70BE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57F47A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BACKGROUND</w:t>
      </w:r>
    </w:p>
    <w:p w14:paraId="644AC2C9" w14:textId="7F31C186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(AP)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initial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uncommon,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timely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crucial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attacks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</w:p>
    <w:p w14:paraId="231F8A63" w14:textId="77777777" w:rsidR="00A77B3E" w:rsidRPr="007C6C70" w:rsidRDefault="00A77B3E">
      <w:pPr>
        <w:spacing w:line="360" w:lineRule="auto"/>
        <w:jc w:val="both"/>
      </w:pPr>
    </w:p>
    <w:p w14:paraId="0C0CCAFD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AIM</w:t>
      </w:r>
    </w:p>
    <w:p w14:paraId="61D40946" w14:textId="32DA339B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determine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biochemical,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radiological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profile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</w:p>
    <w:p w14:paraId="1E74B991" w14:textId="77777777" w:rsidR="00A77B3E" w:rsidRPr="007C6C70" w:rsidRDefault="00A77B3E">
      <w:pPr>
        <w:spacing w:line="360" w:lineRule="auto"/>
        <w:jc w:val="both"/>
      </w:pPr>
    </w:p>
    <w:p w14:paraId="7EFFC22B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METHODS</w:t>
      </w:r>
    </w:p>
    <w:p w14:paraId="1AF7B03B" w14:textId="77FA99F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observational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consecutive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admitted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during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January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2010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October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tertiary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hospital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included.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established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least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three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following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features: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amylase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lipase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greater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three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times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characteristic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features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imaging.</w:t>
      </w:r>
    </w:p>
    <w:p w14:paraId="2B30974F" w14:textId="77777777" w:rsidR="00A77B3E" w:rsidRPr="007C6C70" w:rsidRDefault="00A77B3E">
      <w:pPr>
        <w:spacing w:line="360" w:lineRule="auto"/>
        <w:jc w:val="both"/>
      </w:pPr>
    </w:p>
    <w:p w14:paraId="02297D4E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RESULTS</w:t>
      </w:r>
    </w:p>
    <w:p w14:paraId="2A2B6701" w14:textId="0D276898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consecutive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twelve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(23.52%)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[5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(9.80%)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(13.72%)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chronic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(CP)].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(PHPT-AP)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among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(35.20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515D4B" w:rsidRPr="007C6C70">
        <w:rPr>
          <w:rFonts w:ascii="Book Antiqua" w:eastAsia="Book Antiqua" w:hAnsi="Book Antiqua" w:cs="Book Antiqua"/>
          <w:color w:val="000000"/>
        </w:rPr>
        <w:t>±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16.11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49.23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515D4B" w:rsidRPr="007C6C70">
        <w:rPr>
          <w:rFonts w:ascii="Book Antiqua" w:eastAsia="Book Antiqua" w:hAnsi="Book Antiqua" w:cs="Book Antiqua"/>
          <w:color w:val="000000"/>
        </w:rPr>
        <w:t>±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14.80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years,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=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0.05)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hormone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(iPTH)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[125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(80.55-178.65)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519.80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(149-1649.55,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=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0.01)]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(PHPT-NP).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similar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both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groups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[(11.66</w:t>
      </w:r>
      <w:r w:rsidR="00613C54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613C54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1.15</w:t>
      </w:r>
      <w:r w:rsidR="00C10159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(12.46</w:t>
      </w:r>
      <w:r w:rsidR="008A3EDE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8A3EDE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1.71</w:t>
      </w:r>
      <w:r w:rsidR="00C10159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=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0.32].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also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gastrointestinal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like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nausea,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vomiting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lesser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PHPT-NP.</w:t>
      </w:r>
    </w:p>
    <w:p w14:paraId="5E1B55C3" w14:textId="77777777" w:rsidR="00A77B3E" w:rsidRPr="007C6C70" w:rsidRDefault="00A77B3E">
      <w:pPr>
        <w:spacing w:line="360" w:lineRule="auto"/>
        <w:jc w:val="both"/>
      </w:pPr>
    </w:p>
    <w:p w14:paraId="59B60493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CONCLUSION</w:t>
      </w:r>
    </w:p>
    <w:p w14:paraId="72720CC5" w14:textId="1B32D7AE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feature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during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always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draw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attention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towards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like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</w:p>
    <w:p w14:paraId="1C60C8AC" w14:textId="77777777" w:rsidR="00A77B3E" w:rsidRPr="007C6C70" w:rsidRDefault="00A77B3E">
      <w:pPr>
        <w:spacing w:line="360" w:lineRule="auto"/>
        <w:jc w:val="both"/>
      </w:pPr>
    </w:p>
    <w:p w14:paraId="47FF1F90" w14:textId="60B4AE75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Chronic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hormone;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hyperparathyroidism;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</w:p>
    <w:p w14:paraId="216AB02E" w14:textId="77777777" w:rsidR="00A77B3E" w:rsidRPr="007C6C70" w:rsidRDefault="00A77B3E">
      <w:pPr>
        <w:spacing w:line="360" w:lineRule="auto"/>
        <w:jc w:val="both"/>
      </w:pPr>
    </w:p>
    <w:p w14:paraId="104C7641" w14:textId="77777777" w:rsidR="007C6C70" w:rsidRPr="007C6C70" w:rsidRDefault="007C6C70" w:rsidP="007C6C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7C6C7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C6C70">
        <w:rPr>
          <w:rFonts w:ascii="Book Antiqua" w:eastAsia="Book Antiqua" w:hAnsi="Book Antiqua" w:cs="Book Antiqua"/>
          <w:b/>
          <w:color w:val="000000"/>
        </w:rPr>
        <w:t>The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7C6C7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7C6C70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6061650B" w14:textId="77777777" w:rsidR="007C6C70" w:rsidRPr="007C6C70" w:rsidRDefault="007C6C70" w:rsidP="007C6C70">
      <w:pPr>
        <w:spacing w:line="360" w:lineRule="auto"/>
        <w:jc w:val="both"/>
        <w:rPr>
          <w:lang w:eastAsia="zh-CN"/>
        </w:rPr>
      </w:pPr>
    </w:p>
    <w:p w14:paraId="0727196E" w14:textId="77777777" w:rsidR="007C6C70" w:rsidRPr="007C6C70" w:rsidRDefault="007C6C70" w:rsidP="007C6C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7C6C7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7C6C7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7741C2" w:rsidRPr="007C6C70">
        <w:rPr>
          <w:rFonts w:ascii="Book Antiqua" w:eastAsia="Book Antiqua" w:hAnsi="Book Antiqua" w:cs="Book Antiqua"/>
          <w:color w:val="000000"/>
        </w:rPr>
        <w:t>Rashmi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KG,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Kamalanathan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Sahoo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J,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Naik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D,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Mohan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Pottakkat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B,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Kar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SS,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Palui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Roy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A.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pancreatitis: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institutional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experience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review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literature.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741C2" w:rsidRPr="007C6C70">
        <w:rPr>
          <w:rFonts w:ascii="Book Antiqua" w:eastAsia="Book Antiqua" w:hAnsi="Book Antiqua" w:cs="Book Antiqua"/>
          <w:color w:val="000000"/>
        </w:rPr>
        <w:t>2022;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B40587" w:rsidRPr="007C6C70">
        <w:rPr>
          <w:rFonts w:ascii="Book Antiqua" w:eastAsia="Book Antiqua" w:hAnsi="Book Antiqua" w:cs="Book Antiqua"/>
          <w:color w:val="000000"/>
        </w:rPr>
        <w:t xml:space="preserve">13(4): </w:t>
      </w:r>
      <w:r w:rsidRPr="007C6C70">
        <w:rPr>
          <w:rFonts w:ascii="Book Antiqua" w:eastAsia="Book Antiqua" w:hAnsi="Book Antiqua" w:cs="Book Antiqua"/>
          <w:color w:val="000000"/>
        </w:rPr>
        <w:t>47</w:t>
      </w:r>
      <w:r w:rsidR="00B40587" w:rsidRPr="007C6C70">
        <w:rPr>
          <w:rFonts w:ascii="Book Antiqua" w:eastAsia="Book Antiqua" w:hAnsi="Book Antiqua" w:cs="Book Antiqua"/>
          <w:color w:val="000000"/>
        </w:rPr>
        <w:t>-</w:t>
      </w:r>
      <w:r w:rsidRPr="007C6C70">
        <w:rPr>
          <w:rFonts w:ascii="Book Antiqua" w:eastAsia="Book Antiqua" w:hAnsi="Book Antiqua" w:cs="Book Antiqua"/>
          <w:color w:val="000000"/>
        </w:rPr>
        <w:t>56</w:t>
      </w:r>
    </w:p>
    <w:p w14:paraId="25DC033F" w14:textId="110096B5" w:rsidR="007C6C70" w:rsidRPr="007C6C70" w:rsidRDefault="00B40587" w:rsidP="007C6C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7C6C70" w:rsidRPr="007C6C70">
          <w:rPr>
            <w:rStyle w:val="ae"/>
            <w:rFonts w:ascii="Book Antiqua" w:eastAsia="Book Antiqua" w:hAnsi="Book Antiqua" w:cs="Book Antiqua"/>
          </w:rPr>
          <w:t>https://www.wjgnet.com/2150-5349/full/v13/i4/47.htm</w:t>
        </w:r>
      </w:hyperlink>
    </w:p>
    <w:p w14:paraId="14F59886" w14:textId="6DDBD735" w:rsidR="00A77B3E" w:rsidRPr="007C6C70" w:rsidRDefault="00B40587" w:rsidP="007C6C70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7C6C70">
        <w:rPr>
          <w:rFonts w:ascii="Book Antiqua" w:eastAsia="Book Antiqua" w:hAnsi="Book Antiqua" w:cs="Book Antiqua"/>
          <w:color w:val="000000"/>
        </w:rPr>
        <w:t>https://dx.doi.org/10.4292/wjgpt.v13.i4.</w:t>
      </w:r>
      <w:r w:rsidR="007C6C70" w:rsidRPr="007C6C70">
        <w:rPr>
          <w:rFonts w:ascii="Book Antiqua" w:eastAsia="Book Antiqua" w:hAnsi="Book Antiqua" w:cs="Book Antiqua"/>
          <w:color w:val="000000"/>
        </w:rPr>
        <w:t>47</w:t>
      </w:r>
    </w:p>
    <w:p w14:paraId="2CE90EEB" w14:textId="77777777" w:rsidR="00A77B3E" w:rsidRPr="007C6C70" w:rsidRDefault="00A77B3E">
      <w:pPr>
        <w:spacing w:line="360" w:lineRule="auto"/>
        <w:jc w:val="both"/>
      </w:pPr>
    </w:p>
    <w:p w14:paraId="03EE16BB" w14:textId="43933CEE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(AP)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analyzed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single-center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2010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2021.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9.8%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preponderance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frequency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involvement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Early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surgery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attacks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PHPT-related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complications.</w:t>
      </w:r>
    </w:p>
    <w:p w14:paraId="5FEAB0BD" w14:textId="77777777" w:rsidR="00A77B3E" w:rsidRPr="007C6C70" w:rsidRDefault="00A77B3E">
      <w:pPr>
        <w:spacing w:line="360" w:lineRule="auto"/>
        <w:jc w:val="both"/>
      </w:pPr>
    </w:p>
    <w:p w14:paraId="388BEEA6" w14:textId="77777777" w:rsidR="004A4BB6" w:rsidRPr="007C6C70" w:rsidRDefault="004A4BB6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A4BB6" w:rsidRPr="007C6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8B3453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70FF69C" w14:textId="4FE1946F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characterized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excessive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secretion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hormone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(PTH)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glands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become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asymptomatic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Western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countries.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However,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developing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countries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continues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cardiovascular,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neuropsychiatric,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gastrointestinal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0276E" w:rsidRPr="007C6C7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7C6C70">
        <w:rPr>
          <w:rFonts w:ascii="Book Antiqua" w:eastAsia="Book Antiqua" w:hAnsi="Book Antiqua" w:cs="Book Antiqua"/>
          <w:color w:val="000000"/>
        </w:rPr>
        <w:t>.</w:t>
      </w:r>
    </w:p>
    <w:p w14:paraId="12F2ED08" w14:textId="1D738ECC" w:rsidR="00C1323D" w:rsidRPr="007C6C70" w:rsidRDefault="007741C2" w:rsidP="00C1323D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Traditionally,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80%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(AP)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alcohol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abuse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biliary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&lt;</w:t>
      </w:r>
      <w:r w:rsidR="007C30E1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10%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metabolic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diabetic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ketoacidosis,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hypertriglyceridemia,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etiology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linked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development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both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chronic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(CP).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first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published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Smith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Cook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1940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Later,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1980,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25412" w:rsidRPr="007C6C70">
        <w:rPr>
          <w:rFonts w:ascii="Book Antiqua" w:eastAsia="Book Antiqua" w:hAnsi="Book Antiqua" w:cs="Book Antiqua"/>
          <w:color w:val="000000"/>
        </w:rPr>
        <w:t>Bess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0858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F0858"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Mayo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B1923" w:rsidRPr="007C6C70">
        <w:rPr>
          <w:rFonts w:ascii="Book Antiqua" w:eastAsia="Book Antiqua" w:hAnsi="Book Antiqua" w:cs="Book Antiqua"/>
          <w:color w:val="000000"/>
        </w:rPr>
        <w:t>Clinic involving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1153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histopathologically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confirmed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17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(1.5%)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coexisting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prior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frequency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comparable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incidence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among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admitted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hospital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However,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link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cannot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excluded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based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hospitals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large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number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8-11]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Shepherd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association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Australia,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(5.1%)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137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7C6C70">
        <w:rPr>
          <w:rFonts w:ascii="Book Antiqua" w:eastAsia="Book Antiqua" w:hAnsi="Book Antiqua" w:cs="Book Antiqua"/>
          <w:color w:val="000000"/>
          <w:szCs w:val="3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Western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5.1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8.1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percent,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predominantly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cases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8,9,12]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However,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12.9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16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percent,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roughly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equal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number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11,13]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Despite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rarity,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parathyroidectomy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 xml:space="preserve">the </w:t>
      </w:r>
      <w:r w:rsidRPr="007C6C70">
        <w:rPr>
          <w:rFonts w:ascii="Book Antiqua" w:eastAsia="Book Antiqua" w:hAnsi="Book Antiqua" w:cs="Book Antiqua"/>
          <w:color w:val="000000"/>
        </w:rPr>
        <w:t>recurrence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attacks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suggests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link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14-16]</w:t>
      </w:r>
      <w:r w:rsidRPr="007C6C70">
        <w:rPr>
          <w:rFonts w:ascii="Book Antiqua" w:eastAsia="Book Antiqua" w:hAnsi="Book Antiqua" w:cs="Book Antiqua"/>
          <w:color w:val="000000"/>
        </w:rPr>
        <w:t>.</w:t>
      </w:r>
    </w:p>
    <w:p w14:paraId="2F2C7A69" w14:textId="76A961B4" w:rsidR="00A77B3E" w:rsidRPr="007C6C70" w:rsidRDefault="007741C2" w:rsidP="00C1323D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plays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crucial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role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pathogenesis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Three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mechanisms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suggested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development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earliest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abnormalities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arise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acinar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cells.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vital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intracellular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second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messenger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acinar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cells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initiates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enzyme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through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phosphorylation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cascades.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extracellular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augment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intracellular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lastRenderedPageBreak/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signaling</w:t>
      </w:r>
      <w:r w:rsidR="00AF71CB"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Pr="007C6C70">
        <w:rPr>
          <w:rFonts w:ascii="Book Antiqua" w:eastAsia="Book Antiqua" w:hAnsi="Book Antiqua" w:cs="Book Antiqua"/>
          <w:color w:val="000000"/>
        </w:rPr>
        <w:t>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 xml:space="preserve">and </w:t>
      </w:r>
      <w:r w:rsidRPr="007C6C70">
        <w:rPr>
          <w:rFonts w:ascii="Book Antiqua" w:eastAsia="Book Antiqua" w:hAnsi="Book Antiqua" w:cs="Book Antiqua"/>
          <w:color w:val="000000"/>
        </w:rPr>
        <w:t>activate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calcium-dependent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proteins,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calcineurin,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proteases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(especially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trypsin)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18,19]</w:t>
      </w:r>
      <w:r w:rsidRPr="007C6C70">
        <w:rPr>
          <w:rFonts w:ascii="Book Antiqua" w:eastAsia="Book Antiqua" w:hAnsi="Book Antiqua" w:cs="Book Antiqua"/>
          <w:color w:val="000000"/>
        </w:rPr>
        <w:t>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activate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NF-κB,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7C6C70">
        <w:rPr>
          <w:rFonts w:ascii="Book Antiqua" w:eastAsia="Book Antiqua" w:hAnsi="Book Antiqua" w:cs="Book Antiqua"/>
          <w:color w:val="000000"/>
        </w:rPr>
        <w:t>leading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initiation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inflammatory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cascade.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addition,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formation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calculi,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ductal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obstruction,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subsequent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attacks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CP</w:t>
      </w:r>
      <w:r w:rsidR="00AF71CB"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983EBD" w:rsidRPr="007C6C70">
        <w:rPr>
          <w:rFonts w:ascii="Book Antiqua" w:eastAsia="Book Antiqua" w:hAnsi="Book Antiqua" w:cs="Book Antiqua"/>
          <w:color w:val="000000"/>
          <w:szCs w:val="3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Felderbauer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396C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2396C"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mutations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protease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inhibitor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kazal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type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(SPINK-1),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cystic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fibrosis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transmembrane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conductance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regulator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(CFTR),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chymotrypsin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genes.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Hence,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genetic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factors,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implicated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pathogenesis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Hence,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conducted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determine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distinguish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based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their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biochemical</w:t>
      </w:r>
      <w:r w:rsidR="001A286F" w:rsidRPr="007C6C70">
        <w:rPr>
          <w:rFonts w:ascii="Book Antiqua" w:eastAsia="Book Antiqua" w:hAnsi="Book Antiqua" w:cs="Book Antiqua"/>
          <w:color w:val="000000"/>
        </w:rPr>
        <w:t>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radiological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profiles.</w:t>
      </w:r>
    </w:p>
    <w:p w14:paraId="5860DDA4" w14:textId="77777777" w:rsidR="00A77B3E" w:rsidRPr="007C6C70" w:rsidRDefault="00A77B3E">
      <w:pPr>
        <w:spacing w:line="360" w:lineRule="auto"/>
        <w:jc w:val="both"/>
      </w:pPr>
    </w:p>
    <w:p w14:paraId="1723D212" w14:textId="017D1695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E79C0"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E79C0"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A0808EE" w14:textId="4636C1F1" w:rsidR="003F1783" w:rsidRPr="007C6C70" w:rsidRDefault="007741C2" w:rsidP="003F1783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included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admitted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January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2010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October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2021.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obtained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registry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Department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Endocrinology,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Jawaharlal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Institute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Postgraduate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Education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Research,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approved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Institutional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Ethics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Committee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(JIP/IEC/2021/329).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based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hormone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(iPTH)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normocalcemia.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sporadic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 xml:space="preserve">a diagnosis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multiple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neoplasia,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history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alcoholism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smoking,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evidence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hypertriglyceridemia,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gallstone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imaging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excluded.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records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biochemical,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radiological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parameters.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categorized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gastrointestinal,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neuropsychiatric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biochemical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B1923" w:rsidRPr="007C6C70">
        <w:rPr>
          <w:rFonts w:ascii="Book Antiqua" w:eastAsia="Book Antiqua" w:hAnsi="Book Antiqua" w:cs="Book Antiqua"/>
          <w:color w:val="000000"/>
        </w:rPr>
        <w:t>parameters</w:t>
      </w:r>
      <w:r w:rsidR="001B1923" w:rsidRPr="007C6C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1B1923" w:rsidRPr="007C6C70">
        <w:rPr>
          <w:rFonts w:ascii="Book Antiqua" w:eastAsia="Book Antiqua" w:hAnsi="Book Antiqua" w:cs="Book Antiqua"/>
          <w:color w:val="000000"/>
        </w:rPr>
        <w:t>[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phosphorous,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magnesium,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albumin,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alkaline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phosphatase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(ALP),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25-OH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vitamin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</w:t>
      </w:r>
      <w:r w:rsidR="001A286F" w:rsidRPr="007C6C70">
        <w:rPr>
          <w:rFonts w:ascii="Book Antiqua" w:eastAsia="Book Antiqua" w:hAnsi="Book Antiqua" w:cs="Book Antiqua"/>
          <w:color w:val="000000"/>
        </w:rPr>
        <w:t>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radiological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investigations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obtained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records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Hospital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Information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System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(HIS)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Picture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Archiving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Communication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System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(PACS).</w:t>
      </w:r>
    </w:p>
    <w:p w14:paraId="08400B23" w14:textId="4B1308A2" w:rsidR="0083594A" w:rsidRPr="007C6C70" w:rsidRDefault="007741C2" w:rsidP="0083594A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lastRenderedPageBreak/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following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three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features: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2D276D" w:rsidRPr="007C6C70">
        <w:rPr>
          <w:rFonts w:ascii="Book Antiqua" w:eastAsia="Book Antiqua" w:hAnsi="Book Antiqua" w:cs="Book Antiqua"/>
          <w:color w:val="000000"/>
        </w:rPr>
        <w:t>(</w:t>
      </w:r>
      <w:r w:rsidRPr="007C6C70">
        <w:rPr>
          <w:rFonts w:ascii="Book Antiqua" w:eastAsia="Book Antiqua" w:hAnsi="Book Antiqua" w:cs="Book Antiqua"/>
          <w:color w:val="000000"/>
        </w:rPr>
        <w:t>1)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2D276D" w:rsidRPr="007C6C70">
        <w:rPr>
          <w:rFonts w:ascii="Book Antiqua" w:eastAsia="Book Antiqua" w:hAnsi="Book Antiqua" w:cs="Book Antiqua"/>
          <w:color w:val="000000"/>
        </w:rPr>
        <w:t xml:space="preserve">Abdominal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consistent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2D276D" w:rsidRPr="007C6C70">
        <w:rPr>
          <w:rFonts w:ascii="Book Antiqua" w:eastAsia="Book Antiqua" w:hAnsi="Book Antiqua" w:cs="Book Antiqua"/>
          <w:color w:val="000000"/>
        </w:rPr>
        <w:t>(</w:t>
      </w:r>
      <w:r w:rsidRPr="007C6C70">
        <w:rPr>
          <w:rFonts w:ascii="Book Antiqua" w:eastAsia="Book Antiqua" w:hAnsi="Book Antiqua" w:cs="Book Antiqua"/>
          <w:color w:val="000000"/>
        </w:rPr>
        <w:t>2)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2D276D" w:rsidRPr="007C6C70">
        <w:rPr>
          <w:rFonts w:ascii="Book Antiqua" w:eastAsia="Book Antiqua" w:hAnsi="Book Antiqua" w:cs="Book Antiqua"/>
          <w:color w:val="000000"/>
        </w:rPr>
        <w:t xml:space="preserve">Serum </w:t>
      </w:r>
      <w:r w:rsidRPr="007C6C70">
        <w:rPr>
          <w:rFonts w:ascii="Book Antiqua" w:eastAsia="Book Antiqua" w:hAnsi="Book Antiqua" w:cs="Book Antiqua"/>
          <w:color w:val="000000"/>
        </w:rPr>
        <w:t>lipase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amylase)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3-fold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upper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range;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2D276D" w:rsidRPr="007C6C70">
        <w:rPr>
          <w:rFonts w:ascii="Book Antiqua" w:eastAsia="Book Antiqua" w:hAnsi="Book Antiqua" w:cs="Book Antiqua"/>
          <w:color w:val="000000"/>
        </w:rPr>
        <w:t>(</w:t>
      </w:r>
      <w:r w:rsidRPr="007C6C70">
        <w:rPr>
          <w:rFonts w:ascii="Book Antiqua" w:eastAsia="Book Antiqua" w:hAnsi="Book Antiqua" w:cs="Book Antiqua"/>
          <w:color w:val="000000"/>
        </w:rPr>
        <w:t>3)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2D276D" w:rsidRPr="007C6C70">
        <w:rPr>
          <w:rFonts w:ascii="Book Antiqua" w:eastAsia="Book Antiqua" w:hAnsi="Book Antiqua" w:cs="Book Antiqua"/>
          <w:color w:val="000000"/>
        </w:rPr>
        <w:t xml:space="preserve">Characteristic </w:t>
      </w:r>
      <w:r w:rsidRPr="007C6C70">
        <w:rPr>
          <w:rFonts w:ascii="Book Antiqua" w:eastAsia="Book Antiqua" w:hAnsi="Book Antiqua" w:cs="Book Antiqua"/>
          <w:color w:val="000000"/>
        </w:rPr>
        <w:t>features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 xml:space="preserve">as edema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necrosis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and/or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collection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based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radiological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investigations.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thorough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evaluation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performed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chronic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(&gt;</w:t>
      </w:r>
      <w:r w:rsidR="00B06D67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duration),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established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evidence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calcification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X-ray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and/or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ultrasonography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and/or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computed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tomography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tumor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localization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performed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ultrasound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neck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technetium-99m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sestamibi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parathyroid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single-photon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emission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(SPECT)/contrast-enhanced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computerized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tomography</w:t>
      </w:r>
      <w:r w:rsidRPr="007C6C7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.</w:t>
      </w:r>
    </w:p>
    <w:p w14:paraId="7B97B836" w14:textId="7003EE11" w:rsidR="00A77B3E" w:rsidRPr="007C6C70" w:rsidRDefault="007741C2" w:rsidP="0083594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B1923" w:rsidRPr="007C6C70">
        <w:rPr>
          <w:rFonts w:ascii="Book Antiqua" w:eastAsia="Book Antiqua" w:hAnsi="Book Antiqua" w:cs="Book Antiqua"/>
          <w:color w:val="000000"/>
        </w:rPr>
        <w:t>calcium</w:t>
      </w:r>
      <w:r w:rsidR="001B1923" w:rsidRPr="007C6C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1B1923" w:rsidRPr="007C6C70">
        <w:rPr>
          <w:rFonts w:ascii="Book Antiqua" w:eastAsia="Book Antiqua" w:hAnsi="Book Antiqua" w:cs="Book Antiqua"/>
          <w:color w:val="000000"/>
        </w:rPr>
        <w:t>[</w:t>
      </w:r>
      <w:r w:rsidRPr="007C6C70">
        <w:rPr>
          <w:rFonts w:ascii="Book Antiqua" w:eastAsia="Book Antiqua" w:hAnsi="Book Antiqua" w:cs="Book Antiqua"/>
          <w:color w:val="000000"/>
        </w:rPr>
        <w:t>reference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8.8</w:t>
      </w:r>
      <w:r w:rsidR="0030276E" w:rsidRPr="007C6C70">
        <w:rPr>
          <w:rFonts w:ascii="Book Antiqua" w:eastAsia="Book Antiqua" w:hAnsi="Book Antiqua" w:cs="Book Antiqua"/>
          <w:color w:val="000000"/>
        </w:rPr>
        <w:t>-</w:t>
      </w:r>
      <w:r w:rsidRPr="007C6C70">
        <w:rPr>
          <w:rFonts w:ascii="Book Antiqua" w:eastAsia="Book Antiqua" w:hAnsi="Book Antiqua" w:cs="Book Antiqua"/>
          <w:color w:val="000000"/>
        </w:rPr>
        <w:t>10.6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mg/dL],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inorganic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phosphorous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2.5</w:t>
      </w:r>
      <w:r w:rsidR="0030276E" w:rsidRPr="007C6C70">
        <w:rPr>
          <w:rFonts w:ascii="Book Antiqua" w:eastAsia="Book Antiqua" w:hAnsi="Book Antiqua" w:cs="Book Antiqua"/>
          <w:color w:val="000000"/>
        </w:rPr>
        <w:t>-</w:t>
      </w:r>
      <w:r w:rsidRPr="007C6C70">
        <w:rPr>
          <w:rFonts w:ascii="Book Antiqua" w:eastAsia="Book Antiqua" w:hAnsi="Book Antiqua" w:cs="Book Antiqua"/>
          <w:color w:val="000000"/>
        </w:rPr>
        <w:t>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magnesium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1.9-2.5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albumin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3.5-5.2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g/dL),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alkaline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phosphatase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(ALP)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30-120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IU/L),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creatinine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0.5-0.9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lipase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0-67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IU/L),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amylase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22-80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IU/L)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measured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autoanalyzer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(Beckman-Coulter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AU5800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chemistry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analyzer).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25-OH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vitamin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20-100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ng/mL)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18.4-80.1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pg/mL)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quantified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ADVIA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Centaur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XP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VitD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assay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(Rev.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2012-08,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Siemens)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kit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ADVIA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Centaur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XP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assay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(Rev.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2017-07,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Siemens)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kits,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respectively.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Vitamin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deficiency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defined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25-OH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vitamin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&lt;</w:t>
      </w:r>
      <w:r w:rsidR="001227D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12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ng/mL.</w:t>
      </w:r>
    </w:p>
    <w:p w14:paraId="45439AE4" w14:textId="77777777" w:rsidR="001227D0" w:rsidRPr="007C6C70" w:rsidRDefault="001227D0" w:rsidP="0083594A">
      <w:pPr>
        <w:spacing w:line="360" w:lineRule="auto"/>
        <w:ind w:firstLineChars="200" w:firstLine="480"/>
        <w:jc w:val="both"/>
      </w:pPr>
    </w:p>
    <w:p w14:paraId="0682F18C" w14:textId="33A640F2" w:rsidR="00A77B3E" w:rsidRPr="007C6C70" w:rsidRDefault="00895A42">
      <w:pPr>
        <w:spacing w:line="360" w:lineRule="auto"/>
        <w:jc w:val="both"/>
        <w:rPr>
          <w:i/>
          <w:iCs/>
          <w:u w:val="single"/>
        </w:rPr>
      </w:pPr>
      <w:r w:rsidRPr="007C6C70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Statistical</w:t>
      </w:r>
      <w:r w:rsidR="004E79C0" w:rsidRPr="007C6C70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i/>
          <w:iCs/>
          <w:color w:val="000000"/>
          <w:u w:val="single"/>
        </w:rPr>
        <w:t>analysis</w:t>
      </w:r>
    </w:p>
    <w:p w14:paraId="68793A22" w14:textId="5DB6D59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Statistical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analysis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carried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Statistical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software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version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20.015.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Categorical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variables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described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terms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frequency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percentage.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Continuous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expressed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F85E58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interquartile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(IQR).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 xml:space="preserve">The student’s </w:t>
      </w:r>
      <w:r w:rsidR="001A286F" w:rsidRPr="007C6C70">
        <w:rPr>
          <w:rFonts w:ascii="Book Antiqua" w:eastAsia="Book Antiqua" w:hAnsi="Book Antiqua" w:cs="Book Antiqua"/>
          <w:i/>
          <w:iCs/>
          <w:color w:val="000000"/>
        </w:rPr>
        <w:t>t</w:t>
      </w:r>
      <w:r w:rsidR="001B1923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>test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distributed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while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Mann</w:t>
      </w:r>
      <w:r w:rsidR="0030276E" w:rsidRPr="007C6C70">
        <w:rPr>
          <w:rFonts w:ascii="Book Antiqua" w:eastAsia="Book Antiqua" w:hAnsi="Book Antiqua" w:cs="Book Antiqua"/>
          <w:color w:val="000000"/>
        </w:rPr>
        <w:t>-</w:t>
      </w:r>
      <w:r w:rsidRPr="007C6C70">
        <w:rPr>
          <w:rFonts w:ascii="Book Antiqua" w:eastAsia="Book Antiqua" w:hAnsi="Book Antiqua" w:cs="Book Antiqua"/>
          <w:color w:val="000000"/>
        </w:rPr>
        <w:t>Whitney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U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test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nonparametric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variables.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CE2A0C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&lt;</w:t>
      </w:r>
      <w:r w:rsidR="00CE2A0C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0.05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considered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statistically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significant.</w:t>
      </w:r>
    </w:p>
    <w:p w14:paraId="0DB825FD" w14:textId="77777777" w:rsidR="00A77B3E" w:rsidRPr="007C6C70" w:rsidRDefault="00A77B3E">
      <w:pPr>
        <w:spacing w:line="360" w:lineRule="auto"/>
        <w:jc w:val="both"/>
      </w:pPr>
    </w:p>
    <w:p w14:paraId="6C960325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6DDFE401" w14:textId="18EF7865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included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patients’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38.25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years,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47.80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14.51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years,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female-to-male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ratio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1.55:1,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5D676D" w:rsidRPr="007C6C7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D676D" w:rsidRPr="007C6C70">
        <w:rPr>
          <w:rFonts w:ascii="Book Antiqua" w:eastAsia="Book Antiqua" w:hAnsi="Book Antiqua" w:cs="Book Antiqua"/>
          <w:color w:val="000000"/>
        </w:rPr>
        <w:t>(</w:t>
      </w:r>
      <w:r w:rsidRPr="007C6C70">
        <w:rPr>
          <w:rFonts w:ascii="Book Antiqua" w:eastAsia="Book Antiqua" w:hAnsi="Book Antiqua" w:cs="Book Antiqua"/>
          <w:color w:val="000000"/>
        </w:rPr>
        <w:t>Table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</w:t>
      </w:r>
      <w:r w:rsidR="005D676D" w:rsidRPr="007C6C70">
        <w:rPr>
          <w:rFonts w:ascii="Book Antiqua" w:eastAsia="Book Antiqua" w:hAnsi="Book Antiqua" w:cs="Book Antiqua"/>
          <w:color w:val="000000"/>
        </w:rPr>
        <w:t>)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major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(54.90%),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followed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fatigue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(49.01%),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(43.13%),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nephrolithiasis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(33.33%),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nephrocalcinosis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(21.56%).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12.41</w:t>
      </w:r>
      <w:r w:rsidR="00110E59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110E59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1.58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328.10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(143-1111)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pg/mL.</w:t>
      </w:r>
    </w:p>
    <w:p w14:paraId="326F0138" w14:textId="0BDC8012" w:rsidR="008269A0" w:rsidRPr="007C6C70" w:rsidRDefault="007741C2" w:rsidP="008269A0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Twelve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(23.52%)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(9.8%)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(13.72%)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(100%)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major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followed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nausea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vomiting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(91.67%)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anorexia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(83.33%).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PHPT-AP/CP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12.26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1.05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283.48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pg/mL.</w:t>
      </w:r>
    </w:p>
    <w:p w14:paraId="195916A5" w14:textId="720B5C88" w:rsidR="004D3190" w:rsidRPr="007C6C70" w:rsidRDefault="007741C2" w:rsidP="004D3190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(PHPT-NP)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(35.20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16.11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49.23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±14.80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years,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=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0.05),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0F5101" w:rsidRPr="007C6C70">
        <w:rPr>
          <w:rFonts w:ascii="Book Antiqua" w:eastAsia="Book Antiqua" w:hAnsi="Book Antiqua" w:cs="Book Antiqua"/>
          <w:color w:val="000000"/>
        </w:rPr>
        <w:t xml:space="preserve"> (</w:t>
      </w:r>
      <w:r w:rsidRPr="007C6C70">
        <w:rPr>
          <w:rFonts w:ascii="Book Antiqua" w:eastAsia="Book Antiqua" w:hAnsi="Book Antiqua" w:cs="Book Antiqua"/>
          <w:color w:val="000000"/>
        </w:rPr>
        <w:t>Table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</w:t>
      </w:r>
      <w:r w:rsidR="000F5101" w:rsidRPr="007C6C70">
        <w:rPr>
          <w:rFonts w:ascii="Book Antiqua" w:eastAsia="Book Antiqua" w:hAnsi="Book Antiqua" w:cs="Book Antiqua"/>
          <w:color w:val="000000"/>
        </w:rPr>
        <w:t>)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also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gastrointestinal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(100%),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nausea,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vomiting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(100%),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whereas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(bone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56.41%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fracture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10.26%)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(nephrocalcinosis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23.07%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nephrolithiasis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35.89%)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frequently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above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range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(8.8-10.6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mg/dL).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significantly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(242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112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IU/L,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=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0.03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519.80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3131C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125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IU/L,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=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0.01,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respectively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)</w:t>
      </w:r>
      <w:r w:rsidR="000022C1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022C1" w:rsidRPr="007C6C70">
        <w:rPr>
          <w:rFonts w:ascii="Book Antiqua" w:eastAsia="Book Antiqua" w:hAnsi="Book Antiqua" w:cs="Book Antiqua"/>
          <w:color w:val="000000"/>
        </w:rPr>
        <w:t>(</w:t>
      </w:r>
      <w:r w:rsidRPr="007C6C70">
        <w:rPr>
          <w:rFonts w:ascii="Book Antiqua" w:eastAsia="Book Antiqua" w:hAnsi="Book Antiqua" w:cs="Book Antiqua"/>
          <w:color w:val="000000"/>
        </w:rPr>
        <w:t>Figure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</w:t>
      </w:r>
      <w:r w:rsidR="000022C1" w:rsidRPr="007C6C70">
        <w:rPr>
          <w:rFonts w:ascii="Book Antiqua" w:eastAsia="Book Antiqua" w:hAnsi="Book Antiqua" w:cs="Book Antiqua"/>
          <w:color w:val="000000"/>
        </w:rPr>
        <w:t>)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biochemical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imaging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characteristics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ED377D" w:rsidRPr="007C6C70">
        <w:rPr>
          <w:rFonts w:ascii="Book Antiqua" w:eastAsia="Book Antiqua" w:hAnsi="Book Antiqua" w:cs="Book Antiqua"/>
          <w:color w:val="000000"/>
        </w:rPr>
        <w:t xml:space="preserve"> (Table 3)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wherever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available.</w:t>
      </w:r>
    </w:p>
    <w:p w14:paraId="153C866F" w14:textId="59E09FA3" w:rsidR="00A77B3E" w:rsidRPr="007C6C70" w:rsidRDefault="007741C2" w:rsidP="004D3190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ultrasonography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neck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performed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34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technetium-99m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sestamibi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parathyroid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SPECT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neck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localizing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lesions,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sensitivities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79.06%,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95.83%,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Pr="007C6C70">
        <w:rPr>
          <w:rFonts w:ascii="Book Antiqua" w:eastAsia="Book Antiqua" w:hAnsi="Book Antiqua" w:cs="Book Antiqua"/>
          <w:color w:val="000000"/>
        </w:rPr>
        <w:t>,</w:t>
      </w:r>
      <w:r w:rsidR="004E79C0"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</w:p>
    <w:p w14:paraId="4DFE1C87" w14:textId="77777777" w:rsidR="00A77B3E" w:rsidRPr="007C6C70" w:rsidRDefault="00A77B3E">
      <w:pPr>
        <w:spacing w:line="360" w:lineRule="auto"/>
        <w:jc w:val="both"/>
      </w:pPr>
    </w:p>
    <w:p w14:paraId="28993678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71D984" w14:textId="48CAE590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relationship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debated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decades.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least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12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series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25,26]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associated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1980,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originating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United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States,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France,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Australia,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Spain,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Germany,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BC1D7E" w:rsidRPr="007C6C70">
        <w:rPr>
          <w:rFonts w:ascii="Book Antiqua" w:eastAsia="Book Antiqua" w:hAnsi="Book Antiqua" w:cs="Book Antiqua"/>
          <w:color w:val="000000"/>
        </w:rPr>
        <w:t xml:space="preserve"> (Table </w:t>
      </w:r>
      <w:r w:rsidR="00AE6F98" w:rsidRPr="007C6C70">
        <w:rPr>
          <w:rFonts w:ascii="Book Antiqua" w:eastAsia="Book Antiqua" w:hAnsi="Book Antiqua" w:cs="Book Antiqua"/>
          <w:color w:val="000000"/>
        </w:rPr>
        <w:t>4</w:t>
      </w:r>
      <w:r w:rsidR="00BC1D7E" w:rsidRPr="007C6C70">
        <w:rPr>
          <w:rFonts w:ascii="Book Antiqua" w:eastAsia="Book Antiqua" w:hAnsi="Book Antiqua" w:cs="Book Antiqua"/>
          <w:color w:val="000000"/>
        </w:rPr>
        <w:t>)</w:t>
      </w:r>
      <w:r w:rsidRPr="007C6C70">
        <w:rPr>
          <w:rFonts w:ascii="Book Antiqua" w:eastAsia="Book Antiqua" w:hAnsi="Book Antiqua" w:cs="Book Antiqua"/>
          <w:color w:val="000000"/>
        </w:rPr>
        <w:t>.</w:t>
      </w:r>
    </w:p>
    <w:p w14:paraId="52FBE8A0" w14:textId="529DE24E" w:rsidR="001E13E5" w:rsidRPr="007C6C70" w:rsidRDefault="007741C2" w:rsidP="001E13E5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experience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findings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additional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111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literature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establish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relationship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23.52%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these,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9.80%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time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However,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Western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population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shown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7A5201" w:rsidRPr="007C6C70">
        <w:rPr>
          <w:rFonts w:ascii="Book Antiqua" w:eastAsia="Book Antiqua" w:hAnsi="Book Antiqua" w:cs="Book Antiqua"/>
          <w:color w:val="000000"/>
        </w:rPr>
        <w:t xml:space="preserve"> 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A5201" w:rsidRPr="007C6C70">
        <w:rPr>
          <w:rFonts w:ascii="Book Antiqua" w:eastAsia="Book Antiqua" w:hAnsi="Book Antiqua" w:cs="Book Antiqua"/>
          <w:color w:val="000000"/>
        </w:rPr>
        <w:t xml:space="preserve">0.86%-5.1%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EA6071" w:rsidRPr="007C6C70">
        <w:rPr>
          <w:rFonts w:ascii="Book Antiqua" w:eastAsia="Book Antiqua" w:hAnsi="Book Antiqua" w:cs="Book Antiqua"/>
          <w:color w:val="000000"/>
        </w:rPr>
        <w:t xml:space="preserve"> (Table 4)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Several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factors,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including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severity,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delays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asymptomatic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symptomatic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possible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explanations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including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Among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Jacob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occurrence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6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101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(5.94%)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while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Arya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18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218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(8.25%)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11,13]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Nevertheless,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seems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least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times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general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population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Pr="007C6C70">
        <w:rPr>
          <w:rFonts w:ascii="Book Antiqua" w:eastAsia="Book Antiqua" w:hAnsi="Book Antiqua" w:cs="Book Antiqua"/>
          <w:color w:val="000000"/>
        </w:rPr>
        <w:t>.</w:t>
      </w:r>
    </w:p>
    <w:p w14:paraId="127844EB" w14:textId="23486FD3" w:rsidR="00A77B3E" w:rsidRPr="007C6C70" w:rsidRDefault="007741C2" w:rsidP="001E13E5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preponderance,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contrast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preponderance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(27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39)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both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Carnaille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Jacob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4E79C0"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preponderance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which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agreement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observation.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(100%)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same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finding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vertAlign w:val="superscript"/>
        </w:rPr>
        <w:t>13,28,29]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fracture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respectively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which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corresponding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among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(56.4%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10.6%,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respectively).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observation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similar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those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Arya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Yadav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79C0" w:rsidRPr="007C6C7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pathogenesis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preponderance,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fewer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skeletal/renal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established.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possible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explanation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earlier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detection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relatively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mild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lesser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degree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Additionally,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lastRenderedPageBreak/>
        <w:t>genetic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risk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factors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development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contributed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group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history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gallstones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underwent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treatment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same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condition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elsewhere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before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institute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A5201" w:rsidRPr="007C6C70">
        <w:rPr>
          <w:rFonts w:ascii="Book Antiqua" w:eastAsia="Book Antiqua" w:hAnsi="Book Antiqua" w:cs="Book Antiqua"/>
          <w:color w:val="000000"/>
        </w:rPr>
        <w:t>I</w:t>
      </w:r>
      <w:r w:rsidRPr="007C6C70">
        <w:rPr>
          <w:rFonts w:ascii="Book Antiqua" w:eastAsia="Book Antiqua" w:hAnsi="Book Antiqua" w:cs="Book Antiqua"/>
          <w:color w:val="000000"/>
        </w:rPr>
        <w:t>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background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PHPT-related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stones,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evidence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cholelithiasis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subsequent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imaging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abdomen,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possibility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considered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patient.</w:t>
      </w:r>
    </w:p>
    <w:p w14:paraId="2AF8AA3D" w14:textId="25C848CA" w:rsidR="00A77B3E" w:rsidRPr="007C6C70" w:rsidRDefault="007741C2" w:rsidP="00D11B9D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Several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AF71CB" w:rsidRPr="007C6C7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10,13]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among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results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suggest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A5201" w:rsidRPr="007C6C70">
        <w:rPr>
          <w:rFonts w:ascii="Book Antiqua" w:eastAsia="Book Antiqua" w:hAnsi="Book Antiqua" w:cs="Book Antiqua"/>
          <w:color w:val="000000"/>
        </w:rPr>
        <w:t xml:space="preserve">the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</w:t>
      </w:r>
      <w:r w:rsidR="007A5201" w:rsidRPr="007C6C70">
        <w:rPr>
          <w:rFonts w:ascii="Book Antiqua" w:eastAsia="Book Antiqua" w:hAnsi="Book Antiqua" w:cs="Book Antiqua"/>
          <w:color w:val="000000"/>
        </w:rPr>
        <w:t xml:space="preserve"> above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7A5201" w:rsidRPr="007C6C70">
        <w:rPr>
          <w:rFonts w:ascii="Book Antiqua" w:eastAsia="Book Antiqua" w:hAnsi="Book Antiqua" w:cs="Book Antiqua"/>
          <w:color w:val="000000"/>
        </w:rPr>
        <w:t xml:space="preserve">a threshold </w:t>
      </w:r>
      <w:r w:rsidRPr="007C6C70">
        <w:rPr>
          <w:rFonts w:ascii="Book Antiqua" w:eastAsia="Book Antiqua" w:hAnsi="Book Antiqua" w:cs="Book Antiqua"/>
          <w:color w:val="000000"/>
        </w:rPr>
        <w:t>predisposes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However,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similar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those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1A286F" w:rsidRPr="007C6C70">
        <w:rPr>
          <w:rFonts w:ascii="Book Antiqua" w:eastAsia="Book Antiqua" w:hAnsi="Book Antiqua" w:cs="Book Antiqua"/>
          <w:color w:val="000000"/>
        </w:rPr>
        <w:t>At the time of presentation, normocalcemia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(20%)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attributed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saponification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tissue.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suspected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risk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factors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subsequently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found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increased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Thus,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time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episode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does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exclude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possibility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highlights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importance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measuring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rechecking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unexplained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etiology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Because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primarily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occurs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severely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hypercalcemic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rarely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associated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developed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countries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much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earlier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milder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stage.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significantly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likely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severe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disease.</w:t>
      </w:r>
    </w:p>
    <w:p w14:paraId="20A7A8D9" w14:textId="7BECAD3E" w:rsidR="00A77B3E" w:rsidRPr="007C6C70" w:rsidRDefault="007741C2" w:rsidP="00F72FD1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undergo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parathyroidectomy,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course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unclear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due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lack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long-term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published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follow-up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approximately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two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years.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Despite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short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period,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42</w:t>
      </w:r>
      <w:r w:rsidR="00143CC7" w:rsidRPr="007C6C70">
        <w:rPr>
          <w:rFonts w:ascii="Book Antiqua" w:eastAsia="Book Antiqua" w:hAnsi="Book Antiqua" w:cs="Book Antiqua"/>
          <w:color w:val="000000"/>
        </w:rPr>
        <w:t>%</w:t>
      </w:r>
      <w:r w:rsidR="0030276E" w:rsidRPr="007C6C70">
        <w:rPr>
          <w:rFonts w:ascii="Book Antiqua" w:eastAsia="Book Antiqua" w:hAnsi="Book Antiqua" w:cs="Book Antiqua"/>
          <w:color w:val="000000"/>
        </w:rPr>
        <w:t>-</w:t>
      </w:r>
      <w:r w:rsidRPr="007C6C70">
        <w:rPr>
          <w:rFonts w:ascii="Book Antiqua" w:eastAsia="Book Antiqua" w:hAnsi="Book Antiqua" w:cs="Book Antiqua"/>
          <w:color w:val="000000"/>
        </w:rPr>
        <w:t>100%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reduction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recurrence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rates</w:t>
      </w:r>
      <w:r w:rsidR="00AF71CB"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7C6C70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Pr="007C6C70">
        <w:rPr>
          <w:rFonts w:ascii="Book Antiqua" w:eastAsia="Book Antiqua" w:hAnsi="Book Antiqua" w:cs="Book Antiqua"/>
          <w:color w:val="000000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underwent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parathyroidectomy.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7C6C70">
        <w:rPr>
          <w:rFonts w:ascii="Book Antiqua" w:eastAsia="Book Antiqua" w:hAnsi="Book Antiqua" w:cs="Book Antiqua"/>
          <w:color w:val="000000"/>
        </w:rPr>
        <w:t>uccessful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parathyroidectomy,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PHPT-AP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286F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7C6C70">
        <w:rPr>
          <w:rFonts w:ascii="Book Antiqua" w:eastAsia="Book Antiqua" w:hAnsi="Book Antiqua" w:cs="Book Antiqua"/>
          <w:color w:val="000000"/>
        </w:rPr>
        <w:t>recurrence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over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median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follow-</w:t>
      </w:r>
      <w:r w:rsidRPr="007C6C70">
        <w:rPr>
          <w:rFonts w:ascii="Book Antiqua" w:eastAsia="Book Antiqua" w:hAnsi="Book Antiqua" w:cs="Book Antiqua"/>
          <w:color w:val="000000"/>
        </w:rPr>
        <w:lastRenderedPageBreak/>
        <w:t>up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8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(range,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8-50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mo).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Histopathology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parathyroid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adenoma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parathyroid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case.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inconclusive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patient.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episodes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pancreatitis,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Pr="007C6C70">
        <w:rPr>
          <w:rStyle w:val="muitypography-root"/>
          <w:rFonts w:ascii="Book Antiqua" w:eastAsia="Book Antiqua" w:hAnsi="Book Antiqua" w:cs="Book Antiqua"/>
          <w:color w:val="000000"/>
        </w:rPr>
        <w:t>,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lost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</w:rPr>
        <w:t>COVID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C6C70">
        <w:rPr>
          <w:rStyle w:val="muitypography-root"/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4E79C0" w:rsidRPr="007C6C70">
        <w:rPr>
          <w:rStyle w:val="muitypography-root"/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findings,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like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emphasize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importance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surgery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suggested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surgery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precede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surgery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because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beneficial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effect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course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latter.</w:t>
      </w:r>
    </w:p>
    <w:p w14:paraId="5B0559A2" w14:textId="4C148DDE" w:rsidR="00A77B3E" w:rsidRPr="007C6C70" w:rsidRDefault="007741C2" w:rsidP="00E135DD">
      <w:pPr>
        <w:spacing w:line="360" w:lineRule="auto"/>
        <w:ind w:firstLineChars="200" w:firstLine="480"/>
        <w:jc w:val="both"/>
      </w:pP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limitations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perform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gene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mutation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analysis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SPINK-1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CFTR;</w:t>
      </w:r>
      <w:r w:rsidR="008334E4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hence,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genetic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risk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idiopathic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established.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Additionally,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determine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frequency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manifestations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urinary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profiles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available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given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nature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study.</w:t>
      </w:r>
    </w:p>
    <w:p w14:paraId="774C7CA8" w14:textId="77777777" w:rsidR="00A77B3E" w:rsidRPr="007C6C70" w:rsidRDefault="00A77B3E">
      <w:pPr>
        <w:spacing w:line="360" w:lineRule="auto"/>
        <w:jc w:val="both"/>
      </w:pPr>
    </w:p>
    <w:p w14:paraId="4C572CF2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63CD2C8" w14:textId="792B94B3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demonstrated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relationship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were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preponderance,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frequency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skeletal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involvement.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findings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emphasize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importance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thoroughly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investigating</w:t>
      </w:r>
      <w:r w:rsidR="007A5201" w:rsidRPr="007C6C70">
        <w:rPr>
          <w:rFonts w:ascii="Book Antiqua" w:eastAsia="Book Antiqua" w:hAnsi="Book Antiqua" w:cs="Book Antiqua"/>
          <w:color w:val="000000"/>
        </w:rPr>
        <w:t xml:space="preserve"> 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high-normal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especially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anticipated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sole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complaint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Early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resection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lesions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attacks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PHPT-related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complications.</w:t>
      </w:r>
    </w:p>
    <w:p w14:paraId="466F4269" w14:textId="77777777" w:rsidR="00A77B3E" w:rsidRPr="007C6C70" w:rsidRDefault="00A77B3E">
      <w:pPr>
        <w:spacing w:line="360" w:lineRule="auto"/>
        <w:jc w:val="both"/>
      </w:pPr>
    </w:p>
    <w:p w14:paraId="3553845F" w14:textId="536CC7F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E79C0"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C6C7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009FC43" w14:textId="4B4D6B09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A1F88AD" w14:textId="5C2D24C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lastRenderedPageBreak/>
        <w:t>Primary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endocrine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disease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characterized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excessive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secretion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hormone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(PTH)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glands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.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has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been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linked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both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chronic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pancreatitis.</w:t>
      </w:r>
    </w:p>
    <w:p w14:paraId="26CB5C18" w14:textId="77777777" w:rsidR="00A77B3E" w:rsidRPr="007C6C70" w:rsidRDefault="00A77B3E">
      <w:pPr>
        <w:spacing w:line="360" w:lineRule="auto"/>
        <w:jc w:val="both"/>
      </w:pPr>
    </w:p>
    <w:p w14:paraId="6298D950" w14:textId="5D67B24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CD5AEAD" w14:textId="33145B7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  <w:szCs w:val="22"/>
        </w:rPr>
        <w:t>Early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will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prevent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(AP).</w:t>
      </w:r>
    </w:p>
    <w:p w14:paraId="4C9AE9CE" w14:textId="77777777" w:rsidR="00A77B3E" w:rsidRPr="007C6C70" w:rsidRDefault="00A77B3E">
      <w:pPr>
        <w:spacing w:line="360" w:lineRule="auto"/>
        <w:jc w:val="both"/>
      </w:pPr>
    </w:p>
    <w:p w14:paraId="6E085E32" w14:textId="24693E0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12A69D" w14:textId="70B50AAB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  <w:szCs w:val="22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determine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distinguish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acute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(PHPT-AP)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from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without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(PHPT-NP)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based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their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clinical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biochemical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radiological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profiles.</w:t>
      </w:r>
    </w:p>
    <w:p w14:paraId="308EB804" w14:textId="77777777" w:rsidR="00A77B3E" w:rsidRPr="007C6C70" w:rsidRDefault="00A77B3E">
      <w:pPr>
        <w:spacing w:line="360" w:lineRule="auto"/>
        <w:jc w:val="both"/>
      </w:pPr>
    </w:p>
    <w:p w14:paraId="6E364944" w14:textId="5087DA8D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A5B169" w14:textId="48BDFA41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retrospective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observational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done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51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consecutive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admitted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between</w:t>
      </w:r>
      <w:r w:rsidR="002D33E6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January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2010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October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2021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tertiary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hospital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</w:p>
    <w:p w14:paraId="7693DEC9" w14:textId="77777777" w:rsidR="00A77B3E" w:rsidRPr="007C6C70" w:rsidRDefault="00A77B3E">
      <w:pPr>
        <w:spacing w:line="360" w:lineRule="auto"/>
        <w:jc w:val="both"/>
      </w:pPr>
    </w:p>
    <w:p w14:paraId="21D6B677" w14:textId="74A48D7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522A702" w14:textId="417E721B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  <w:szCs w:val="22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our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study,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prevalence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found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9.80%.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more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among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males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younger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age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  <w:szCs w:val="22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lower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plasma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intact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parathyroid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hormone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</w:t>
      </w:r>
      <w:r w:rsidR="004E79C0" w:rsidRPr="007C6C7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PHPT-NP.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</w:p>
    <w:p w14:paraId="5D6DBEE8" w14:textId="77777777" w:rsidR="00A77B3E" w:rsidRPr="007C6C70" w:rsidRDefault="00A77B3E">
      <w:pPr>
        <w:spacing w:line="360" w:lineRule="auto"/>
        <w:jc w:val="both"/>
      </w:pPr>
    </w:p>
    <w:p w14:paraId="5641B98C" w14:textId="47733C9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27825F3" w14:textId="7936CCC4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demonstrates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relationship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between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Evaluation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considered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patient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high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normal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elevated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serum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calcium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levels,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especially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absence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causes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pancreatitis.</w:t>
      </w:r>
    </w:p>
    <w:p w14:paraId="465498F1" w14:textId="77777777" w:rsidR="00A77B3E" w:rsidRPr="007C6C70" w:rsidRDefault="00A77B3E">
      <w:pPr>
        <w:spacing w:line="360" w:lineRule="auto"/>
        <w:jc w:val="both"/>
      </w:pPr>
    </w:p>
    <w:p w14:paraId="367C4233" w14:textId="1993273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4E79C0" w:rsidRPr="007C6C7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804608A" w14:textId="67311D8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should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anticipated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sole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presenting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complaint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Early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diagnosis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surgery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prevent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recurrent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attacks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PHPT-related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complications.</w:t>
      </w:r>
    </w:p>
    <w:p w14:paraId="175CDE1A" w14:textId="77777777" w:rsidR="00A77B3E" w:rsidRPr="007C6C70" w:rsidRDefault="00A77B3E">
      <w:pPr>
        <w:spacing w:line="360" w:lineRule="auto"/>
        <w:jc w:val="both"/>
      </w:pPr>
    </w:p>
    <w:p w14:paraId="60C14FC7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REFERENCES</w:t>
      </w:r>
    </w:p>
    <w:p w14:paraId="05F71C15" w14:textId="4849675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Bilezikian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JP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Brandi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ML,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Rubin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Silverberg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SJ.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new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concepts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clinical,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densitometric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biochemical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features.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Intern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2005;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257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6-17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15606372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10.1111/j.1365-2796.2004.01422.x]</w:t>
      </w:r>
    </w:p>
    <w:p w14:paraId="73FD003B" w14:textId="354AACE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Misgar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RA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Dar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Masoodi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Ahmad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Bashir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Clinical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laboratory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profile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Kashmir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Valley: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single-center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experience.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Metab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2016;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20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696-701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27730083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10.4103/2230-8210.190560]</w:t>
      </w:r>
    </w:p>
    <w:p w14:paraId="4BFED6E3" w14:textId="4E05F530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Misgar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RA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Sehgal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Masoodi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Bashir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Malik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Comparison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between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Silent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Symptomatic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Renal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Stones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Metab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2019;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46-49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31016152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10.4103/ijem.IJEM_558_18]</w:t>
      </w:r>
    </w:p>
    <w:p w14:paraId="0A869B42" w14:textId="2450B96C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Misgar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RA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Mathew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Pandit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Chowdhury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presenting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recurrent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case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report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review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literature.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Metab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2011;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15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54-56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21584170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10.4103/2230-8210.77588]</w:t>
      </w:r>
    </w:p>
    <w:p w14:paraId="68FEEFD1" w14:textId="6C439AFD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Misgar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RA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MH,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Rather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Masoodi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Bashir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Malik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Invest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2020;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43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1493-1498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32253728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10.1007/s40618-020-01233-5]</w:t>
      </w:r>
    </w:p>
    <w:p w14:paraId="174311A6" w14:textId="12286DE5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Smith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FB,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Cook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RT.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fatal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Lancet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1940;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650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10.1016/S0140-6736(01)08363-5]</w:t>
      </w:r>
    </w:p>
    <w:p w14:paraId="0308D64A" w14:textId="7A29D4BA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Bess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MA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Edis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Heerden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Chance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causal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association?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JAMA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1980;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243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246-247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7350371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10.1001/jama.243.3.246]</w:t>
      </w:r>
    </w:p>
    <w:p w14:paraId="05118537" w14:textId="7EECED53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lastRenderedPageBreak/>
        <w:t>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Sitges-Serra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Alonso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Lecea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Gores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PF,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Sutherland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Br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1988;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75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158-160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3280087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10.1002/bjs.1800750224]</w:t>
      </w:r>
    </w:p>
    <w:p w14:paraId="0C304888" w14:textId="30448D8F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Koppelberg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T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Bartsch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Printz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Hasse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Rothmund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(pHPT)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complication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advanced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pHPT].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Dtsch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Med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Wochenschr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1994;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119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719-724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8194441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10.1055/s-2008-1058752]</w:t>
      </w:r>
    </w:p>
    <w:p w14:paraId="335B40B2" w14:textId="2BAC3A18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Carnaille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B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Oudar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Pattou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Combemale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Rocha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Proye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forty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cases.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Aust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Z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1998;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68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117-119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9494002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10.1111/j.1445-2197.1998.tb04719.x]</w:t>
      </w:r>
    </w:p>
    <w:p w14:paraId="4ECDB932" w14:textId="29E44FBF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Arya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AK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Bhadada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Mukherjee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Singh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Rana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Dahiya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Sood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Saikia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UN,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Prakash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Bhasin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Behera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Walia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Bhansali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Frequency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&amp;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predictors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symptomatic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Med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Res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2018;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148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721-727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30778006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10.4103/ijmr.IJMR_353_16]</w:t>
      </w:r>
    </w:p>
    <w:p w14:paraId="45467F84" w14:textId="420EA2C3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Shepherd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JJ</w:t>
      </w:r>
      <w:r w:rsidRPr="007C6C70">
        <w:rPr>
          <w:rFonts w:ascii="Book Antiqua" w:hAnsi="Book Antiqua"/>
        </w:rPr>
        <w:t>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presenting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complicated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postoperative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Aust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Z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1996;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66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85-87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8602820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10.1111/j.1445-2197.1996.tb01117.x]</w:t>
      </w:r>
    </w:p>
    <w:p w14:paraId="3C96C850" w14:textId="5BD31263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Jacob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JJ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John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Thomas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Chacko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Cherian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Selvan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Nair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Seshadri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cause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pancreatitis?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South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Indian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experience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review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published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work.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ANZ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2006;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76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740-744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16916398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10.1111/j.1445-2197.2006.03845.x]</w:t>
      </w:r>
    </w:p>
    <w:p w14:paraId="7F8F8B56" w14:textId="315244E5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Chowdhury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SD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Kurien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RT,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Jeyaraj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Joseph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Dutta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Chandramohan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Abraham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Augustine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Hephzibah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Simon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EG.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case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series.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2014;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33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175-177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24419705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10.1007/s12664-013-0430-2]</w:t>
      </w:r>
    </w:p>
    <w:p w14:paraId="40E1601F" w14:textId="40FBB15B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Singh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DN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Gupta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Kumari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Krishnani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Mishra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Agarwal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Verma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Mishra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Agarwal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presenting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hypercalcemic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crisis: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Twenty-year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experience.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Metab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2015;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19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100-105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25593835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10.4103/2230-8210.131763]</w:t>
      </w:r>
    </w:p>
    <w:p w14:paraId="21316519" w14:textId="1A0E7B9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lastRenderedPageBreak/>
        <w:t>16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Prinz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RA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Aranha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GV.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association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Am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1985;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51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325-329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3994175]</w:t>
      </w:r>
    </w:p>
    <w:p w14:paraId="7F002FC4" w14:textId="0EF0CA0C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Sutton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R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Criddle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Raraty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MG,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Tepikin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Neoptolemos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JP,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Petersen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OH.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Signal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transduction,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calcium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Pancreatology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2003;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497-505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14673201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10.1159/000075581]</w:t>
      </w:r>
    </w:p>
    <w:p w14:paraId="4535818A" w14:textId="7F9E08E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Husain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SZ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Grant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Gorelick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Nathanson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MH,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Shah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AU.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Caerulein-induced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intracellular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zymogen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activation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dependent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calcineurin.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Am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Physiol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Gastrointest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Liver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Physiol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2007;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292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G1594-G1599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17332472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10.1152/ajpgi.00500.2006]</w:t>
      </w:r>
    </w:p>
    <w:p w14:paraId="30B77768" w14:textId="6966F433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19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Shah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AU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Sarwar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Orabi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Gautam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Grant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Park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Shah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AU,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Liu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Mistry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Jain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Husain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SZ.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Protease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activation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during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vivo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dependent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calcineurin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activation.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Am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Physiol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Gastrointest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Liver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Physiol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2009;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297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G967-G973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20501444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10.1152/ajpgi.00181.2009]</w:t>
      </w:r>
    </w:p>
    <w:p w14:paraId="096C9652" w14:textId="350BA3EE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Hietaranta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AJ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Saluja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Bhagat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Singh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VP,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Song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Steer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ML.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Relationship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between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NF-kappaB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trypsinogen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activation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rat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after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supramaximal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caerulein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stimulation.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Biochem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Biophys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Res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Commun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2001;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280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388-395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11162528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10.1006/bbrc.2000.4120]</w:t>
      </w:r>
    </w:p>
    <w:p w14:paraId="25CF6A7C" w14:textId="54F4EEB7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Cope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O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Culver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Mixter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Nardi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GL.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diagnostic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clue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to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Ann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1957;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145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857-863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13425295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10.1097/00000658-195706000-00007]</w:t>
      </w:r>
    </w:p>
    <w:p w14:paraId="2134CE59" w14:textId="6555C714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Felderbauer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P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Karakas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Fendrich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Lebert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Bartsch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Bulut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Multifactorial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genesis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evidence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for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"protective"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(PRSS2)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"destructive"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(CTRC)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genetic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factors.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Exp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Clin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Diabetes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2011;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119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26-29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20625975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10.1055/s-0030-1255106]</w:t>
      </w:r>
    </w:p>
    <w:p w14:paraId="01DCE1C3" w14:textId="5AC2052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Banks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PA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Freeman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ML;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Practice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Parameters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Committee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American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College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Gastroenterology.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Practice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guidelines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Am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2006;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101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2379-2400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17032204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10.1111/j.1572-0241.2006.00856.x]</w:t>
      </w:r>
    </w:p>
    <w:p w14:paraId="11CD9683" w14:textId="18ACAAD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Braganza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JM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Lee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SH,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McCloy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RF,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McMahon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MJ.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Chronic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Lancet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2011;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377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1184-1197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21397320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10.1016/S0140-6736(10)61852-1]</w:t>
      </w:r>
    </w:p>
    <w:p w14:paraId="1713DA90" w14:textId="3FD94F1C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lastRenderedPageBreak/>
        <w:t>25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Gupta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AK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Madnani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Mistry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Soni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Shah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Patel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KS,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Mehta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Dileep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Chandra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Haribhakti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with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experience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management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patients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with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review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literature.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2014;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33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484-486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24942939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10.1007/s12664-014-0470-2]</w:t>
      </w:r>
    </w:p>
    <w:p w14:paraId="6FB48EEA" w14:textId="55729FFF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Lenz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JI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Jacobs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JM,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Op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Beeck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Huyghe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Pelckmans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Moreels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TG.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necrotizing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first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manifestation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World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2010;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16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2959-2962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20556845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10.3748/wjg.v16.i23.2959]</w:t>
      </w:r>
    </w:p>
    <w:p w14:paraId="7CDBA795" w14:textId="1C0CAD9F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Goebell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H</w:t>
      </w:r>
      <w:r w:rsidRPr="007C6C70">
        <w:rPr>
          <w:rFonts w:ascii="Book Antiqua" w:hAnsi="Book Antiqua"/>
        </w:rPr>
        <w:t>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role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calcium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secretion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disease.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Acta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Hepatogastroenterol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(Stuttg)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1976;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151-161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775877]</w:t>
      </w:r>
    </w:p>
    <w:p w14:paraId="11B8F3A5" w14:textId="56D1B4A9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Bhadada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SK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Udawat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HP,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Bhansali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Rana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Sinha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Bhasin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DK.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Chronic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comparison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with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alcoholic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idiopathic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chronic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Hepatol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2008;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23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959-964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17683498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10.1111/j.1440-1746.2007.05050.x]</w:t>
      </w:r>
    </w:p>
    <w:p w14:paraId="7F67C5CC" w14:textId="70D1AF3D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29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Russell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CF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Edis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AJ.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Surgery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for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experience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with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500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consecutive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cases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evaluation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role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surgery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asymptomatic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patient.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Br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1982;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69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244-247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7074331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10.1002/bjs.1800690503]</w:t>
      </w:r>
    </w:p>
    <w:p w14:paraId="4B1C208A" w14:textId="101FCD1A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30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Yadav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SK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Mishra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Mishra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Mayilvagnan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Agarwal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Agarwal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Verma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AK.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Changing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Profile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Over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Two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and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Half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Decades: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Study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Tertiary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Referral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Center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North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India.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World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Surg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2018;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42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2732-2737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29549509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10.1007/s00268-018-4575-0]</w:t>
      </w:r>
    </w:p>
    <w:p w14:paraId="11192AAC" w14:textId="318D8941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31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Bai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HX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Giefer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Patel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Orabi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AI,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Husain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SZ.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The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association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of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with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Clin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2012;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46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656-661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22874807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10.1097/MCG.0b013e31825c446c]</w:t>
      </w:r>
    </w:p>
    <w:p w14:paraId="0D86C87A" w14:textId="646E869B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32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Agarwal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A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George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Gupta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Mishra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SK.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patients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with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Indian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Gastroenterol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2003;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22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224-225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15030035]</w:t>
      </w:r>
    </w:p>
    <w:p w14:paraId="06C5A872" w14:textId="617D30E8" w:rsidR="00AE26D0" w:rsidRPr="007C6C70" w:rsidRDefault="00AE26D0" w:rsidP="00AE26D0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t>33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Khoo</w:t>
      </w:r>
      <w:r w:rsidR="004E79C0" w:rsidRPr="007C6C70">
        <w:rPr>
          <w:rFonts w:ascii="Book Antiqua" w:hAnsi="Book Antiqua"/>
          <w:b/>
          <w:bCs/>
        </w:rPr>
        <w:t xml:space="preserve"> </w:t>
      </w:r>
      <w:r w:rsidRPr="007C6C70">
        <w:rPr>
          <w:rFonts w:ascii="Book Antiqua" w:hAnsi="Book Antiqua"/>
          <w:b/>
          <w:bCs/>
        </w:rPr>
        <w:t>TK</w:t>
      </w:r>
      <w:r w:rsidRPr="007C6C70">
        <w:rPr>
          <w:rFonts w:ascii="Book Antiqua" w:hAnsi="Book Antiqua"/>
        </w:rPr>
        <w:t>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Vege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Abu-Lebdeh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Ryu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E,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Nadeem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S,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Wermers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RA.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Acute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pancreatitis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in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primary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hyperparathyroidism: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a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population-based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study.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i/>
          <w:iCs/>
        </w:rPr>
        <w:t>J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Clin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Endocrinol</w:t>
      </w:r>
      <w:r w:rsidR="004E79C0" w:rsidRPr="007C6C70">
        <w:rPr>
          <w:rFonts w:ascii="Book Antiqua" w:hAnsi="Book Antiqua"/>
          <w:i/>
          <w:iCs/>
        </w:rPr>
        <w:t xml:space="preserve"> </w:t>
      </w:r>
      <w:r w:rsidRPr="007C6C70">
        <w:rPr>
          <w:rFonts w:ascii="Book Antiqua" w:hAnsi="Book Antiqua"/>
          <w:i/>
          <w:iCs/>
        </w:rPr>
        <w:t>Metab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2009;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  <w:b/>
          <w:bCs/>
        </w:rPr>
        <w:t>94</w:t>
      </w:r>
      <w:r w:rsidRPr="007C6C70">
        <w:rPr>
          <w:rFonts w:ascii="Book Antiqua" w:hAnsi="Book Antiqua"/>
        </w:rPr>
        <w:t>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2115-2118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[PMID: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19318456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DOI:</w:t>
      </w:r>
      <w:r w:rsidR="004E79C0" w:rsidRPr="007C6C70">
        <w:rPr>
          <w:rFonts w:ascii="Book Antiqua" w:hAnsi="Book Antiqua"/>
        </w:rPr>
        <w:t xml:space="preserve"> </w:t>
      </w:r>
      <w:r w:rsidRPr="007C6C70">
        <w:rPr>
          <w:rFonts w:ascii="Book Antiqua" w:hAnsi="Book Antiqua"/>
        </w:rPr>
        <w:t>10.1210/jc.2008-1965]</w:t>
      </w:r>
    </w:p>
    <w:p w14:paraId="6FA7A231" w14:textId="17327675" w:rsidR="00A77B3E" w:rsidRPr="007C6C70" w:rsidRDefault="00A77B3E">
      <w:pPr>
        <w:spacing w:line="360" w:lineRule="auto"/>
        <w:jc w:val="both"/>
      </w:pPr>
    </w:p>
    <w:p w14:paraId="0D061EFA" w14:textId="77777777" w:rsidR="00A77B3E" w:rsidRPr="007C6C70" w:rsidRDefault="00A77B3E">
      <w:pPr>
        <w:spacing w:line="360" w:lineRule="auto"/>
        <w:jc w:val="both"/>
        <w:sectPr w:rsidR="00A77B3E" w:rsidRPr="007C6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DF02F6" w14:textId="7777777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815C4E" w14:textId="3795F0CE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reviewed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approved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Institutional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Ethics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Committee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observational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India.</w:t>
      </w:r>
    </w:p>
    <w:p w14:paraId="59BED402" w14:textId="77777777" w:rsidR="00A77B3E" w:rsidRPr="007C6C70" w:rsidRDefault="00A77B3E">
      <w:pPr>
        <w:spacing w:line="360" w:lineRule="auto"/>
        <w:jc w:val="both"/>
      </w:pPr>
    </w:p>
    <w:p w14:paraId="08D828FF" w14:textId="660BD6CE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waiver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consent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granted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Institutional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Ethics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Committee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observational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studies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JIPMER,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Puducherry,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India.</w:t>
      </w:r>
    </w:p>
    <w:p w14:paraId="67A97110" w14:textId="77777777" w:rsidR="00A77B3E" w:rsidRPr="007C6C70" w:rsidRDefault="00A77B3E">
      <w:pPr>
        <w:spacing w:line="360" w:lineRule="auto"/>
        <w:jc w:val="both"/>
      </w:pPr>
    </w:p>
    <w:p w14:paraId="6A635604" w14:textId="22A00834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authors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conflicts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interest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report.</w:t>
      </w:r>
    </w:p>
    <w:p w14:paraId="7FE7C42C" w14:textId="77777777" w:rsidR="00A77B3E" w:rsidRPr="007C6C70" w:rsidRDefault="00A77B3E">
      <w:pPr>
        <w:spacing w:line="360" w:lineRule="auto"/>
        <w:jc w:val="both"/>
      </w:pPr>
    </w:p>
    <w:p w14:paraId="795DBB53" w14:textId="601B9625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Data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will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provided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request.</w:t>
      </w:r>
    </w:p>
    <w:p w14:paraId="1BE85C5C" w14:textId="77777777" w:rsidR="00A77B3E" w:rsidRPr="007C6C70" w:rsidRDefault="00A77B3E">
      <w:pPr>
        <w:spacing w:line="360" w:lineRule="auto"/>
        <w:jc w:val="both"/>
      </w:pPr>
    </w:p>
    <w:p w14:paraId="3C2BFCFB" w14:textId="50C6B51D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  <w:szCs w:val="22"/>
        </w:rPr>
        <w:t>STROBE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authors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read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STROBE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Statement—a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checklist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items,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manuscript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prepared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revised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accordingly.</w:t>
      </w:r>
    </w:p>
    <w:p w14:paraId="7E94EE90" w14:textId="77777777" w:rsidR="00A77B3E" w:rsidRPr="007C6C70" w:rsidRDefault="00A77B3E">
      <w:pPr>
        <w:spacing w:line="360" w:lineRule="auto"/>
        <w:jc w:val="both"/>
      </w:pPr>
    </w:p>
    <w:p w14:paraId="32911229" w14:textId="3F552F2A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article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open-access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article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that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was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selected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in-house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editor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fully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peer-reviewed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external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reviewers.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distributed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accordance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with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Creative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Commons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Attribution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NonCommercial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(CC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BY-NC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4.0)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license,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which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permits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others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to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distribute,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remix,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adapt,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build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upon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work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non-commercially,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license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their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derivative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works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different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terms,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provided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original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work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properly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cited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the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non-commercial.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See: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2726E83" w14:textId="77777777" w:rsidR="00A77B3E" w:rsidRPr="007C6C70" w:rsidRDefault="00A77B3E">
      <w:pPr>
        <w:spacing w:line="360" w:lineRule="auto"/>
        <w:jc w:val="both"/>
      </w:pPr>
    </w:p>
    <w:p w14:paraId="7B06533B" w14:textId="25FD298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Provenance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and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peer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review: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Invited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article;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Externally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peer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reviewed.</w:t>
      </w:r>
    </w:p>
    <w:p w14:paraId="3CB3EEC1" w14:textId="0A566F16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Peer-review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model: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Single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blind</w:t>
      </w:r>
    </w:p>
    <w:p w14:paraId="5DDB374E" w14:textId="77777777" w:rsidR="00A77B3E" w:rsidRPr="007C6C70" w:rsidRDefault="00A77B3E">
      <w:pPr>
        <w:spacing w:line="360" w:lineRule="auto"/>
        <w:jc w:val="both"/>
      </w:pPr>
    </w:p>
    <w:p w14:paraId="3DE59955" w14:textId="5C51D03A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Peer-review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started: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January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3,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2022</w:t>
      </w:r>
    </w:p>
    <w:p w14:paraId="2C381E3B" w14:textId="2DB35F6B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First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decision: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March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10,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2022</w:t>
      </w:r>
    </w:p>
    <w:p w14:paraId="7FEC9ACA" w14:textId="1CF3880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Article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press: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65E1" w:rsidRPr="007C6C70">
        <w:rPr>
          <w:rFonts w:ascii="Book Antiqua" w:eastAsia="Book Antiqua" w:hAnsi="Book Antiqua" w:cs="Book Antiqua"/>
          <w:color w:val="000000"/>
        </w:rPr>
        <w:t>May 16, 2022</w:t>
      </w:r>
    </w:p>
    <w:p w14:paraId="32FB4406" w14:textId="77777777" w:rsidR="00A77B3E" w:rsidRPr="007C6C70" w:rsidRDefault="00A77B3E">
      <w:pPr>
        <w:spacing w:line="360" w:lineRule="auto"/>
        <w:jc w:val="both"/>
      </w:pPr>
    </w:p>
    <w:p w14:paraId="6C6D71C5" w14:textId="428E67E9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Specialty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type: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Gastroente</w:t>
      </w:r>
      <w:r w:rsidR="00750F52" w:rsidRPr="007C6C70">
        <w:rPr>
          <w:rFonts w:ascii="Book Antiqua" w:eastAsia="Book Antiqua" w:hAnsi="Book Antiqua" w:cs="Book Antiqua"/>
          <w:color w:val="000000"/>
        </w:rPr>
        <w:t>rology and hepatolo</w:t>
      </w:r>
      <w:r w:rsidRPr="007C6C70">
        <w:rPr>
          <w:rFonts w:ascii="Book Antiqua" w:eastAsia="Book Antiqua" w:hAnsi="Book Antiqua" w:cs="Book Antiqua"/>
          <w:color w:val="000000"/>
        </w:rPr>
        <w:t>gy</w:t>
      </w:r>
    </w:p>
    <w:p w14:paraId="3DB2795E" w14:textId="1286E5A4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of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origin: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India</w:t>
      </w:r>
    </w:p>
    <w:p w14:paraId="02E6ED15" w14:textId="4A660F4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b/>
          <w:color w:val="000000"/>
        </w:rPr>
        <w:t>Peer-review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report’s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scientific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quality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22019D" w14:textId="59F43B6C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Grade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(Excellent):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</w:t>
      </w:r>
    </w:p>
    <w:p w14:paraId="63A4CCB6" w14:textId="485D09C3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Grade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B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(Very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good):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</w:t>
      </w:r>
    </w:p>
    <w:p w14:paraId="444E4972" w14:textId="1847EAD2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Grade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(Good):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</w:t>
      </w:r>
    </w:p>
    <w:p w14:paraId="0A646067" w14:textId="08C5B3B7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Grade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(Fair):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D</w:t>
      </w:r>
    </w:p>
    <w:p w14:paraId="47D2F58E" w14:textId="302022B5" w:rsidR="00A77B3E" w:rsidRPr="007C6C70" w:rsidRDefault="007741C2">
      <w:pPr>
        <w:spacing w:line="360" w:lineRule="auto"/>
        <w:jc w:val="both"/>
      </w:pPr>
      <w:r w:rsidRPr="007C6C70">
        <w:rPr>
          <w:rFonts w:ascii="Book Antiqua" w:eastAsia="Book Antiqua" w:hAnsi="Book Antiqua" w:cs="Book Antiqua"/>
          <w:color w:val="000000"/>
        </w:rPr>
        <w:t>Grade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(Poor):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0</w:t>
      </w:r>
    </w:p>
    <w:p w14:paraId="032333E3" w14:textId="77777777" w:rsidR="00A77B3E" w:rsidRPr="007C6C70" w:rsidRDefault="00A77B3E">
      <w:pPr>
        <w:spacing w:line="360" w:lineRule="auto"/>
        <w:jc w:val="both"/>
      </w:pPr>
    </w:p>
    <w:p w14:paraId="076FA1DF" w14:textId="5D2F2CED" w:rsidR="00A77B3E" w:rsidRPr="007C6C70" w:rsidRDefault="007741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C6C70">
        <w:rPr>
          <w:rFonts w:ascii="Book Antiqua" w:eastAsia="Book Antiqua" w:hAnsi="Book Antiqua" w:cs="Book Antiqua"/>
          <w:b/>
          <w:color w:val="000000"/>
        </w:rPr>
        <w:t>P-Reviewer: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Ashkar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M,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United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States;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Cotoi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L</w:t>
      </w:r>
      <w:r w:rsidR="00EE4C9F" w:rsidRPr="007C6C70">
        <w:rPr>
          <w:rFonts w:ascii="Book Antiqua" w:eastAsia="Book Antiqua" w:hAnsi="Book Antiqua" w:cs="Book Antiqua"/>
          <w:color w:val="000000"/>
        </w:rPr>
        <w:t>,</w:t>
      </w:r>
      <w:r w:rsidR="00EE4C9F" w:rsidRPr="007C6C70">
        <w:t xml:space="preserve"> </w:t>
      </w:r>
      <w:r w:rsidR="00EE4C9F" w:rsidRPr="007C6C70">
        <w:rPr>
          <w:rFonts w:ascii="Book Antiqua" w:eastAsia="Book Antiqua" w:hAnsi="Book Antiqua" w:cs="Book Antiqua"/>
          <w:color w:val="000000"/>
        </w:rPr>
        <w:t>Romania</w:t>
      </w:r>
      <w:r w:rsidRPr="007C6C70">
        <w:rPr>
          <w:rFonts w:ascii="Book Antiqua" w:eastAsia="Book Antiqua" w:hAnsi="Book Antiqua" w:cs="Book Antiqua"/>
          <w:color w:val="000000"/>
        </w:rPr>
        <w:t>;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Hakim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GD,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Turkey</w:t>
      </w:r>
      <w:r w:rsidR="00DE324E" w:rsidRPr="007C6C70">
        <w:rPr>
          <w:rFonts w:ascii="Book Antiqua" w:eastAsia="Book Antiqua" w:hAnsi="Book Antiqua" w:cs="Book Antiqua"/>
          <w:b/>
          <w:color w:val="000000"/>
        </w:rPr>
        <w:t xml:space="preserve"> A-Editor: </w:t>
      </w:r>
      <w:r w:rsidR="00DE324E" w:rsidRPr="007C6C70">
        <w:rPr>
          <w:rFonts w:ascii="Book Antiqua" w:eastAsia="Book Antiqua" w:hAnsi="Book Antiqua" w:cs="Book Antiqua"/>
          <w:color w:val="000000"/>
        </w:rPr>
        <w:t>Gao W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S-Editor: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0F52" w:rsidRPr="007C6C70">
        <w:rPr>
          <w:rFonts w:ascii="Book Antiqua" w:eastAsia="Book Antiqua" w:hAnsi="Book Antiqua" w:cs="Book Antiqua"/>
          <w:color w:val="000000"/>
        </w:rPr>
        <w:t>Wu YXJ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L-Editor: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5CE7" w:rsidRPr="007C6C70">
        <w:rPr>
          <w:rFonts w:ascii="Book Antiqua" w:eastAsia="Book Antiqua" w:hAnsi="Book Antiqua" w:cs="Book Antiqua"/>
          <w:color w:val="000000"/>
        </w:rPr>
        <w:t xml:space="preserve">A </w:t>
      </w:r>
      <w:r w:rsidRPr="007C6C70">
        <w:rPr>
          <w:rFonts w:ascii="Book Antiqua" w:eastAsia="Book Antiqua" w:hAnsi="Book Antiqua" w:cs="Book Antiqua"/>
          <w:b/>
          <w:color w:val="000000"/>
        </w:rPr>
        <w:t>P-Editor: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5CE7" w:rsidRPr="007C6C70">
        <w:rPr>
          <w:rFonts w:ascii="Book Antiqua" w:eastAsia="Book Antiqua" w:hAnsi="Book Antiqua" w:cs="Book Antiqua"/>
          <w:color w:val="000000"/>
        </w:rPr>
        <w:t>Wu YXJ</w:t>
      </w:r>
    </w:p>
    <w:p w14:paraId="788A4322" w14:textId="6FC22E1B" w:rsidR="00125CE7" w:rsidRPr="007C6C70" w:rsidRDefault="00125CE7">
      <w:pPr>
        <w:spacing w:line="360" w:lineRule="auto"/>
        <w:jc w:val="both"/>
        <w:sectPr w:rsidR="00125CE7" w:rsidRPr="007C6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E6DFB" w14:textId="0D4BC1CA" w:rsidR="00A77B3E" w:rsidRPr="007C6C70" w:rsidRDefault="007741C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C6C7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E79C0" w:rsidRPr="007C6C7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color w:val="000000"/>
        </w:rPr>
        <w:t>Legends</w:t>
      </w:r>
    </w:p>
    <w:p w14:paraId="2E560BAB" w14:textId="56640C30" w:rsidR="00E3313E" w:rsidRPr="007C6C70" w:rsidRDefault="009B7712">
      <w:pPr>
        <w:spacing w:line="360" w:lineRule="auto"/>
        <w:jc w:val="both"/>
      </w:pPr>
      <w:r>
        <w:rPr>
          <w:noProof/>
        </w:rPr>
        <w:drawing>
          <wp:inline distT="0" distB="0" distL="0" distR="0" wp14:anchorId="6BACE0E3" wp14:editId="3FC07C0E">
            <wp:extent cx="5645785" cy="22326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2228" w14:textId="5B4CCDA1" w:rsidR="00E80CD3" w:rsidRPr="007C6C70" w:rsidRDefault="007741C2" w:rsidP="00E80CD3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E79C0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b/>
          <w:bCs/>
          <w:color w:val="000000"/>
        </w:rPr>
        <w:t>1</w:t>
      </w:r>
      <w:r w:rsidR="008E5754" w:rsidRPr="007C6C7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AEE" w:rsidRPr="007C6C70">
        <w:rPr>
          <w:rFonts w:ascii="Book Antiqua" w:eastAsia="Book Antiqua" w:hAnsi="Book Antiqua" w:cs="Book Antiqua"/>
          <w:b/>
          <w:bCs/>
          <w:color w:val="000000"/>
        </w:rPr>
        <w:t xml:space="preserve">Serum </w:t>
      </w:r>
      <w:r w:rsidR="00C25AEE" w:rsidRPr="007C6C70">
        <w:rPr>
          <w:rFonts w:ascii="Book Antiqua" w:hAnsi="Book Antiqua"/>
          <w:b/>
          <w:bCs/>
        </w:rPr>
        <w:t>alkaline phosphatase</w:t>
      </w:r>
      <w:r w:rsidR="00C25AEE" w:rsidRPr="007C6C70">
        <w:rPr>
          <w:rFonts w:ascii="Book Antiqua" w:eastAsia="Book Antiqua" w:hAnsi="Book Antiqua" w:cs="Book Antiqua"/>
          <w:b/>
          <w:bCs/>
          <w:color w:val="000000"/>
        </w:rPr>
        <w:t xml:space="preserve"> and plasma intact parathyroid hormone were significantly higher in </w:t>
      </w:r>
      <w:r w:rsidR="00221719" w:rsidRPr="007C6C70">
        <w:rPr>
          <w:rFonts w:ascii="Book Antiqua" w:eastAsia="Book Antiqua" w:hAnsi="Book Antiqua" w:cs="Book Antiqua"/>
          <w:b/>
          <w:bCs/>
          <w:color w:val="000000"/>
        </w:rPr>
        <w:t>primary hyperparathyroidism without pancreatitis</w:t>
      </w:r>
      <w:r w:rsidR="00C25AEE" w:rsidRPr="007C6C70">
        <w:rPr>
          <w:rFonts w:ascii="Book Antiqua" w:eastAsia="Book Antiqua" w:hAnsi="Book Antiqua" w:cs="Book Antiqua"/>
          <w:b/>
          <w:bCs/>
          <w:color w:val="000000"/>
        </w:rPr>
        <w:t xml:space="preserve"> patients than in </w:t>
      </w:r>
      <w:r w:rsidR="00221719" w:rsidRPr="007C6C70">
        <w:rPr>
          <w:rFonts w:ascii="Book Antiqua" w:eastAsia="Book Antiqua" w:hAnsi="Book Antiqua" w:cs="Book Antiqua"/>
          <w:b/>
          <w:bCs/>
          <w:color w:val="000000"/>
        </w:rPr>
        <w:t>primary hyperparathyroidism with acute pancreatitis</w:t>
      </w:r>
      <w:r w:rsidR="00C25AEE" w:rsidRPr="007C6C70">
        <w:rPr>
          <w:rFonts w:ascii="Book Antiqua" w:eastAsia="Book Antiqua" w:hAnsi="Book Antiqua" w:cs="Book Antiqua"/>
          <w:b/>
          <w:bCs/>
          <w:color w:val="000000"/>
        </w:rPr>
        <w:t xml:space="preserve"> patients</w:t>
      </w:r>
      <w:r w:rsidR="00EF60E4" w:rsidRPr="007C6C70">
        <w:rPr>
          <w:rFonts w:ascii="Book Antiqua" w:eastAsia="Book Antiqua" w:hAnsi="Book Antiqua" w:cs="Book Antiqua"/>
          <w:b/>
          <w:bCs/>
          <w:color w:val="000000"/>
        </w:rPr>
        <w:t>.</w:t>
      </w:r>
      <w:r w:rsidR="00EF60E4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C81650" w:rsidRPr="007C6C70">
        <w:rPr>
          <w:rFonts w:ascii="Book Antiqua" w:eastAsia="Book Antiqua" w:hAnsi="Book Antiqua" w:cs="Book Antiqua"/>
          <w:color w:val="000000"/>
        </w:rPr>
        <w:t xml:space="preserve">A: </w:t>
      </w:r>
      <w:r w:rsidRPr="007C6C70">
        <w:rPr>
          <w:rFonts w:ascii="Book Antiqua" w:eastAsia="Book Antiqua" w:hAnsi="Book Antiqua" w:cs="Book Antiqua"/>
          <w:color w:val="000000"/>
        </w:rPr>
        <w:t>Median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CC2284" w:rsidRPr="007C6C70">
        <w:rPr>
          <w:rFonts w:ascii="Book Antiqua" w:eastAsia="Book Antiqua" w:hAnsi="Book Antiqua" w:cs="Book Antiqua"/>
          <w:color w:val="000000"/>
        </w:rPr>
        <w:t>alkaline phosphatase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CC2284" w:rsidRPr="007C6C70">
        <w:rPr>
          <w:rFonts w:ascii="Book Antiqua" w:eastAsia="Book Antiqua" w:hAnsi="Book Antiqua" w:cs="Book Antiqua"/>
          <w:color w:val="000000"/>
        </w:rPr>
        <w:t>primary hyperparathyroidism without pancreatitis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470ED1" w:rsidRPr="007C6C70">
        <w:rPr>
          <w:rFonts w:ascii="Book Antiqua" w:eastAsia="Book Antiqua" w:hAnsi="Book Antiqua" w:cs="Book Antiqua"/>
          <w:color w:val="000000"/>
        </w:rPr>
        <w:t>(</w:t>
      </w:r>
      <w:r w:rsidR="00470ED1" w:rsidRPr="007C6C70">
        <w:rPr>
          <w:rFonts w:ascii="Book Antiqua" w:hAnsi="Book Antiqua"/>
        </w:rPr>
        <w:t>PHPT-NP</w:t>
      </w:r>
      <w:r w:rsidR="00470ED1" w:rsidRPr="007C6C70">
        <w:rPr>
          <w:rFonts w:ascii="Book Antiqua" w:eastAsia="Book Antiqua" w:hAnsi="Book Antiqua" w:cs="Book Antiqua"/>
          <w:color w:val="000000"/>
        </w:rPr>
        <w:t xml:space="preserve">)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904C0" w:rsidRPr="007C6C70">
        <w:rPr>
          <w:rFonts w:ascii="Book Antiqua" w:eastAsia="Book Antiqua" w:hAnsi="Book Antiqua" w:cs="Book Antiqua"/>
          <w:color w:val="000000"/>
        </w:rPr>
        <w:t xml:space="preserve"> primary hyperparathyroidism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D904C0" w:rsidRPr="007C6C70">
        <w:rPr>
          <w:rFonts w:ascii="Book Antiqua" w:eastAsia="Book Antiqua" w:hAnsi="Book Antiqua" w:cs="Book Antiqua"/>
          <w:color w:val="000000"/>
        </w:rPr>
        <w:t>with acute pancreatitis</w:t>
      </w:r>
      <w:r w:rsidR="00EF5126" w:rsidRPr="007C6C70">
        <w:rPr>
          <w:rFonts w:ascii="Book Antiqua" w:eastAsia="Book Antiqua" w:hAnsi="Book Antiqua" w:cs="Book Antiqua"/>
          <w:color w:val="000000"/>
        </w:rPr>
        <w:t xml:space="preserve"> (PHPT-AP)</w:t>
      </w:r>
      <w:r w:rsidR="00505684" w:rsidRPr="007C6C70">
        <w:rPr>
          <w:rFonts w:ascii="Book Antiqua" w:eastAsia="Book Antiqua" w:hAnsi="Book Antiqua" w:cs="Book Antiqua"/>
          <w:color w:val="000000"/>
        </w:rPr>
        <w:t xml:space="preserve">; </w:t>
      </w:r>
      <w:r w:rsidR="00427CC8" w:rsidRPr="007C6C70">
        <w:rPr>
          <w:rFonts w:ascii="Book Antiqua" w:eastAsia="Book Antiqua" w:hAnsi="Book Antiqua" w:cs="Book Antiqua"/>
          <w:color w:val="000000"/>
        </w:rPr>
        <w:t xml:space="preserve">B: </w:t>
      </w:r>
      <w:r w:rsidRPr="007C6C70">
        <w:rPr>
          <w:rFonts w:ascii="Book Antiqua" w:eastAsia="Book Antiqua" w:hAnsi="Book Antiqua" w:cs="Book Antiqua"/>
          <w:color w:val="000000"/>
        </w:rPr>
        <w:t>Median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A34BD2" w:rsidRPr="007C6C70">
        <w:rPr>
          <w:rFonts w:ascii="Book Antiqua" w:eastAsia="Book Antiqua" w:hAnsi="Book Antiqua" w:cs="Book Antiqua"/>
          <w:color w:val="000000"/>
        </w:rPr>
        <w:t>intact parathyroid hormone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color w:val="000000"/>
        </w:rPr>
        <w:t>in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470ED1" w:rsidRPr="007C6C70">
        <w:rPr>
          <w:rFonts w:ascii="Book Antiqua" w:hAnsi="Book Antiqua"/>
        </w:rPr>
        <w:t>PHPT-NP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Pr="007C6C7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E79C0"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EF5126" w:rsidRPr="007C6C70">
        <w:rPr>
          <w:rFonts w:ascii="Book Antiqua" w:eastAsia="Book Antiqua" w:hAnsi="Book Antiqua" w:cs="Book Antiqua"/>
          <w:color w:val="000000"/>
        </w:rPr>
        <w:t>PHPT-AP</w:t>
      </w:r>
      <w:r w:rsidR="003B4D65" w:rsidRPr="007C6C70">
        <w:rPr>
          <w:rFonts w:ascii="Book Antiqua" w:eastAsia="Book Antiqua" w:hAnsi="Book Antiqua" w:cs="Book Antiqua"/>
          <w:color w:val="000000"/>
        </w:rPr>
        <w:t>.</w:t>
      </w:r>
      <w:r w:rsidR="00E80CD3" w:rsidRPr="007C6C70">
        <w:rPr>
          <w:rFonts w:ascii="Book Antiqua" w:hAnsi="Book Antiqua"/>
        </w:rPr>
        <w:t xml:space="preserve"> ALP: Alkaline phosphatase; iPTH: </w:t>
      </w:r>
      <w:bookmarkStart w:id="7" w:name="_Hlk103109376"/>
      <w:r w:rsidR="00E80CD3" w:rsidRPr="007C6C70">
        <w:rPr>
          <w:rFonts w:ascii="Book Antiqua" w:hAnsi="Book Antiqua"/>
        </w:rPr>
        <w:t>Intact parathyroid hormone</w:t>
      </w:r>
      <w:bookmarkEnd w:id="7"/>
      <w:r w:rsidR="00E80CD3" w:rsidRPr="007C6C70">
        <w:rPr>
          <w:rFonts w:ascii="Book Antiqua" w:hAnsi="Book Antiqua"/>
        </w:rPr>
        <w:t>.</w:t>
      </w:r>
    </w:p>
    <w:p w14:paraId="1AD6A1E8" w14:textId="32EC1227" w:rsidR="00A77B3E" w:rsidRPr="007C6C70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8762F8" w14:textId="77777777" w:rsidR="00171D96" w:rsidRPr="007C6C70" w:rsidRDefault="00171D9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171D96" w:rsidRPr="007C6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B8A4DA" w14:textId="77777777" w:rsidR="00424A2C" w:rsidRPr="007C6C70" w:rsidRDefault="00424A2C" w:rsidP="00424A2C">
      <w:pPr>
        <w:tabs>
          <w:tab w:val="left" w:pos="1155"/>
        </w:tabs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7C6C70">
        <w:rPr>
          <w:rFonts w:ascii="Book Antiqua" w:hAnsi="Book Antiqua"/>
          <w:b/>
          <w:bCs/>
        </w:rPr>
        <w:lastRenderedPageBreak/>
        <w:t xml:space="preserve">Table 1 Demography, clinical and biochemical profile of all primary hyperparathyroidism patients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7"/>
        <w:gridCol w:w="4143"/>
      </w:tblGrid>
      <w:tr w:rsidR="00424A2C" w:rsidRPr="007C6C70" w14:paraId="444CC633" w14:textId="77777777" w:rsidTr="00F778A8">
        <w:tc>
          <w:tcPr>
            <w:tcW w:w="2787" w:type="pct"/>
            <w:tcBorders>
              <w:top w:val="single" w:sz="4" w:space="0" w:color="auto"/>
              <w:bottom w:val="single" w:sz="4" w:space="0" w:color="auto"/>
            </w:tcBorders>
          </w:tcPr>
          <w:p w14:paraId="64990C85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C6C70">
              <w:rPr>
                <w:rFonts w:ascii="Book Antiqua" w:hAnsi="Book Antiqua"/>
                <w:b/>
              </w:rPr>
              <w:t>Parameters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</w:tcPr>
          <w:p w14:paraId="5E82358A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C6C70">
              <w:rPr>
                <w:rFonts w:ascii="Book Antiqua" w:hAnsi="Book Antiqua"/>
                <w:b/>
                <w:i/>
                <w:iCs/>
              </w:rPr>
              <w:t>n</w:t>
            </w:r>
            <w:r w:rsidRPr="007C6C70">
              <w:rPr>
                <w:rFonts w:ascii="Book Antiqua" w:hAnsi="Book Antiqua"/>
                <w:b/>
              </w:rPr>
              <w:t xml:space="preserve"> = 51</w:t>
            </w:r>
          </w:p>
        </w:tc>
      </w:tr>
      <w:tr w:rsidR="00424A2C" w:rsidRPr="007C6C70" w14:paraId="7FE318F5" w14:textId="77777777" w:rsidTr="00F778A8">
        <w:tc>
          <w:tcPr>
            <w:tcW w:w="2787" w:type="pct"/>
            <w:tcBorders>
              <w:top w:val="single" w:sz="4" w:space="0" w:color="auto"/>
            </w:tcBorders>
          </w:tcPr>
          <w:p w14:paraId="505C6EEA" w14:textId="0A345A50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Age (yr)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14:paraId="0517DF6D" w14:textId="59A173E0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47.80</w:t>
            </w:r>
            <w:r w:rsidR="00B7259E" w:rsidRPr="007C6C70">
              <w:rPr>
                <w:rFonts w:ascii="Book Antiqua" w:hAnsi="Book Antiqua"/>
                <w:bCs/>
              </w:rPr>
              <w:t xml:space="preserve"> </w:t>
            </w:r>
            <w:r w:rsidR="00753612" w:rsidRPr="007C6C70">
              <w:rPr>
                <w:rFonts w:ascii="Book Antiqua" w:hAnsi="Book Antiqua"/>
                <w:bCs/>
              </w:rPr>
              <w:t>±</w:t>
            </w:r>
            <w:r w:rsidRPr="007C6C70">
              <w:rPr>
                <w:rFonts w:ascii="Book Antiqua" w:hAnsi="Book Antiqua"/>
                <w:bCs/>
              </w:rPr>
              <w:t xml:space="preserve"> 14.51</w:t>
            </w:r>
          </w:p>
        </w:tc>
      </w:tr>
      <w:tr w:rsidR="00424A2C" w:rsidRPr="007C6C70" w14:paraId="45FFF297" w14:textId="77777777" w:rsidTr="00F778A8">
        <w:tc>
          <w:tcPr>
            <w:tcW w:w="2787" w:type="pct"/>
          </w:tcPr>
          <w:p w14:paraId="46417055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Female gender</w:t>
            </w:r>
          </w:p>
        </w:tc>
        <w:tc>
          <w:tcPr>
            <w:tcW w:w="2213" w:type="pct"/>
          </w:tcPr>
          <w:p w14:paraId="577F3422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31 (60.78%)</w:t>
            </w:r>
          </w:p>
        </w:tc>
      </w:tr>
      <w:tr w:rsidR="00424A2C" w:rsidRPr="007C6C70" w14:paraId="4BE06F68" w14:textId="77777777" w:rsidTr="00F778A8">
        <w:tc>
          <w:tcPr>
            <w:tcW w:w="2787" w:type="pct"/>
          </w:tcPr>
          <w:p w14:paraId="070A5676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Sex (female: male)</w:t>
            </w:r>
          </w:p>
        </w:tc>
        <w:tc>
          <w:tcPr>
            <w:tcW w:w="2213" w:type="pct"/>
          </w:tcPr>
          <w:p w14:paraId="32A3AAE9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1.55:1 (female 31, male 20)</w:t>
            </w:r>
          </w:p>
        </w:tc>
      </w:tr>
      <w:tr w:rsidR="00424A2C" w:rsidRPr="007C6C70" w14:paraId="6B043DA5" w14:textId="77777777" w:rsidTr="00F778A8">
        <w:tc>
          <w:tcPr>
            <w:tcW w:w="2787" w:type="pct"/>
          </w:tcPr>
          <w:p w14:paraId="7C1EBC8C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Bone pain</w:t>
            </w:r>
          </w:p>
        </w:tc>
        <w:tc>
          <w:tcPr>
            <w:tcW w:w="2213" w:type="pct"/>
          </w:tcPr>
          <w:p w14:paraId="423449E9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28 (54.90%)</w:t>
            </w:r>
          </w:p>
        </w:tc>
      </w:tr>
      <w:tr w:rsidR="00424A2C" w:rsidRPr="007C6C70" w14:paraId="1EC60AFD" w14:textId="77777777" w:rsidTr="00F778A8">
        <w:tc>
          <w:tcPr>
            <w:tcW w:w="2787" w:type="pct"/>
          </w:tcPr>
          <w:p w14:paraId="1CBDC028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Fracture </w:t>
            </w:r>
          </w:p>
        </w:tc>
        <w:tc>
          <w:tcPr>
            <w:tcW w:w="2213" w:type="pct"/>
          </w:tcPr>
          <w:p w14:paraId="36817082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04 (7.84%)</w:t>
            </w:r>
          </w:p>
        </w:tc>
      </w:tr>
      <w:tr w:rsidR="00424A2C" w:rsidRPr="007C6C70" w14:paraId="21905CF4" w14:textId="77777777" w:rsidTr="00F778A8">
        <w:tc>
          <w:tcPr>
            <w:tcW w:w="2787" w:type="pct"/>
          </w:tcPr>
          <w:p w14:paraId="2EA044A2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Pain abdomen</w:t>
            </w:r>
          </w:p>
        </w:tc>
        <w:tc>
          <w:tcPr>
            <w:tcW w:w="2213" w:type="pct"/>
          </w:tcPr>
          <w:p w14:paraId="5575C195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22 (43.13%)</w:t>
            </w:r>
          </w:p>
        </w:tc>
      </w:tr>
      <w:tr w:rsidR="00424A2C" w:rsidRPr="007C6C70" w14:paraId="3A83A31C" w14:textId="77777777" w:rsidTr="00F778A8">
        <w:tc>
          <w:tcPr>
            <w:tcW w:w="2787" w:type="pct"/>
          </w:tcPr>
          <w:p w14:paraId="3A4ABEBA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Nausea and vomiting</w:t>
            </w:r>
          </w:p>
        </w:tc>
        <w:tc>
          <w:tcPr>
            <w:tcW w:w="2213" w:type="pct"/>
          </w:tcPr>
          <w:p w14:paraId="6083C75A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16 (31.37%)</w:t>
            </w:r>
          </w:p>
        </w:tc>
      </w:tr>
      <w:tr w:rsidR="00424A2C" w:rsidRPr="007C6C70" w14:paraId="261FFF89" w14:textId="77777777" w:rsidTr="00F778A8">
        <w:tc>
          <w:tcPr>
            <w:tcW w:w="2787" w:type="pct"/>
          </w:tcPr>
          <w:p w14:paraId="671533B9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Weight loss</w:t>
            </w:r>
          </w:p>
        </w:tc>
        <w:tc>
          <w:tcPr>
            <w:tcW w:w="2213" w:type="pct"/>
          </w:tcPr>
          <w:p w14:paraId="336E3625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12 (23.52%)</w:t>
            </w:r>
          </w:p>
        </w:tc>
      </w:tr>
      <w:tr w:rsidR="00424A2C" w:rsidRPr="007C6C70" w14:paraId="06CDE1DF" w14:textId="77777777" w:rsidTr="00F778A8">
        <w:tc>
          <w:tcPr>
            <w:tcW w:w="2787" w:type="pct"/>
          </w:tcPr>
          <w:p w14:paraId="349AF94C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Fatigue and weakness</w:t>
            </w:r>
          </w:p>
        </w:tc>
        <w:tc>
          <w:tcPr>
            <w:tcW w:w="2213" w:type="pct"/>
          </w:tcPr>
          <w:p w14:paraId="385A99DF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25 (49.01%)</w:t>
            </w:r>
          </w:p>
        </w:tc>
      </w:tr>
      <w:tr w:rsidR="00424A2C" w:rsidRPr="007C6C70" w14:paraId="71F8528D" w14:textId="77777777" w:rsidTr="00F778A8">
        <w:tc>
          <w:tcPr>
            <w:tcW w:w="2787" w:type="pct"/>
          </w:tcPr>
          <w:p w14:paraId="235EE408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Anorexia </w:t>
            </w:r>
          </w:p>
        </w:tc>
        <w:tc>
          <w:tcPr>
            <w:tcW w:w="2213" w:type="pct"/>
          </w:tcPr>
          <w:p w14:paraId="0A5ECD58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16 (31.37%)</w:t>
            </w:r>
          </w:p>
        </w:tc>
      </w:tr>
      <w:tr w:rsidR="00424A2C" w:rsidRPr="007C6C70" w14:paraId="6EE27ECD" w14:textId="77777777" w:rsidTr="00F778A8">
        <w:tc>
          <w:tcPr>
            <w:tcW w:w="2787" w:type="pct"/>
          </w:tcPr>
          <w:p w14:paraId="5E83E428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Psychiatric features</w:t>
            </w:r>
          </w:p>
        </w:tc>
        <w:tc>
          <w:tcPr>
            <w:tcW w:w="2213" w:type="pct"/>
          </w:tcPr>
          <w:p w14:paraId="04D4B2F8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06 (11.76%)</w:t>
            </w:r>
          </w:p>
        </w:tc>
      </w:tr>
      <w:tr w:rsidR="00424A2C" w:rsidRPr="007C6C70" w14:paraId="0DFC299B" w14:textId="77777777" w:rsidTr="00F778A8">
        <w:tc>
          <w:tcPr>
            <w:tcW w:w="2787" w:type="pct"/>
          </w:tcPr>
          <w:p w14:paraId="02276CD9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Nephrolithiasis </w:t>
            </w:r>
          </w:p>
        </w:tc>
        <w:tc>
          <w:tcPr>
            <w:tcW w:w="2213" w:type="pct"/>
          </w:tcPr>
          <w:p w14:paraId="3D876360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17 (33.33%)</w:t>
            </w:r>
          </w:p>
        </w:tc>
      </w:tr>
      <w:tr w:rsidR="00424A2C" w:rsidRPr="007C6C70" w14:paraId="5988E73C" w14:textId="77777777" w:rsidTr="00F778A8">
        <w:tc>
          <w:tcPr>
            <w:tcW w:w="2787" w:type="pct"/>
          </w:tcPr>
          <w:p w14:paraId="1DD4CD9E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Nephrocalcinosis </w:t>
            </w:r>
          </w:p>
        </w:tc>
        <w:tc>
          <w:tcPr>
            <w:tcW w:w="2213" w:type="pct"/>
          </w:tcPr>
          <w:p w14:paraId="07E0E39E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11 (21.56%)</w:t>
            </w:r>
          </w:p>
        </w:tc>
      </w:tr>
      <w:tr w:rsidR="00424A2C" w:rsidRPr="007C6C70" w14:paraId="103CACB2" w14:textId="77777777" w:rsidTr="00F778A8">
        <w:tc>
          <w:tcPr>
            <w:tcW w:w="2787" w:type="pct"/>
          </w:tcPr>
          <w:p w14:paraId="741BC388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Cholelithiasis </w:t>
            </w:r>
          </w:p>
        </w:tc>
        <w:tc>
          <w:tcPr>
            <w:tcW w:w="2213" w:type="pct"/>
          </w:tcPr>
          <w:p w14:paraId="68293755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04 (7.84%)</w:t>
            </w:r>
          </w:p>
        </w:tc>
      </w:tr>
      <w:tr w:rsidR="00424A2C" w:rsidRPr="007C6C70" w14:paraId="572C9D31" w14:textId="77777777" w:rsidTr="00F778A8">
        <w:tc>
          <w:tcPr>
            <w:tcW w:w="2787" w:type="pct"/>
          </w:tcPr>
          <w:p w14:paraId="02B9E2F6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creatinine (mg/dL)</w:t>
            </w:r>
          </w:p>
        </w:tc>
        <w:tc>
          <w:tcPr>
            <w:tcW w:w="2213" w:type="pct"/>
          </w:tcPr>
          <w:p w14:paraId="3044B6FC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0.80 (0.63-1.14)</w:t>
            </w:r>
          </w:p>
        </w:tc>
      </w:tr>
      <w:tr w:rsidR="00424A2C" w:rsidRPr="007C6C70" w14:paraId="2059F741" w14:textId="77777777" w:rsidTr="00F778A8">
        <w:tc>
          <w:tcPr>
            <w:tcW w:w="2787" w:type="pct"/>
          </w:tcPr>
          <w:p w14:paraId="659741C2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corrected calcium(mg/dL)</w:t>
            </w:r>
          </w:p>
        </w:tc>
        <w:tc>
          <w:tcPr>
            <w:tcW w:w="2213" w:type="pct"/>
          </w:tcPr>
          <w:p w14:paraId="76C28AF6" w14:textId="3ED24352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12.41</w:t>
            </w:r>
            <w:r w:rsidR="00C27DBC" w:rsidRPr="007C6C70">
              <w:rPr>
                <w:rFonts w:ascii="Book Antiqua" w:hAnsi="Book Antiqua"/>
                <w:bCs/>
              </w:rPr>
              <w:t xml:space="preserve"> ±</w:t>
            </w:r>
            <w:r w:rsidRPr="007C6C70">
              <w:rPr>
                <w:rFonts w:ascii="Book Antiqua" w:hAnsi="Book Antiqua"/>
                <w:bCs/>
              </w:rPr>
              <w:t xml:space="preserve"> 1.58</w:t>
            </w:r>
          </w:p>
        </w:tc>
      </w:tr>
      <w:tr w:rsidR="00424A2C" w:rsidRPr="007C6C70" w14:paraId="56D882F2" w14:textId="77777777" w:rsidTr="00F778A8">
        <w:tc>
          <w:tcPr>
            <w:tcW w:w="2787" w:type="pct"/>
          </w:tcPr>
          <w:p w14:paraId="366F4411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phosphorous (mg/dL)</w:t>
            </w:r>
          </w:p>
        </w:tc>
        <w:tc>
          <w:tcPr>
            <w:tcW w:w="2213" w:type="pct"/>
          </w:tcPr>
          <w:p w14:paraId="659316A4" w14:textId="3113A770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2.7 (2.2</w:t>
            </w:r>
            <w:r w:rsidR="00CC77C0" w:rsidRPr="007C6C70">
              <w:rPr>
                <w:rFonts w:ascii="Book Antiqua" w:hAnsi="Book Antiqua"/>
                <w:bCs/>
              </w:rPr>
              <w:t>-</w:t>
            </w:r>
            <w:r w:rsidRPr="007C6C70">
              <w:rPr>
                <w:rFonts w:ascii="Book Antiqua" w:hAnsi="Book Antiqua"/>
                <w:bCs/>
              </w:rPr>
              <w:t>3.17)</w:t>
            </w:r>
          </w:p>
        </w:tc>
      </w:tr>
      <w:tr w:rsidR="00424A2C" w:rsidRPr="007C6C70" w14:paraId="351E4C5C" w14:textId="77777777" w:rsidTr="00F778A8">
        <w:tc>
          <w:tcPr>
            <w:tcW w:w="2787" w:type="pct"/>
          </w:tcPr>
          <w:p w14:paraId="4B2450EF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magnesium (mg/dL)</w:t>
            </w:r>
          </w:p>
        </w:tc>
        <w:tc>
          <w:tcPr>
            <w:tcW w:w="2213" w:type="pct"/>
          </w:tcPr>
          <w:p w14:paraId="4B41C48E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1.80 (1.7-2)</w:t>
            </w:r>
          </w:p>
        </w:tc>
      </w:tr>
      <w:tr w:rsidR="00424A2C" w:rsidRPr="007C6C70" w14:paraId="08472633" w14:textId="77777777" w:rsidTr="00F778A8">
        <w:tc>
          <w:tcPr>
            <w:tcW w:w="2787" w:type="pct"/>
          </w:tcPr>
          <w:p w14:paraId="666437EA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albumin (g/dL)</w:t>
            </w:r>
          </w:p>
        </w:tc>
        <w:tc>
          <w:tcPr>
            <w:tcW w:w="2213" w:type="pct"/>
          </w:tcPr>
          <w:p w14:paraId="2DC20BB0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3.90 (3.5-4.2)</w:t>
            </w:r>
          </w:p>
        </w:tc>
      </w:tr>
      <w:tr w:rsidR="00424A2C" w:rsidRPr="007C6C70" w14:paraId="12041D34" w14:textId="77777777" w:rsidTr="00F778A8">
        <w:tc>
          <w:tcPr>
            <w:tcW w:w="2787" w:type="pct"/>
          </w:tcPr>
          <w:p w14:paraId="2C911C0A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alkaline phosphatase (IU/L)</w:t>
            </w:r>
          </w:p>
        </w:tc>
        <w:tc>
          <w:tcPr>
            <w:tcW w:w="2213" w:type="pct"/>
          </w:tcPr>
          <w:p w14:paraId="55ED773C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196 (127.5-502)</w:t>
            </w:r>
          </w:p>
        </w:tc>
      </w:tr>
      <w:tr w:rsidR="00424A2C" w:rsidRPr="007C6C70" w14:paraId="30321D60" w14:textId="77777777" w:rsidTr="00FA6671">
        <w:tc>
          <w:tcPr>
            <w:tcW w:w="2787" w:type="pct"/>
          </w:tcPr>
          <w:p w14:paraId="42E116A7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25-OH vitamin D (ng/mL)</w:t>
            </w:r>
          </w:p>
        </w:tc>
        <w:tc>
          <w:tcPr>
            <w:tcW w:w="2213" w:type="pct"/>
          </w:tcPr>
          <w:p w14:paraId="502ED870" w14:textId="10EA23EB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18.09 </w:t>
            </w:r>
            <w:r w:rsidR="001F1070" w:rsidRPr="007C6C70">
              <w:rPr>
                <w:rFonts w:ascii="Book Antiqua" w:hAnsi="Book Antiqua"/>
                <w:bCs/>
              </w:rPr>
              <w:t xml:space="preserve">± </w:t>
            </w:r>
            <w:r w:rsidRPr="007C6C70">
              <w:rPr>
                <w:rFonts w:ascii="Book Antiqua" w:hAnsi="Book Antiqua"/>
                <w:bCs/>
              </w:rPr>
              <w:t>9.93</w:t>
            </w:r>
          </w:p>
        </w:tc>
      </w:tr>
      <w:tr w:rsidR="00424A2C" w:rsidRPr="007C6C70" w14:paraId="1A7A1FF2" w14:textId="77777777" w:rsidTr="00FA6671">
        <w:tc>
          <w:tcPr>
            <w:tcW w:w="2787" w:type="pct"/>
            <w:tcBorders>
              <w:bottom w:val="single" w:sz="4" w:space="0" w:color="auto"/>
            </w:tcBorders>
          </w:tcPr>
          <w:p w14:paraId="0D9DB9CE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Plasma iPTH (pg/mL)</w:t>
            </w: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14:paraId="76EDC3B6" w14:textId="77777777" w:rsidR="00424A2C" w:rsidRPr="007C6C70" w:rsidRDefault="00424A2C" w:rsidP="00F778A8">
            <w:pPr>
              <w:tabs>
                <w:tab w:val="left" w:pos="1155"/>
              </w:tabs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328.10 (143-1111)</w:t>
            </w:r>
          </w:p>
        </w:tc>
      </w:tr>
    </w:tbl>
    <w:p w14:paraId="5A284015" w14:textId="0885AD88" w:rsidR="00424A2C" w:rsidRPr="007C6C70" w:rsidRDefault="00424A2C" w:rsidP="00424A2C">
      <w:pPr>
        <w:tabs>
          <w:tab w:val="left" w:pos="1155"/>
        </w:tabs>
        <w:spacing w:line="360" w:lineRule="auto"/>
        <w:jc w:val="both"/>
        <w:rPr>
          <w:rFonts w:ascii="Book Antiqua" w:hAnsi="Book Antiqua"/>
          <w:b/>
          <w:bCs/>
        </w:rPr>
      </w:pPr>
      <w:r w:rsidRPr="007C6C70">
        <w:rPr>
          <w:rFonts w:ascii="Book Antiqua" w:hAnsi="Book Antiqua"/>
        </w:rPr>
        <w:t>PHPT</w:t>
      </w:r>
      <w:r w:rsidR="008C1A9E" w:rsidRPr="007C6C70">
        <w:rPr>
          <w:rFonts w:ascii="Book Antiqua" w:hAnsi="Book Antiqua"/>
        </w:rPr>
        <w:t>:</w:t>
      </w:r>
      <w:r w:rsidRPr="007C6C70">
        <w:rPr>
          <w:rFonts w:ascii="Book Antiqua" w:hAnsi="Book Antiqua"/>
        </w:rPr>
        <w:t xml:space="preserve"> </w:t>
      </w:r>
      <w:r w:rsidR="008C1A9E" w:rsidRPr="007C6C70">
        <w:rPr>
          <w:rFonts w:ascii="Book Antiqua" w:hAnsi="Book Antiqua"/>
        </w:rPr>
        <w:t xml:space="preserve">Primary </w:t>
      </w:r>
      <w:r w:rsidRPr="007C6C70">
        <w:rPr>
          <w:rFonts w:ascii="Book Antiqua" w:hAnsi="Book Antiqua"/>
        </w:rPr>
        <w:t>hyperparathyroidism; iPTH</w:t>
      </w:r>
      <w:r w:rsidR="008C1A9E" w:rsidRPr="007C6C70">
        <w:rPr>
          <w:rFonts w:ascii="Book Antiqua" w:hAnsi="Book Antiqua"/>
        </w:rPr>
        <w:t>:</w:t>
      </w:r>
      <w:r w:rsidRPr="007C6C70">
        <w:rPr>
          <w:rFonts w:ascii="Book Antiqua" w:hAnsi="Book Antiqua"/>
        </w:rPr>
        <w:t xml:space="preserve"> </w:t>
      </w:r>
      <w:r w:rsidR="008C1A9E" w:rsidRPr="007C6C70">
        <w:rPr>
          <w:rFonts w:ascii="Book Antiqua" w:hAnsi="Book Antiqua"/>
        </w:rPr>
        <w:t xml:space="preserve">Intact </w:t>
      </w:r>
      <w:r w:rsidRPr="007C6C70">
        <w:rPr>
          <w:rFonts w:ascii="Book Antiqua" w:hAnsi="Book Antiqua"/>
        </w:rPr>
        <w:t>parathyroid hormone</w:t>
      </w:r>
      <w:r w:rsidR="00AA5567" w:rsidRPr="007C6C70">
        <w:rPr>
          <w:rFonts w:ascii="Book Antiqua" w:hAnsi="Book Antiqua"/>
        </w:rPr>
        <w:t>.</w:t>
      </w:r>
    </w:p>
    <w:p w14:paraId="052303B9" w14:textId="77777777" w:rsidR="000743B4" w:rsidRPr="007C6C70" w:rsidRDefault="000743B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0743B4" w:rsidRPr="007C6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2FF32" w14:textId="09164413" w:rsidR="00184659" w:rsidRPr="007C6C70" w:rsidRDefault="00184659" w:rsidP="00184659">
      <w:pPr>
        <w:tabs>
          <w:tab w:val="left" w:pos="1155"/>
        </w:tabs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  <w:b/>
          <w:bCs/>
        </w:rPr>
        <w:lastRenderedPageBreak/>
        <w:t xml:space="preserve">Table 2 Comparison between </w:t>
      </w:r>
      <w:r w:rsidR="009F045A" w:rsidRPr="007C6C70">
        <w:rPr>
          <w:rFonts w:ascii="Book Antiqua" w:hAnsi="Book Antiqua"/>
          <w:b/>
          <w:bCs/>
        </w:rPr>
        <w:t>primary hyperparathyroidism without pancreatitis</w:t>
      </w:r>
      <w:r w:rsidRPr="007C6C70">
        <w:rPr>
          <w:rFonts w:ascii="Book Antiqua" w:hAnsi="Book Antiqua"/>
          <w:b/>
          <w:bCs/>
        </w:rPr>
        <w:t xml:space="preserve"> and </w:t>
      </w:r>
      <w:r w:rsidR="003870B1" w:rsidRPr="007C6C70">
        <w:rPr>
          <w:rFonts w:ascii="Book Antiqua" w:hAnsi="Book Antiqua"/>
          <w:b/>
          <w:bCs/>
        </w:rPr>
        <w:t>primary hyperparathyroidism with acute pancreatitis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020"/>
      </w:tblGrid>
      <w:tr w:rsidR="00CD3C6A" w:rsidRPr="007C6C70" w14:paraId="5DC173D6" w14:textId="77777777" w:rsidTr="0082555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9DB9C2E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C6C70">
              <w:rPr>
                <w:rFonts w:ascii="Book Antiqua" w:hAnsi="Book Antiqua"/>
                <w:b/>
              </w:rPr>
              <w:t>Parameters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26C8DF" w14:textId="3205B79A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C6C70">
              <w:rPr>
                <w:rFonts w:ascii="Book Antiqua" w:hAnsi="Book Antiqua"/>
                <w:b/>
              </w:rPr>
              <w:t>PHPT-NP</w:t>
            </w:r>
            <w:r w:rsidR="00323638" w:rsidRPr="007C6C70">
              <w:rPr>
                <w:rFonts w:ascii="Book Antiqua" w:hAnsi="Book Antiqua"/>
                <w:b/>
              </w:rPr>
              <w:t xml:space="preserve">, </w:t>
            </w:r>
            <w:r w:rsidR="00323638" w:rsidRPr="007C6C70">
              <w:rPr>
                <w:rFonts w:ascii="Book Antiqua" w:hAnsi="Book Antiqua"/>
                <w:b/>
                <w:i/>
                <w:iCs/>
              </w:rPr>
              <w:t>n</w:t>
            </w:r>
            <w:r w:rsidR="00323638" w:rsidRPr="007C6C70">
              <w:rPr>
                <w:rFonts w:ascii="Book Antiqua" w:hAnsi="Book Antiqua"/>
                <w:b/>
              </w:rPr>
              <w:t xml:space="preserve"> </w:t>
            </w:r>
            <w:r w:rsidRPr="007C6C70">
              <w:rPr>
                <w:rFonts w:ascii="Book Antiqua" w:hAnsi="Book Antiqua"/>
                <w:b/>
              </w:rPr>
              <w:t>=</w:t>
            </w:r>
            <w:r w:rsidR="00323638" w:rsidRPr="007C6C70">
              <w:rPr>
                <w:rFonts w:ascii="Book Antiqua" w:hAnsi="Book Antiqua"/>
                <w:b/>
              </w:rPr>
              <w:t xml:space="preserve"> </w:t>
            </w:r>
            <w:r w:rsidRPr="007C6C70">
              <w:rPr>
                <w:rFonts w:ascii="Book Antiqua" w:hAnsi="Book Antiqua"/>
                <w:b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6C9B35" w14:textId="60B592E6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C6C70">
              <w:rPr>
                <w:rFonts w:ascii="Book Antiqua" w:hAnsi="Book Antiqua"/>
                <w:b/>
              </w:rPr>
              <w:t>PHPT-AP</w:t>
            </w:r>
            <w:r w:rsidR="0082139E" w:rsidRPr="007C6C70">
              <w:rPr>
                <w:rFonts w:ascii="Book Antiqua" w:hAnsi="Book Antiqua"/>
                <w:b/>
              </w:rPr>
              <w:t xml:space="preserve">, </w:t>
            </w:r>
            <w:r w:rsidR="0082139E" w:rsidRPr="007C6C70">
              <w:rPr>
                <w:rFonts w:ascii="Book Antiqua" w:hAnsi="Book Antiqua"/>
                <w:b/>
                <w:i/>
                <w:iCs/>
              </w:rPr>
              <w:t>n</w:t>
            </w:r>
            <w:r w:rsidR="0082139E" w:rsidRPr="007C6C70">
              <w:rPr>
                <w:rFonts w:ascii="Book Antiqua" w:hAnsi="Book Antiqua"/>
                <w:b/>
              </w:rPr>
              <w:t xml:space="preserve"> = </w:t>
            </w:r>
            <w:r w:rsidRPr="007C6C70">
              <w:rPr>
                <w:rFonts w:ascii="Book Antiqua" w:hAnsi="Book Antiqua"/>
                <w:b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48B4421" w14:textId="656EE8A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7C6C70">
              <w:rPr>
                <w:rFonts w:ascii="Book Antiqua" w:hAnsi="Book Antiqua"/>
                <w:b/>
                <w:i/>
                <w:iCs/>
              </w:rPr>
              <w:t>P</w:t>
            </w:r>
            <w:r w:rsidR="0082555C" w:rsidRPr="007C6C70">
              <w:rPr>
                <w:rFonts w:ascii="Book Antiqua" w:hAnsi="Book Antiqua"/>
                <w:b/>
              </w:rPr>
              <w:t xml:space="preserve"> </w:t>
            </w:r>
            <w:r w:rsidRPr="007C6C70">
              <w:rPr>
                <w:rFonts w:ascii="Book Antiqua" w:hAnsi="Book Antiqua"/>
                <w:b/>
              </w:rPr>
              <w:t>value</w:t>
            </w:r>
          </w:p>
        </w:tc>
      </w:tr>
      <w:tr w:rsidR="00CD3C6A" w:rsidRPr="007C6C70" w14:paraId="398D2B3E" w14:textId="77777777" w:rsidTr="0082555C">
        <w:tc>
          <w:tcPr>
            <w:tcW w:w="3936" w:type="dxa"/>
            <w:tcBorders>
              <w:top w:val="single" w:sz="4" w:space="0" w:color="auto"/>
            </w:tcBorders>
          </w:tcPr>
          <w:p w14:paraId="6185CE61" w14:textId="1C47152F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Age</w:t>
            </w:r>
            <w:r w:rsidR="00814392" w:rsidRPr="007C6C70">
              <w:rPr>
                <w:rFonts w:ascii="Book Antiqua" w:hAnsi="Book Antiqua"/>
                <w:bCs/>
              </w:rPr>
              <w:t xml:space="preserve"> </w:t>
            </w:r>
            <w:r w:rsidRPr="007C6C70">
              <w:rPr>
                <w:rFonts w:ascii="Book Antiqua" w:hAnsi="Book Antiqua"/>
                <w:bCs/>
              </w:rPr>
              <w:t>(yr)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54B3FD2" w14:textId="03AA7C08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49.23 </w:t>
            </w:r>
            <w:r w:rsidR="002778CF" w:rsidRPr="007C6C70">
              <w:rPr>
                <w:rFonts w:ascii="Book Antiqua" w:hAnsi="Book Antiqua"/>
                <w:bCs/>
              </w:rPr>
              <w:t>±</w:t>
            </w:r>
            <w:r w:rsidRPr="007C6C70">
              <w:rPr>
                <w:rFonts w:ascii="Book Antiqua" w:hAnsi="Book Antiqua"/>
                <w:bCs/>
              </w:rPr>
              <w:t xml:space="preserve"> 14.80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2DC3A4D" w14:textId="1ED20D79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35.20 </w:t>
            </w:r>
            <w:r w:rsidR="002778CF" w:rsidRPr="007C6C70">
              <w:rPr>
                <w:rFonts w:ascii="Book Antiqua" w:hAnsi="Book Antiqua"/>
                <w:bCs/>
              </w:rPr>
              <w:t>±</w:t>
            </w:r>
            <w:r w:rsidRPr="007C6C70">
              <w:rPr>
                <w:rFonts w:ascii="Book Antiqua" w:hAnsi="Book Antiqua"/>
                <w:bCs/>
              </w:rPr>
              <w:t xml:space="preserve"> 16.11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25B55BBD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0.05</w:t>
            </w:r>
          </w:p>
        </w:tc>
      </w:tr>
      <w:tr w:rsidR="00CD3C6A" w:rsidRPr="007C6C70" w14:paraId="6F1F53CE" w14:textId="77777777" w:rsidTr="00CD3C6A">
        <w:tc>
          <w:tcPr>
            <w:tcW w:w="3936" w:type="dxa"/>
          </w:tcPr>
          <w:p w14:paraId="77C0AB3C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Female gender</w:t>
            </w:r>
          </w:p>
        </w:tc>
        <w:tc>
          <w:tcPr>
            <w:tcW w:w="2409" w:type="dxa"/>
          </w:tcPr>
          <w:p w14:paraId="3576021A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27 (69.23%)</w:t>
            </w:r>
          </w:p>
        </w:tc>
        <w:tc>
          <w:tcPr>
            <w:tcW w:w="1985" w:type="dxa"/>
          </w:tcPr>
          <w:p w14:paraId="0B3B691A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013BD321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7C6C70" w14:paraId="1C6CFF3B" w14:textId="77777777" w:rsidTr="00CD3C6A">
        <w:tc>
          <w:tcPr>
            <w:tcW w:w="3936" w:type="dxa"/>
          </w:tcPr>
          <w:p w14:paraId="1FDEF63B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Bone pain</w:t>
            </w:r>
          </w:p>
        </w:tc>
        <w:tc>
          <w:tcPr>
            <w:tcW w:w="2409" w:type="dxa"/>
          </w:tcPr>
          <w:p w14:paraId="47990622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22 (56.41%)</w:t>
            </w:r>
          </w:p>
        </w:tc>
        <w:tc>
          <w:tcPr>
            <w:tcW w:w="1985" w:type="dxa"/>
          </w:tcPr>
          <w:p w14:paraId="548D11E1" w14:textId="7B7186AA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</w:t>
            </w:r>
            <w:r w:rsidR="00AB5164" w:rsidRPr="007C6C70">
              <w:rPr>
                <w:rFonts w:ascii="Book Antiqua" w:hAnsi="Book Antiqua"/>
                <w:bCs/>
              </w:rPr>
              <w:t xml:space="preserve"> </w:t>
            </w:r>
            <w:r w:rsidRPr="007C6C70">
              <w:rPr>
                <w:rFonts w:ascii="Book Antiqua" w:hAnsi="Book Antiqua"/>
                <w:bCs/>
              </w:rPr>
              <w:t>(20%)</w:t>
            </w:r>
          </w:p>
        </w:tc>
        <w:tc>
          <w:tcPr>
            <w:tcW w:w="1020" w:type="dxa"/>
          </w:tcPr>
          <w:p w14:paraId="42F3C22D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0.17</w:t>
            </w:r>
          </w:p>
        </w:tc>
      </w:tr>
      <w:tr w:rsidR="00CD3C6A" w:rsidRPr="007C6C70" w14:paraId="4740EC1D" w14:textId="77777777" w:rsidTr="00CD3C6A">
        <w:tc>
          <w:tcPr>
            <w:tcW w:w="3936" w:type="dxa"/>
          </w:tcPr>
          <w:p w14:paraId="1C884DD5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Fracture </w:t>
            </w:r>
          </w:p>
        </w:tc>
        <w:tc>
          <w:tcPr>
            <w:tcW w:w="2409" w:type="dxa"/>
          </w:tcPr>
          <w:p w14:paraId="341E9E39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04 (10.26%)</w:t>
            </w:r>
          </w:p>
        </w:tc>
        <w:tc>
          <w:tcPr>
            <w:tcW w:w="1985" w:type="dxa"/>
          </w:tcPr>
          <w:p w14:paraId="15A8D33E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08BC9F88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7C6C70" w14:paraId="6C6A19B6" w14:textId="77777777" w:rsidTr="00CD3C6A">
        <w:tc>
          <w:tcPr>
            <w:tcW w:w="3936" w:type="dxa"/>
          </w:tcPr>
          <w:p w14:paraId="20AEE7DC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Pain abdomen</w:t>
            </w:r>
          </w:p>
        </w:tc>
        <w:tc>
          <w:tcPr>
            <w:tcW w:w="2409" w:type="dxa"/>
          </w:tcPr>
          <w:p w14:paraId="710195CC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10 (25.64%)</w:t>
            </w:r>
          </w:p>
        </w:tc>
        <w:tc>
          <w:tcPr>
            <w:tcW w:w="1985" w:type="dxa"/>
          </w:tcPr>
          <w:p w14:paraId="64DC99C2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5 (100%)</w:t>
            </w:r>
          </w:p>
        </w:tc>
        <w:tc>
          <w:tcPr>
            <w:tcW w:w="1020" w:type="dxa"/>
          </w:tcPr>
          <w:p w14:paraId="7E03A1FB" w14:textId="4D481F1E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&lt;</w:t>
            </w:r>
            <w:r w:rsidR="00AB5164" w:rsidRPr="007C6C70">
              <w:rPr>
                <w:rFonts w:ascii="Book Antiqua" w:hAnsi="Book Antiqua"/>
                <w:bCs/>
              </w:rPr>
              <w:t xml:space="preserve"> </w:t>
            </w:r>
            <w:r w:rsidRPr="007C6C70">
              <w:rPr>
                <w:rFonts w:ascii="Book Antiqua" w:hAnsi="Book Antiqua"/>
                <w:bCs/>
              </w:rPr>
              <w:t>0.01</w:t>
            </w:r>
          </w:p>
        </w:tc>
      </w:tr>
      <w:tr w:rsidR="00CD3C6A" w:rsidRPr="007C6C70" w14:paraId="3E36BB84" w14:textId="77777777" w:rsidTr="00CD3C6A">
        <w:tc>
          <w:tcPr>
            <w:tcW w:w="3936" w:type="dxa"/>
          </w:tcPr>
          <w:p w14:paraId="3D693AF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Nausea and vomiting</w:t>
            </w:r>
          </w:p>
        </w:tc>
        <w:tc>
          <w:tcPr>
            <w:tcW w:w="2409" w:type="dxa"/>
          </w:tcPr>
          <w:p w14:paraId="09076269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05 (12.82%)</w:t>
            </w:r>
          </w:p>
        </w:tc>
        <w:tc>
          <w:tcPr>
            <w:tcW w:w="1985" w:type="dxa"/>
          </w:tcPr>
          <w:p w14:paraId="7B56F95C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5 (100%)</w:t>
            </w:r>
          </w:p>
        </w:tc>
        <w:tc>
          <w:tcPr>
            <w:tcW w:w="1020" w:type="dxa"/>
          </w:tcPr>
          <w:p w14:paraId="52A9267F" w14:textId="62DEA95F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&lt;</w:t>
            </w:r>
            <w:r w:rsidR="00AB5164" w:rsidRPr="007C6C70">
              <w:rPr>
                <w:rFonts w:ascii="Book Antiqua" w:hAnsi="Book Antiqua"/>
                <w:bCs/>
              </w:rPr>
              <w:t xml:space="preserve"> </w:t>
            </w:r>
            <w:r w:rsidRPr="007C6C70">
              <w:rPr>
                <w:rFonts w:ascii="Book Antiqua" w:hAnsi="Book Antiqua"/>
                <w:bCs/>
              </w:rPr>
              <w:t>0.01</w:t>
            </w:r>
          </w:p>
        </w:tc>
      </w:tr>
      <w:tr w:rsidR="00CD3C6A" w:rsidRPr="007C6C70" w14:paraId="42A8B70B" w14:textId="77777777" w:rsidTr="00CD3C6A">
        <w:tc>
          <w:tcPr>
            <w:tcW w:w="3936" w:type="dxa"/>
          </w:tcPr>
          <w:p w14:paraId="54C4879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Weight loss</w:t>
            </w:r>
          </w:p>
        </w:tc>
        <w:tc>
          <w:tcPr>
            <w:tcW w:w="2409" w:type="dxa"/>
          </w:tcPr>
          <w:p w14:paraId="1291FD5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06 (15.38%)</w:t>
            </w:r>
          </w:p>
        </w:tc>
        <w:tc>
          <w:tcPr>
            <w:tcW w:w="1985" w:type="dxa"/>
          </w:tcPr>
          <w:p w14:paraId="05B03AB6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 (20%)</w:t>
            </w:r>
          </w:p>
        </w:tc>
        <w:tc>
          <w:tcPr>
            <w:tcW w:w="1020" w:type="dxa"/>
          </w:tcPr>
          <w:p w14:paraId="54C91EA0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</w:t>
            </w:r>
          </w:p>
        </w:tc>
      </w:tr>
      <w:tr w:rsidR="00CD3C6A" w:rsidRPr="007C6C70" w14:paraId="116F6854" w14:textId="77777777" w:rsidTr="00CD3C6A">
        <w:tc>
          <w:tcPr>
            <w:tcW w:w="3936" w:type="dxa"/>
          </w:tcPr>
          <w:p w14:paraId="5D82EF72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Fatigue and weakness</w:t>
            </w:r>
          </w:p>
        </w:tc>
        <w:tc>
          <w:tcPr>
            <w:tcW w:w="2409" w:type="dxa"/>
          </w:tcPr>
          <w:p w14:paraId="0328C91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18 (46.15%)</w:t>
            </w:r>
          </w:p>
        </w:tc>
        <w:tc>
          <w:tcPr>
            <w:tcW w:w="1985" w:type="dxa"/>
          </w:tcPr>
          <w:p w14:paraId="4EB69D8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 (40%)</w:t>
            </w:r>
          </w:p>
        </w:tc>
        <w:tc>
          <w:tcPr>
            <w:tcW w:w="1020" w:type="dxa"/>
          </w:tcPr>
          <w:p w14:paraId="4EC5B2F6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</w:t>
            </w:r>
          </w:p>
        </w:tc>
      </w:tr>
      <w:tr w:rsidR="00CD3C6A" w:rsidRPr="007C6C70" w14:paraId="31D4B32F" w14:textId="77777777" w:rsidTr="00CD3C6A">
        <w:tc>
          <w:tcPr>
            <w:tcW w:w="3936" w:type="dxa"/>
          </w:tcPr>
          <w:p w14:paraId="7A0213A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Anorexia </w:t>
            </w:r>
          </w:p>
        </w:tc>
        <w:tc>
          <w:tcPr>
            <w:tcW w:w="2409" w:type="dxa"/>
          </w:tcPr>
          <w:p w14:paraId="3CB84C1A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06(15.38%)</w:t>
            </w:r>
          </w:p>
        </w:tc>
        <w:tc>
          <w:tcPr>
            <w:tcW w:w="1985" w:type="dxa"/>
          </w:tcPr>
          <w:p w14:paraId="054C4CE7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4 (80%)</w:t>
            </w:r>
          </w:p>
        </w:tc>
        <w:tc>
          <w:tcPr>
            <w:tcW w:w="1020" w:type="dxa"/>
          </w:tcPr>
          <w:p w14:paraId="5B2EEA05" w14:textId="6F639CC0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&lt;</w:t>
            </w:r>
            <w:r w:rsidR="00B5520E" w:rsidRPr="007C6C70">
              <w:rPr>
                <w:rFonts w:ascii="Book Antiqua" w:hAnsi="Book Antiqua"/>
                <w:bCs/>
              </w:rPr>
              <w:t xml:space="preserve"> </w:t>
            </w:r>
            <w:r w:rsidRPr="007C6C70">
              <w:rPr>
                <w:rFonts w:ascii="Book Antiqua" w:hAnsi="Book Antiqua"/>
                <w:bCs/>
              </w:rPr>
              <w:t>0.01</w:t>
            </w:r>
          </w:p>
        </w:tc>
      </w:tr>
      <w:tr w:rsidR="00CD3C6A" w:rsidRPr="007C6C70" w14:paraId="631D8028" w14:textId="77777777" w:rsidTr="00CD3C6A">
        <w:tc>
          <w:tcPr>
            <w:tcW w:w="3936" w:type="dxa"/>
          </w:tcPr>
          <w:p w14:paraId="47EAE518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Psychiatric features</w:t>
            </w:r>
          </w:p>
        </w:tc>
        <w:tc>
          <w:tcPr>
            <w:tcW w:w="2409" w:type="dxa"/>
          </w:tcPr>
          <w:p w14:paraId="1963AD7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03 (7.69%)</w:t>
            </w:r>
          </w:p>
        </w:tc>
        <w:tc>
          <w:tcPr>
            <w:tcW w:w="1985" w:type="dxa"/>
          </w:tcPr>
          <w:p w14:paraId="2001E58D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03D024B9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7C6C70" w14:paraId="11DF9A9B" w14:textId="77777777" w:rsidTr="00CD3C6A">
        <w:tc>
          <w:tcPr>
            <w:tcW w:w="3936" w:type="dxa"/>
          </w:tcPr>
          <w:p w14:paraId="7DCA6C26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Nephrolithiasis </w:t>
            </w:r>
          </w:p>
        </w:tc>
        <w:tc>
          <w:tcPr>
            <w:tcW w:w="2409" w:type="dxa"/>
          </w:tcPr>
          <w:p w14:paraId="59A3E40A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14 (35.89%)</w:t>
            </w:r>
          </w:p>
        </w:tc>
        <w:tc>
          <w:tcPr>
            <w:tcW w:w="1985" w:type="dxa"/>
          </w:tcPr>
          <w:p w14:paraId="7F7045BF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1130A2BB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7C6C70" w14:paraId="1A4FA03C" w14:textId="77777777" w:rsidTr="00CD3C6A">
        <w:tc>
          <w:tcPr>
            <w:tcW w:w="3936" w:type="dxa"/>
          </w:tcPr>
          <w:p w14:paraId="4A3AE867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Nephrocalcinosis </w:t>
            </w:r>
          </w:p>
        </w:tc>
        <w:tc>
          <w:tcPr>
            <w:tcW w:w="2409" w:type="dxa"/>
          </w:tcPr>
          <w:p w14:paraId="50F284D1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09 (23.07%)</w:t>
            </w:r>
          </w:p>
        </w:tc>
        <w:tc>
          <w:tcPr>
            <w:tcW w:w="1985" w:type="dxa"/>
          </w:tcPr>
          <w:p w14:paraId="02DE381F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</w:t>
            </w:r>
          </w:p>
        </w:tc>
        <w:tc>
          <w:tcPr>
            <w:tcW w:w="1020" w:type="dxa"/>
          </w:tcPr>
          <w:p w14:paraId="221BA9D9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</w:tr>
      <w:tr w:rsidR="00CD3C6A" w:rsidRPr="007C6C70" w14:paraId="14085C8A" w14:textId="77777777" w:rsidTr="00CD3C6A">
        <w:tc>
          <w:tcPr>
            <w:tcW w:w="3936" w:type="dxa"/>
          </w:tcPr>
          <w:p w14:paraId="7BC2E35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Cholelithiasis </w:t>
            </w:r>
          </w:p>
        </w:tc>
        <w:tc>
          <w:tcPr>
            <w:tcW w:w="2409" w:type="dxa"/>
          </w:tcPr>
          <w:p w14:paraId="7E97FCEE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02 (5.12%)</w:t>
            </w:r>
          </w:p>
        </w:tc>
        <w:tc>
          <w:tcPr>
            <w:tcW w:w="1985" w:type="dxa"/>
          </w:tcPr>
          <w:p w14:paraId="27CF3A90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 (20%)</w:t>
            </w:r>
          </w:p>
        </w:tc>
        <w:tc>
          <w:tcPr>
            <w:tcW w:w="1020" w:type="dxa"/>
          </w:tcPr>
          <w:p w14:paraId="540662C7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0.31</w:t>
            </w:r>
          </w:p>
        </w:tc>
      </w:tr>
      <w:tr w:rsidR="00CD3C6A" w:rsidRPr="007C6C70" w14:paraId="5914DF74" w14:textId="77777777" w:rsidTr="00CD3C6A">
        <w:tc>
          <w:tcPr>
            <w:tcW w:w="3936" w:type="dxa"/>
          </w:tcPr>
          <w:p w14:paraId="1FD2D15B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creatinine(mg/dL)</w:t>
            </w:r>
          </w:p>
        </w:tc>
        <w:tc>
          <w:tcPr>
            <w:tcW w:w="2409" w:type="dxa"/>
          </w:tcPr>
          <w:p w14:paraId="75B664E0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0.80 (0.60-1.19)</w:t>
            </w:r>
          </w:p>
        </w:tc>
        <w:tc>
          <w:tcPr>
            <w:tcW w:w="1985" w:type="dxa"/>
          </w:tcPr>
          <w:p w14:paraId="7148D6E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0.74 (0.66-0.89)</w:t>
            </w:r>
          </w:p>
        </w:tc>
        <w:tc>
          <w:tcPr>
            <w:tcW w:w="1020" w:type="dxa"/>
          </w:tcPr>
          <w:p w14:paraId="1268C9DD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0.66</w:t>
            </w:r>
          </w:p>
        </w:tc>
      </w:tr>
      <w:tr w:rsidR="00CD3C6A" w:rsidRPr="007C6C70" w14:paraId="6D3E4CAE" w14:textId="77777777" w:rsidTr="00CD3C6A">
        <w:tc>
          <w:tcPr>
            <w:tcW w:w="3936" w:type="dxa"/>
          </w:tcPr>
          <w:p w14:paraId="10CD398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corrected calcium(mg/dL)</w:t>
            </w:r>
          </w:p>
        </w:tc>
        <w:tc>
          <w:tcPr>
            <w:tcW w:w="2409" w:type="dxa"/>
          </w:tcPr>
          <w:p w14:paraId="2C241E4C" w14:textId="3B5C0C38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12.46</w:t>
            </w:r>
            <w:r w:rsidR="00D77559" w:rsidRPr="007C6C70">
              <w:rPr>
                <w:rFonts w:ascii="Book Antiqua" w:hAnsi="Book Antiqua"/>
                <w:bCs/>
              </w:rPr>
              <w:t xml:space="preserve"> ±</w:t>
            </w:r>
            <w:r w:rsidRPr="007C6C70">
              <w:rPr>
                <w:rFonts w:ascii="Book Antiqua" w:hAnsi="Book Antiqua"/>
                <w:bCs/>
              </w:rPr>
              <w:t xml:space="preserve"> 1.71</w:t>
            </w:r>
          </w:p>
        </w:tc>
        <w:tc>
          <w:tcPr>
            <w:tcW w:w="1985" w:type="dxa"/>
          </w:tcPr>
          <w:p w14:paraId="00AB1CEF" w14:textId="695D2398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11.66</w:t>
            </w:r>
            <w:r w:rsidR="00530961" w:rsidRPr="007C6C70">
              <w:rPr>
                <w:rFonts w:ascii="Book Antiqua" w:hAnsi="Book Antiqua"/>
                <w:bCs/>
              </w:rPr>
              <w:t xml:space="preserve"> ±</w:t>
            </w:r>
            <w:r w:rsidRPr="007C6C70">
              <w:rPr>
                <w:rFonts w:ascii="Book Antiqua" w:hAnsi="Book Antiqua"/>
                <w:bCs/>
              </w:rPr>
              <w:t xml:space="preserve"> 1.15</w:t>
            </w:r>
          </w:p>
        </w:tc>
        <w:tc>
          <w:tcPr>
            <w:tcW w:w="1020" w:type="dxa"/>
          </w:tcPr>
          <w:p w14:paraId="3F81AFB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0.32</w:t>
            </w:r>
          </w:p>
        </w:tc>
      </w:tr>
      <w:tr w:rsidR="00CD3C6A" w:rsidRPr="007C6C70" w14:paraId="56D02664" w14:textId="77777777" w:rsidTr="00CD3C6A">
        <w:tc>
          <w:tcPr>
            <w:tcW w:w="3936" w:type="dxa"/>
          </w:tcPr>
          <w:p w14:paraId="0A108EAC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phosphorous (mg/dL)</w:t>
            </w:r>
          </w:p>
        </w:tc>
        <w:tc>
          <w:tcPr>
            <w:tcW w:w="2409" w:type="dxa"/>
          </w:tcPr>
          <w:p w14:paraId="383E1FD9" w14:textId="60C1B070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2.7 (2.2</w:t>
            </w:r>
            <w:r w:rsidR="00643E14" w:rsidRPr="007C6C70">
              <w:rPr>
                <w:rFonts w:ascii="Book Antiqua" w:hAnsi="Book Antiqua"/>
                <w:bCs/>
              </w:rPr>
              <w:t>-</w:t>
            </w:r>
            <w:r w:rsidRPr="007C6C70">
              <w:rPr>
                <w:rFonts w:ascii="Book Antiqua" w:hAnsi="Book Antiqua"/>
                <w:bCs/>
              </w:rPr>
              <w:t>3.17)</w:t>
            </w:r>
          </w:p>
        </w:tc>
        <w:tc>
          <w:tcPr>
            <w:tcW w:w="1985" w:type="dxa"/>
          </w:tcPr>
          <w:p w14:paraId="4258869F" w14:textId="659F3B24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2.7</w:t>
            </w:r>
            <w:r w:rsidR="00B379E2" w:rsidRPr="007C6C70">
              <w:rPr>
                <w:rFonts w:ascii="Book Antiqua" w:hAnsi="Book Antiqua"/>
                <w:bCs/>
              </w:rPr>
              <w:t xml:space="preserve"> </w:t>
            </w:r>
            <w:r w:rsidRPr="007C6C70">
              <w:rPr>
                <w:rFonts w:ascii="Book Antiqua" w:hAnsi="Book Antiqua"/>
                <w:bCs/>
              </w:rPr>
              <w:t>(2.02-2.90)</w:t>
            </w:r>
          </w:p>
        </w:tc>
        <w:tc>
          <w:tcPr>
            <w:tcW w:w="1020" w:type="dxa"/>
          </w:tcPr>
          <w:p w14:paraId="593163D7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0.62</w:t>
            </w:r>
          </w:p>
        </w:tc>
      </w:tr>
      <w:tr w:rsidR="00CD3C6A" w:rsidRPr="007C6C70" w14:paraId="2DFEAB47" w14:textId="77777777" w:rsidTr="00CD3C6A">
        <w:tc>
          <w:tcPr>
            <w:tcW w:w="3936" w:type="dxa"/>
          </w:tcPr>
          <w:p w14:paraId="0A5DAAC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magnesium (mg/dL)</w:t>
            </w:r>
          </w:p>
        </w:tc>
        <w:tc>
          <w:tcPr>
            <w:tcW w:w="2409" w:type="dxa"/>
          </w:tcPr>
          <w:p w14:paraId="466CCBEA" w14:textId="4D0BD65F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1.82 </w:t>
            </w:r>
            <w:r w:rsidR="00C7215E" w:rsidRPr="007C6C70">
              <w:rPr>
                <w:rFonts w:ascii="Book Antiqua" w:hAnsi="Book Antiqua"/>
                <w:bCs/>
              </w:rPr>
              <w:t>±</w:t>
            </w:r>
            <w:r w:rsidRPr="007C6C70">
              <w:rPr>
                <w:rFonts w:ascii="Book Antiqua" w:hAnsi="Book Antiqua"/>
                <w:bCs/>
              </w:rPr>
              <w:t xml:space="preserve"> 0.33</w:t>
            </w:r>
          </w:p>
        </w:tc>
        <w:tc>
          <w:tcPr>
            <w:tcW w:w="1985" w:type="dxa"/>
          </w:tcPr>
          <w:p w14:paraId="56D79803" w14:textId="03AA2145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 xml:space="preserve">1.76 </w:t>
            </w:r>
            <w:r w:rsidR="00B379E2" w:rsidRPr="007C6C70">
              <w:rPr>
                <w:rFonts w:ascii="Book Antiqua" w:hAnsi="Book Antiqua"/>
                <w:bCs/>
              </w:rPr>
              <w:t>±</w:t>
            </w:r>
            <w:r w:rsidRPr="007C6C70">
              <w:rPr>
                <w:rFonts w:ascii="Book Antiqua" w:hAnsi="Book Antiqua"/>
                <w:bCs/>
              </w:rPr>
              <w:t xml:space="preserve"> 0.34</w:t>
            </w:r>
          </w:p>
        </w:tc>
        <w:tc>
          <w:tcPr>
            <w:tcW w:w="1020" w:type="dxa"/>
          </w:tcPr>
          <w:p w14:paraId="27EF9A49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0.72</w:t>
            </w:r>
          </w:p>
        </w:tc>
      </w:tr>
      <w:tr w:rsidR="00CD3C6A" w:rsidRPr="007C6C70" w14:paraId="6BF84F81" w14:textId="77777777" w:rsidTr="00CD3C6A">
        <w:tc>
          <w:tcPr>
            <w:tcW w:w="3936" w:type="dxa"/>
          </w:tcPr>
          <w:p w14:paraId="1DFD8495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albumin (g/dL)</w:t>
            </w:r>
          </w:p>
        </w:tc>
        <w:tc>
          <w:tcPr>
            <w:tcW w:w="2409" w:type="dxa"/>
          </w:tcPr>
          <w:p w14:paraId="21D40E0A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3.90 (3.5-4.1)</w:t>
            </w:r>
          </w:p>
        </w:tc>
        <w:tc>
          <w:tcPr>
            <w:tcW w:w="1985" w:type="dxa"/>
          </w:tcPr>
          <w:p w14:paraId="5F2B5B2A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4.2 (3.7-4.75)</w:t>
            </w:r>
          </w:p>
        </w:tc>
        <w:tc>
          <w:tcPr>
            <w:tcW w:w="1020" w:type="dxa"/>
          </w:tcPr>
          <w:p w14:paraId="1D5549AE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0.18</w:t>
            </w:r>
          </w:p>
        </w:tc>
      </w:tr>
      <w:tr w:rsidR="00CD3C6A" w:rsidRPr="007C6C70" w14:paraId="3B1AEB60" w14:textId="77777777" w:rsidTr="00CD3C6A">
        <w:tc>
          <w:tcPr>
            <w:tcW w:w="3936" w:type="dxa"/>
          </w:tcPr>
          <w:p w14:paraId="300F0A0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ALP (IU/L)</w:t>
            </w:r>
          </w:p>
        </w:tc>
        <w:tc>
          <w:tcPr>
            <w:tcW w:w="2409" w:type="dxa"/>
          </w:tcPr>
          <w:p w14:paraId="4C00028F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242 (148-764.5)</w:t>
            </w:r>
          </w:p>
        </w:tc>
        <w:tc>
          <w:tcPr>
            <w:tcW w:w="1985" w:type="dxa"/>
          </w:tcPr>
          <w:p w14:paraId="376F1040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112 (106.25-147)</w:t>
            </w:r>
          </w:p>
        </w:tc>
        <w:tc>
          <w:tcPr>
            <w:tcW w:w="1020" w:type="dxa"/>
          </w:tcPr>
          <w:p w14:paraId="3ACF3B18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0.03</w:t>
            </w:r>
          </w:p>
        </w:tc>
      </w:tr>
      <w:tr w:rsidR="00CD3C6A" w:rsidRPr="007C6C70" w14:paraId="7D6A0722" w14:textId="77777777" w:rsidTr="00A31295">
        <w:tc>
          <w:tcPr>
            <w:tcW w:w="3936" w:type="dxa"/>
          </w:tcPr>
          <w:p w14:paraId="12C48BAF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Serum 25-OH vitamin D(ng/mL)</w:t>
            </w:r>
          </w:p>
        </w:tc>
        <w:tc>
          <w:tcPr>
            <w:tcW w:w="2409" w:type="dxa"/>
          </w:tcPr>
          <w:p w14:paraId="192F68D5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15.48 (10.24-21.37)</w:t>
            </w:r>
          </w:p>
        </w:tc>
        <w:tc>
          <w:tcPr>
            <w:tcW w:w="1985" w:type="dxa"/>
          </w:tcPr>
          <w:p w14:paraId="4AD565F5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25.91 (13.88-31.72)</w:t>
            </w:r>
          </w:p>
        </w:tc>
        <w:tc>
          <w:tcPr>
            <w:tcW w:w="1020" w:type="dxa"/>
          </w:tcPr>
          <w:p w14:paraId="77B532C7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0.33</w:t>
            </w:r>
          </w:p>
        </w:tc>
      </w:tr>
      <w:tr w:rsidR="00CD3C6A" w:rsidRPr="007C6C70" w14:paraId="5DE03EDD" w14:textId="77777777" w:rsidTr="00A31295">
        <w:tc>
          <w:tcPr>
            <w:tcW w:w="3936" w:type="dxa"/>
            <w:tcBorders>
              <w:bottom w:val="single" w:sz="4" w:space="0" w:color="auto"/>
            </w:tcBorders>
          </w:tcPr>
          <w:p w14:paraId="67A09384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Plasma iPTH (pg/mL)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482C03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519.80(149-1649.55)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CD28A2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125 (80.55-178.65)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7E9CBBDE" w14:textId="77777777" w:rsidR="00CD3C6A" w:rsidRPr="007C6C70" w:rsidRDefault="00CD3C6A" w:rsidP="00CD3C6A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7C6C70">
              <w:rPr>
                <w:rFonts w:ascii="Book Antiqua" w:hAnsi="Book Antiqua"/>
                <w:bCs/>
              </w:rPr>
              <w:t>0.01</w:t>
            </w:r>
          </w:p>
        </w:tc>
      </w:tr>
    </w:tbl>
    <w:p w14:paraId="2CCA1D49" w14:textId="19FD699F" w:rsidR="003870B1" w:rsidRPr="007C6C70" w:rsidRDefault="003870B1" w:rsidP="003870B1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</w:rPr>
        <w:lastRenderedPageBreak/>
        <w:t>PHPT</w:t>
      </w:r>
      <w:r w:rsidRPr="007C6C70">
        <w:rPr>
          <w:rFonts w:ascii="Book Antiqua" w:hAnsi="Book Antiqua"/>
        </w:rPr>
        <w:noBreakHyphen/>
        <w:t xml:space="preserve">AP: </w:t>
      </w:r>
      <w:r w:rsidR="002E4754" w:rsidRPr="007C6C70">
        <w:rPr>
          <w:rFonts w:ascii="Book Antiqua" w:hAnsi="Book Antiqua"/>
        </w:rPr>
        <w:t xml:space="preserve">Primary </w:t>
      </w:r>
      <w:r w:rsidRPr="007C6C70">
        <w:rPr>
          <w:rFonts w:ascii="Book Antiqua" w:hAnsi="Book Antiqua"/>
        </w:rPr>
        <w:t>hyperparathyroidism with acute pancreatitis; PHPT-NP</w:t>
      </w:r>
      <w:r w:rsidR="009F045A" w:rsidRPr="007C6C70">
        <w:rPr>
          <w:rFonts w:ascii="Book Antiqua" w:hAnsi="Book Antiqua"/>
        </w:rPr>
        <w:t xml:space="preserve">: </w:t>
      </w:r>
      <w:r w:rsidR="002E4754" w:rsidRPr="007C6C70">
        <w:rPr>
          <w:rFonts w:ascii="Book Antiqua" w:hAnsi="Book Antiqua"/>
        </w:rPr>
        <w:t xml:space="preserve">Primary </w:t>
      </w:r>
      <w:r w:rsidRPr="007C6C70">
        <w:rPr>
          <w:rFonts w:ascii="Book Antiqua" w:hAnsi="Book Antiqua"/>
        </w:rPr>
        <w:t>hyperparathyroidism without pancreatitis; ALP</w:t>
      </w:r>
      <w:r w:rsidR="002E4754" w:rsidRPr="007C6C70">
        <w:rPr>
          <w:rFonts w:ascii="Book Antiqua" w:hAnsi="Book Antiqua"/>
        </w:rPr>
        <w:t xml:space="preserve">: Alkaline </w:t>
      </w:r>
      <w:r w:rsidRPr="007C6C70">
        <w:rPr>
          <w:rFonts w:ascii="Book Antiqua" w:hAnsi="Book Antiqua"/>
        </w:rPr>
        <w:t>phosphatase; iPTH</w:t>
      </w:r>
      <w:r w:rsidR="002E4754" w:rsidRPr="007C6C70">
        <w:rPr>
          <w:rFonts w:ascii="Book Antiqua" w:hAnsi="Book Antiqua"/>
        </w:rPr>
        <w:t>:</w:t>
      </w:r>
      <w:r w:rsidRPr="007C6C70">
        <w:rPr>
          <w:rFonts w:ascii="Book Antiqua" w:hAnsi="Book Antiqua"/>
        </w:rPr>
        <w:t xml:space="preserve"> </w:t>
      </w:r>
      <w:r w:rsidR="002E4754" w:rsidRPr="007C6C70">
        <w:rPr>
          <w:rFonts w:ascii="Book Antiqua" w:hAnsi="Book Antiqua"/>
        </w:rPr>
        <w:t xml:space="preserve">Intact </w:t>
      </w:r>
      <w:r w:rsidRPr="007C6C70">
        <w:rPr>
          <w:rFonts w:ascii="Book Antiqua" w:hAnsi="Book Antiqua"/>
        </w:rPr>
        <w:t>parathyroid hormone</w:t>
      </w:r>
      <w:r w:rsidR="002E4754" w:rsidRPr="007C6C70">
        <w:rPr>
          <w:rFonts w:ascii="Book Antiqua" w:hAnsi="Book Antiqua"/>
        </w:rPr>
        <w:t>.</w:t>
      </w:r>
    </w:p>
    <w:p w14:paraId="769B1E9D" w14:textId="37F276FB" w:rsidR="000823B6" w:rsidRPr="007C6C70" w:rsidRDefault="000823B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DA702E4" w14:textId="5425CA56" w:rsidR="003737FE" w:rsidRPr="007C6C70" w:rsidRDefault="003737FE" w:rsidP="003737FE">
      <w:pPr>
        <w:spacing w:line="360" w:lineRule="auto"/>
        <w:jc w:val="both"/>
        <w:rPr>
          <w:rFonts w:ascii="Book Antiqua" w:hAnsi="Book Antiqua"/>
          <w:b/>
          <w:bCs/>
        </w:rPr>
      </w:pPr>
      <w:r w:rsidRPr="007C6C70">
        <w:rPr>
          <w:rFonts w:ascii="Book Antiqua" w:hAnsi="Book Antiqua"/>
          <w:b/>
          <w:bCs/>
        </w:rPr>
        <w:t xml:space="preserve">Table 3 Biochemical and imaging findings of patients with </w:t>
      </w:r>
      <w:r w:rsidR="00EF257F" w:rsidRPr="007C6C70">
        <w:rPr>
          <w:rFonts w:ascii="Book Antiqua" w:hAnsi="Book Antiqua"/>
          <w:b/>
          <w:bCs/>
        </w:rPr>
        <w:t>primary hyperparathyroidism with acute pancreatitis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711"/>
        <w:gridCol w:w="711"/>
        <w:gridCol w:w="1425"/>
        <w:gridCol w:w="1280"/>
        <w:gridCol w:w="2812"/>
        <w:gridCol w:w="1851"/>
      </w:tblGrid>
      <w:tr w:rsidR="00DA03CE" w:rsidRPr="007C6C70" w14:paraId="5CFD260A" w14:textId="77777777" w:rsidTr="004018B1"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14:paraId="46FDED1E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167E6F91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Age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B8AD516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4AA30669" w14:textId="020D220A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S Amylase</w:t>
            </w:r>
            <w:r w:rsidR="00976205" w:rsidRPr="007C6C70">
              <w:rPr>
                <w:rFonts w:ascii="Book Antiqua" w:hAnsi="Book Antiqua"/>
                <w:b/>
                <w:bCs/>
              </w:rPr>
              <w:t xml:space="preserve"> </w:t>
            </w:r>
            <w:r w:rsidRPr="007C6C70">
              <w:rPr>
                <w:rFonts w:ascii="Book Antiqua" w:hAnsi="Book Antiqua"/>
                <w:b/>
                <w:bCs/>
              </w:rPr>
              <w:t>(IU/mL)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23D278B1" w14:textId="2DA47B59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S lipase</w:t>
            </w:r>
            <w:r w:rsidR="008A6662" w:rsidRPr="007C6C70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7C6C70">
              <w:rPr>
                <w:rFonts w:ascii="Book Antiqua" w:hAnsi="Book Antiqua"/>
                <w:b/>
                <w:bCs/>
              </w:rPr>
              <w:t>(IU/mL)</w:t>
            </w:r>
          </w:p>
        </w:tc>
        <w:tc>
          <w:tcPr>
            <w:tcW w:w="1502" w:type="pct"/>
            <w:tcBorders>
              <w:top w:val="single" w:sz="4" w:space="0" w:color="auto"/>
              <w:bottom w:val="single" w:sz="4" w:space="0" w:color="auto"/>
            </w:tcBorders>
          </w:tcPr>
          <w:p w14:paraId="5C6CEF4C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Imaging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14:paraId="5A251E02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C6C70">
              <w:rPr>
                <w:rFonts w:ascii="Book Antiqua" w:hAnsi="Book Antiqua"/>
                <w:b/>
                <w:bCs/>
              </w:rPr>
              <w:t>Modified CT severity index</w:t>
            </w:r>
          </w:p>
        </w:tc>
      </w:tr>
      <w:tr w:rsidR="00DA03CE" w:rsidRPr="007C6C70" w14:paraId="7CFA79C8" w14:textId="77777777" w:rsidTr="004018B1">
        <w:tc>
          <w:tcPr>
            <w:tcW w:w="304" w:type="pct"/>
            <w:tcBorders>
              <w:top w:val="single" w:sz="4" w:space="0" w:color="auto"/>
            </w:tcBorders>
          </w:tcPr>
          <w:p w14:paraId="76A93C60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57E1A8C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46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61CD4772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1B3AD169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160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3A805953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770</w:t>
            </w:r>
          </w:p>
        </w:tc>
        <w:tc>
          <w:tcPr>
            <w:tcW w:w="1502" w:type="pct"/>
            <w:tcBorders>
              <w:top w:val="single" w:sz="4" w:space="0" w:color="auto"/>
            </w:tcBorders>
          </w:tcPr>
          <w:p w14:paraId="68EF971F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 xml:space="preserve">Acute pancreatitis on CECT </w:t>
            </w:r>
          </w:p>
        </w:tc>
        <w:tc>
          <w:tcPr>
            <w:tcW w:w="989" w:type="pct"/>
            <w:tcBorders>
              <w:top w:val="single" w:sz="4" w:space="0" w:color="auto"/>
            </w:tcBorders>
          </w:tcPr>
          <w:p w14:paraId="4A857586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4</w:t>
            </w:r>
          </w:p>
        </w:tc>
      </w:tr>
      <w:tr w:rsidR="00DA03CE" w:rsidRPr="007C6C70" w14:paraId="3AABD987" w14:textId="77777777" w:rsidTr="004018B1">
        <w:tc>
          <w:tcPr>
            <w:tcW w:w="304" w:type="pct"/>
          </w:tcPr>
          <w:p w14:paraId="301EE146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2</w:t>
            </w:r>
          </w:p>
        </w:tc>
        <w:tc>
          <w:tcPr>
            <w:tcW w:w="380" w:type="pct"/>
          </w:tcPr>
          <w:p w14:paraId="2BB4F866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27</w:t>
            </w:r>
          </w:p>
        </w:tc>
        <w:tc>
          <w:tcPr>
            <w:tcW w:w="380" w:type="pct"/>
          </w:tcPr>
          <w:p w14:paraId="58AA1CD9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</w:tcPr>
          <w:p w14:paraId="112188BA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1487</w:t>
            </w:r>
          </w:p>
        </w:tc>
        <w:tc>
          <w:tcPr>
            <w:tcW w:w="684" w:type="pct"/>
          </w:tcPr>
          <w:p w14:paraId="4E86FD85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NA</w:t>
            </w:r>
          </w:p>
        </w:tc>
        <w:tc>
          <w:tcPr>
            <w:tcW w:w="1502" w:type="pct"/>
          </w:tcPr>
          <w:p w14:paraId="2BB8A8C4" w14:textId="25A2E935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 w:cs="Arial"/>
                <w:color w:val="000000"/>
              </w:rPr>
              <w:t>Acute interstitial pancreatitis</w:t>
            </w:r>
            <w:r w:rsidR="00C4361C" w:rsidRPr="007C6C70">
              <w:rPr>
                <w:rFonts w:ascii="Book Antiqua" w:hAnsi="Book Antiqua" w:cs="Arial"/>
                <w:color w:val="000000"/>
              </w:rPr>
              <w:t xml:space="preserve"> </w:t>
            </w:r>
            <w:r w:rsidRPr="007C6C70">
              <w:rPr>
                <w:rFonts w:ascii="Book Antiqua" w:hAnsi="Book Antiqua"/>
              </w:rPr>
              <w:t>on MRCP</w:t>
            </w:r>
          </w:p>
        </w:tc>
        <w:tc>
          <w:tcPr>
            <w:tcW w:w="989" w:type="pct"/>
          </w:tcPr>
          <w:p w14:paraId="662F2BB0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7C6C70">
              <w:rPr>
                <w:rFonts w:ascii="Book Antiqua" w:hAnsi="Book Antiqua" w:cs="Arial"/>
                <w:color w:val="000000"/>
              </w:rPr>
              <w:t>NA</w:t>
            </w:r>
          </w:p>
        </w:tc>
      </w:tr>
      <w:tr w:rsidR="00DA03CE" w:rsidRPr="007C6C70" w14:paraId="053C5575" w14:textId="77777777" w:rsidTr="004018B1">
        <w:tc>
          <w:tcPr>
            <w:tcW w:w="304" w:type="pct"/>
          </w:tcPr>
          <w:p w14:paraId="6DC4DAAB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3</w:t>
            </w:r>
          </w:p>
        </w:tc>
        <w:tc>
          <w:tcPr>
            <w:tcW w:w="380" w:type="pct"/>
          </w:tcPr>
          <w:p w14:paraId="3405CF07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20</w:t>
            </w:r>
          </w:p>
        </w:tc>
        <w:tc>
          <w:tcPr>
            <w:tcW w:w="380" w:type="pct"/>
          </w:tcPr>
          <w:p w14:paraId="5DE41197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</w:tcPr>
          <w:p w14:paraId="1183A3BA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NA</w:t>
            </w:r>
          </w:p>
        </w:tc>
        <w:tc>
          <w:tcPr>
            <w:tcW w:w="684" w:type="pct"/>
          </w:tcPr>
          <w:p w14:paraId="022CD032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NA</w:t>
            </w:r>
          </w:p>
        </w:tc>
        <w:tc>
          <w:tcPr>
            <w:tcW w:w="1502" w:type="pct"/>
          </w:tcPr>
          <w:p w14:paraId="0C3BB56E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Acute pancreatitis on CECT</w:t>
            </w:r>
          </w:p>
        </w:tc>
        <w:tc>
          <w:tcPr>
            <w:tcW w:w="989" w:type="pct"/>
          </w:tcPr>
          <w:p w14:paraId="69ABF755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6</w:t>
            </w:r>
          </w:p>
        </w:tc>
      </w:tr>
      <w:tr w:rsidR="00DA03CE" w:rsidRPr="007C6C70" w14:paraId="38857A43" w14:textId="77777777" w:rsidTr="006D3DD7">
        <w:tc>
          <w:tcPr>
            <w:tcW w:w="304" w:type="pct"/>
          </w:tcPr>
          <w:p w14:paraId="76A72F09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4</w:t>
            </w:r>
          </w:p>
        </w:tc>
        <w:tc>
          <w:tcPr>
            <w:tcW w:w="380" w:type="pct"/>
          </w:tcPr>
          <w:p w14:paraId="06C45BB1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25</w:t>
            </w:r>
          </w:p>
        </w:tc>
        <w:tc>
          <w:tcPr>
            <w:tcW w:w="380" w:type="pct"/>
          </w:tcPr>
          <w:p w14:paraId="35FE4CAC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</w:tcPr>
          <w:p w14:paraId="77D0453D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514</w:t>
            </w:r>
          </w:p>
        </w:tc>
        <w:tc>
          <w:tcPr>
            <w:tcW w:w="684" w:type="pct"/>
          </w:tcPr>
          <w:p w14:paraId="0BFD1E70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260</w:t>
            </w:r>
          </w:p>
        </w:tc>
        <w:tc>
          <w:tcPr>
            <w:tcW w:w="1502" w:type="pct"/>
          </w:tcPr>
          <w:p w14:paraId="08856A1C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Acute necrotizing pancreatitis on CECT</w:t>
            </w:r>
          </w:p>
        </w:tc>
        <w:tc>
          <w:tcPr>
            <w:tcW w:w="989" w:type="pct"/>
          </w:tcPr>
          <w:p w14:paraId="0144693A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6</w:t>
            </w:r>
          </w:p>
        </w:tc>
      </w:tr>
      <w:tr w:rsidR="00DA03CE" w:rsidRPr="007C6C70" w14:paraId="74D25CEB" w14:textId="77777777" w:rsidTr="006D3DD7">
        <w:tc>
          <w:tcPr>
            <w:tcW w:w="304" w:type="pct"/>
            <w:tcBorders>
              <w:bottom w:val="single" w:sz="4" w:space="0" w:color="auto"/>
            </w:tcBorders>
          </w:tcPr>
          <w:p w14:paraId="73B02BE9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5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48919190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58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138A2E56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M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372057BC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1276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6ED28D81" w14:textId="77777777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1365</w:t>
            </w:r>
          </w:p>
        </w:tc>
        <w:tc>
          <w:tcPr>
            <w:tcW w:w="1502" w:type="pct"/>
            <w:tcBorders>
              <w:bottom w:val="single" w:sz="4" w:space="0" w:color="auto"/>
            </w:tcBorders>
          </w:tcPr>
          <w:p w14:paraId="66388900" w14:textId="28E0E2E4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Acute necrotizing pancreatitis on CECT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14:paraId="0E628699" w14:textId="79B472FD" w:rsidR="00DA03CE" w:rsidRPr="007C6C70" w:rsidRDefault="00DA03CE" w:rsidP="00DA03C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C6C70">
              <w:rPr>
                <w:rFonts w:ascii="Book Antiqua" w:hAnsi="Book Antiqua"/>
              </w:rPr>
              <w:t>8</w:t>
            </w:r>
          </w:p>
        </w:tc>
      </w:tr>
    </w:tbl>
    <w:p w14:paraId="6BCB3E18" w14:textId="5212A4C6" w:rsidR="000823B6" w:rsidRPr="007C6C70" w:rsidRDefault="00847E4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C6C70">
        <w:rPr>
          <w:rFonts w:ascii="Book Antiqua" w:eastAsia="Book Antiqua" w:hAnsi="Book Antiqua" w:cs="Book Antiqua"/>
          <w:color w:val="000000"/>
        </w:rPr>
        <w:t>PHPT-AP</w:t>
      </w:r>
      <w:r w:rsidR="00950B1F" w:rsidRPr="007C6C70">
        <w:rPr>
          <w:rFonts w:ascii="Book Antiqua" w:eastAsia="Book Antiqua" w:hAnsi="Book Antiqua" w:cs="Book Antiqua"/>
          <w:color w:val="000000"/>
        </w:rPr>
        <w:t>: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7C6C70">
        <w:rPr>
          <w:rFonts w:ascii="Book Antiqua" w:eastAsia="Book Antiqua" w:hAnsi="Book Antiqua" w:cs="Book Antiqua"/>
          <w:color w:val="000000"/>
        </w:rPr>
        <w:t xml:space="preserve">Primary </w:t>
      </w:r>
      <w:r w:rsidRPr="007C6C70">
        <w:rPr>
          <w:rFonts w:ascii="Book Antiqua" w:eastAsia="Book Antiqua" w:hAnsi="Book Antiqua" w:cs="Book Antiqua"/>
          <w:color w:val="000000"/>
        </w:rPr>
        <w:t>hyperparathyroidism with acute pancreatitis; iPTH</w:t>
      </w:r>
      <w:r w:rsidR="00950B1F" w:rsidRPr="007C6C70">
        <w:rPr>
          <w:rFonts w:ascii="Book Antiqua" w:eastAsia="Book Antiqua" w:hAnsi="Book Antiqua" w:cs="Book Antiqua"/>
          <w:color w:val="000000"/>
        </w:rPr>
        <w:t>: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7C6C70">
        <w:rPr>
          <w:rFonts w:ascii="Book Antiqua" w:eastAsia="Book Antiqua" w:hAnsi="Book Antiqua" w:cs="Book Antiqua"/>
          <w:color w:val="000000"/>
        </w:rPr>
        <w:t xml:space="preserve">Intact </w:t>
      </w:r>
      <w:r w:rsidRPr="007C6C70">
        <w:rPr>
          <w:rFonts w:ascii="Book Antiqua" w:eastAsia="Book Antiqua" w:hAnsi="Book Antiqua" w:cs="Book Antiqua"/>
          <w:color w:val="000000"/>
        </w:rPr>
        <w:t>parathyroid hormone; MRCP</w:t>
      </w:r>
      <w:r w:rsidR="00950B1F" w:rsidRPr="007C6C70">
        <w:rPr>
          <w:rFonts w:ascii="Book Antiqua" w:eastAsia="Book Antiqua" w:hAnsi="Book Antiqua" w:cs="Book Antiqua"/>
          <w:color w:val="000000"/>
        </w:rPr>
        <w:t>: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7C6C70">
        <w:rPr>
          <w:rFonts w:ascii="Book Antiqua" w:eastAsia="Book Antiqua" w:hAnsi="Book Antiqua" w:cs="Book Antiqua"/>
          <w:color w:val="000000"/>
        </w:rPr>
        <w:t xml:space="preserve">Magnetic </w:t>
      </w:r>
      <w:r w:rsidRPr="007C6C70">
        <w:rPr>
          <w:rFonts w:ascii="Book Antiqua" w:eastAsia="Book Antiqua" w:hAnsi="Book Antiqua" w:cs="Book Antiqua"/>
          <w:color w:val="000000"/>
        </w:rPr>
        <w:t>resonance cholangiopancreatography; CECT</w:t>
      </w:r>
      <w:r w:rsidR="00950B1F" w:rsidRPr="007C6C70">
        <w:rPr>
          <w:rFonts w:ascii="Book Antiqua" w:eastAsia="Book Antiqua" w:hAnsi="Book Antiqua" w:cs="Book Antiqua"/>
          <w:color w:val="000000"/>
        </w:rPr>
        <w:t>: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3C5181" w:rsidRPr="007C6C70">
        <w:rPr>
          <w:rFonts w:ascii="Book Antiqua" w:eastAsia="Book Antiqua" w:hAnsi="Book Antiqua" w:cs="Book Antiqua"/>
          <w:color w:val="000000"/>
        </w:rPr>
        <w:t xml:space="preserve">Contrast </w:t>
      </w:r>
      <w:r w:rsidRPr="007C6C70">
        <w:rPr>
          <w:rFonts w:ascii="Book Antiqua" w:eastAsia="Book Antiqua" w:hAnsi="Book Antiqua" w:cs="Book Antiqua"/>
          <w:color w:val="000000"/>
        </w:rPr>
        <w:t>enhanced computed tomography; NA</w:t>
      </w:r>
      <w:r w:rsidR="00950B1F" w:rsidRPr="007C6C70">
        <w:rPr>
          <w:rFonts w:ascii="Book Antiqua" w:eastAsia="Book Antiqua" w:hAnsi="Book Antiqua" w:cs="Book Antiqua"/>
          <w:color w:val="000000"/>
        </w:rPr>
        <w:t>:</w:t>
      </w:r>
      <w:r w:rsidRPr="007C6C70">
        <w:rPr>
          <w:rFonts w:ascii="Book Antiqua" w:eastAsia="Book Antiqua" w:hAnsi="Book Antiqua" w:cs="Book Antiqua"/>
          <w:color w:val="000000"/>
        </w:rPr>
        <w:t xml:space="preserve"> </w:t>
      </w:r>
      <w:r w:rsidR="00C2766C" w:rsidRPr="007C6C70">
        <w:rPr>
          <w:rFonts w:ascii="Book Antiqua" w:eastAsia="Book Antiqua" w:hAnsi="Book Antiqua" w:cs="Book Antiqua"/>
          <w:color w:val="000000"/>
        </w:rPr>
        <w:t xml:space="preserve">Details </w:t>
      </w:r>
      <w:r w:rsidRPr="007C6C70">
        <w:rPr>
          <w:rFonts w:ascii="Book Antiqua" w:eastAsia="Book Antiqua" w:hAnsi="Book Antiqua" w:cs="Book Antiqua"/>
          <w:color w:val="000000"/>
        </w:rPr>
        <w:t>not available</w:t>
      </w:r>
      <w:r w:rsidR="003C5181" w:rsidRPr="007C6C70">
        <w:rPr>
          <w:rFonts w:ascii="Book Antiqua" w:eastAsia="Book Antiqua" w:hAnsi="Book Antiqua" w:cs="Book Antiqua"/>
          <w:color w:val="000000"/>
        </w:rPr>
        <w:t>.</w:t>
      </w:r>
    </w:p>
    <w:p w14:paraId="1206AFBC" w14:textId="77777777" w:rsidR="00893EE7" w:rsidRPr="007C6C70" w:rsidRDefault="00893EE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893EE7" w:rsidRPr="007C6C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2D092" w14:textId="1B738B06" w:rsidR="00463D9F" w:rsidRPr="007C6C70" w:rsidRDefault="00463D9F" w:rsidP="00463D9F">
      <w:pPr>
        <w:spacing w:line="360" w:lineRule="auto"/>
        <w:jc w:val="both"/>
        <w:rPr>
          <w:rFonts w:ascii="Book Antiqua" w:hAnsi="Book Antiqua"/>
          <w:b/>
        </w:rPr>
      </w:pPr>
      <w:r w:rsidRPr="007C6C70">
        <w:rPr>
          <w:rFonts w:ascii="Book Antiqua" w:hAnsi="Book Antiqua"/>
          <w:b/>
        </w:rPr>
        <w:lastRenderedPageBreak/>
        <w:t xml:space="preserve">Table 4 Rates of </w:t>
      </w:r>
      <w:r w:rsidR="00656D1B" w:rsidRPr="007C6C70">
        <w:rPr>
          <w:rFonts w:ascii="Book Antiqua" w:hAnsi="Book Antiqua"/>
          <w:b/>
        </w:rPr>
        <w:t xml:space="preserve">pancreatitis among patients </w:t>
      </w:r>
      <w:r w:rsidRPr="007C6C70">
        <w:rPr>
          <w:rFonts w:ascii="Book Antiqua" w:hAnsi="Book Antiqua"/>
          <w:b/>
        </w:rPr>
        <w:t xml:space="preserve">with </w:t>
      </w:r>
      <w:r w:rsidR="00461AA2" w:rsidRPr="007C6C70">
        <w:rPr>
          <w:rFonts w:ascii="Book Antiqua" w:eastAsia="Book Antiqua" w:hAnsi="Book Antiqua" w:cs="Book Antiqua"/>
          <w:b/>
          <w:color w:val="000000"/>
        </w:rPr>
        <w:t>primary hyperparathyroidism</w:t>
      </w:r>
      <w:r w:rsidRPr="007C6C70">
        <w:rPr>
          <w:rFonts w:ascii="Book Antiqua" w:hAnsi="Book Antiqua"/>
          <w:b/>
        </w:rPr>
        <w:t xml:space="preserve"> in different studies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5"/>
        <w:gridCol w:w="1262"/>
        <w:gridCol w:w="1512"/>
        <w:gridCol w:w="1496"/>
        <w:gridCol w:w="2895"/>
      </w:tblGrid>
      <w:tr w:rsidR="009174FE" w:rsidRPr="007C6C70" w14:paraId="2BF4AE44" w14:textId="77777777" w:rsidTr="00952976"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2FCA09E0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References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E9AE57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Country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43D222E3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Number of PHPT Patients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912BDD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 xml:space="preserve">PHPT with pancreatitis </w:t>
            </w:r>
            <w:r w:rsidRPr="007C6C70">
              <w:rPr>
                <w:rFonts w:ascii="Book Antiqua" w:eastAsia="Calibri" w:hAnsi="Book Antiqua"/>
                <w:b/>
                <w:bCs/>
                <w:i/>
                <w:iCs/>
              </w:rPr>
              <w:t>n</w:t>
            </w:r>
            <w:r w:rsidRPr="007C6C70">
              <w:rPr>
                <w:rFonts w:ascii="Book Antiqua" w:eastAsia="Calibri" w:hAnsi="Book Antiqua"/>
                <w:b/>
                <w:bCs/>
              </w:rPr>
              <w:t xml:space="preserve"> (%)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14:paraId="2F4CAF7A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Type of pancreatitis</w:t>
            </w:r>
          </w:p>
        </w:tc>
      </w:tr>
      <w:tr w:rsidR="009174FE" w:rsidRPr="007C6C70" w14:paraId="58C4DAE9" w14:textId="77777777" w:rsidTr="00952976">
        <w:tc>
          <w:tcPr>
            <w:tcW w:w="2404" w:type="dxa"/>
            <w:tcBorders>
              <w:top w:val="single" w:sz="4" w:space="0" w:color="auto"/>
            </w:tcBorders>
          </w:tcPr>
          <w:p w14:paraId="64CE4376" w14:textId="4E5EA419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>Bess</w:t>
            </w:r>
            <w:r w:rsidRPr="007C6C70">
              <w:rPr>
                <w:rFonts w:ascii="Book Antiqua" w:eastAsia="Calibri" w:hAnsi="Book Antiqua"/>
                <w:i/>
                <w:iCs/>
              </w:rPr>
              <w:t xml:space="preserve"> 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[7]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FF0120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USA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6CDAFABE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1153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7D24E3A" w14:textId="71A6CC8C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17 (1.5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4A0FBCA5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10 AP (0.86%), 7 CP</w:t>
            </w:r>
          </w:p>
        </w:tc>
      </w:tr>
      <w:tr w:rsidR="009174FE" w:rsidRPr="007C6C70" w14:paraId="2F8298BD" w14:textId="77777777" w:rsidTr="005F4B1C">
        <w:tc>
          <w:tcPr>
            <w:tcW w:w="2404" w:type="dxa"/>
          </w:tcPr>
          <w:p w14:paraId="130EF5BD" w14:textId="1FCA2AFA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Sitges-Serra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[8]</w:t>
            </w:r>
          </w:p>
        </w:tc>
        <w:tc>
          <w:tcPr>
            <w:tcW w:w="1276" w:type="dxa"/>
          </w:tcPr>
          <w:p w14:paraId="3FF60603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Spain</w:t>
            </w:r>
          </w:p>
        </w:tc>
        <w:tc>
          <w:tcPr>
            <w:tcW w:w="1625" w:type="dxa"/>
          </w:tcPr>
          <w:p w14:paraId="5C517D53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86</w:t>
            </w:r>
          </w:p>
        </w:tc>
        <w:tc>
          <w:tcPr>
            <w:tcW w:w="1440" w:type="dxa"/>
          </w:tcPr>
          <w:p w14:paraId="3D41C9FF" w14:textId="12BD9AB5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7 (8.1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1FEF043F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3 AP (3.4%), 1 RP, 3 CP</w:t>
            </w:r>
          </w:p>
        </w:tc>
      </w:tr>
      <w:tr w:rsidR="009174FE" w:rsidRPr="007C6C70" w14:paraId="17183A1A" w14:textId="77777777" w:rsidTr="005F4B1C">
        <w:tc>
          <w:tcPr>
            <w:tcW w:w="2404" w:type="dxa"/>
          </w:tcPr>
          <w:p w14:paraId="402A58D0" w14:textId="29DF6EC5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Koppelberg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[9]</w:t>
            </w:r>
          </w:p>
        </w:tc>
        <w:tc>
          <w:tcPr>
            <w:tcW w:w="1276" w:type="dxa"/>
          </w:tcPr>
          <w:p w14:paraId="339DE859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Germany</w:t>
            </w:r>
          </w:p>
        </w:tc>
        <w:tc>
          <w:tcPr>
            <w:tcW w:w="1625" w:type="dxa"/>
          </w:tcPr>
          <w:p w14:paraId="4BE76E6E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234</w:t>
            </w:r>
          </w:p>
        </w:tc>
        <w:tc>
          <w:tcPr>
            <w:tcW w:w="1440" w:type="dxa"/>
          </w:tcPr>
          <w:p w14:paraId="08845279" w14:textId="7BB6BFD9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13 (5.6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575C9DA2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9 AP (3.8%), 4 CP</w:t>
            </w:r>
          </w:p>
        </w:tc>
      </w:tr>
      <w:tr w:rsidR="009174FE" w:rsidRPr="007C6C70" w14:paraId="0EC44C5C" w14:textId="77777777" w:rsidTr="005F4B1C">
        <w:tc>
          <w:tcPr>
            <w:tcW w:w="2404" w:type="dxa"/>
          </w:tcPr>
          <w:p w14:paraId="1779C0A7" w14:textId="7BA94D03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Shepherd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[12]</w:t>
            </w:r>
          </w:p>
        </w:tc>
        <w:tc>
          <w:tcPr>
            <w:tcW w:w="1276" w:type="dxa"/>
          </w:tcPr>
          <w:p w14:paraId="34E08BE7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Australia</w:t>
            </w:r>
          </w:p>
        </w:tc>
        <w:tc>
          <w:tcPr>
            <w:tcW w:w="1625" w:type="dxa"/>
          </w:tcPr>
          <w:p w14:paraId="2563F077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137</w:t>
            </w:r>
          </w:p>
        </w:tc>
        <w:tc>
          <w:tcPr>
            <w:tcW w:w="1440" w:type="dxa"/>
          </w:tcPr>
          <w:p w14:paraId="060CCD04" w14:textId="4BDFC6EA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7 (5.1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3421C661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All AP (5.1%)</w:t>
            </w:r>
          </w:p>
        </w:tc>
      </w:tr>
      <w:tr w:rsidR="009174FE" w:rsidRPr="007C6C70" w14:paraId="6427E977" w14:textId="77777777" w:rsidTr="005F4B1C">
        <w:tc>
          <w:tcPr>
            <w:tcW w:w="2404" w:type="dxa"/>
          </w:tcPr>
          <w:p w14:paraId="1BB22616" w14:textId="28FC56F0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Carnaille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[10]</w:t>
            </w:r>
          </w:p>
        </w:tc>
        <w:tc>
          <w:tcPr>
            <w:tcW w:w="1276" w:type="dxa"/>
          </w:tcPr>
          <w:p w14:paraId="1C6BEA78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France</w:t>
            </w:r>
          </w:p>
        </w:tc>
        <w:tc>
          <w:tcPr>
            <w:tcW w:w="1625" w:type="dxa"/>
          </w:tcPr>
          <w:p w14:paraId="730EB437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1224</w:t>
            </w:r>
          </w:p>
        </w:tc>
        <w:tc>
          <w:tcPr>
            <w:tcW w:w="1440" w:type="dxa"/>
          </w:tcPr>
          <w:p w14:paraId="16248BC8" w14:textId="1A2EEEA3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40 (3.3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13133D6B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18 AP (1.47), 8 RP, 14 CP</w:t>
            </w:r>
          </w:p>
        </w:tc>
      </w:tr>
      <w:tr w:rsidR="009174FE" w:rsidRPr="007C6C70" w14:paraId="51097052" w14:textId="77777777" w:rsidTr="005F4B1C">
        <w:tc>
          <w:tcPr>
            <w:tcW w:w="2404" w:type="dxa"/>
          </w:tcPr>
          <w:p w14:paraId="6A3471E4" w14:textId="73A00FEC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Agarwal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[32]</w:t>
            </w:r>
          </w:p>
        </w:tc>
        <w:tc>
          <w:tcPr>
            <w:tcW w:w="1276" w:type="dxa"/>
          </w:tcPr>
          <w:p w14:paraId="790214BC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5FE2797D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87</w:t>
            </w:r>
          </w:p>
        </w:tc>
        <w:tc>
          <w:tcPr>
            <w:tcW w:w="1440" w:type="dxa"/>
          </w:tcPr>
          <w:p w14:paraId="0E5BA0BB" w14:textId="417FAFA3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6 (6.9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6C31E41F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5 RP, 1 CP</w:t>
            </w:r>
          </w:p>
        </w:tc>
      </w:tr>
      <w:tr w:rsidR="009174FE" w:rsidRPr="007C6C70" w14:paraId="57C644EE" w14:textId="77777777" w:rsidTr="005F4B1C">
        <w:tc>
          <w:tcPr>
            <w:tcW w:w="2404" w:type="dxa"/>
          </w:tcPr>
          <w:p w14:paraId="7226EBC1" w14:textId="5E8FCFA9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Jacob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[13]</w:t>
            </w:r>
          </w:p>
        </w:tc>
        <w:tc>
          <w:tcPr>
            <w:tcW w:w="1276" w:type="dxa"/>
          </w:tcPr>
          <w:p w14:paraId="5A2F2F84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5F3EC413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101</w:t>
            </w:r>
          </w:p>
        </w:tc>
        <w:tc>
          <w:tcPr>
            <w:tcW w:w="1440" w:type="dxa"/>
          </w:tcPr>
          <w:p w14:paraId="05F5070A" w14:textId="4101CEFE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13 (12.9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241BC0F5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6 AP (5.94%), 6 RP, 1 CP</w:t>
            </w:r>
          </w:p>
        </w:tc>
      </w:tr>
      <w:tr w:rsidR="009174FE" w:rsidRPr="007C6C70" w14:paraId="14CDB530" w14:textId="77777777" w:rsidTr="005F4B1C">
        <w:tc>
          <w:tcPr>
            <w:tcW w:w="2404" w:type="dxa"/>
          </w:tcPr>
          <w:p w14:paraId="6C4F34B3" w14:textId="248350A0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Bhadada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="00152DFD" w:rsidRPr="007C6C70">
              <w:rPr>
                <w:rFonts w:ascii="Book Antiqua" w:eastAsia="Calibri" w:hAnsi="Book Antiqua"/>
                <w:vertAlign w:val="superscript"/>
              </w:rPr>
              <w:t>[</w:t>
            </w:r>
            <w:r w:rsidRPr="007C6C70">
              <w:rPr>
                <w:rFonts w:ascii="Book Antiqua" w:eastAsia="Calibri" w:hAnsi="Book Antiqua"/>
                <w:vertAlign w:val="superscript"/>
              </w:rPr>
              <w:t>29]</w:t>
            </w:r>
          </w:p>
        </w:tc>
        <w:tc>
          <w:tcPr>
            <w:tcW w:w="1276" w:type="dxa"/>
          </w:tcPr>
          <w:p w14:paraId="35A5B9DA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31D7BFBB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59</w:t>
            </w:r>
          </w:p>
        </w:tc>
        <w:tc>
          <w:tcPr>
            <w:tcW w:w="1440" w:type="dxa"/>
          </w:tcPr>
          <w:p w14:paraId="3CE3331D" w14:textId="1D934149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9 (15.3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732CB2A1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All CP</w:t>
            </w:r>
          </w:p>
        </w:tc>
      </w:tr>
      <w:tr w:rsidR="009174FE" w:rsidRPr="007C6C70" w14:paraId="464D3734" w14:textId="77777777" w:rsidTr="005F4B1C">
        <w:tc>
          <w:tcPr>
            <w:tcW w:w="2404" w:type="dxa"/>
          </w:tcPr>
          <w:p w14:paraId="32ACBF17" w14:textId="5CB8C5C5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Khoo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[33]</w:t>
            </w:r>
          </w:p>
        </w:tc>
        <w:tc>
          <w:tcPr>
            <w:tcW w:w="1276" w:type="dxa"/>
          </w:tcPr>
          <w:p w14:paraId="282BA83A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USA</w:t>
            </w:r>
          </w:p>
        </w:tc>
        <w:tc>
          <w:tcPr>
            <w:tcW w:w="1625" w:type="dxa"/>
          </w:tcPr>
          <w:p w14:paraId="2DE18EDD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684</w:t>
            </w:r>
          </w:p>
        </w:tc>
        <w:tc>
          <w:tcPr>
            <w:tcW w:w="1440" w:type="dxa"/>
          </w:tcPr>
          <w:p w14:paraId="41328D4D" w14:textId="66E9220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10 (1.5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4B6394B8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All AP (1.5%)</w:t>
            </w:r>
          </w:p>
        </w:tc>
      </w:tr>
      <w:tr w:rsidR="009174FE" w:rsidRPr="007C6C70" w14:paraId="53E90683" w14:textId="77777777" w:rsidTr="005F4B1C">
        <w:tc>
          <w:tcPr>
            <w:tcW w:w="2404" w:type="dxa"/>
          </w:tcPr>
          <w:p w14:paraId="1B4B8FFF" w14:textId="61ED29CF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>Felderbauer</w:t>
            </w:r>
            <w:r w:rsidRPr="007C6C70">
              <w:rPr>
                <w:rFonts w:ascii="Book Antiqua" w:eastAsia="Calibri" w:hAnsi="Book Antiqua"/>
                <w:i/>
                <w:iCs/>
              </w:rPr>
              <w:t xml:space="preserve"> 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[22]</w:t>
            </w:r>
          </w:p>
        </w:tc>
        <w:tc>
          <w:tcPr>
            <w:tcW w:w="1276" w:type="dxa"/>
          </w:tcPr>
          <w:p w14:paraId="3CDFF5C4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Germany</w:t>
            </w:r>
          </w:p>
        </w:tc>
        <w:tc>
          <w:tcPr>
            <w:tcW w:w="1625" w:type="dxa"/>
          </w:tcPr>
          <w:p w14:paraId="76E428A8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 xml:space="preserve">1259       </w:t>
            </w:r>
          </w:p>
        </w:tc>
        <w:tc>
          <w:tcPr>
            <w:tcW w:w="1440" w:type="dxa"/>
          </w:tcPr>
          <w:p w14:paraId="29F8A7AC" w14:textId="498B7499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57 (4.52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43454807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16 AP (1.27%), 15 CP, 26 NA</w:t>
            </w:r>
          </w:p>
        </w:tc>
      </w:tr>
      <w:tr w:rsidR="009174FE" w:rsidRPr="007C6C70" w14:paraId="4EAC3F99" w14:textId="77777777" w:rsidTr="005F4B1C">
        <w:tc>
          <w:tcPr>
            <w:tcW w:w="2404" w:type="dxa"/>
          </w:tcPr>
          <w:p w14:paraId="2DABC4DB" w14:textId="3C92AC6A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Arya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[11]</w:t>
            </w:r>
          </w:p>
        </w:tc>
        <w:tc>
          <w:tcPr>
            <w:tcW w:w="1276" w:type="dxa"/>
          </w:tcPr>
          <w:p w14:paraId="31ABC34D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25702E3A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218</w:t>
            </w:r>
          </w:p>
        </w:tc>
        <w:tc>
          <w:tcPr>
            <w:tcW w:w="1440" w:type="dxa"/>
          </w:tcPr>
          <w:p w14:paraId="5BAA24F6" w14:textId="086EC164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35 (16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2958CC8E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18 AP (8.25%), 17 CP</w:t>
            </w:r>
          </w:p>
        </w:tc>
      </w:tr>
      <w:tr w:rsidR="009174FE" w:rsidRPr="007C6C70" w14:paraId="03885C60" w14:textId="77777777" w:rsidTr="0042704C">
        <w:tc>
          <w:tcPr>
            <w:tcW w:w="2404" w:type="dxa"/>
          </w:tcPr>
          <w:p w14:paraId="4110AC85" w14:textId="77DE724F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7C6C70">
              <w:rPr>
                <w:rFonts w:ascii="Book Antiqua" w:eastAsia="Calibri" w:hAnsi="Book Antiqua"/>
              </w:rPr>
              <w:t xml:space="preserve">Misgar </w:t>
            </w:r>
            <w:r w:rsidRPr="007C6C70">
              <w:rPr>
                <w:rFonts w:ascii="Book Antiqua" w:eastAsia="Calibri" w:hAnsi="Book Antiqua"/>
                <w:i/>
                <w:iCs/>
              </w:rPr>
              <w:t>et al</w:t>
            </w:r>
            <w:r w:rsidRPr="007C6C70">
              <w:rPr>
                <w:rFonts w:ascii="Book Antiqua" w:eastAsia="Calibri" w:hAnsi="Book Antiqua"/>
                <w:vertAlign w:val="superscript"/>
              </w:rPr>
              <w:t>[5]</w:t>
            </w:r>
          </w:p>
        </w:tc>
        <w:tc>
          <w:tcPr>
            <w:tcW w:w="1276" w:type="dxa"/>
          </w:tcPr>
          <w:p w14:paraId="37B73F49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India</w:t>
            </w:r>
          </w:p>
        </w:tc>
        <w:tc>
          <w:tcPr>
            <w:tcW w:w="1625" w:type="dxa"/>
          </w:tcPr>
          <w:p w14:paraId="0C03AC9D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242</w:t>
            </w:r>
          </w:p>
        </w:tc>
        <w:tc>
          <w:tcPr>
            <w:tcW w:w="1440" w:type="dxa"/>
          </w:tcPr>
          <w:p w14:paraId="0401B564" w14:textId="7090248F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15 (6.19</w:t>
            </w:r>
            <w:r w:rsidR="0024095A" w:rsidRPr="007C6C70">
              <w:rPr>
                <w:rFonts w:ascii="Book Antiqua" w:eastAsia="Calibri" w:hAnsi="Book Antiqua"/>
                <w:bCs/>
              </w:rPr>
              <w:t>)</w:t>
            </w:r>
          </w:p>
        </w:tc>
        <w:tc>
          <w:tcPr>
            <w:tcW w:w="3315" w:type="dxa"/>
          </w:tcPr>
          <w:p w14:paraId="50987333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Cs/>
              </w:rPr>
              <w:t>14 AP (5.78%), 1 CP</w:t>
            </w:r>
          </w:p>
        </w:tc>
      </w:tr>
      <w:tr w:rsidR="009174FE" w:rsidRPr="007C6C70" w14:paraId="0BFB714F" w14:textId="77777777" w:rsidTr="0042704C"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14:paraId="214C711F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Total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C9C661E" w14:textId="77777777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5484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0634AF" w14:textId="43421BD6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229</w:t>
            </w:r>
            <w:r w:rsidR="0024095A" w:rsidRPr="007C6C70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7C6C70">
              <w:rPr>
                <w:rFonts w:ascii="Book Antiqua" w:eastAsia="Calibri" w:hAnsi="Book Antiqua"/>
                <w:b/>
                <w:bCs/>
              </w:rPr>
              <w:t>(4.17</w:t>
            </w:r>
            <w:r w:rsidR="0024095A" w:rsidRPr="007C6C70">
              <w:rPr>
                <w:rFonts w:ascii="Book Antiqua" w:eastAsia="Calibri" w:hAnsi="Book Antiqua"/>
                <w:b/>
                <w:bCs/>
              </w:rPr>
              <w:t>)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742008B8" w14:textId="7FB7A501" w:rsidR="009174FE" w:rsidRPr="007C6C70" w:rsidRDefault="009174FE" w:rsidP="005F4B1C">
            <w:pPr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7C6C70">
              <w:rPr>
                <w:rFonts w:ascii="Book Antiqua" w:eastAsia="Calibri" w:hAnsi="Book Antiqua"/>
                <w:b/>
                <w:bCs/>
              </w:rPr>
              <w:t>111 (2.02</w:t>
            </w:r>
            <w:r w:rsidR="0024095A" w:rsidRPr="007C6C70">
              <w:rPr>
                <w:rFonts w:ascii="Book Antiqua" w:eastAsia="Calibri" w:hAnsi="Book Antiqua"/>
                <w:b/>
                <w:bCs/>
              </w:rPr>
              <w:t>)</w:t>
            </w:r>
            <w:r w:rsidRPr="007C6C70">
              <w:rPr>
                <w:rFonts w:ascii="Book Antiqua" w:eastAsia="Calibri" w:hAnsi="Book Antiqua"/>
                <w:b/>
                <w:bCs/>
              </w:rPr>
              <w:t xml:space="preserve"> AP</w:t>
            </w:r>
          </w:p>
        </w:tc>
      </w:tr>
    </w:tbl>
    <w:p w14:paraId="72551F61" w14:textId="2588383F" w:rsidR="009174FE" w:rsidRPr="007C6C70" w:rsidRDefault="009174FE" w:rsidP="009174FE">
      <w:pPr>
        <w:spacing w:line="360" w:lineRule="auto"/>
        <w:jc w:val="both"/>
        <w:rPr>
          <w:rFonts w:ascii="Book Antiqua" w:hAnsi="Book Antiqua"/>
        </w:rPr>
      </w:pPr>
      <w:r w:rsidRPr="007C6C70">
        <w:rPr>
          <w:rFonts w:ascii="Book Antiqua" w:hAnsi="Book Antiqua"/>
          <w:bCs/>
        </w:rPr>
        <w:t>AP</w:t>
      </w:r>
      <w:r w:rsidR="00CD7094" w:rsidRPr="007C6C70">
        <w:rPr>
          <w:rFonts w:ascii="Book Antiqua" w:hAnsi="Book Antiqua"/>
          <w:bCs/>
        </w:rPr>
        <w:t>:</w:t>
      </w:r>
      <w:r w:rsidRPr="007C6C70">
        <w:rPr>
          <w:rFonts w:ascii="Book Antiqua" w:hAnsi="Book Antiqua"/>
          <w:bCs/>
        </w:rPr>
        <w:t xml:space="preserve"> </w:t>
      </w:r>
      <w:r w:rsidR="00CD7094" w:rsidRPr="007C6C70">
        <w:rPr>
          <w:rFonts w:ascii="Book Antiqua" w:hAnsi="Book Antiqua"/>
          <w:bCs/>
        </w:rPr>
        <w:t xml:space="preserve">Acute </w:t>
      </w:r>
      <w:r w:rsidRPr="007C6C70">
        <w:rPr>
          <w:rFonts w:ascii="Book Antiqua" w:hAnsi="Book Antiqua"/>
          <w:bCs/>
        </w:rPr>
        <w:t>pancreatitis; CP</w:t>
      </w:r>
      <w:r w:rsidR="00CD7094" w:rsidRPr="007C6C70">
        <w:rPr>
          <w:rFonts w:ascii="Book Antiqua" w:hAnsi="Book Antiqua"/>
          <w:bCs/>
        </w:rPr>
        <w:t>:</w:t>
      </w:r>
      <w:r w:rsidRPr="007C6C70">
        <w:rPr>
          <w:rFonts w:ascii="Book Antiqua" w:hAnsi="Book Antiqua"/>
          <w:bCs/>
        </w:rPr>
        <w:t xml:space="preserve"> </w:t>
      </w:r>
      <w:r w:rsidR="00CD7094" w:rsidRPr="007C6C70">
        <w:rPr>
          <w:rFonts w:ascii="Book Antiqua" w:hAnsi="Book Antiqua"/>
          <w:bCs/>
        </w:rPr>
        <w:t xml:space="preserve">Chronic </w:t>
      </w:r>
      <w:r w:rsidRPr="007C6C70">
        <w:rPr>
          <w:rFonts w:ascii="Book Antiqua" w:hAnsi="Book Antiqua"/>
          <w:bCs/>
        </w:rPr>
        <w:t>pancreatitis; NA: Details Not available; PHPT</w:t>
      </w:r>
      <w:r w:rsidR="00CD7094" w:rsidRPr="007C6C70">
        <w:rPr>
          <w:rFonts w:ascii="Book Antiqua" w:hAnsi="Book Antiqua"/>
          <w:bCs/>
        </w:rPr>
        <w:t>:</w:t>
      </w:r>
      <w:r w:rsidRPr="007C6C70">
        <w:rPr>
          <w:rFonts w:ascii="Book Antiqua" w:hAnsi="Book Antiqua"/>
          <w:bCs/>
        </w:rPr>
        <w:t xml:space="preserve"> </w:t>
      </w:r>
      <w:r w:rsidR="00CD7094" w:rsidRPr="007C6C70">
        <w:rPr>
          <w:rFonts w:ascii="Book Antiqua" w:hAnsi="Book Antiqua"/>
          <w:bCs/>
        </w:rPr>
        <w:t xml:space="preserve">Primary </w:t>
      </w:r>
      <w:r w:rsidRPr="007C6C70">
        <w:rPr>
          <w:rFonts w:ascii="Book Antiqua" w:hAnsi="Book Antiqua"/>
          <w:bCs/>
        </w:rPr>
        <w:t>hyperparathyroidism; RP</w:t>
      </w:r>
      <w:r w:rsidR="00CD7094" w:rsidRPr="007C6C70">
        <w:rPr>
          <w:rFonts w:ascii="Book Antiqua" w:hAnsi="Book Antiqua"/>
          <w:bCs/>
        </w:rPr>
        <w:t>:</w:t>
      </w:r>
      <w:r w:rsidRPr="007C6C70">
        <w:rPr>
          <w:rFonts w:ascii="Book Antiqua" w:hAnsi="Book Antiqua"/>
          <w:bCs/>
        </w:rPr>
        <w:t xml:space="preserve"> </w:t>
      </w:r>
      <w:r w:rsidR="00CD7094" w:rsidRPr="007C6C70">
        <w:rPr>
          <w:rFonts w:ascii="Book Antiqua" w:hAnsi="Book Antiqua"/>
          <w:bCs/>
        </w:rPr>
        <w:t xml:space="preserve">Recurrent </w:t>
      </w:r>
      <w:r w:rsidRPr="007C6C70">
        <w:rPr>
          <w:rFonts w:ascii="Book Antiqua" w:hAnsi="Book Antiqua"/>
          <w:bCs/>
        </w:rPr>
        <w:t>pancreatitis</w:t>
      </w:r>
      <w:r w:rsidR="00CD7094" w:rsidRPr="007C6C70">
        <w:rPr>
          <w:rFonts w:ascii="Book Antiqua" w:hAnsi="Book Antiqua"/>
          <w:bCs/>
        </w:rPr>
        <w:t>.</w:t>
      </w:r>
    </w:p>
    <w:p w14:paraId="3B19E1F8" w14:textId="36FC8FBF" w:rsidR="007C6C70" w:rsidRPr="007C6C70" w:rsidRDefault="007C6C70">
      <w:r w:rsidRPr="007C6C70">
        <w:br w:type="page"/>
      </w:r>
    </w:p>
    <w:p w14:paraId="72D3AC0F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3D7CBDAD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58563FF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95A18C9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075A745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  <w:r w:rsidRPr="007C6C70">
        <w:rPr>
          <w:rFonts w:ascii="Book Antiqua" w:hAnsi="Book Antiqua"/>
          <w:noProof/>
          <w:lang w:eastAsia="zh-CN"/>
        </w:rPr>
        <w:drawing>
          <wp:inline distT="0" distB="0" distL="0" distR="0" wp14:anchorId="5BA3982A" wp14:editId="2E116B5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CA26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BDE39A" w14:textId="77777777" w:rsidR="007C6C70" w:rsidRPr="007C6C70" w:rsidRDefault="007C6C70" w:rsidP="007C6C70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C6C70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C6C7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9D175F2" w14:textId="77777777" w:rsidR="007C6C70" w:rsidRPr="007C6C70" w:rsidRDefault="007C6C70" w:rsidP="007C6C7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C70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3A68713" w14:textId="77777777" w:rsidR="007C6C70" w:rsidRPr="007C6C70" w:rsidRDefault="007C6C70" w:rsidP="007C6C7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C7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C6C70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698CCA8" w14:textId="77777777" w:rsidR="007C6C70" w:rsidRPr="007C6C70" w:rsidRDefault="007C6C70" w:rsidP="007C6C7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C7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C6C70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EEFF9F6" w14:textId="77777777" w:rsidR="007C6C70" w:rsidRPr="007C6C70" w:rsidRDefault="007C6C70" w:rsidP="007C6C7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C7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C6C70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7551D4C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  <w:r w:rsidRPr="007C6C70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751B8AA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5261340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BD2849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3BF4E8A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  <w:r w:rsidRPr="007C6C70">
        <w:rPr>
          <w:rFonts w:ascii="Book Antiqua" w:hAnsi="Book Antiqua"/>
          <w:noProof/>
          <w:lang w:eastAsia="zh-CN"/>
        </w:rPr>
        <w:drawing>
          <wp:inline distT="0" distB="0" distL="0" distR="0" wp14:anchorId="6D4F812E" wp14:editId="1E1BB1B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CBB1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770AAF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E1BD0E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11EA7FE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1F6FF4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1168B5B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ECEB5F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0EA4BE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0D2ED9B" w14:textId="77777777" w:rsidR="007C6C70" w:rsidRPr="007C6C70" w:rsidRDefault="007C6C70" w:rsidP="007C6C7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F23252" w14:textId="77777777" w:rsidR="007C6C70" w:rsidRPr="007C6C70" w:rsidRDefault="007C6C70" w:rsidP="007C6C70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481338E" w14:textId="77777777" w:rsidR="007C6C70" w:rsidRPr="00763D22" w:rsidRDefault="007C6C70" w:rsidP="007C6C70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C6C70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7C6C70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C6C70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C6C70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12236483" w14:textId="77777777" w:rsidR="000823B6" w:rsidRDefault="000823B6">
      <w:pPr>
        <w:spacing w:line="360" w:lineRule="auto"/>
        <w:jc w:val="both"/>
      </w:pPr>
    </w:p>
    <w:sectPr w:rsidR="0008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BEA" w14:textId="77777777" w:rsidR="00EE4130" w:rsidRDefault="00EE4130" w:rsidP="00467572">
      <w:r>
        <w:separator/>
      </w:r>
    </w:p>
  </w:endnote>
  <w:endnote w:type="continuationSeparator" w:id="0">
    <w:p w14:paraId="3C873066" w14:textId="77777777" w:rsidR="00EE4130" w:rsidRDefault="00EE4130" w:rsidP="0046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C2B0" w14:textId="77777777" w:rsidR="00467572" w:rsidRPr="00C0092E" w:rsidRDefault="00467572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142ECD0B" w14:textId="77777777" w:rsidR="00467572" w:rsidRDefault="00467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C93D" w14:textId="77777777" w:rsidR="00EE4130" w:rsidRDefault="00EE4130" w:rsidP="00467572">
      <w:r>
        <w:separator/>
      </w:r>
    </w:p>
  </w:footnote>
  <w:footnote w:type="continuationSeparator" w:id="0">
    <w:p w14:paraId="7235E68B" w14:textId="77777777" w:rsidR="00EE4130" w:rsidRDefault="00EE4130" w:rsidP="0046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2C1"/>
    <w:rsid w:val="00005B2E"/>
    <w:rsid w:val="0001141E"/>
    <w:rsid w:val="000665E1"/>
    <w:rsid w:val="00066D6D"/>
    <w:rsid w:val="00070195"/>
    <w:rsid w:val="00073A00"/>
    <w:rsid w:val="000743B4"/>
    <w:rsid w:val="000823B6"/>
    <w:rsid w:val="00087710"/>
    <w:rsid w:val="00097488"/>
    <w:rsid w:val="000A62E8"/>
    <w:rsid w:val="000C6627"/>
    <w:rsid w:val="000D0424"/>
    <w:rsid w:val="000F5101"/>
    <w:rsid w:val="0010337A"/>
    <w:rsid w:val="00110E59"/>
    <w:rsid w:val="001227D0"/>
    <w:rsid w:val="00125CE7"/>
    <w:rsid w:val="001371B2"/>
    <w:rsid w:val="00143CC7"/>
    <w:rsid w:val="00152DFD"/>
    <w:rsid w:val="0017051C"/>
    <w:rsid w:val="0017088C"/>
    <w:rsid w:val="00171D96"/>
    <w:rsid w:val="00184659"/>
    <w:rsid w:val="00195B1C"/>
    <w:rsid w:val="001A0E62"/>
    <w:rsid w:val="001A286F"/>
    <w:rsid w:val="001B1923"/>
    <w:rsid w:val="001E13E5"/>
    <w:rsid w:val="001E2692"/>
    <w:rsid w:val="001E4628"/>
    <w:rsid w:val="001F1070"/>
    <w:rsid w:val="001F769D"/>
    <w:rsid w:val="00216091"/>
    <w:rsid w:val="00217A9F"/>
    <w:rsid w:val="00221719"/>
    <w:rsid w:val="00226684"/>
    <w:rsid w:val="0024095A"/>
    <w:rsid w:val="002524C8"/>
    <w:rsid w:val="00253456"/>
    <w:rsid w:val="002631AC"/>
    <w:rsid w:val="002778CF"/>
    <w:rsid w:val="002A3B30"/>
    <w:rsid w:val="002A5A5E"/>
    <w:rsid w:val="002A700F"/>
    <w:rsid w:val="002B032B"/>
    <w:rsid w:val="002B1659"/>
    <w:rsid w:val="002D276D"/>
    <w:rsid w:val="002D33E6"/>
    <w:rsid w:val="002E4714"/>
    <w:rsid w:val="002E4754"/>
    <w:rsid w:val="002F165D"/>
    <w:rsid w:val="0030276E"/>
    <w:rsid w:val="003162C1"/>
    <w:rsid w:val="0032030C"/>
    <w:rsid w:val="00323638"/>
    <w:rsid w:val="0032396C"/>
    <w:rsid w:val="003517CE"/>
    <w:rsid w:val="003737FE"/>
    <w:rsid w:val="0038380F"/>
    <w:rsid w:val="003870B1"/>
    <w:rsid w:val="003915A1"/>
    <w:rsid w:val="00391A0F"/>
    <w:rsid w:val="003B49FA"/>
    <w:rsid w:val="003B4D65"/>
    <w:rsid w:val="003B7A5C"/>
    <w:rsid w:val="003C282C"/>
    <w:rsid w:val="003C35B3"/>
    <w:rsid w:val="003C5181"/>
    <w:rsid w:val="003F1783"/>
    <w:rsid w:val="004018B1"/>
    <w:rsid w:val="00424A2C"/>
    <w:rsid w:val="0042704C"/>
    <w:rsid w:val="00427CC8"/>
    <w:rsid w:val="00445025"/>
    <w:rsid w:val="00461AA2"/>
    <w:rsid w:val="00463D9F"/>
    <w:rsid w:val="00465D48"/>
    <w:rsid w:val="00467572"/>
    <w:rsid w:val="00470948"/>
    <w:rsid w:val="00470ED1"/>
    <w:rsid w:val="004947E9"/>
    <w:rsid w:val="00496118"/>
    <w:rsid w:val="004A462F"/>
    <w:rsid w:val="004A4BB6"/>
    <w:rsid w:val="004C3A14"/>
    <w:rsid w:val="004C4B9C"/>
    <w:rsid w:val="004D3190"/>
    <w:rsid w:val="004E79C0"/>
    <w:rsid w:val="00500706"/>
    <w:rsid w:val="00505684"/>
    <w:rsid w:val="00515D4B"/>
    <w:rsid w:val="0051609F"/>
    <w:rsid w:val="00530961"/>
    <w:rsid w:val="00552F83"/>
    <w:rsid w:val="00567245"/>
    <w:rsid w:val="005D3483"/>
    <w:rsid w:val="005D676D"/>
    <w:rsid w:val="005E76B9"/>
    <w:rsid w:val="005F4B1C"/>
    <w:rsid w:val="005F4F71"/>
    <w:rsid w:val="00603135"/>
    <w:rsid w:val="00605D97"/>
    <w:rsid w:val="00611872"/>
    <w:rsid w:val="00613C54"/>
    <w:rsid w:val="00621442"/>
    <w:rsid w:val="00622458"/>
    <w:rsid w:val="006244E0"/>
    <w:rsid w:val="00641C75"/>
    <w:rsid w:val="00643E14"/>
    <w:rsid w:val="00656D1B"/>
    <w:rsid w:val="00665184"/>
    <w:rsid w:val="006723C4"/>
    <w:rsid w:val="00675F3D"/>
    <w:rsid w:val="00685573"/>
    <w:rsid w:val="0069052F"/>
    <w:rsid w:val="006D3DD7"/>
    <w:rsid w:val="006F0858"/>
    <w:rsid w:val="006F4C13"/>
    <w:rsid w:val="00713867"/>
    <w:rsid w:val="00725412"/>
    <w:rsid w:val="007259EF"/>
    <w:rsid w:val="00740FFF"/>
    <w:rsid w:val="00741E52"/>
    <w:rsid w:val="00750F52"/>
    <w:rsid w:val="00753612"/>
    <w:rsid w:val="0077355F"/>
    <w:rsid w:val="007741C2"/>
    <w:rsid w:val="00774570"/>
    <w:rsid w:val="00777ED8"/>
    <w:rsid w:val="0078652C"/>
    <w:rsid w:val="007A5201"/>
    <w:rsid w:val="007C30E1"/>
    <w:rsid w:val="007C3F81"/>
    <w:rsid w:val="007C6C70"/>
    <w:rsid w:val="00814392"/>
    <w:rsid w:val="0082139E"/>
    <w:rsid w:val="0082555C"/>
    <w:rsid w:val="008269A0"/>
    <w:rsid w:val="0083131C"/>
    <w:rsid w:val="008334E4"/>
    <w:rsid w:val="0083594A"/>
    <w:rsid w:val="00847E43"/>
    <w:rsid w:val="00861F4B"/>
    <w:rsid w:val="008642D8"/>
    <w:rsid w:val="00893EE7"/>
    <w:rsid w:val="00895A42"/>
    <w:rsid w:val="008A3EDE"/>
    <w:rsid w:val="008A6662"/>
    <w:rsid w:val="008C1A9E"/>
    <w:rsid w:val="008C31B2"/>
    <w:rsid w:val="008E5754"/>
    <w:rsid w:val="008F6D65"/>
    <w:rsid w:val="0090361C"/>
    <w:rsid w:val="009174FE"/>
    <w:rsid w:val="00947175"/>
    <w:rsid w:val="00950B1F"/>
    <w:rsid w:val="00952976"/>
    <w:rsid w:val="00976205"/>
    <w:rsid w:val="00983EBD"/>
    <w:rsid w:val="009B3238"/>
    <w:rsid w:val="009B7712"/>
    <w:rsid w:val="009C4C79"/>
    <w:rsid w:val="009C5F24"/>
    <w:rsid w:val="009E1767"/>
    <w:rsid w:val="009F045A"/>
    <w:rsid w:val="009F06AA"/>
    <w:rsid w:val="009F36BA"/>
    <w:rsid w:val="009F43F9"/>
    <w:rsid w:val="00A123FF"/>
    <w:rsid w:val="00A26FD8"/>
    <w:rsid w:val="00A31295"/>
    <w:rsid w:val="00A33207"/>
    <w:rsid w:val="00A34BD2"/>
    <w:rsid w:val="00A3765B"/>
    <w:rsid w:val="00A646FA"/>
    <w:rsid w:val="00A65112"/>
    <w:rsid w:val="00A77B3E"/>
    <w:rsid w:val="00AA5567"/>
    <w:rsid w:val="00AB5164"/>
    <w:rsid w:val="00AD0A2E"/>
    <w:rsid w:val="00AE26D0"/>
    <w:rsid w:val="00AE6F98"/>
    <w:rsid w:val="00AF71CB"/>
    <w:rsid w:val="00B01233"/>
    <w:rsid w:val="00B02093"/>
    <w:rsid w:val="00B06D67"/>
    <w:rsid w:val="00B25266"/>
    <w:rsid w:val="00B36FAD"/>
    <w:rsid w:val="00B379E2"/>
    <w:rsid w:val="00B40587"/>
    <w:rsid w:val="00B436E5"/>
    <w:rsid w:val="00B50B06"/>
    <w:rsid w:val="00B5520E"/>
    <w:rsid w:val="00B7259E"/>
    <w:rsid w:val="00B72D1F"/>
    <w:rsid w:val="00BC098B"/>
    <w:rsid w:val="00BC1D7E"/>
    <w:rsid w:val="00BD7DD7"/>
    <w:rsid w:val="00BE268F"/>
    <w:rsid w:val="00C004C1"/>
    <w:rsid w:val="00C10159"/>
    <w:rsid w:val="00C1323D"/>
    <w:rsid w:val="00C25AEE"/>
    <w:rsid w:val="00C2766C"/>
    <w:rsid w:val="00C27DBC"/>
    <w:rsid w:val="00C32F3C"/>
    <w:rsid w:val="00C4361C"/>
    <w:rsid w:val="00C4722B"/>
    <w:rsid w:val="00C54650"/>
    <w:rsid w:val="00C606A4"/>
    <w:rsid w:val="00C6167B"/>
    <w:rsid w:val="00C7215E"/>
    <w:rsid w:val="00C743DF"/>
    <w:rsid w:val="00C81650"/>
    <w:rsid w:val="00CA2A55"/>
    <w:rsid w:val="00CC2284"/>
    <w:rsid w:val="00CC77C0"/>
    <w:rsid w:val="00CD3C6A"/>
    <w:rsid w:val="00CD7094"/>
    <w:rsid w:val="00CE194B"/>
    <w:rsid w:val="00CE2A0C"/>
    <w:rsid w:val="00D11B9D"/>
    <w:rsid w:val="00D11E7B"/>
    <w:rsid w:val="00D440DB"/>
    <w:rsid w:val="00D5087C"/>
    <w:rsid w:val="00D75C6F"/>
    <w:rsid w:val="00D77559"/>
    <w:rsid w:val="00D82113"/>
    <w:rsid w:val="00D904C0"/>
    <w:rsid w:val="00D963CF"/>
    <w:rsid w:val="00DA03CE"/>
    <w:rsid w:val="00DE324E"/>
    <w:rsid w:val="00E135DD"/>
    <w:rsid w:val="00E21935"/>
    <w:rsid w:val="00E3313E"/>
    <w:rsid w:val="00E43E2B"/>
    <w:rsid w:val="00E513CD"/>
    <w:rsid w:val="00E55E99"/>
    <w:rsid w:val="00E659B4"/>
    <w:rsid w:val="00E80CD3"/>
    <w:rsid w:val="00EA1465"/>
    <w:rsid w:val="00EA4ED7"/>
    <w:rsid w:val="00EA6071"/>
    <w:rsid w:val="00EB52E2"/>
    <w:rsid w:val="00EC0FDE"/>
    <w:rsid w:val="00EC6E1F"/>
    <w:rsid w:val="00ED377D"/>
    <w:rsid w:val="00ED6D10"/>
    <w:rsid w:val="00EE23AE"/>
    <w:rsid w:val="00EE4130"/>
    <w:rsid w:val="00EE4C9F"/>
    <w:rsid w:val="00EF257F"/>
    <w:rsid w:val="00EF5126"/>
    <w:rsid w:val="00EF60E4"/>
    <w:rsid w:val="00F12697"/>
    <w:rsid w:val="00F414E6"/>
    <w:rsid w:val="00F473A2"/>
    <w:rsid w:val="00F578A9"/>
    <w:rsid w:val="00F61931"/>
    <w:rsid w:val="00F72FD1"/>
    <w:rsid w:val="00F749D1"/>
    <w:rsid w:val="00F812E1"/>
    <w:rsid w:val="00F85E58"/>
    <w:rsid w:val="00F958A0"/>
    <w:rsid w:val="00FA6671"/>
    <w:rsid w:val="00FB047C"/>
    <w:rsid w:val="00FC772F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4C139"/>
  <w15:docId w15:val="{E7CA020B-B59F-4743-81D3-0556245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itypography-root">
    <w:name w:val="muitypography-root"/>
    <w:basedOn w:val="a0"/>
  </w:style>
  <w:style w:type="paragraph" w:styleId="a3">
    <w:name w:val="header"/>
    <w:basedOn w:val="a"/>
    <w:link w:val="a4"/>
    <w:unhideWhenUsed/>
    <w:rsid w:val="0046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67572"/>
    <w:rPr>
      <w:sz w:val="18"/>
      <w:szCs w:val="18"/>
    </w:rPr>
  </w:style>
  <w:style w:type="paragraph" w:styleId="a5">
    <w:name w:val="footer"/>
    <w:basedOn w:val="a"/>
    <w:link w:val="a6"/>
    <w:unhideWhenUsed/>
    <w:rsid w:val="004675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67572"/>
    <w:rPr>
      <w:sz w:val="18"/>
      <w:szCs w:val="18"/>
    </w:rPr>
  </w:style>
  <w:style w:type="table" w:styleId="a7">
    <w:name w:val="Table Grid"/>
    <w:basedOn w:val="a1"/>
    <w:uiPriority w:val="39"/>
    <w:rsid w:val="00CD3C6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C6167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C6167B"/>
  </w:style>
  <w:style w:type="character" w:customStyle="1" w:styleId="aa">
    <w:name w:val="批注文字 字符"/>
    <w:basedOn w:val="a0"/>
    <w:link w:val="a9"/>
    <w:semiHidden/>
    <w:rsid w:val="00C6167B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6167B"/>
    <w:rPr>
      <w:b/>
      <w:bCs/>
    </w:rPr>
  </w:style>
  <w:style w:type="character" w:customStyle="1" w:styleId="ac">
    <w:name w:val="批注主题 字符"/>
    <w:basedOn w:val="aa"/>
    <w:link w:val="ab"/>
    <w:semiHidden/>
    <w:rsid w:val="00C6167B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4A462F"/>
    <w:rPr>
      <w:sz w:val="24"/>
      <w:szCs w:val="24"/>
    </w:rPr>
  </w:style>
  <w:style w:type="character" w:styleId="ae">
    <w:name w:val="Hyperlink"/>
    <w:basedOn w:val="a0"/>
    <w:unhideWhenUsed/>
    <w:rsid w:val="007C6C7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C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2150-5349/full/v13/i4/4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5374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 Jia-Hui</cp:lastModifiedBy>
  <cp:revision>9</cp:revision>
  <dcterms:created xsi:type="dcterms:W3CDTF">2022-05-16T09:10:00Z</dcterms:created>
  <dcterms:modified xsi:type="dcterms:W3CDTF">2022-07-01T06:09:00Z</dcterms:modified>
</cp:coreProperties>
</file>