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75033</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Basic Study</w:t>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Downregulation of </w:t>
      </w:r>
      <w:r>
        <w:rPr>
          <w:rFonts w:ascii="Book Antiqua" w:eastAsia="Book Antiqua" w:hAnsi="Book Antiqua" w:cs="Book Antiqua"/>
          <w:b/>
          <w:bCs/>
          <w:i/>
          <w:color w:val="000000"/>
        </w:rPr>
        <w:t>TNFR2</w:t>
      </w:r>
      <w:r>
        <w:rPr>
          <w:rFonts w:ascii="Book Antiqua" w:eastAsia="Book Antiqua" w:hAnsi="Book Antiqua" w:cs="Book Antiqua"/>
          <w:b/>
          <w:bCs/>
          <w:color w:val="000000"/>
        </w:rPr>
        <w:t xml:space="preserve"> decreases survival gene expression, promotes apoptosis and affects the cell cycle of gastric cancer cells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Rossi </w:t>
      </w:r>
      <w:r>
        <w:rPr>
          <w:rFonts w:ascii="Book Antiqua" w:hAnsi="Book Antiqua" w:cs="Book Antiqua"/>
          <w:color w:val="000000"/>
          <w:lang w:eastAsia="zh-CN"/>
        </w:rPr>
        <w:t xml:space="preserve">AFT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Downregulation of </w:t>
      </w:r>
      <w:r>
        <w:rPr>
          <w:rFonts w:ascii="Book Antiqua" w:eastAsia="Book Antiqua" w:hAnsi="Book Antiqua" w:cs="Book Antiqua"/>
          <w:i/>
          <w:color w:val="000000"/>
        </w:rPr>
        <w:t>TNFR2</w:t>
      </w:r>
      <w:r>
        <w:rPr>
          <w:rFonts w:ascii="Book Antiqua" w:eastAsia="Book Antiqua" w:hAnsi="Book Antiqua" w:cs="Book Antiqua"/>
          <w:color w:val="000000"/>
        </w:rPr>
        <w:t xml:space="preserve"> in gastric cancer cells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lang w:val="pt-BR"/>
        </w:rPr>
      </w:pPr>
      <w:r>
        <w:rPr>
          <w:rFonts w:ascii="Book Antiqua" w:eastAsia="Book Antiqua" w:hAnsi="Book Antiqua" w:cs="Book Antiqua"/>
          <w:color w:val="000000"/>
          <w:lang w:val="pt-BR"/>
        </w:rPr>
        <w:t xml:space="preserve">Ana Flávia Teixeira Rossi, Fernanda da Silva Manoel-Caetano, Joice Matos </w:t>
      </w:r>
      <w:proofErr w:type="spellStart"/>
      <w:r>
        <w:rPr>
          <w:rFonts w:ascii="Book Antiqua" w:eastAsia="Book Antiqua" w:hAnsi="Book Antiqua" w:cs="Book Antiqua"/>
          <w:color w:val="000000"/>
          <w:lang w:val="pt-BR"/>
        </w:rPr>
        <w:t>Biselli</w:t>
      </w:r>
      <w:proofErr w:type="spellEnd"/>
      <w:r>
        <w:rPr>
          <w:rFonts w:ascii="Book Antiqua" w:eastAsia="Book Antiqua" w:hAnsi="Book Antiqua" w:cs="Book Antiqua"/>
          <w:color w:val="000000"/>
          <w:lang w:val="pt-BR"/>
        </w:rPr>
        <w:t xml:space="preserve">, </w:t>
      </w:r>
      <w:proofErr w:type="spellStart"/>
      <w:r>
        <w:rPr>
          <w:rFonts w:ascii="Book Antiqua" w:hAnsi="Book Antiqua" w:cs="Book Antiqua" w:hint="eastAsia"/>
          <w:color w:val="000000"/>
          <w:lang w:val="pt-BR" w:eastAsia="zh-CN"/>
        </w:rPr>
        <w:t>A</w:t>
      </w:r>
      <w:r>
        <w:rPr>
          <w:rFonts w:ascii="Book Antiqua" w:eastAsia="Book Antiqua" w:hAnsi="Book Antiqua" w:cs="Book Antiqua"/>
          <w:color w:val="000000"/>
          <w:lang w:val="pt-BR"/>
        </w:rPr>
        <w:t>gata</w:t>
      </w:r>
      <w:proofErr w:type="spellEnd"/>
      <w:r>
        <w:rPr>
          <w:rFonts w:ascii="Book Antiqua" w:eastAsia="Book Antiqua" w:hAnsi="Book Antiqua" w:cs="Book Antiqua"/>
          <w:color w:val="000000"/>
          <w:lang w:val="pt-BR"/>
        </w:rPr>
        <w:t xml:space="preserve"> Silva Cabral, Marilia de Freitas Calmon Saiki, Marcelo Lima Ribeiro, Ana Elizabete Silva</w:t>
      </w:r>
    </w:p>
    <w:p w:rsidR="009773BE" w:rsidRDefault="009773BE">
      <w:pPr>
        <w:spacing w:line="360" w:lineRule="auto"/>
        <w:jc w:val="both"/>
        <w:rPr>
          <w:rFonts w:ascii="Book Antiqua" w:hAnsi="Book Antiqua"/>
          <w:lang w:val="pt-BR"/>
        </w:rPr>
      </w:pPr>
    </w:p>
    <w:p w:rsidR="009773BE" w:rsidRDefault="00267804">
      <w:pPr>
        <w:spacing w:line="360" w:lineRule="auto"/>
        <w:jc w:val="both"/>
        <w:rPr>
          <w:rFonts w:ascii="Book Antiqua" w:hAnsi="Book Antiqua"/>
          <w:lang w:val="pt-BR"/>
        </w:rPr>
      </w:pPr>
      <w:r>
        <w:rPr>
          <w:rFonts w:ascii="Book Antiqua" w:eastAsia="Book Antiqua" w:hAnsi="Book Antiqua" w:cs="Book Antiqua"/>
          <w:b/>
          <w:bCs/>
          <w:color w:val="000000"/>
          <w:lang w:val="pt-BR"/>
        </w:rPr>
        <w:t xml:space="preserve">Ana Flávia Teixeira Rossi, Fernanda da Silva Manoel-Caetano, Joice Matos </w:t>
      </w:r>
      <w:proofErr w:type="spellStart"/>
      <w:r>
        <w:rPr>
          <w:rFonts w:ascii="Book Antiqua" w:eastAsia="Book Antiqua" w:hAnsi="Book Antiqua" w:cs="Book Antiqua"/>
          <w:b/>
          <w:bCs/>
          <w:color w:val="000000"/>
          <w:lang w:val="pt-BR"/>
        </w:rPr>
        <w:t>Biselli</w:t>
      </w:r>
      <w:proofErr w:type="spellEnd"/>
      <w:r>
        <w:rPr>
          <w:rFonts w:ascii="Book Antiqua" w:eastAsia="Book Antiqua" w:hAnsi="Book Antiqua" w:cs="Book Antiqua"/>
          <w:b/>
          <w:bCs/>
          <w:color w:val="000000"/>
          <w:lang w:val="pt-BR"/>
        </w:rPr>
        <w:t>,</w:t>
      </w:r>
      <w:r>
        <w:rPr>
          <w:rFonts w:ascii="Book Antiqua" w:hAnsi="Book Antiqua" w:cs="Book Antiqua"/>
          <w:b/>
          <w:bCs/>
          <w:color w:val="000000"/>
          <w:lang w:val="pt-BR" w:eastAsia="zh-CN"/>
        </w:rPr>
        <w:t xml:space="preserve"> </w:t>
      </w:r>
      <w:proofErr w:type="spellStart"/>
      <w:r>
        <w:rPr>
          <w:rFonts w:ascii="Book Antiqua" w:hAnsi="Book Antiqua"/>
          <w:b/>
          <w:bCs/>
        </w:rPr>
        <w:t>Ágata</w:t>
      </w:r>
      <w:proofErr w:type="spellEnd"/>
      <w:r>
        <w:rPr>
          <w:rFonts w:ascii="Book Antiqua" w:hAnsi="Book Antiqua"/>
          <w:b/>
          <w:bCs/>
        </w:rPr>
        <w:t xml:space="preserve"> </w:t>
      </w:r>
      <w:r>
        <w:rPr>
          <w:rFonts w:ascii="Book Antiqua" w:eastAsia="Book Antiqua" w:hAnsi="Book Antiqua" w:cs="Book Antiqua"/>
          <w:b/>
          <w:bCs/>
          <w:color w:val="000000"/>
          <w:lang w:val="pt-BR"/>
        </w:rPr>
        <w:t xml:space="preserve">Silva Cabral, Marilia de Freitas Calmon Saiki, Ana Elizabete Silva, </w:t>
      </w:r>
      <w:proofErr w:type="spellStart"/>
      <w:r>
        <w:rPr>
          <w:rFonts w:ascii="Book Antiqua" w:eastAsia="Book Antiqua" w:hAnsi="Book Antiqua" w:cs="Book Antiqua"/>
          <w:color w:val="000000"/>
          <w:lang w:val="pt-BR"/>
        </w:rPr>
        <w:t>Department</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of</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Biological</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Sciences</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Sao</w:t>
      </w:r>
      <w:proofErr w:type="spellEnd"/>
      <w:r>
        <w:rPr>
          <w:rFonts w:ascii="Book Antiqua" w:eastAsia="Book Antiqua" w:hAnsi="Book Antiqua" w:cs="Book Antiqua"/>
          <w:color w:val="000000"/>
          <w:lang w:val="pt-BR"/>
        </w:rPr>
        <w:t xml:space="preserve"> Paulo </w:t>
      </w:r>
      <w:proofErr w:type="spellStart"/>
      <w:r>
        <w:rPr>
          <w:rFonts w:ascii="Book Antiqua" w:eastAsia="Book Antiqua" w:hAnsi="Book Antiqua" w:cs="Book Antiqua"/>
          <w:color w:val="000000"/>
          <w:lang w:val="pt-BR"/>
        </w:rPr>
        <w:t>State</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University</w:t>
      </w:r>
      <w:proofErr w:type="spellEnd"/>
      <w:r>
        <w:rPr>
          <w:rFonts w:ascii="Book Antiqua" w:eastAsia="Book Antiqua" w:hAnsi="Book Antiqua" w:cs="Book Antiqua"/>
          <w:color w:val="000000"/>
          <w:lang w:val="pt-BR"/>
        </w:rPr>
        <w:t xml:space="preserve"> (UNESP), São José do Rio Preto 15054-000, São Paulo, </w:t>
      </w:r>
      <w:proofErr w:type="spellStart"/>
      <w:r>
        <w:rPr>
          <w:rFonts w:ascii="Book Antiqua" w:eastAsia="Book Antiqua" w:hAnsi="Book Antiqua" w:cs="Book Antiqua"/>
          <w:color w:val="000000"/>
          <w:lang w:val="pt-BR"/>
        </w:rPr>
        <w:t>Brazil</w:t>
      </w:r>
      <w:proofErr w:type="spellEnd"/>
    </w:p>
    <w:p w:rsidR="009773BE" w:rsidRDefault="009773BE">
      <w:pPr>
        <w:spacing w:line="360" w:lineRule="auto"/>
        <w:jc w:val="both"/>
        <w:rPr>
          <w:rFonts w:ascii="Book Antiqua" w:hAnsi="Book Antiqua"/>
          <w:lang w:val="pt-BR"/>
        </w:rPr>
      </w:pPr>
    </w:p>
    <w:p w:rsidR="009773BE" w:rsidRDefault="00267804">
      <w:pPr>
        <w:spacing w:line="360" w:lineRule="auto"/>
        <w:jc w:val="both"/>
        <w:rPr>
          <w:rFonts w:ascii="Book Antiqua" w:hAnsi="Book Antiqua"/>
          <w:lang w:val="pt-BR"/>
        </w:rPr>
      </w:pPr>
      <w:r>
        <w:rPr>
          <w:rFonts w:ascii="Book Antiqua" w:eastAsia="Book Antiqua" w:hAnsi="Book Antiqua" w:cs="Book Antiqua"/>
          <w:b/>
          <w:bCs/>
          <w:color w:val="000000"/>
          <w:lang w:val="pt-BR"/>
        </w:rPr>
        <w:t xml:space="preserve">Marcelo Lima Ribeiro, </w:t>
      </w:r>
      <w:proofErr w:type="spellStart"/>
      <w:r>
        <w:rPr>
          <w:rFonts w:ascii="Book Antiqua" w:eastAsia="Book Antiqua" w:hAnsi="Book Antiqua" w:cs="Book Antiqua"/>
          <w:color w:val="000000"/>
          <w:lang w:val="pt-BR"/>
        </w:rPr>
        <w:t>Clinical</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Pharmacology</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and</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Gastroenterology</w:t>
      </w:r>
      <w:proofErr w:type="spellEnd"/>
      <w:r>
        <w:rPr>
          <w:rFonts w:ascii="Book Antiqua" w:eastAsia="Book Antiqua" w:hAnsi="Book Antiqua" w:cs="Book Antiqua"/>
          <w:color w:val="000000"/>
          <w:lang w:val="pt-BR"/>
        </w:rPr>
        <w:t xml:space="preserve"> </w:t>
      </w:r>
      <w:r>
        <w:rPr>
          <w:rFonts w:ascii="Book Antiqua" w:eastAsia="Book Antiqua" w:hAnsi="Book Antiqua" w:cs="Book Antiqua"/>
          <w:color w:val="000000"/>
          <w:lang w:val="pt-BR"/>
        </w:rPr>
        <w:t xml:space="preserve">Unit, São Francisco </w:t>
      </w:r>
      <w:proofErr w:type="spellStart"/>
      <w:r>
        <w:rPr>
          <w:rFonts w:ascii="Book Antiqua" w:eastAsia="Book Antiqua" w:hAnsi="Book Antiqua" w:cs="Book Antiqua"/>
          <w:color w:val="000000"/>
          <w:lang w:val="pt-BR"/>
        </w:rPr>
        <w:t>University</w:t>
      </w:r>
      <w:proofErr w:type="spellEnd"/>
      <w:r>
        <w:rPr>
          <w:rFonts w:ascii="Book Antiqua" w:eastAsia="Book Antiqua" w:hAnsi="Book Antiqua" w:cs="Book Antiqua"/>
          <w:color w:val="000000"/>
          <w:lang w:val="pt-BR"/>
        </w:rPr>
        <w:t xml:space="preserve"> (USF), Bragança Paulista 12916-900, São Paulo, </w:t>
      </w:r>
      <w:proofErr w:type="spellStart"/>
      <w:r>
        <w:rPr>
          <w:rFonts w:ascii="Book Antiqua" w:eastAsia="Book Antiqua" w:hAnsi="Book Antiqua" w:cs="Book Antiqua"/>
          <w:color w:val="000000"/>
          <w:lang w:val="pt-BR"/>
        </w:rPr>
        <w:t>Brazil</w:t>
      </w:r>
      <w:proofErr w:type="spellEnd"/>
    </w:p>
    <w:p w:rsidR="009773BE" w:rsidRDefault="009773BE">
      <w:pPr>
        <w:spacing w:line="360" w:lineRule="auto"/>
        <w:jc w:val="both"/>
        <w:rPr>
          <w:rFonts w:ascii="Book Antiqua" w:hAnsi="Book Antiqua"/>
          <w:lang w:val="pt-BR"/>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Rossi AFT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and interpreted the results; Rossi AFT, </w:t>
      </w:r>
      <w:proofErr w:type="spellStart"/>
      <w:r>
        <w:rPr>
          <w:rFonts w:ascii="Book Antiqua" w:eastAsia="Book Antiqua" w:hAnsi="Book Antiqua" w:cs="Book Antiqua"/>
          <w:color w:val="000000"/>
        </w:rPr>
        <w:t>Manoel</w:t>
      </w:r>
      <w:proofErr w:type="spellEnd"/>
      <w:r>
        <w:rPr>
          <w:rFonts w:ascii="Book Antiqua" w:eastAsia="Book Antiqua" w:hAnsi="Book Antiqua" w:cs="Book Antiqua"/>
          <w:color w:val="000000"/>
        </w:rPr>
        <w:t xml:space="preserve">-Caetano FS and </w:t>
      </w:r>
      <w:proofErr w:type="spellStart"/>
      <w:r>
        <w:rPr>
          <w:rFonts w:ascii="Book Antiqua" w:eastAsia="Book Antiqua" w:hAnsi="Book Antiqua" w:cs="Book Antiqua"/>
          <w:color w:val="000000"/>
        </w:rPr>
        <w:t>Biselli</w:t>
      </w:r>
      <w:proofErr w:type="spellEnd"/>
      <w:r>
        <w:rPr>
          <w:rFonts w:ascii="Book Antiqua" w:eastAsia="Book Antiqua" w:hAnsi="Book Antiqua" w:cs="Book Antiqua"/>
          <w:color w:val="000000"/>
        </w:rPr>
        <w:t xml:space="preserve"> JM performed the experiments; Rossi AFT and Silva AE outlin</w:t>
      </w:r>
      <w:r>
        <w:rPr>
          <w:rFonts w:ascii="Book Antiqua" w:eastAsia="Book Antiqua" w:hAnsi="Book Antiqua" w:cs="Book Antiqua"/>
          <w:color w:val="000000"/>
        </w:rPr>
        <w:t xml:space="preserve">ed the study, and drafted and revised the manuscript; Cabral AS performed the Western blot assays; Saiki MFC provided technical support for the shRNA transfection experiments; Ribeiro ML provided the HGC-27 cell line and produced the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all</w:t>
      </w:r>
      <w:r>
        <w:rPr>
          <w:rFonts w:ascii="Book Antiqua" w:eastAsia="Book Antiqua" w:hAnsi="Book Antiqua" w:cs="Book Antiqua"/>
          <w:color w:val="000000"/>
        </w:rPr>
        <w:t xml:space="preserve"> authors approved the final version of the manuscript.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São Paulo Research Foundation </w:t>
      </w:r>
      <w:r>
        <w:rPr>
          <w:rFonts w:ascii="Book Antiqua" w:hAnsi="Book Antiqua" w:cs="Book Antiqua"/>
          <w:color w:val="000000"/>
          <w:lang w:eastAsia="zh-CN"/>
        </w:rPr>
        <w:t>(</w:t>
      </w:r>
      <w:r>
        <w:rPr>
          <w:rFonts w:ascii="Book Antiqua" w:eastAsia="Book Antiqua" w:hAnsi="Book Antiqua" w:cs="Book Antiqua"/>
          <w:color w:val="000000"/>
        </w:rPr>
        <w:t>FAPESP</w:t>
      </w:r>
      <w:r>
        <w:rPr>
          <w:rFonts w:ascii="Book Antiqua" w:hAnsi="Book Antiqua" w:cs="Book Antiqua"/>
          <w:color w:val="000000"/>
          <w:lang w:eastAsia="zh-CN"/>
        </w:rPr>
        <w:t>)</w:t>
      </w:r>
      <w:r>
        <w:rPr>
          <w:rFonts w:ascii="Book Antiqua" w:eastAsia="Book Antiqua" w:hAnsi="Book Antiqua" w:cs="Book Antiqua"/>
          <w:color w:val="000000"/>
        </w:rPr>
        <w:t>, No. 2015/21464-0 and No. 2015/23392-7; and National Counsel of Technological and Scientific Development (</w:t>
      </w:r>
      <w:proofErr w:type="spellStart"/>
      <w:r>
        <w:rPr>
          <w:rFonts w:ascii="Book Antiqua" w:eastAsia="Book Antiqua" w:hAnsi="Book Antiqua" w:cs="Book Antiqua"/>
          <w:color w:val="000000"/>
        </w:rPr>
        <w:t>CNPq</w:t>
      </w:r>
      <w:proofErr w:type="spellEnd"/>
      <w:r>
        <w:rPr>
          <w:rFonts w:ascii="Book Antiqua" w:eastAsia="Book Antiqua" w:hAnsi="Book Antiqua" w:cs="Book Antiqua"/>
          <w:color w:val="000000"/>
        </w:rPr>
        <w:t>)</w:t>
      </w:r>
      <w:r>
        <w:rPr>
          <w:rFonts w:ascii="Book Antiqua" w:hAnsi="Book Antiqua" w:cs="Book Antiqua"/>
          <w:color w:val="000000"/>
          <w:lang w:eastAsia="zh-CN"/>
        </w:rPr>
        <w:t>,</w:t>
      </w:r>
      <w:r>
        <w:rPr>
          <w:rFonts w:ascii="Book Antiqua" w:eastAsia="Book Antiqua" w:hAnsi="Book Antiqua" w:cs="Book Antiqua"/>
          <w:color w:val="000000"/>
        </w:rPr>
        <w:t xml:space="preserve"> No. 310120/2015-2.</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lang w:val="pt-BR"/>
        </w:rPr>
      </w:pPr>
      <w:proofErr w:type="spellStart"/>
      <w:r>
        <w:rPr>
          <w:rFonts w:ascii="Book Antiqua" w:eastAsia="Book Antiqua" w:hAnsi="Book Antiqua" w:cs="Book Antiqua"/>
          <w:b/>
          <w:bCs/>
          <w:color w:val="000000"/>
          <w:lang w:val="pt-BR"/>
        </w:rPr>
        <w:t>Corresponding</w:t>
      </w:r>
      <w:proofErr w:type="spellEnd"/>
      <w:r>
        <w:rPr>
          <w:rFonts w:ascii="Book Antiqua" w:eastAsia="Book Antiqua" w:hAnsi="Book Antiqua" w:cs="Book Antiqua"/>
          <w:b/>
          <w:bCs/>
          <w:color w:val="000000"/>
          <w:lang w:val="pt-BR"/>
        </w:rPr>
        <w:t xml:space="preserve"> </w:t>
      </w:r>
      <w:proofErr w:type="spellStart"/>
      <w:r>
        <w:rPr>
          <w:rFonts w:ascii="Book Antiqua" w:eastAsia="Book Antiqua" w:hAnsi="Book Antiqua" w:cs="Book Antiqua"/>
          <w:b/>
          <w:bCs/>
          <w:color w:val="000000"/>
          <w:lang w:val="pt-BR"/>
        </w:rPr>
        <w:t>a</w:t>
      </w:r>
      <w:r>
        <w:rPr>
          <w:rFonts w:ascii="Book Antiqua" w:eastAsia="Book Antiqua" w:hAnsi="Book Antiqua" w:cs="Book Antiqua"/>
          <w:b/>
          <w:bCs/>
          <w:color w:val="000000"/>
          <w:lang w:val="pt-BR"/>
        </w:rPr>
        <w:t>uthor</w:t>
      </w:r>
      <w:proofErr w:type="spellEnd"/>
      <w:r>
        <w:rPr>
          <w:rFonts w:ascii="Book Antiqua" w:eastAsia="Book Antiqua" w:hAnsi="Book Antiqua" w:cs="Book Antiqua"/>
          <w:b/>
          <w:bCs/>
          <w:color w:val="000000"/>
          <w:lang w:val="pt-BR"/>
        </w:rPr>
        <w:t xml:space="preserve">: Ana Elizabete Silva, PhD, </w:t>
      </w:r>
      <w:proofErr w:type="spellStart"/>
      <w:r>
        <w:rPr>
          <w:rFonts w:ascii="Book Antiqua" w:eastAsia="Book Antiqua" w:hAnsi="Book Antiqua" w:cs="Book Antiqua"/>
          <w:b/>
          <w:bCs/>
          <w:color w:val="000000"/>
          <w:lang w:val="pt-BR"/>
        </w:rPr>
        <w:t>Adjunct</w:t>
      </w:r>
      <w:proofErr w:type="spellEnd"/>
      <w:r>
        <w:rPr>
          <w:rFonts w:ascii="Book Antiqua" w:eastAsia="Book Antiqua" w:hAnsi="Book Antiqua" w:cs="Book Antiqua"/>
          <w:b/>
          <w:bCs/>
          <w:color w:val="000000"/>
          <w:lang w:val="pt-BR"/>
        </w:rPr>
        <w:t xml:space="preserve"> </w:t>
      </w:r>
      <w:proofErr w:type="spellStart"/>
      <w:r>
        <w:rPr>
          <w:rFonts w:ascii="Book Antiqua" w:eastAsia="Book Antiqua" w:hAnsi="Book Antiqua" w:cs="Book Antiqua"/>
          <w:b/>
          <w:bCs/>
          <w:color w:val="000000"/>
          <w:lang w:val="pt-BR"/>
        </w:rPr>
        <w:t>Associate</w:t>
      </w:r>
      <w:proofErr w:type="spellEnd"/>
      <w:r>
        <w:rPr>
          <w:rFonts w:ascii="Book Antiqua" w:eastAsia="Book Antiqua" w:hAnsi="Book Antiqua" w:cs="Book Antiqua"/>
          <w:b/>
          <w:bCs/>
          <w:color w:val="000000"/>
          <w:lang w:val="pt-BR"/>
        </w:rPr>
        <w:t xml:space="preserve"> Professor, </w:t>
      </w:r>
      <w:proofErr w:type="spellStart"/>
      <w:r>
        <w:rPr>
          <w:rFonts w:ascii="Book Antiqua" w:eastAsia="Book Antiqua" w:hAnsi="Book Antiqua" w:cs="Book Antiqua"/>
          <w:color w:val="000000"/>
          <w:lang w:val="pt-BR"/>
        </w:rPr>
        <w:t>Department</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of</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Biological</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Sciences</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Sao</w:t>
      </w:r>
      <w:proofErr w:type="spellEnd"/>
      <w:r>
        <w:rPr>
          <w:rFonts w:ascii="Book Antiqua" w:eastAsia="Book Antiqua" w:hAnsi="Book Antiqua" w:cs="Book Antiqua"/>
          <w:color w:val="000000"/>
          <w:lang w:val="pt-BR"/>
        </w:rPr>
        <w:t xml:space="preserve"> Paulo </w:t>
      </w:r>
      <w:proofErr w:type="spellStart"/>
      <w:r>
        <w:rPr>
          <w:rFonts w:ascii="Book Antiqua" w:eastAsia="Book Antiqua" w:hAnsi="Book Antiqua" w:cs="Book Antiqua"/>
          <w:color w:val="000000"/>
          <w:lang w:val="pt-BR"/>
        </w:rPr>
        <w:t>State</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University</w:t>
      </w:r>
      <w:proofErr w:type="spellEnd"/>
      <w:r>
        <w:rPr>
          <w:rFonts w:ascii="Book Antiqua" w:eastAsia="Book Antiqua" w:hAnsi="Book Antiqua" w:cs="Book Antiqua"/>
          <w:color w:val="000000"/>
          <w:lang w:val="pt-BR"/>
        </w:rPr>
        <w:t xml:space="preserve"> (UNESP), Rua Cristóvão Colombo 2265, São José do Rio Preto 15054-000, São Paulo, </w:t>
      </w:r>
      <w:proofErr w:type="spellStart"/>
      <w:r>
        <w:rPr>
          <w:rFonts w:ascii="Book Antiqua" w:eastAsia="Book Antiqua" w:hAnsi="Book Antiqua" w:cs="Book Antiqua"/>
          <w:color w:val="000000"/>
          <w:lang w:val="pt-BR"/>
        </w:rPr>
        <w:t>Brazil</w:t>
      </w:r>
      <w:proofErr w:type="spellEnd"/>
      <w:r>
        <w:rPr>
          <w:rFonts w:ascii="Book Antiqua" w:eastAsia="Book Antiqua" w:hAnsi="Book Antiqua" w:cs="Book Antiqua"/>
          <w:color w:val="000000"/>
          <w:lang w:val="pt-BR"/>
        </w:rPr>
        <w:t>. ae.silva@unesp.br</w:t>
      </w:r>
    </w:p>
    <w:p w:rsidR="009773BE" w:rsidRDefault="009773BE">
      <w:pPr>
        <w:spacing w:line="360" w:lineRule="auto"/>
        <w:jc w:val="both"/>
        <w:rPr>
          <w:rFonts w:ascii="Book Antiqua" w:hAnsi="Book Antiqua"/>
          <w:lang w:val="pt-BR"/>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w:t>
      </w:r>
      <w:r>
        <w:rPr>
          <w:rFonts w:ascii="Book Antiqua" w:eastAsia="Book Antiqua" w:hAnsi="Book Antiqua" w:cs="Book Antiqua"/>
          <w:color w:val="000000"/>
        </w:rPr>
        <w:t>22</w:t>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2022</w:t>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7, 2022</w:t>
      </w:r>
    </w:p>
    <w:p w:rsidR="009773BE" w:rsidRDefault="00267804">
      <w:pPr>
        <w:rPr>
          <w:rFonts w:ascii="宋体" w:eastAsia="宋体" w:hAnsi="宋体" w:cs="宋体"/>
          <w:lang w:eastAsia="zh-CN"/>
        </w:rPr>
      </w:pPr>
      <w:r>
        <w:rPr>
          <w:rFonts w:ascii="Book Antiqua" w:eastAsia="Book Antiqua" w:hAnsi="Book Antiqua" w:cs="Book Antiqua"/>
          <w:b/>
          <w:bCs/>
          <w:color w:val="000000"/>
        </w:rPr>
        <w:t xml:space="preserve">Published online: </w:t>
      </w:r>
      <w:r>
        <w:rPr>
          <w:rFonts w:ascii="Book Antiqua" w:eastAsia="宋体" w:hAnsi="Book Antiqua" w:cs="宋体"/>
          <w:color w:val="000000"/>
          <w:shd w:val="clear" w:color="auto" w:fill="FFFFFF"/>
          <w:lang w:eastAsia="zh-CN"/>
        </w:rPr>
        <w:t>June 28, 2022</w:t>
      </w:r>
    </w:p>
    <w:p w:rsidR="009773BE" w:rsidRDefault="009773BE">
      <w:pPr>
        <w:spacing w:line="360" w:lineRule="auto"/>
        <w:jc w:val="both"/>
        <w:rPr>
          <w:rFonts w:ascii="Book Antiqua" w:hAnsi="Book Antiqua"/>
        </w:rPr>
        <w:sectPr w:rsidR="009773BE">
          <w:footerReference w:type="default" r:id="rId6"/>
          <w:pgSz w:w="12240" w:h="15840"/>
          <w:pgMar w:top="1440" w:right="1440" w:bottom="1440" w:left="1440" w:header="720" w:footer="720" w:gutter="0"/>
          <w:cols w:space="720"/>
          <w:docGrid w:linePitch="360"/>
        </w:sect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9773BE" w:rsidRDefault="00267804">
      <w:pPr>
        <w:spacing w:line="360" w:lineRule="auto"/>
        <w:jc w:val="both"/>
        <w:rPr>
          <w:rFonts w:ascii="Book Antiqua" w:hAnsi="Book Antiqua"/>
        </w:rPr>
      </w:pPr>
      <w:r>
        <w:rPr>
          <w:rFonts w:ascii="Book Antiqua" w:eastAsia="Book Antiqua" w:hAnsi="Book Antiqua" w:cs="Book Antiqua"/>
          <w:color w:val="000000"/>
        </w:rPr>
        <w:t>BACKGROUND</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Chronic inflammation due to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w:t>
      </w:r>
      <w:r>
        <w:rPr>
          <w:rFonts w:ascii="Book Antiqua" w:eastAsia="Book Antiqua" w:hAnsi="Book Antiqua" w:cs="Book Antiqua"/>
          <w:i/>
          <w:iCs/>
          <w:color w:val="000000"/>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infection promotes gastric </w:t>
      </w:r>
      <w:r>
        <w:rPr>
          <w:rFonts w:ascii="Book Antiqua" w:eastAsia="Book Antiqua" w:hAnsi="Book Antiqua" w:cs="Book Antiqua"/>
          <w:color w:val="000000"/>
        </w:rPr>
        <w:t xml:space="preserve">carcinogenesis.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factor-α</w:t>
      </w:r>
      <w:r>
        <w:rPr>
          <w:rFonts w:ascii="Book Antiqua" w:hAnsi="Book Antiqua" w:cs="Book Antiqua"/>
          <w:color w:val="000000"/>
          <w:lang w:eastAsia="zh-CN"/>
        </w:rPr>
        <w:t xml:space="preserve"> </w:t>
      </w:r>
      <w:r>
        <w:rPr>
          <w:rFonts w:ascii="Book Antiqua" w:eastAsia="Book Antiqua" w:hAnsi="Book Antiqua" w:cs="Book Antiqua"/>
          <w:color w:val="000000"/>
        </w:rPr>
        <w:t>(TNF-α), a key mediator of inflammation, induces cell survival or apoptosis by binding to two receptors (TNFR1 and TNFR2). TNFR1 can induce both survival and apoptosis, while TNFR2 results only in cell survival. The</w:t>
      </w:r>
      <w:r>
        <w:rPr>
          <w:rFonts w:ascii="Book Antiqua" w:eastAsia="Book Antiqua" w:hAnsi="Book Antiqua" w:cs="Book Antiqua"/>
          <w:color w:val="000000"/>
        </w:rPr>
        <w:t xml:space="preserve"> dysregulation of these processes may contribute to carcinogenesis.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color w:val="000000"/>
        </w:rPr>
        <w:t>AIM</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To evaluate the effects of TNFR1 and TNFR2 downregulation in AGS cells treated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on the TNF-α pathway.</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color w:val="000000"/>
        </w:rPr>
        <w:t>METHODS</w:t>
      </w:r>
    </w:p>
    <w:p w:rsidR="009773BE" w:rsidRDefault="00267804">
      <w:pPr>
        <w:spacing w:line="360" w:lineRule="auto"/>
        <w:jc w:val="both"/>
        <w:rPr>
          <w:rFonts w:ascii="Book Antiqua" w:hAnsi="Book Antiqua"/>
        </w:rPr>
      </w:pPr>
      <w:r>
        <w:rPr>
          <w:rFonts w:ascii="Book Antiqua" w:eastAsia="Book Antiqua" w:hAnsi="Book Antiqua" w:cs="Book Antiqua"/>
          <w:color w:val="000000"/>
        </w:rPr>
        <w:t>AGS cell lines containing TNFR1 and TNFR2 receptor</w:t>
      </w:r>
      <w:r>
        <w:rPr>
          <w:rFonts w:ascii="Book Antiqua" w:eastAsia="Book Antiqua" w:hAnsi="Book Antiqua" w:cs="Book Antiqua"/>
          <w:color w:val="000000"/>
        </w:rPr>
        <w:t xml:space="preserve">s downregulated by specific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were treated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for 6 h. Subsequently, quantitative polymerase chain reaction with TaqMan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assays was used for the relative quantification of the mRNAs (</w:t>
      </w:r>
      <w:r>
        <w:rPr>
          <w:rFonts w:ascii="Book Antiqua" w:eastAsia="Book Antiqua" w:hAnsi="Book Antiqua" w:cs="Book Antiqua"/>
          <w:i/>
          <w:iCs/>
          <w:color w:val="000000"/>
        </w:rPr>
        <w:t>TNFA, TNFR1, TNFR2, TRADD, TRAF2, CFLIP, NFKB1, NFKB2, CASP8, CASP3</w:t>
      </w:r>
      <w:r>
        <w:rPr>
          <w:rFonts w:ascii="Book Antiqua" w:eastAsia="Book Antiqua" w:hAnsi="Book Antiqua" w:cs="Book Antiqua"/>
          <w:color w:val="000000"/>
        </w:rPr>
        <w:t xml:space="preserve">) and miRNAs (miR-19a, miR-34a, miR-103a, miR-130a, miR-181c) related to the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Flow cytometry was empl</w:t>
      </w:r>
      <w:r>
        <w:rPr>
          <w:rFonts w:ascii="Book Antiqua" w:eastAsia="Book Antiqua" w:hAnsi="Book Antiqua" w:cs="Book Antiqua"/>
          <w:color w:val="000000"/>
        </w:rPr>
        <w:t>oyed for cell cycle analysis and apoptosis assays.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color w:val="000000"/>
        </w:rPr>
        <w:t>RESULTS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increased the expression of genes involved in cell survival and inhibited both apoptosis (</w:t>
      </w:r>
      <w:r>
        <w:rPr>
          <w:rFonts w:ascii="Book Antiqua" w:eastAsia="Book Antiqua" w:hAnsi="Book Antiqua" w:cs="Book Antiqua"/>
          <w:i/>
          <w:iCs/>
          <w:color w:val="000000"/>
        </w:rPr>
        <w:t xml:space="preserve">NFKB1, NFKB2 </w:t>
      </w:r>
      <w:r>
        <w:rPr>
          <w:rFonts w:ascii="Book Antiqua" w:eastAsia="Book Antiqua" w:hAnsi="Book Antiqua" w:cs="Book Antiqua"/>
          <w:color w:val="000000"/>
        </w:rPr>
        <w:t xml:space="preserve">and </w:t>
      </w:r>
      <w:r>
        <w:rPr>
          <w:rFonts w:ascii="Book Antiqua" w:eastAsia="Book Antiqua" w:hAnsi="Book Antiqua" w:cs="Book Antiqua"/>
          <w:i/>
          <w:iCs/>
          <w:color w:val="000000"/>
        </w:rPr>
        <w:t>CFLIP</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TNFR1</w:t>
      </w:r>
      <w:r>
        <w:rPr>
          <w:rFonts w:ascii="Book Antiqua" w:eastAsia="Book Antiqua" w:hAnsi="Book Antiqua" w:cs="Book Antiqua"/>
          <w:color w:val="000000"/>
        </w:rPr>
        <w:t xml:space="preserve"> receptor. TNFR</w:t>
      </w:r>
      <w:r>
        <w:rPr>
          <w:rFonts w:ascii="Book Antiqua" w:eastAsia="Book Antiqua" w:hAnsi="Book Antiqua" w:cs="Book Antiqua"/>
          <w:color w:val="000000"/>
        </w:rPr>
        <w:t xml:space="preserve">1 downregulation significantly decreased the expression of the </w:t>
      </w:r>
      <w:r>
        <w:rPr>
          <w:rFonts w:ascii="Book Antiqua" w:eastAsia="Book Antiqua" w:hAnsi="Book Antiqua" w:cs="Book Antiqua"/>
          <w:i/>
          <w:iCs/>
          <w:color w:val="000000"/>
        </w:rPr>
        <w:t xml:space="preserve">TRADD </w:t>
      </w:r>
      <w:r>
        <w:rPr>
          <w:rFonts w:ascii="Book Antiqua" w:eastAsia="Book Antiqua" w:hAnsi="Book Antiqua" w:cs="Book Antiqua"/>
          <w:color w:val="000000"/>
        </w:rPr>
        <w:t>and</w:t>
      </w:r>
      <w:r>
        <w:rPr>
          <w:rFonts w:ascii="Book Antiqua" w:eastAsia="Book Antiqua" w:hAnsi="Book Antiqua" w:cs="Book Antiqua"/>
          <w:i/>
          <w:iCs/>
          <w:color w:val="000000"/>
        </w:rPr>
        <w:t xml:space="preserve"> CFLIP </w:t>
      </w:r>
      <w:r>
        <w:rPr>
          <w:rFonts w:ascii="Book Antiqua" w:eastAsia="Book Antiqua" w:hAnsi="Book Antiqua" w:cs="Book Antiqua"/>
          <w:color w:val="000000"/>
        </w:rPr>
        <w:t>genes, although no change was observed in the cellular process or miRNA expression. In contrast, TNFR2 downregulation decreased the expression 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TRADD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TRAF2 </w:t>
      </w:r>
      <w:r>
        <w:rPr>
          <w:rFonts w:ascii="Book Antiqua" w:eastAsia="Book Antiqua" w:hAnsi="Book Antiqua" w:cs="Book Antiqua"/>
          <w:color w:val="000000"/>
        </w:rPr>
        <w:t>genes, whic</w:t>
      </w:r>
      <w:r>
        <w:rPr>
          <w:rFonts w:ascii="Book Antiqua" w:eastAsia="Book Antiqua" w:hAnsi="Book Antiqua" w:cs="Book Antiqua"/>
          <w:color w:val="000000"/>
        </w:rPr>
        <w:t xml:space="preserve">h are both important downstream mediators of the TNFR1-mediated pathway, as well as that of the </w:t>
      </w:r>
      <w:r>
        <w:rPr>
          <w:rFonts w:ascii="Book Antiqua" w:eastAsia="Book Antiqua" w:hAnsi="Book Antiqua" w:cs="Book Antiqua"/>
          <w:i/>
          <w:iCs/>
          <w:color w:val="000000"/>
        </w:rPr>
        <w:t xml:space="preserve">NFKB1 </w:t>
      </w:r>
      <w:r>
        <w:rPr>
          <w:rFonts w:ascii="Book Antiqua" w:eastAsia="Book Antiqua" w:hAnsi="Book Antiqua" w:cs="Book Antiqua"/>
          <w:color w:val="000000"/>
        </w:rPr>
        <w:t xml:space="preserve">and </w:t>
      </w:r>
      <w:r>
        <w:rPr>
          <w:rFonts w:ascii="Book Antiqua" w:eastAsia="Book Antiqua" w:hAnsi="Book Antiqua" w:cs="Book Antiqua"/>
          <w:i/>
          <w:iCs/>
          <w:color w:val="000000"/>
        </w:rPr>
        <w:t>CFLIP</w:t>
      </w:r>
      <w:r>
        <w:rPr>
          <w:rFonts w:ascii="Book Antiqua" w:eastAsia="Book Antiqua" w:hAnsi="Book Antiqua" w:cs="Book Antiqua"/>
          <w:color w:val="000000"/>
        </w:rPr>
        <w:t xml:space="preserve"> genes,</w:t>
      </w:r>
      <w:r>
        <w:rPr>
          <w:rFonts w:ascii="Book Antiqua" w:eastAsia="Book Antiqua" w:hAnsi="Book Antiqua" w:cs="Book Antiqua"/>
          <w:i/>
          <w:iCs/>
          <w:color w:val="000000"/>
        </w:rPr>
        <w:t xml:space="preserve"> </w:t>
      </w:r>
      <w:r>
        <w:rPr>
          <w:rFonts w:ascii="Book Antiqua" w:eastAsia="Book Antiqua" w:hAnsi="Book Antiqua" w:cs="Book Antiqua"/>
          <w:color w:val="000000"/>
        </w:rPr>
        <w:t>while</w:t>
      </w:r>
      <w:r>
        <w:rPr>
          <w:rFonts w:ascii="Book Antiqua" w:eastAsia="Book Antiqua" w:hAnsi="Book Antiqua" w:cs="Book Antiqua"/>
          <w:i/>
          <w:iCs/>
          <w:color w:val="000000"/>
        </w:rPr>
        <w:t xml:space="preserve"> </w:t>
      </w:r>
      <w:r>
        <w:rPr>
          <w:rFonts w:ascii="Book Antiqua" w:eastAsia="Book Antiqua" w:hAnsi="Book Antiqua" w:cs="Book Antiqua"/>
          <w:color w:val="000000"/>
        </w:rPr>
        <w:t>upregulating the expression of miR-19a and miR-34a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Consequently, a reduction in the </w:t>
      </w:r>
      <w:r>
        <w:rPr>
          <w:rFonts w:ascii="Book Antiqua" w:eastAsia="Book Antiqua" w:hAnsi="Book Antiqua" w:cs="Book Antiqua"/>
          <w:color w:val="000000"/>
        </w:rPr>
        <w:lastRenderedPageBreak/>
        <w:t xml:space="preserve">number of cells in the G0/G1 phase and </w:t>
      </w:r>
      <w:r>
        <w:rPr>
          <w:rStyle w:val="jlqj4b"/>
          <w:rFonts w:ascii="Book Antiqua" w:eastAsia="Book Antiqua" w:hAnsi="Book Antiqua" w:cs="Book Antiqua"/>
          <w:color w:val="000000"/>
        </w:rPr>
        <w:t>an incr</w:t>
      </w:r>
      <w:r>
        <w:rPr>
          <w:rStyle w:val="jlqj4b"/>
          <w:rFonts w:ascii="Book Antiqua" w:eastAsia="Book Antiqua" w:hAnsi="Book Antiqua" w:cs="Book Antiqua"/>
          <w:color w:val="000000"/>
        </w:rPr>
        <w:t>ease in the number of cells in the S phase</w:t>
      </w:r>
      <w:r>
        <w:rPr>
          <w:rFonts w:ascii="Book Antiqua" w:eastAsia="Book Antiqua" w:hAnsi="Book Antiqua" w:cs="Book Antiqua"/>
          <w:color w:val="000000"/>
        </w:rPr>
        <w:t xml:space="preserve"> were observed, as well as the promotion of early apoptosis.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color w:val="000000"/>
        </w:rPr>
        <w:t>CONCLUSION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Our findings mainly highlight the important role of TNFR2 in the TNF-α pathway in gastric cancer, </w:t>
      </w:r>
      <w:r>
        <w:rPr>
          <w:rStyle w:val="jlqj4b"/>
          <w:rFonts w:ascii="Book Antiqua" w:eastAsia="Book Antiqua" w:hAnsi="Book Antiqua" w:cs="Book Antiqua"/>
          <w:color w:val="000000"/>
        </w:rPr>
        <w:t>indicating that silencing it can reduce the expression of survival and anti-apoptotic genes.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Gastric cancer;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T</w:t>
      </w:r>
      <w:r>
        <w:rPr>
          <w:rFonts w:ascii="Book Antiqua" w:eastAsia="Book Antiqua" w:hAnsi="Book Antiqua" w:cs="Book Antiqua"/>
          <w:color w:val="000000"/>
        </w:rPr>
        <w:t>umour</w:t>
      </w:r>
      <w:proofErr w:type="spellEnd"/>
      <w:r>
        <w:rPr>
          <w:rFonts w:ascii="Book Antiqua" w:eastAsia="Book Antiqua" w:hAnsi="Book Antiqua" w:cs="Book Antiqua"/>
          <w:color w:val="000000"/>
        </w:rPr>
        <w:t xml:space="preserve"> necrosis </w:t>
      </w:r>
      <w:r>
        <w:rPr>
          <w:rFonts w:ascii="Book Antiqua" w:eastAsia="Book Antiqua" w:hAnsi="Book Antiqua" w:cs="Book Antiqua"/>
          <w:color w:val="000000"/>
        </w:rPr>
        <w:t>factor-α</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r>
        <w:rPr>
          <w:rFonts w:ascii="Book Antiqua" w:eastAsia="Book Antiqua" w:hAnsi="Book Antiqua" w:cs="Book Antiqua"/>
          <w:i/>
          <w:color w:val="000000"/>
        </w:rPr>
        <w:t>TNFR1</w:t>
      </w:r>
      <w:r>
        <w:rPr>
          <w:rFonts w:ascii="Book Antiqua" w:eastAsia="Book Antiqua" w:hAnsi="Book Antiqua" w:cs="Book Antiqua"/>
          <w:color w:val="000000"/>
        </w:rPr>
        <w:t xml:space="preserve">; </w:t>
      </w:r>
      <w:r>
        <w:rPr>
          <w:rFonts w:ascii="Book Antiqua" w:eastAsia="Book Antiqua" w:hAnsi="Book Antiqua" w:cs="Book Antiqua"/>
          <w:i/>
          <w:color w:val="000000"/>
        </w:rPr>
        <w:t>TNFR2</w:t>
      </w:r>
      <w:r>
        <w:rPr>
          <w:rFonts w:ascii="Book Antiqua" w:eastAsia="Book Antiqua" w:hAnsi="Book Antiqua" w:cs="Book Antiqua"/>
          <w:color w:val="000000"/>
        </w:rPr>
        <w:t>; miRNAs</w:t>
      </w:r>
    </w:p>
    <w:p w:rsidR="009773BE" w:rsidRDefault="009773BE">
      <w:pPr>
        <w:spacing w:line="360" w:lineRule="auto"/>
        <w:jc w:val="both"/>
        <w:rPr>
          <w:rFonts w:ascii="Book Antiqua" w:hAnsi="Book Antiqua"/>
        </w:rPr>
      </w:pPr>
    </w:p>
    <w:p w:rsidR="009773BE" w:rsidRDefault="0026780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Pr>
          <w:rFonts w:ascii="Book Antiqua" w:eastAsia="Book Antiqua" w:hAnsi="Book Antiqua" w:cs="Book Antiqua"/>
          <w:color w:val="000000"/>
          <w:lang w:val="pt-BR"/>
        </w:rPr>
        <w:t xml:space="preserve">Rossi AFT, da Silva Manoel-Caetano F, </w:t>
      </w:r>
      <w:proofErr w:type="spellStart"/>
      <w:r>
        <w:rPr>
          <w:rFonts w:ascii="Book Antiqua" w:eastAsia="Book Antiqua" w:hAnsi="Book Antiqua" w:cs="Book Antiqua"/>
          <w:color w:val="000000"/>
          <w:lang w:val="pt-BR"/>
        </w:rPr>
        <w:t>Biselli</w:t>
      </w:r>
      <w:proofErr w:type="spellEnd"/>
      <w:r>
        <w:rPr>
          <w:rFonts w:ascii="Book Antiqua" w:eastAsia="Book Antiqua" w:hAnsi="Book Antiqua" w:cs="Book Antiqua"/>
          <w:color w:val="000000"/>
          <w:lang w:val="pt-BR"/>
        </w:rPr>
        <w:t xml:space="preserve"> JM, Cabral AS, Saiki MFC, Ribeiro ML, Silva AE. </w:t>
      </w:r>
      <w:r>
        <w:rPr>
          <w:rFonts w:ascii="Book Antiqua" w:eastAsia="Book Antiqua" w:hAnsi="Book Antiqua" w:cs="Book Antiqua"/>
          <w:bCs/>
          <w:color w:val="000000"/>
        </w:rPr>
        <w:t xml:space="preserve">Downregulation of </w:t>
      </w:r>
      <w:r>
        <w:rPr>
          <w:rFonts w:ascii="Book Antiqua" w:eastAsia="Book Antiqua" w:hAnsi="Book Antiqua" w:cs="Book Antiqua"/>
          <w:bCs/>
          <w:i/>
          <w:color w:val="000000"/>
        </w:rPr>
        <w:t>TNFR2</w:t>
      </w:r>
      <w:r>
        <w:rPr>
          <w:rFonts w:ascii="Book Antiqua" w:eastAsia="Book Antiqua" w:hAnsi="Book Antiqua" w:cs="Book Antiqua"/>
          <w:bCs/>
          <w:color w:val="000000"/>
        </w:rPr>
        <w:t xml:space="preserve"> decreases survival gene expression, promotes apoptosis and affects the cell cycle of gastric cancer cells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28(</w:t>
      </w:r>
      <w:r>
        <w:rPr>
          <w:rFonts w:ascii="Book Antiqua" w:eastAsia="Book Antiqua" w:hAnsi="Book Antiqua" w:cs="Book Antiqua"/>
          <w:color w:val="000000"/>
        </w:rPr>
        <w:t>24): 2689-2704</w:t>
      </w:r>
    </w:p>
    <w:p w:rsidR="009773BE" w:rsidRDefault="0026780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https://www.wjgnet.com/1007-9327/full/v28/i24/2689.htm</w:t>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https://dx.doi.org/10.3748/wjg.v28.i24.2689</w:t>
      </w:r>
    </w:p>
    <w:p w:rsidR="009773BE" w:rsidRDefault="009773BE">
      <w:pPr>
        <w:spacing w:line="360" w:lineRule="auto"/>
        <w:jc w:val="both"/>
        <w:rPr>
          <w:rFonts w:ascii="Book Antiqua" w:hAnsi="Book Antiqua"/>
          <w:lang w:val="pt-BR"/>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 xml:space="preserve">This study demonstrated for the first time </w:t>
      </w:r>
      <w:r>
        <w:rPr>
          <w:rFonts w:ascii="Book Antiqua" w:eastAsia="Book Antiqua" w:hAnsi="Book Antiqua" w:cs="Book Antiqua"/>
          <w:color w:val="000000"/>
        </w:rPr>
        <w:t xml:space="preserve">the effect of TNFR1 and TNFR2 downregulation on an AGS cell line treated with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extract. </w:t>
      </w:r>
      <w:r>
        <w:rPr>
          <w:rStyle w:val="jlqj4b"/>
          <w:rFonts w:ascii="Book Antiqua" w:eastAsia="Book Antiqua" w:hAnsi="Book Antiqua" w:cs="Book Antiqua"/>
          <w:color w:val="000000"/>
        </w:rPr>
        <w:t xml:space="preserve">Although TNFR1 downregulation did not promote significant changes in the expression of mRNA and miRNAs of the </w:t>
      </w:r>
      <w:proofErr w:type="spellStart"/>
      <w:r>
        <w:rPr>
          <w:rFonts w:ascii="Book Antiqua" w:hAnsi="Book Antiqua" w:cs="Book Antiqua"/>
          <w:color w:val="000000"/>
          <w:lang w:eastAsia="zh-CN"/>
        </w:rPr>
        <w:t>t</w:t>
      </w:r>
      <w:r>
        <w:rPr>
          <w:rFonts w:ascii="Book Antiqua" w:eastAsia="Book Antiqua" w:hAnsi="Book Antiqua" w:cs="Book Antiqua"/>
          <w:color w:val="000000"/>
        </w:rPr>
        <w:t>umour</w:t>
      </w:r>
      <w:proofErr w:type="spellEnd"/>
      <w:r>
        <w:rPr>
          <w:rFonts w:ascii="Book Antiqua" w:eastAsia="Book Antiqua" w:hAnsi="Book Antiqua" w:cs="Book Antiqua"/>
          <w:color w:val="000000"/>
        </w:rPr>
        <w:t xml:space="preserve"> necrosis factor-α</w:t>
      </w:r>
      <w:r>
        <w:rPr>
          <w:rFonts w:ascii="Book Antiqua" w:hAnsi="Book Antiqua" w:cs="Book Antiqua"/>
          <w:color w:val="000000"/>
          <w:lang w:eastAsia="zh-CN"/>
        </w:rPr>
        <w:t xml:space="preserve"> </w:t>
      </w:r>
      <w:r>
        <w:rPr>
          <w:rFonts w:ascii="Book Antiqua" w:eastAsia="Book Antiqua" w:hAnsi="Book Antiqua" w:cs="Book Antiqua"/>
          <w:color w:val="000000"/>
        </w:rPr>
        <w:t>(TNF-α)</w:t>
      </w:r>
      <w:r>
        <w:rPr>
          <w:rStyle w:val="jlqj4b"/>
          <w:rFonts w:ascii="Book Antiqua" w:eastAsia="Book Antiqua" w:hAnsi="Book Antiqua" w:cs="Book Antiqua"/>
          <w:color w:val="000000"/>
        </w:rPr>
        <w:t xml:space="preserve">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pathway, TNFR2 </w:t>
      </w:r>
      <w:r>
        <w:rPr>
          <w:rFonts w:ascii="Book Antiqua" w:eastAsia="Book Antiqua" w:hAnsi="Book Antiqua" w:cs="Book Antiqua"/>
          <w:color w:val="000000"/>
        </w:rPr>
        <w:t>downregulation</w:t>
      </w:r>
      <w:r>
        <w:rPr>
          <w:rStyle w:val="jlqj4b"/>
          <w:rFonts w:ascii="Book Antiqua" w:eastAsia="Book Antiqua" w:hAnsi="Book Antiqua" w:cs="Book Antiqua"/>
          <w:color w:val="000000"/>
        </w:rPr>
        <w:t xml:space="preserve"> promoted important changes in the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mediators evaluated.</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We observed a reduction in the expression of cell survival and anti-apoptotic genes and an increase in the expression of miR-19a and miR-34a, which affected cell cycle kinetics and contribu</w:t>
      </w:r>
      <w:r>
        <w:rPr>
          <w:rStyle w:val="jlqj4b"/>
          <w:rFonts w:ascii="Book Antiqua" w:eastAsia="Book Antiqua" w:hAnsi="Book Antiqua" w:cs="Book Antiqua"/>
          <w:color w:val="000000"/>
        </w:rPr>
        <w:t>ted to</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early apoptosis. Thus, </w:t>
      </w:r>
      <w:r>
        <w:rPr>
          <w:rFonts w:ascii="Book Antiqua" w:eastAsia="Book Antiqua" w:hAnsi="Book Antiqua" w:cs="Book Antiqua"/>
          <w:color w:val="000000"/>
        </w:rPr>
        <w:t xml:space="preserve">our findings highlight the important role of TNFR2 in the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gastric carcinogenesis.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Gastric cancer (GC) </w:t>
      </w:r>
      <w:r>
        <w:rPr>
          <w:rStyle w:val="jlqj4b"/>
          <w:rFonts w:ascii="Book Antiqua" w:eastAsia="Book Antiqua" w:hAnsi="Book Antiqua" w:cs="Book Antiqua"/>
          <w:color w:val="000000"/>
        </w:rPr>
        <w:t xml:space="preserve">has high rates of incidence and mortality worldwide, especially in </w:t>
      </w:r>
      <w:r>
        <w:rPr>
          <w:rFonts w:ascii="Book Antiqua" w:eastAsia="Book Antiqua" w:hAnsi="Book Antiqua" w:cs="Book Antiqua"/>
          <w:color w:val="000000"/>
        </w:rPr>
        <w:t xml:space="preserve">Eastern Asia, </w:t>
      </w:r>
      <w:r>
        <w:rPr>
          <w:rStyle w:val="tlid-translation"/>
          <w:rFonts w:ascii="Book Antiqua" w:eastAsia="Book Antiqua" w:hAnsi="Book Antiqua" w:cs="Book Antiqua"/>
          <w:color w:val="000000"/>
        </w:rPr>
        <w:t>E</w:t>
      </w:r>
      <w:r>
        <w:rPr>
          <w:rStyle w:val="tlid-translation"/>
          <w:rFonts w:ascii="Book Antiqua" w:eastAsia="Book Antiqua" w:hAnsi="Book Antiqua" w:cs="Book Antiqua"/>
          <w:color w:val="000000"/>
        </w:rPr>
        <w:t>astern Europe</w:t>
      </w:r>
      <w:r>
        <w:rPr>
          <w:rFonts w:ascii="Book Antiqua" w:eastAsia="Book Antiqua" w:hAnsi="Book Antiqua" w:cs="Book Antiqua"/>
          <w:color w:val="000000"/>
        </w:rPr>
        <w:t xml:space="preserve"> and Latin </w:t>
      </w:r>
      <w:proofErr w:type="gramStart"/>
      <w:r>
        <w:rPr>
          <w:rFonts w:ascii="Book Antiqua" w:eastAsia="Book Antiqua" w:hAnsi="Book Antiqua" w:cs="Book Antiqua"/>
          <w:color w:val="000000"/>
        </w:rPr>
        <w:t>America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Brazil, it is the fourth most common cancer in men and the sixth most common in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is the main risk factor for the development of gastric neoplasms</w:t>
      </w:r>
      <w:r>
        <w:rPr>
          <w:rFonts w:ascii="Book Antiqua" w:eastAsia="Book Antiqua" w:hAnsi="Book Antiqua" w:cs="Book Antiqua"/>
          <w:color w:val="000000"/>
        </w:rPr>
        <w:t>, since it is responsible for c</w:t>
      </w:r>
      <w:r>
        <w:rPr>
          <w:rFonts w:ascii="Book Antiqua" w:eastAsia="Book Antiqua" w:hAnsi="Book Antiqua" w:cs="Book Antiqua"/>
          <w:color w:val="000000"/>
        </w:rPr>
        <w:t xml:space="preserve">hronic inflammation in the gastric mucosa and for </w:t>
      </w:r>
      <w:r>
        <w:rPr>
          <w:rStyle w:val="jlqj4b"/>
          <w:rFonts w:ascii="Book Antiqua" w:eastAsia="Book Antiqua" w:hAnsi="Book Antiqua" w:cs="Book Antiqua"/>
          <w:color w:val="000000"/>
        </w:rPr>
        <w:t>the GC</w:t>
      </w:r>
      <w:r>
        <w:rPr>
          <w:rFonts w:ascii="Book Antiqua" w:eastAsia="Book Antiqua" w:hAnsi="Book Antiqua" w:cs="Book Antiqua"/>
          <w:color w:val="000000"/>
          <w:vertAlign w:val="superscript"/>
        </w:rPr>
        <w:t xml:space="preserve"> </w:t>
      </w:r>
      <w:r>
        <w:rPr>
          <w:rStyle w:val="jlqj4b"/>
          <w:rFonts w:ascii="Book Antiqua" w:eastAsia="Book Antiqua" w:hAnsi="Book Antiqua" w:cs="Book Antiqua"/>
          <w:color w:val="000000"/>
        </w:rPr>
        <w:t xml:space="preserve">progression </w:t>
      </w:r>
      <w:proofErr w:type="gramStart"/>
      <w:r>
        <w:rPr>
          <w:rStyle w:val="jlqj4b"/>
          <w:rFonts w:ascii="Book Antiqua" w:eastAsia="Book Antiqua" w:hAnsi="Book Antiqua" w:cs="Book Antiqua"/>
          <w:color w:val="000000"/>
        </w:rPr>
        <w:t>cascade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Consequently, it can trigger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host’s immune response, which leads to changes in the expression of genes related to inflammation, cell kinetic regulation and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Af</w:t>
      </w:r>
      <w:r>
        <w:rPr>
          <w:rStyle w:val="tlid-translation"/>
          <w:rFonts w:ascii="Book Antiqua" w:eastAsia="Book Antiqua" w:hAnsi="Book Antiqua" w:cs="Book Antiqua"/>
          <w:color w:val="000000"/>
        </w:rPr>
        <w:t>ter infection by this bacterium</w:t>
      </w:r>
      <w:r>
        <w:rPr>
          <w:rStyle w:val="jlqj4b"/>
          <w:rFonts w:ascii="Book Antiqua" w:eastAsia="Book Antiqua" w:hAnsi="Book Antiqua" w:cs="Book Antiqua"/>
          <w:color w:val="000000"/>
        </w:rPr>
        <w:t xml:space="preserve">, </w:t>
      </w:r>
      <w:proofErr w:type="spellStart"/>
      <w:r>
        <w:rPr>
          <w:rFonts w:ascii="Book Antiqua" w:hAnsi="Book Antiqua" w:cs="Book Antiqua"/>
          <w:color w:val="000000"/>
          <w:lang w:eastAsia="zh-CN"/>
        </w:rPr>
        <w:t>t</w:t>
      </w:r>
      <w:r>
        <w:rPr>
          <w:rFonts w:ascii="Book Antiqua" w:eastAsia="Book Antiqua" w:hAnsi="Book Antiqua" w:cs="Book Antiqua"/>
          <w:color w:val="000000"/>
        </w:rPr>
        <w:t>umour</w:t>
      </w:r>
      <w:proofErr w:type="spellEnd"/>
      <w:r>
        <w:rPr>
          <w:rFonts w:ascii="Book Antiqua" w:eastAsia="Book Antiqua" w:hAnsi="Book Antiqua" w:cs="Book Antiqua"/>
          <w:color w:val="000000"/>
        </w:rPr>
        <w:t xml:space="preserve"> necrosis factor-α</w:t>
      </w:r>
      <w:r>
        <w:rPr>
          <w:rFonts w:ascii="Book Antiqua" w:hAnsi="Book Antiqua" w:cs="Book Antiqua"/>
          <w:color w:val="000000"/>
          <w:lang w:eastAsia="zh-CN"/>
        </w:rPr>
        <w:t xml:space="preserve"> </w:t>
      </w:r>
      <w:r>
        <w:rPr>
          <w:rFonts w:ascii="Book Antiqua" w:eastAsia="Book Antiqua" w:hAnsi="Book Antiqua" w:cs="Book Antiqua"/>
          <w:color w:val="000000"/>
        </w:rPr>
        <w:t>(TNF-α)</w:t>
      </w:r>
      <w:r>
        <w:rPr>
          <w:rStyle w:val="jlqj4b"/>
          <w:rFonts w:ascii="Book Antiqua" w:eastAsia="Book Antiqua" w:hAnsi="Book Antiqua" w:cs="Book Antiqua"/>
          <w:color w:val="000000"/>
        </w:rPr>
        <w:t xml:space="preserve"> stands out</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among the mediators of inflammation</w:t>
      </w:r>
      <w:r>
        <w:rPr>
          <w:rStyle w:val="tlid-translation"/>
          <w:rFonts w:ascii="Book Antiqua" w:eastAsia="Book Antiqua" w:hAnsi="Book Antiqua" w:cs="Book Antiqua"/>
          <w:color w:val="000000"/>
        </w:rPr>
        <w:t xml:space="preserve"> </w:t>
      </w:r>
      <w:r>
        <w:rPr>
          <w:rFonts w:ascii="Book Antiqua" w:eastAsia="Book Antiqua" w:hAnsi="Book Antiqua" w:cs="Book Antiqua"/>
          <w:color w:val="000000"/>
        </w:rPr>
        <w:t>and 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considered to be a key mediator linking inflammation and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rsidR="009773BE" w:rsidRDefault="00267804">
      <w:pPr>
        <w:spacing w:line="360" w:lineRule="auto"/>
        <w:ind w:firstLineChars="200" w:firstLine="480"/>
        <w:jc w:val="both"/>
        <w:rPr>
          <w:rFonts w:ascii="Book Antiqua" w:hAnsi="Book Antiqua"/>
        </w:rPr>
      </w:pPr>
      <w:r>
        <w:rPr>
          <w:rStyle w:val="jlqj4b"/>
          <w:rFonts w:ascii="Book Antiqua" w:eastAsia="Book Antiqua" w:hAnsi="Book Antiqua" w:cs="Book Antiqua"/>
          <w:color w:val="000000"/>
        </w:rPr>
        <w:t xml:space="preserve">TNF-α is a pleiotropic proinflammatory cytokine that is </w:t>
      </w:r>
      <w:r>
        <w:rPr>
          <w:rStyle w:val="jlqj4b"/>
          <w:rFonts w:ascii="Book Antiqua" w:eastAsia="Book Antiqua" w:hAnsi="Book Antiqua" w:cs="Book Antiqua"/>
          <w:color w:val="000000"/>
        </w:rPr>
        <w:t xml:space="preserve">important in the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and regulation</w:t>
      </w:r>
      <w:r>
        <w:rPr>
          <w:rFonts w:ascii="Book Antiqua" w:eastAsia="Book Antiqua" w:hAnsi="Book Antiqua" w:cs="Book Antiqua"/>
          <w:color w:val="000000"/>
        </w:rPr>
        <w:t xml:space="preserve"> of multiple cellular responses and processes, such as the production of other inflammatory cytokines, and cell communication, survival, proliferation and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These different functions are accomplished du</w:t>
      </w:r>
      <w:r>
        <w:rPr>
          <w:rStyle w:val="tlid-translation"/>
          <w:rFonts w:ascii="Book Antiqua" w:eastAsia="Book Antiqua" w:hAnsi="Book Antiqua" w:cs="Book Antiqua"/>
          <w:color w:val="000000"/>
        </w:rPr>
        <w:t xml:space="preserve">e to the ability of </w:t>
      </w:r>
      <w:r>
        <w:rPr>
          <w:rStyle w:val="jlqj4b"/>
          <w:rFonts w:ascii="Book Antiqua" w:eastAsia="Book Antiqua" w:hAnsi="Book Antiqua" w:cs="Book Antiqua"/>
          <w:color w:val="000000"/>
        </w:rPr>
        <w:t>TNF-α</w:t>
      </w:r>
      <w:r>
        <w:rPr>
          <w:rStyle w:val="tlid-translation"/>
          <w:rFonts w:ascii="Book Antiqua" w:eastAsia="Book Antiqua" w:hAnsi="Book Antiqua" w:cs="Book Antiqua"/>
          <w:color w:val="000000"/>
        </w:rPr>
        <w:t xml:space="preserve"> to bind to TNFR1 </w:t>
      </w:r>
      <w:r>
        <w:rPr>
          <w:rFonts w:ascii="Book Antiqua" w:eastAsia="Book Antiqua" w:hAnsi="Book Antiqua" w:cs="Book Antiqua"/>
          <w:color w:val="000000"/>
        </w:rPr>
        <w:t>(TNFRSF1A) or</w:t>
      </w:r>
      <w:r>
        <w:rPr>
          <w:rStyle w:val="tlid-translation"/>
          <w:rFonts w:ascii="Book Antiqua" w:eastAsia="Book Antiqua" w:hAnsi="Book Antiqua" w:cs="Book Antiqua"/>
          <w:color w:val="000000"/>
        </w:rPr>
        <w:t xml:space="preserve"> TNFR2 </w:t>
      </w:r>
      <w:r>
        <w:rPr>
          <w:rFonts w:ascii="Book Antiqua" w:eastAsia="Book Antiqua" w:hAnsi="Book Antiqua" w:cs="Book Antiqua"/>
          <w:color w:val="000000"/>
        </w:rPr>
        <w:t xml:space="preserve">(TNFRSF1B) </w:t>
      </w:r>
      <w:r>
        <w:rPr>
          <w:rStyle w:val="tlid-translation"/>
          <w:rFonts w:ascii="Book Antiqua" w:eastAsia="Book Antiqua" w:hAnsi="Book Antiqua" w:cs="Book Antiqua"/>
          <w:color w:val="000000"/>
        </w:rPr>
        <w:t xml:space="preserve">receptors, thus resulting in different cellular processes. </w:t>
      </w:r>
      <w:r>
        <w:rPr>
          <w:rStyle w:val="alt-edited"/>
          <w:rFonts w:ascii="Book Antiqua" w:eastAsia="Book Antiqua" w:hAnsi="Book Antiqua" w:cs="Book Antiqua"/>
          <w:color w:val="000000"/>
        </w:rPr>
        <w:t>Both receptors are transmembrane proteins, and although they are largely similar in terms of extracellular structure, their</w:t>
      </w:r>
      <w:r>
        <w:rPr>
          <w:rStyle w:val="alt-edited"/>
          <w:rFonts w:ascii="Book Antiqua" w:eastAsia="Book Antiqua" w:hAnsi="Book Antiqua" w:cs="Book Antiqua"/>
          <w:color w:val="000000"/>
        </w:rPr>
        <w:t xml:space="preserve"> intracellular domains are different, and thus dictate the cellular fate for either survival or death. Though only TNFR1 has a death domain, the </w:t>
      </w:r>
      <w:r>
        <w:rPr>
          <w:rFonts w:ascii="Book Antiqua" w:eastAsia="Book Antiqua" w:hAnsi="Book Antiqua" w:cs="Book Antiqua"/>
          <w:color w:val="000000"/>
        </w:rPr>
        <w:t xml:space="preserve">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triggered by this receptor is able to induce both cell survival and apoptosis, while T</w:t>
      </w:r>
      <w:r>
        <w:rPr>
          <w:rFonts w:ascii="Book Antiqua" w:eastAsia="Book Antiqua" w:hAnsi="Book Antiqua" w:cs="Book Antiqua"/>
          <w:color w:val="000000"/>
        </w:rPr>
        <w:t xml:space="preserve">NFR2 results only in cell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cascade after TNF-α/TNFR1 binding that results in cell survival starts with the recruitment of TRADD and is mediated by activation of nuclear factor-</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transcription of pro-survival </w:t>
      </w:r>
      <w:r>
        <w:rPr>
          <w:rFonts w:ascii="Book Antiqua" w:eastAsia="Book Antiqua" w:hAnsi="Book Antiqua" w:cs="Book Antiqua"/>
          <w:color w:val="000000"/>
        </w:rPr>
        <w:t>and anti-apoptotic genes, such as cellular inhibitor of apoptosis proteins (</w:t>
      </w:r>
      <w:proofErr w:type="spellStart"/>
      <w:r>
        <w:rPr>
          <w:rFonts w:ascii="Book Antiqua" w:eastAsia="Book Antiqua" w:hAnsi="Book Antiqua" w:cs="Book Antiqua"/>
          <w:color w:val="000000"/>
        </w:rPr>
        <w:t>cIAP</w:t>
      </w:r>
      <w:proofErr w:type="spellEnd"/>
      <w:r>
        <w:rPr>
          <w:rFonts w:ascii="Book Antiqua" w:eastAsia="Book Antiqua" w:hAnsi="Book Antiqua" w:cs="Book Antiqua"/>
          <w:color w:val="000000"/>
        </w:rPr>
        <w:t xml:space="preserve">), TRAF2 and cFLIP, and of inflammatory cytokines. However, this signal complex is transient; TNF-α rapidly dissociates from TNFR1 and binds to the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 xml:space="preserve">-associated death domain </w:t>
      </w:r>
      <w:r>
        <w:rPr>
          <w:rFonts w:ascii="Book Antiqua" w:eastAsia="Book Antiqua" w:hAnsi="Book Antiqua" w:cs="Book Antiqua"/>
          <w:color w:val="000000"/>
        </w:rPr>
        <w:t xml:space="preserve">protein to form another signal complex, which coordinates downstream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of the caspase cascade and apoptosis. </w:t>
      </w:r>
      <w:r>
        <w:rPr>
          <w:rStyle w:val="tlid-translation"/>
          <w:rFonts w:ascii="Book Antiqua" w:eastAsia="Book Antiqua" w:hAnsi="Book Antiqua" w:cs="Book Antiqua"/>
          <w:color w:val="000000"/>
        </w:rPr>
        <w:t>Conversely, as TNFR2 does not have a death domain</w:t>
      </w:r>
      <w:r>
        <w:rPr>
          <w:rFonts w:ascii="Book Antiqua" w:eastAsia="Book Antiqua" w:hAnsi="Book Antiqua" w:cs="Book Antiqua"/>
          <w:color w:val="000000"/>
        </w:rPr>
        <w:t xml:space="preserve">, it induces long-lasting NF-kB activation by recruiting existing </w:t>
      </w:r>
      <w:r>
        <w:rPr>
          <w:rFonts w:ascii="Book Antiqua" w:eastAsia="Book Antiqua" w:hAnsi="Book Antiqua" w:cs="Book Antiqua"/>
          <w:color w:val="000000"/>
        </w:rPr>
        <w:lastRenderedPageBreak/>
        <w:t>cytoplasmic TRAF-2/cIAP</w:t>
      </w:r>
      <w:r>
        <w:rPr>
          <w:rFonts w:ascii="Book Antiqua" w:eastAsia="Book Antiqua" w:hAnsi="Book Antiqua" w:cs="Book Antiqua"/>
          <w:color w:val="000000"/>
        </w:rPr>
        <w:t xml:space="preserve">-1/cIAP-2 complexes that can inhibit pro-apoptotic factors and maintain cell survival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9-12]</w:t>
      </w:r>
      <w:r>
        <w:rPr>
          <w:rFonts w:ascii="Book Antiqua" w:eastAsia="Book Antiqua" w:hAnsi="Book Antiqua" w:cs="Book Antiqua"/>
          <w:color w:val="000000"/>
        </w:rPr>
        <w:t>.</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Regulation of signal transduction triggered by TNF-α requires a constant balance between the opposing functions of cell survival and cell death t</w:t>
      </w:r>
      <w:r>
        <w:rPr>
          <w:rFonts w:ascii="Book Antiqua" w:eastAsia="Book Antiqua" w:hAnsi="Book Antiqua" w:cs="Book Antiqua"/>
          <w:color w:val="000000"/>
        </w:rPr>
        <w:t xml:space="preserve">o maintain homeostasis. Thus, an imbalance in these processes due to changes in the expression of receptors, downstream genes, ligands and pro-/anti-apoptotic mediators may support the tumorigenic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 recent study by our research group showed dy</w:t>
      </w:r>
      <w:r>
        <w:rPr>
          <w:rFonts w:ascii="Book Antiqua" w:eastAsia="Book Antiqua" w:hAnsi="Book Antiqua" w:cs="Book Antiqua"/>
          <w:color w:val="000000"/>
        </w:rPr>
        <w:t xml:space="preserve">sregulation in the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GC samples with an upregulation of cell survival-related genes and of TNFR2 expression, thus suggesting a prominent protumor role by TNA-α/TNFR2 binding in gastric </w:t>
      </w:r>
      <w:proofErr w:type="gramStart"/>
      <w:r>
        <w:rPr>
          <w:rFonts w:ascii="Book Antiqua" w:eastAsia="Book Antiqua" w:hAnsi="Book Antiqua" w:cs="Book Antiqua"/>
          <w:color w:val="000000"/>
        </w:rPr>
        <w:t>neoplasm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Furthermore, we showed through </w:t>
      </w:r>
      <w:r>
        <w:rPr>
          <w:rFonts w:ascii="Book Antiqua" w:eastAsia="Book Antiqua" w:hAnsi="Book Antiqua" w:cs="Book Antiqua"/>
          <w:color w:val="000000"/>
        </w:rPr>
        <w:t xml:space="preserve">a </w:t>
      </w:r>
      <w:proofErr w:type="spellStart"/>
      <w:proofErr w:type="gramStart"/>
      <w:r>
        <w:rPr>
          <w:rFonts w:ascii="Book Antiqua" w:eastAsia="Book Antiqua" w:hAnsi="Book Antiqua" w:cs="Book Antiqua"/>
          <w:color w:val="000000"/>
        </w:rPr>
        <w:t>miRNA:mRNA</w:t>
      </w:r>
      <w:proofErr w:type="spellEnd"/>
      <w:proofErr w:type="gramEnd"/>
      <w:r>
        <w:rPr>
          <w:rFonts w:ascii="Book Antiqua" w:eastAsia="Book Antiqua" w:hAnsi="Book Antiqua" w:cs="Book Antiqua"/>
          <w:color w:val="000000"/>
        </w:rPr>
        <w:t xml:space="preserve"> interaction network that this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can be regulated by miRNAs. In addition,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was also associated with an increased expression of </w:t>
      </w:r>
      <w:r>
        <w:rPr>
          <w:rFonts w:ascii="Book Antiqua" w:eastAsia="Book Antiqua" w:hAnsi="Book Antiqua" w:cs="Book Antiqua"/>
          <w:i/>
          <w:iCs/>
          <w:color w:val="000000"/>
        </w:rPr>
        <w:t>TNF-α</w:t>
      </w:r>
      <w:r>
        <w:rPr>
          <w:rFonts w:ascii="Book Antiqua" w:eastAsia="Book Antiqua" w:hAnsi="Book Antiqua" w:cs="Book Antiqua"/>
          <w:color w:val="000000"/>
        </w:rPr>
        <w:t xml:space="preserve"> mRNA and protein, and dysregulated miRNA expression in chronic gastritis pa</w:t>
      </w:r>
      <w:r>
        <w:rPr>
          <w:rFonts w:ascii="Book Antiqua" w:eastAsia="Book Antiqua" w:hAnsi="Book Antiqua" w:cs="Book Antiqua"/>
          <w:color w:val="000000"/>
        </w:rPr>
        <w:t xml:space="preserve">tients. The expression pattern of these genes/miRNAs was normalized after treatment to eradicate bacteria, indicating that this pathogen influences the host’s inflammatory response in part by its action on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9773BE" w:rsidRDefault="00267804">
      <w:pPr>
        <w:spacing w:line="360" w:lineRule="auto"/>
        <w:ind w:firstLineChars="200" w:firstLine="480"/>
        <w:jc w:val="both"/>
        <w:rPr>
          <w:rFonts w:ascii="Book Antiqua" w:hAnsi="Book Antiqua"/>
        </w:rPr>
      </w:pPr>
      <w:r>
        <w:rPr>
          <w:rStyle w:val="jlqj4b"/>
          <w:rFonts w:ascii="Book Antiqua" w:eastAsia="Book Antiqua" w:hAnsi="Book Antiqua" w:cs="Book Antiqua"/>
          <w:color w:val="000000"/>
        </w:rPr>
        <w:t>In accordance with our previous results</w:t>
      </w:r>
      <w:r>
        <w:rPr>
          <w:rStyle w:val="jlqj4b"/>
          <w:rFonts w:ascii="Book Antiqua" w:eastAsia="Book Antiqua" w:hAnsi="Book Antiqua" w:cs="Book Antiqua"/>
          <w:color w:val="000000"/>
        </w:rPr>
        <w:t>, we thought it was important to evaluate the effect of silencing</w:t>
      </w:r>
      <w:r>
        <w:rPr>
          <w:rFonts w:ascii="Book Antiqua" w:eastAsia="Book Antiqua" w:hAnsi="Book Antiqua" w:cs="Book Antiqua"/>
          <w:color w:val="000000"/>
        </w:rPr>
        <w:t xml:space="preserve"> TNFR1 and TNFR2 receptors in an AGS gastric cell line after treatment with an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on </w:t>
      </w:r>
      <w:r>
        <w:rPr>
          <w:rFonts w:ascii="Book Antiqua" w:eastAsia="Book Antiqua" w:hAnsi="Book Antiqua" w:cs="Book Antiqua"/>
          <w:i/>
          <w:iCs/>
          <w:color w:val="000000"/>
        </w:rPr>
        <w:t>TNF-α</w:t>
      </w:r>
      <w:r>
        <w:rPr>
          <w:rFonts w:ascii="Book Antiqua" w:eastAsia="Book Antiqua" w:hAnsi="Book Antiqua" w:cs="Book Antiqua"/>
          <w:color w:val="000000"/>
        </w:rPr>
        <w:t xml:space="preserve"> mRNA expression and on downstream genes related to its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TRADD, TRA</w:t>
      </w:r>
      <w:r>
        <w:rPr>
          <w:rFonts w:ascii="Book Antiqua" w:eastAsia="Book Antiqua" w:hAnsi="Book Antiqua" w:cs="Book Antiqua"/>
          <w:i/>
          <w:iCs/>
          <w:color w:val="000000"/>
        </w:rPr>
        <w:t>F2, CFLIP, NFKB1,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NFKB2, CASP8 </w:t>
      </w:r>
      <w:r>
        <w:rPr>
          <w:rFonts w:ascii="Book Antiqua" w:eastAsia="Book Antiqua" w:hAnsi="Book Antiqua" w:cs="Book Antiqua"/>
          <w:color w:val="000000"/>
        </w:rPr>
        <w:t>and</w:t>
      </w:r>
      <w:r>
        <w:rPr>
          <w:rFonts w:ascii="Book Antiqua" w:eastAsia="Book Antiqua" w:hAnsi="Book Antiqua" w:cs="Book Antiqua"/>
          <w:i/>
          <w:iCs/>
          <w:color w:val="000000"/>
        </w:rPr>
        <w:t xml:space="preserve"> CASP3). </w:t>
      </w:r>
      <w:r>
        <w:rPr>
          <w:rFonts w:ascii="Book Antiqua" w:eastAsia="Book Antiqua" w:hAnsi="Book Antiqua" w:cs="Book Antiqua"/>
          <w:color w:val="000000"/>
        </w:rPr>
        <w:t>In addition</w:t>
      </w:r>
      <w:r>
        <w:rPr>
          <w:rFonts w:ascii="Book Antiqua" w:eastAsia="Book Antiqua" w:hAnsi="Book Antiqua" w:cs="Book Antiqua"/>
          <w:i/>
          <w:iCs/>
          <w:color w:val="000000"/>
        </w:rPr>
        <w:t>,</w:t>
      </w:r>
      <w:r>
        <w:rPr>
          <w:rFonts w:ascii="Book Antiqua" w:eastAsia="Book Antiqua" w:hAnsi="Book Antiqua" w:cs="Book Antiqua"/>
          <w:color w:val="000000"/>
        </w:rPr>
        <w:t xml:space="preserve"> we also investigated the same miRNAs previously studied (miR-19a, miR-34a, miR-103a, miR-130a and miR-181</w:t>
      </w:r>
      <w:proofErr w:type="gramStart"/>
      <w:r>
        <w:rPr>
          <w:rFonts w:ascii="Book Antiqua" w:eastAsia="Book Antiqua" w:hAnsi="Book Antiqua" w:cs="Book Antiqua"/>
          <w:color w:val="000000"/>
        </w:rPr>
        <w: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as well as the cell cycle and apoptosis. Overall, our results highlight the main role o</w:t>
      </w:r>
      <w:r>
        <w:rPr>
          <w:rFonts w:ascii="Book Antiqua" w:eastAsia="Book Antiqua" w:hAnsi="Book Antiqua" w:cs="Book Antiqua"/>
          <w:color w:val="000000"/>
        </w:rPr>
        <w:t xml:space="preserve">f the TNFR2 in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an AGS cell line, w</w:t>
      </w:r>
      <w:r>
        <w:rPr>
          <w:rStyle w:val="alt-edited"/>
          <w:rFonts w:ascii="Book Antiqua" w:eastAsia="Book Antiqua" w:hAnsi="Book Antiqua" w:cs="Book Antiqua"/>
          <w:color w:val="000000"/>
        </w:rPr>
        <w:t xml:space="preserve">hile treatment with </w:t>
      </w:r>
      <w:r>
        <w:rPr>
          <w:rStyle w:val="alt-edited"/>
          <w:rFonts w:ascii="Book Antiqua" w:eastAsia="Book Antiqua" w:hAnsi="Book Antiqua" w:cs="Book Antiqua"/>
          <w:i/>
          <w:iCs/>
          <w:color w:val="000000"/>
        </w:rPr>
        <w:t>H. pylori</w:t>
      </w:r>
      <w:r>
        <w:rPr>
          <w:rStyle w:val="alt-edited"/>
          <w:rFonts w:ascii="Book Antiqua" w:eastAsia="Book Antiqua" w:hAnsi="Book Antiqua" w:cs="Book Antiqua"/>
          <w:color w:val="000000"/>
        </w:rPr>
        <w:t xml:space="preserve"> extract induces </w:t>
      </w:r>
      <w:proofErr w:type="spellStart"/>
      <w:r>
        <w:rPr>
          <w:rFonts w:ascii="Book Antiqua" w:eastAsia="Book Antiqua" w:hAnsi="Book Antiqua" w:cs="Book Antiqua"/>
          <w:color w:val="000000"/>
        </w:rPr>
        <w:t>prosurvival</w:t>
      </w:r>
      <w:proofErr w:type="spellEnd"/>
      <w:r>
        <w:rPr>
          <w:rFonts w:ascii="Book Antiqua" w:eastAsia="Book Antiqua" w:hAnsi="Book Antiqua" w:cs="Book Antiqua"/>
          <w:color w:val="000000"/>
        </w:rPr>
        <w:t xml:space="preserve"> gene expression mainly through TNFR1.</w:t>
      </w:r>
    </w:p>
    <w:p w:rsidR="009773BE" w:rsidRDefault="009773BE">
      <w:pPr>
        <w:spacing w:line="360" w:lineRule="auto"/>
        <w:ind w:firstLine="720"/>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Cell culture</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AGS GC cells from the Cell Bank of Rio de Janeiro, Brazil (BCRJ </w:t>
      </w:r>
      <w:r>
        <w:rPr>
          <w:rFonts w:ascii="Book Antiqua" w:eastAsia="Book Antiqua" w:hAnsi="Book Antiqua" w:cs="Book Antiqua"/>
          <w:color w:val="000000"/>
        </w:rPr>
        <w:t>code 0311) were incubated at 37 °C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 HAM-F10 medium (</w:t>
      </w:r>
      <w:proofErr w:type="spellStart"/>
      <w:r>
        <w:rPr>
          <w:rFonts w:ascii="Book Antiqua" w:eastAsia="Book Antiqua" w:hAnsi="Book Antiqua" w:cs="Book Antiqua"/>
          <w:color w:val="000000"/>
        </w:rPr>
        <w:t>Cultilab</w:t>
      </w:r>
      <w:proofErr w:type="spellEnd"/>
      <w:r>
        <w:rPr>
          <w:rFonts w:ascii="Book Antiqua" w:eastAsia="Book Antiqua" w:hAnsi="Book Antiqua" w:cs="Book Antiqua"/>
          <w:color w:val="000000"/>
        </w:rPr>
        <w:t xml:space="preserve">, SP, Brazil) supplemented </w:t>
      </w:r>
      <w:r>
        <w:rPr>
          <w:rFonts w:ascii="Book Antiqua" w:eastAsia="Book Antiqua" w:hAnsi="Book Antiqua" w:cs="Book Antiqua"/>
          <w:color w:val="000000"/>
        </w:rPr>
        <w:lastRenderedPageBreak/>
        <w:t xml:space="preserve">with 10%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and 1× antibiotic/antimycotic (Gibco, Invitrogen Life Technologies, Carlsbad, CA, U</w:t>
      </w:r>
      <w:r>
        <w:rPr>
          <w:rFonts w:ascii="Book Antiqua" w:hAnsi="Book Antiqua" w:cs="Book Antiqua"/>
          <w:color w:val="000000"/>
          <w:lang w:eastAsia="zh-CN"/>
        </w:rPr>
        <w:t>nited States</w:t>
      </w:r>
      <w:r>
        <w:rPr>
          <w:rFonts w:ascii="Book Antiqua" w:eastAsia="Book Antiqua" w:hAnsi="Book Antiqua" w:cs="Book Antiqua"/>
          <w:color w:val="000000"/>
        </w:rPr>
        <w:t>). The culture medium was replac</w:t>
      </w:r>
      <w:r>
        <w:rPr>
          <w:rFonts w:ascii="Book Antiqua" w:eastAsia="Book Antiqua" w:hAnsi="Book Antiqua" w:cs="Book Antiqua"/>
          <w:color w:val="000000"/>
        </w:rPr>
        <w:t>ed every two to three days. The HGC-27 GC cell line, provided by Dr Marcelo Lima Ribeiro (São Francisco University-USF, SP, Brazil), was also used in early experiments as an alternative line for follow-up experiments, and 293T cells of human embryonic kidn</w:t>
      </w:r>
      <w:r>
        <w:rPr>
          <w:rFonts w:ascii="Book Antiqua" w:eastAsia="Book Antiqua" w:hAnsi="Book Antiqua" w:cs="Book Antiqua"/>
          <w:color w:val="000000"/>
        </w:rPr>
        <w:t>ey were provided by Dr Luisa Lina Villa (University of São Paulo–USP, SP, Brazil) for transfection experiments. The cells were maintained under the same conditions as the AGS cell line except for the culture medium, which was Dulbecco’s modified Eagle medi</w:t>
      </w:r>
      <w:r>
        <w:rPr>
          <w:rFonts w:ascii="Book Antiqua" w:eastAsia="Book Antiqua" w:hAnsi="Book Antiqua" w:cs="Book Antiqua"/>
          <w:color w:val="000000"/>
        </w:rPr>
        <w:t>um (Gibco, Invitrogen Life Technologies, Carlsbad, CA, U</w:t>
      </w:r>
      <w:r>
        <w:rPr>
          <w:rFonts w:ascii="Book Antiqua" w:hAnsi="Book Antiqua" w:cs="Book Antiqua"/>
          <w:color w:val="000000"/>
          <w:lang w:eastAsia="zh-CN"/>
        </w:rPr>
        <w:t>nited States</w:t>
      </w:r>
      <w:r>
        <w:rPr>
          <w:rFonts w:ascii="Book Antiqua" w:eastAsia="Book Antiqua" w:hAnsi="Book Antiqua" w:cs="Book Antiqua"/>
          <w:color w:val="000000"/>
        </w:rPr>
        <w:t xml:space="preserve">). Stable shRNA-expressing cell lines with reduced expression of TNFR1 (called shTNFR1) and TNFR2 (called shTNFR2) were kept in a similar culture medium to the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and f</w:t>
      </w:r>
      <w:r>
        <w:rPr>
          <w:rFonts w:ascii="Book Antiqua" w:eastAsia="Book Antiqua" w:hAnsi="Book Antiqua" w:cs="Book Antiqua"/>
          <w:color w:val="000000"/>
        </w:rPr>
        <w:t xml:space="preserve">urther supplemented with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puromycin or 200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G418, respectively.</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b/>
          <w:i/>
        </w:rPr>
      </w:pPr>
      <w:r>
        <w:rPr>
          <w:rFonts w:ascii="Book Antiqua" w:eastAsia="Book Antiqua" w:hAnsi="Book Antiqua" w:cs="Book Antiqua"/>
          <w:b/>
          <w:bCs/>
          <w:i/>
          <w:iCs/>
          <w:color w:val="000000"/>
        </w:rPr>
        <w:t>Treatment with H. pylori extract</w:t>
      </w:r>
    </w:p>
    <w:p w:rsidR="009773BE" w:rsidRDefault="00267804">
      <w:pPr>
        <w:spacing w:line="360" w:lineRule="auto"/>
        <w:jc w:val="both"/>
        <w:rPr>
          <w:rFonts w:ascii="Book Antiqua" w:hAnsi="Book Antiqua"/>
        </w:rPr>
      </w:pPr>
      <w:r>
        <w:rPr>
          <w:rFonts w:ascii="Book Antiqua" w:eastAsia="Book Antiqua" w:hAnsi="Book Antiqua" w:cs="Book Antiqua"/>
          <w:color w:val="000000"/>
        </w:rPr>
        <w:t>The previously described</w:t>
      </w:r>
      <w:r>
        <w:rPr>
          <w:rFonts w:ascii="Book Antiqua" w:hAnsi="Book Antiqua" w:cs="Book Antiqua"/>
          <w:color w:val="000000"/>
          <w:lang w:eastAsia="zh-CN"/>
        </w:rPr>
        <w:t xml:space="preserve"> </w:t>
      </w:r>
      <w:r>
        <w:rPr>
          <w:rFonts w:ascii="Book Antiqua" w:eastAsia="Book Antiqua" w:hAnsi="Book Antiqua" w:cs="Book Antiqua"/>
          <w:i/>
          <w:iCs/>
          <w:color w:val="000000"/>
        </w:rPr>
        <w:t>H. pylori</w:t>
      </w:r>
      <w:r>
        <w:rPr>
          <w:rFonts w:ascii="Book Antiqua" w:hAnsi="Book Antiqua" w:cs="Book Antiqua"/>
          <w:color w:val="000000"/>
          <w:lang w:eastAsia="zh-CN"/>
        </w:rPr>
        <w:t xml:space="preserve"> </w:t>
      </w:r>
      <w:r>
        <w:rPr>
          <w:rFonts w:ascii="Book Antiqua" w:eastAsia="Book Antiqua" w:hAnsi="Book Antiqua" w:cs="Book Antiqua"/>
          <w:color w:val="000000"/>
        </w:rPr>
        <w:t>Tox+ strain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s1m1) was grown in a selective medium (pylori-</w:t>
      </w:r>
      <w:proofErr w:type="spellStart"/>
      <w:r>
        <w:rPr>
          <w:rFonts w:ascii="Book Antiqua" w:eastAsia="Book Antiqua" w:hAnsi="Book Antiqua" w:cs="Book Antiqua"/>
          <w:color w:val="000000"/>
        </w:rPr>
        <w:t>Gelose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BioMérieux</w:t>
      </w:r>
      <w:proofErr w:type="spellEnd"/>
      <w:r>
        <w:rPr>
          <w:rFonts w:ascii="Book Antiqua" w:eastAsia="Book Antiqua" w:hAnsi="Book Antiqua" w:cs="Book Antiqua"/>
          <w:color w:val="000000"/>
        </w:rPr>
        <w:t>, Marcy-</w:t>
      </w:r>
      <w:proofErr w:type="spellStart"/>
      <w:r>
        <w:rPr>
          <w:rFonts w:ascii="Book Antiqua" w:eastAsia="Book Antiqua" w:hAnsi="Book Antiqua" w:cs="Book Antiqua"/>
          <w:color w:val="000000"/>
        </w:rPr>
        <w:t>l’Étoile</w:t>
      </w:r>
      <w:proofErr w:type="spellEnd"/>
      <w:r>
        <w:rPr>
          <w:rFonts w:ascii="Book Antiqua" w:eastAsia="Book Antiqua" w:hAnsi="Book Antiqua" w:cs="Book Antiqua"/>
          <w:color w:val="000000"/>
        </w:rPr>
        <w:t>, Fra</w:t>
      </w:r>
      <w:r>
        <w:rPr>
          <w:rFonts w:ascii="Book Antiqua" w:eastAsia="Book Antiqua" w:hAnsi="Book Antiqua" w:cs="Book Antiqua"/>
          <w:color w:val="000000"/>
        </w:rPr>
        <w:t xml:space="preserve">nce) at 37 °C under microaerophilic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This strain is not resistant to any antibiotic used to treat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extract was prepared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according to the protocol described by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In brief,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w:t>
      </w:r>
      <w:r>
        <w:rPr>
          <w:rFonts w:ascii="Book Antiqua" w:eastAsia="Book Antiqua" w:hAnsi="Book Antiqua" w:cs="Book Antiqua"/>
          <w:i/>
          <w:iCs/>
          <w:color w:val="000000"/>
        </w:rPr>
        <w:t>H. pylori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Tox+ strain was </w:t>
      </w:r>
      <w:r>
        <w:rPr>
          <w:rFonts w:ascii="Book Antiqua" w:eastAsia="Book Antiqua" w:hAnsi="Book Antiqua" w:cs="Book Antiqua"/>
          <w:color w:val="000000"/>
        </w:rPr>
        <w:t>harvested and suspended in distilled water at</w:t>
      </w:r>
      <w:r>
        <w:rPr>
          <w:rFonts w:ascii="Book Antiqua" w:hAnsi="Book Antiqua" w:cs="Book Antiqua"/>
          <w:color w:val="000000"/>
          <w:lang w:eastAsia="zh-CN"/>
        </w:rPr>
        <w:t xml:space="preserve"> </w:t>
      </w:r>
      <w:r>
        <w:rPr>
          <w:rFonts w:ascii="Book Antiqua" w:eastAsia="Book Antiqua" w:hAnsi="Book Antiqua" w:cs="Book Antiqua"/>
          <w:color w:val="000000"/>
        </w:rPr>
        <w:t>a concentration of 2</w:t>
      </w:r>
      <w:r>
        <w:rPr>
          <w:rFonts w:ascii="Book Antiqua" w:hAnsi="Book Antiqua" w:cs="Book Antiqua"/>
          <w:color w:val="000000"/>
          <w:lang w:eastAsia="zh-CN"/>
        </w:rPr>
        <w:t xml:space="preserve"> </w:t>
      </w:r>
      <w:r>
        <w:rPr>
          <w:rFonts w:ascii="Book Antiqua" w:eastAsia="Book Antiqua" w:hAnsi="Book Antiqua" w:cs="Book Antiqua"/>
          <w:color w:val="000000"/>
        </w:rPr>
        <w:t>× 10</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CFU/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Next, the suspension was incubated at room temperature for 40 min and centrifuged at 20000 </w:t>
      </w:r>
      <w:r>
        <w:rPr>
          <w:rFonts w:ascii="Book Antiqua" w:eastAsia="Book Antiqua" w:hAnsi="Book Antiqua" w:cs="Book Antiqua"/>
          <w:i/>
          <w:color w:val="000000"/>
        </w:rPr>
        <w:t>g</w:t>
      </w:r>
      <w:r>
        <w:rPr>
          <w:rFonts w:ascii="Book Antiqua" w:eastAsia="Book Antiqua" w:hAnsi="Book Antiqua" w:cs="Book Antiqua"/>
          <w:color w:val="000000"/>
        </w:rPr>
        <w:t xml:space="preserve"> for 20 min. The supernatant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filtered using a 0.2 mm filter and stored at -20 °</w:t>
      </w:r>
      <w:r>
        <w:rPr>
          <w:rFonts w:ascii="Book Antiqua" w:eastAsia="Book Antiqua" w:hAnsi="Book Antiqua" w:cs="Book Antiqua"/>
          <w:color w:val="000000"/>
        </w:rPr>
        <w:t xml:space="preserve">C until use. The extract was tested several times (4, 6 and 24 h) using differing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volumes (50, 100, 150 and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to verify the best experimental conditions. Then, 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and AGS cells with downregulation of TNFR1</w:t>
      </w:r>
      <w:r>
        <w:rPr>
          <w:rFonts w:ascii="Book Antiqua" w:eastAsia="Book Antiqua" w:hAnsi="Book Antiqua" w:cs="Book Antiqua"/>
          <w:color w:val="000000"/>
        </w:rPr>
        <w:t xml:space="preserve"> (shTNFR1) and TNFR2 (shTNFR2) were seeded in 12-well plates. After 48 h, the medium was replaced with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HAM-F10 containing 30% v/v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or the same proportion of water (control). Cells were incubated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for 6 h in </w:t>
      </w:r>
      <w:r>
        <w:rPr>
          <w:rFonts w:ascii="Book Antiqua" w:eastAsia="Book Antiqua" w:hAnsi="Book Antiqua" w:cs="Book Antiqua"/>
          <w:color w:val="000000"/>
        </w:rPr>
        <w:t>an incubator at 37 °C. For all experiments, three temporally independent events were performed.</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Cell viability assay</w:t>
      </w:r>
    </w:p>
    <w:p w:rsidR="009773BE" w:rsidRDefault="00267804">
      <w:pPr>
        <w:spacing w:line="360" w:lineRule="auto"/>
        <w:jc w:val="both"/>
        <w:rPr>
          <w:rFonts w:ascii="Book Antiqua" w:hAnsi="Book Antiqua"/>
        </w:rPr>
      </w:pPr>
      <w:r>
        <w:rPr>
          <w:rFonts w:ascii="Book Antiqua" w:eastAsia="Book Antiqua" w:hAnsi="Book Antiqua" w:cs="Book Antiqua"/>
          <w:color w:val="000000"/>
        </w:rPr>
        <w:t>MTT ([3-(4,5-dimethylthiazol-2-yl)-2,5-diphenyltetrazolium bromide]) assays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were employed to evaluate the viability of silenced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t>
      </w:r>
      <w:r>
        <w:rPr>
          <w:rStyle w:val="jlqj4b"/>
          <w:rFonts w:ascii="Book Antiqua" w:eastAsia="Book Antiqua" w:hAnsi="Book Antiqua" w:cs="Book Antiqua"/>
          <w:color w:val="000000"/>
        </w:rPr>
        <w:t xml:space="preserve">after different treatment conditions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jlqj4b"/>
          <w:rFonts w:ascii="Book Antiqua" w:eastAsia="Book Antiqua" w:hAnsi="Book Antiqua" w:cs="Book Antiqua"/>
          <w:color w:val="000000"/>
        </w:rPr>
        <w:t xml:space="preserve"> </w:t>
      </w:r>
      <w:r>
        <w:rPr>
          <w:rFonts w:ascii="Book Antiqua" w:eastAsia="Book Antiqua" w:hAnsi="Book Antiqua" w:cs="Book Antiqua"/>
          <w:color w:val="000000"/>
        </w:rPr>
        <w:t xml:space="preserve">(times and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volumes). In summary, the culture medium was removed, and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fresh medium contai</w:t>
      </w:r>
      <w:r>
        <w:rPr>
          <w:rFonts w:ascii="Book Antiqua" w:eastAsia="Book Antiqua" w:hAnsi="Book Antiqua" w:cs="Book Antiqua"/>
          <w:color w:val="000000"/>
        </w:rPr>
        <w:t>ning 1 mg/mL MTT reagent was added to each well. After 30 min of incubation at 37 °C, the medium with MTT reagent was replaced by the same volume of dimethyl sulfoxide (DMSO)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The absorbance at 540 nm was measu</w:t>
      </w:r>
      <w:r>
        <w:rPr>
          <w:rFonts w:ascii="Book Antiqua" w:eastAsia="Book Antiqua" w:hAnsi="Book Antiqua" w:cs="Book Antiqua"/>
          <w:color w:val="000000"/>
        </w:rPr>
        <w:t xml:space="preserve">red using a </w:t>
      </w:r>
      <w:proofErr w:type="spellStart"/>
      <w:r>
        <w:rPr>
          <w:rFonts w:ascii="Book Antiqua" w:eastAsia="Book Antiqua" w:hAnsi="Book Antiqua" w:cs="Book Antiqua"/>
          <w:color w:val="000000"/>
        </w:rPr>
        <w:t>FLUOstar</w:t>
      </w:r>
      <w:proofErr w:type="spellEnd"/>
      <w:r>
        <w:rPr>
          <w:rFonts w:ascii="Book Antiqua" w:eastAsia="Book Antiqua" w:hAnsi="Book Antiqua" w:cs="Book Antiqua"/>
          <w:color w:val="000000"/>
        </w:rPr>
        <w:t xml:space="preserve"> Omega spectrophotometer (BMG Labtech, </w:t>
      </w:r>
      <w:proofErr w:type="spellStart"/>
      <w:r>
        <w:rPr>
          <w:rFonts w:ascii="Book Antiqua" w:eastAsia="Book Antiqua" w:hAnsi="Book Antiqua" w:cs="Book Antiqua"/>
          <w:color w:val="000000"/>
        </w:rPr>
        <w:t>Ortenberg</w:t>
      </w:r>
      <w:proofErr w:type="spellEnd"/>
      <w:r>
        <w:rPr>
          <w:rFonts w:ascii="Book Antiqua" w:eastAsia="Book Antiqua" w:hAnsi="Book Antiqua" w:cs="Book Antiqua"/>
          <w:color w:val="000000"/>
        </w:rPr>
        <w:t>, Germany).</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lang w:eastAsia="zh-CN"/>
        </w:rPr>
      </w:pPr>
      <w:r>
        <w:rPr>
          <w:rFonts w:ascii="Book Antiqua" w:eastAsia="Book Antiqua" w:hAnsi="Book Antiqua" w:cs="Book Antiqua"/>
          <w:b/>
          <w:bCs/>
          <w:i/>
          <w:iCs/>
          <w:color w:val="000000"/>
        </w:rPr>
        <w:t>Transfection with shRNA</w:t>
      </w:r>
    </w:p>
    <w:p w:rsidR="009773BE" w:rsidRDefault="00267804">
      <w:pPr>
        <w:spacing w:line="360" w:lineRule="auto"/>
        <w:jc w:val="both"/>
        <w:rPr>
          <w:rFonts w:ascii="Book Antiqua" w:hAnsi="Book Antiqua"/>
        </w:rPr>
      </w:pPr>
      <w:r>
        <w:rPr>
          <w:rFonts w:ascii="Book Antiqua" w:eastAsia="Book Antiqua" w:hAnsi="Book Antiqua" w:cs="Book Antiqua"/>
          <w:color w:val="000000"/>
        </w:rPr>
        <w:t>MISSION® Lentiviral Transduction Particles (Cat. SHCLNV,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were used to integrate shRNA into the </w:t>
      </w:r>
      <w:r>
        <w:rPr>
          <w:rFonts w:ascii="Book Antiqua" w:eastAsia="Book Antiqua" w:hAnsi="Book Antiqua" w:cs="Book Antiqua"/>
          <w:color w:val="000000"/>
        </w:rPr>
        <w:t>genome of AGS cells to knockdown TNFR1 and TNFR2 expression. Verified</w:t>
      </w:r>
      <w:r>
        <w:rPr>
          <w:rFonts w:ascii="Book Antiqua" w:hAnsi="Book Antiqua" w:cs="Book Antiqua" w:hint="eastAsia"/>
          <w:color w:val="000000"/>
          <w:lang w:eastAsia="zh-CN"/>
        </w:rPr>
        <w:t xml:space="preserve"> </w:t>
      </w:r>
      <w:r>
        <w:rPr>
          <w:rFonts w:ascii="Book Antiqua" w:eastAsia="Book Antiqua" w:hAnsi="Book Antiqua" w:cs="Book Antiqua"/>
          <w:color w:val="000000"/>
        </w:rPr>
        <w:t>viral vectors were purchased from Sigma–Aldrich, and the standard manufacturer’s protocol was followed to generate the cell line. Stably transfected clones were selected by growing the c</w:t>
      </w:r>
      <w:r>
        <w:rPr>
          <w:rFonts w:ascii="Book Antiqua" w:eastAsia="Book Antiqua" w:hAnsi="Book Antiqua" w:cs="Book Antiqua"/>
          <w:color w:val="000000"/>
        </w:rPr>
        <w:t>ells in the presence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puromycin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G418, which acted as selection pressure (for TNFR1: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puromycin and for TNFR2: 400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G418). Different plasmids containing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were used to generate clones, of which the one showing the best knockdown effici</w:t>
      </w:r>
      <w:r>
        <w:rPr>
          <w:rFonts w:ascii="Book Antiqua" w:eastAsia="Book Antiqua" w:hAnsi="Book Antiqua" w:cs="Book Antiqua"/>
          <w:color w:val="000000"/>
        </w:rPr>
        <w:t xml:space="preserve">ency was used for all experiments. The sequence of the shRNA in the construct was CTTGAAGGAACTACTACTAAG for </w:t>
      </w:r>
      <w:r>
        <w:rPr>
          <w:rFonts w:ascii="Book Antiqua" w:eastAsia="Book Antiqua" w:hAnsi="Book Antiqua" w:cs="Book Antiqua"/>
          <w:i/>
          <w:iCs/>
          <w:color w:val="000000"/>
        </w:rPr>
        <w:t>TNFR1</w:t>
      </w:r>
      <w:r>
        <w:rPr>
          <w:rFonts w:ascii="Book Antiqua" w:eastAsia="Book Antiqua" w:hAnsi="Book Antiqua" w:cs="Book Antiqua"/>
          <w:color w:val="000000"/>
        </w:rPr>
        <w:t xml:space="preserve"> and GCCGGCTCAGAGAATACTATG for </w:t>
      </w:r>
      <w:r>
        <w:rPr>
          <w:rFonts w:ascii="Book Antiqua" w:eastAsia="Book Antiqua" w:hAnsi="Book Antiqua" w:cs="Book Antiqua"/>
          <w:i/>
          <w:iCs/>
          <w:color w:val="000000"/>
        </w:rPr>
        <w:t>TNFR2</w:t>
      </w:r>
      <w:r>
        <w:rPr>
          <w:rFonts w:ascii="Book Antiqua" w:eastAsia="Book Antiqua" w:hAnsi="Book Antiqua" w:cs="Book Antiqua"/>
          <w:color w:val="000000"/>
        </w:rPr>
        <w:t xml:space="preserve">. TNFR1 and TNFR2 </w:t>
      </w:r>
      <w:r>
        <w:rPr>
          <w:rFonts w:ascii="Book Antiqua" w:hAnsi="Book Antiqua" w:cs="Book Antiqua" w:hint="eastAsia"/>
          <w:color w:val="000000"/>
          <w:lang w:eastAsia="zh-CN"/>
        </w:rPr>
        <w:t>l</w:t>
      </w:r>
      <w:r>
        <w:rPr>
          <w:rFonts w:ascii="Book Antiqua" w:eastAsia="Book Antiqua" w:hAnsi="Book Antiqua" w:cs="Book Antiqua"/>
          <w:color w:val="000000"/>
        </w:rPr>
        <w:t>evels were assessed by quantitative polymerase chain reaction (PCR) and Western blotting</w:t>
      </w:r>
      <w:r>
        <w:rPr>
          <w:rFonts w:ascii="Book Antiqua" w:eastAsia="Book Antiqua" w:hAnsi="Book Antiqua" w:cs="Book Antiqua"/>
          <w:color w:val="000000"/>
        </w:rPr>
        <w:t xml:space="preserve"> to verify the knockdown. Similar</w:t>
      </w:r>
      <w:r>
        <w:rPr>
          <w:rFonts w:ascii="Book Antiqua" w:hAnsi="Book Antiqua" w:cs="Book Antiqua" w:hint="eastAsia"/>
          <w:color w:val="000000"/>
          <w:lang w:eastAsia="zh-CN"/>
        </w:rPr>
        <w:t xml:space="preserve"> </w:t>
      </w:r>
      <w:r>
        <w:rPr>
          <w:rFonts w:ascii="Book Antiqua" w:eastAsia="Book Antiqua" w:hAnsi="Book Antiqua" w:cs="Book Antiqua"/>
          <w:color w:val="000000"/>
        </w:rPr>
        <w:t>transfections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carried out with an empty vector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which served as the transfection control.</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Western blot analysis</w:t>
      </w:r>
    </w:p>
    <w:p w:rsidR="009773BE" w:rsidRDefault="00267804">
      <w:pPr>
        <w:spacing w:line="360" w:lineRule="auto"/>
        <w:jc w:val="both"/>
        <w:rPr>
          <w:rFonts w:ascii="Book Antiqua" w:hAnsi="Book Antiqua"/>
        </w:rPr>
      </w:pPr>
      <w:r>
        <w:rPr>
          <w:rFonts w:ascii="Book Antiqua" w:eastAsia="Book Antiqua" w:hAnsi="Book Antiqua" w:cs="Book Antiqua"/>
          <w:color w:val="000000"/>
        </w:rPr>
        <w:lastRenderedPageBreak/>
        <w:t xml:space="preserve">Protein extraction was performed by lysis of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w:t>
      </w:r>
      <w:r>
        <w:rPr>
          <w:rFonts w:ascii="Book Antiqua" w:eastAsia="Book Antiqua" w:hAnsi="Book Antiqua" w:cs="Book Antiqua"/>
          <w:color w:val="000000"/>
        </w:rPr>
        <w:t xml:space="preserve">GS cells and AGS cells containing a shRNA or an empty vector with </w:t>
      </w:r>
      <w:proofErr w:type="spellStart"/>
      <w:r>
        <w:rPr>
          <w:rFonts w:ascii="Book Antiqua" w:eastAsia="Book Antiqua" w:hAnsi="Book Antiqua" w:cs="Book Antiqua"/>
          <w:color w:val="000000"/>
        </w:rPr>
        <w:t>CelLytic</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MT Cell Lysis Reagent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lysis reaction was centrifuged at 12000 </w:t>
      </w:r>
      <w:r>
        <w:rPr>
          <w:rFonts w:ascii="Book Antiqua" w:eastAsia="Book Antiqua" w:hAnsi="Book Antiqua" w:cs="Book Antiqua"/>
          <w:i/>
          <w:color w:val="000000"/>
        </w:rPr>
        <w:t>g</w:t>
      </w:r>
      <w:r>
        <w:rPr>
          <w:rFonts w:ascii="Book Antiqua" w:eastAsia="Book Antiqua" w:hAnsi="Book Antiqua" w:cs="Book Antiqua"/>
          <w:color w:val="000000"/>
        </w:rPr>
        <w:t xml:space="preserve"> for 10 min after a 15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min incubation. The protein concentration </w:t>
      </w:r>
      <w:r>
        <w:rPr>
          <w:rFonts w:ascii="Book Antiqua" w:eastAsia="Book Antiqua" w:hAnsi="Book Antiqua" w:cs="Book Antiqua"/>
          <w:color w:val="000000"/>
        </w:rPr>
        <w:t xml:space="preserve">was determined using a </w:t>
      </w:r>
      <w:proofErr w:type="spellStart"/>
      <w:r>
        <w:rPr>
          <w:rFonts w:ascii="Book Antiqua" w:eastAsia="Book Antiqua" w:hAnsi="Book Antiqua" w:cs="Book Antiqua"/>
          <w:color w:val="000000"/>
        </w:rPr>
        <w:t>Pierce</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rPr>
        <w:t xml:space="preserve"> BCA Protein Assay kit (Thermo Scientific, </w:t>
      </w:r>
      <w:r>
        <w:rPr>
          <w:rFonts w:ascii="Book Antiqua" w:eastAsia="Book Antiqua" w:hAnsi="Book Antiqua" w:cs="Book Antiqua"/>
          <w:color w:val="000000"/>
          <w:shd w:val="clear" w:color="auto" w:fill="FFFFFF"/>
        </w:rPr>
        <w:t xml:space="preserve">Massachusetts, </w:t>
      </w:r>
      <w:r>
        <w:rPr>
          <w:rFonts w:ascii="Book Antiqua" w:eastAsia="Book Antiqua" w:hAnsi="Book Antiqua" w:cs="Book Antiqua"/>
          <w:color w:val="000000"/>
        </w:rPr>
        <w:t>U</w:t>
      </w:r>
      <w:r>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manufacturer’s protocol. Thirty micrograms of protein was separated on an 8</w:t>
      </w:r>
      <w:r>
        <w:rPr>
          <w:rFonts w:ascii="Book Antiqua" w:hAnsi="Book Antiqua" w:cs="Book Antiqua" w:hint="eastAsia"/>
          <w:color w:val="000000"/>
          <w:lang w:eastAsia="zh-CN"/>
        </w:rPr>
        <w:t>%</w:t>
      </w:r>
      <w:r>
        <w:rPr>
          <w:rFonts w:ascii="Book Antiqua" w:eastAsia="Book Antiqua" w:hAnsi="Book Antiqua" w:cs="Book Antiqua"/>
          <w:color w:val="000000"/>
        </w:rPr>
        <w:t>-12% sodium dodecyl sulphate-polyacrylamide gel by electrop</w:t>
      </w:r>
      <w:r>
        <w:rPr>
          <w:rFonts w:ascii="Book Antiqua" w:eastAsia="Book Antiqua" w:hAnsi="Book Antiqua" w:cs="Book Antiqua"/>
          <w:color w:val="000000"/>
        </w:rPr>
        <w:t>horesis (120 min) and then transferred to PVDF or nitrocellulose membranes (</w:t>
      </w:r>
      <w:proofErr w:type="spellStart"/>
      <w:r>
        <w:rPr>
          <w:rFonts w:ascii="Book Antiqua" w:eastAsia="Book Antiqua" w:hAnsi="Book Antiqua" w:cs="Book Antiqua"/>
          <w:color w:val="000000"/>
        </w:rPr>
        <w:t>MilliPore</w:t>
      </w:r>
      <w:proofErr w:type="spellEnd"/>
      <w:r>
        <w:rPr>
          <w:rFonts w:ascii="Book Antiqua" w:eastAsia="Book Antiqua" w:hAnsi="Book Antiqua" w:cs="Book Antiqua"/>
          <w:color w:val="000000"/>
        </w:rPr>
        <w:t xml:space="preserve"> Corporation, Burlington, Massachusetts, EUA) using an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TE70XP system (</w:t>
      </w:r>
      <w:proofErr w:type="spellStart"/>
      <w:r>
        <w:rPr>
          <w:rFonts w:ascii="Book Antiqua" w:eastAsia="Book Antiqua" w:hAnsi="Book Antiqua" w:cs="Book Antiqua"/>
          <w:color w:val="000000"/>
        </w:rPr>
        <w:t>Hoefer</w:t>
      </w:r>
      <w:proofErr w:type="spellEnd"/>
      <w:r>
        <w:rPr>
          <w:rFonts w:ascii="Book Antiqua" w:eastAsia="Book Antiqua" w:hAnsi="Book Antiqua" w:cs="Book Antiqua"/>
          <w:color w:val="000000"/>
        </w:rPr>
        <w:t>) for 80 min. Membranes were blocked with 5% nonfat dry milk for 60 min and wer</w:t>
      </w:r>
      <w:r>
        <w:rPr>
          <w:rFonts w:ascii="Book Antiqua" w:eastAsia="Book Antiqua" w:hAnsi="Book Antiqua" w:cs="Book Antiqua"/>
          <w:color w:val="000000"/>
        </w:rPr>
        <w:t xml:space="preserve">e then incubated overnight at 4 °C with the following primary antibodies: </w:t>
      </w:r>
      <w:r>
        <w:rPr>
          <w:rFonts w:ascii="Book Antiqua" w:hAnsi="Book Antiqua" w:cs="Book Antiqua" w:hint="eastAsia"/>
          <w:color w:val="000000"/>
          <w:lang w:eastAsia="zh-CN"/>
        </w:rPr>
        <w:t>A</w:t>
      </w:r>
      <w:r>
        <w:rPr>
          <w:rFonts w:ascii="Book Antiqua" w:eastAsia="Book Antiqua" w:hAnsi="Book Antiqua" w:cs="Book Antiqua"/>
          <w:color w:val="000000"/>
        </w:rPr>
        <w:t xml:space="preserve">nti-TNFR1 (dilution 1:500) (Cell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anti-TNFR2 (dilution 1:5000) (Abcam Cambridge, U</w:t>
      </w:r>
      <w:r>
        <w:rPr>
          <w:rFonts w:ascii="Book Antiqua" w:hAnsi="Book Antiqua" w:cs="Book Antiqua" w:hint="eastAsia"/>
          <w:color w:val="000000"/>
          <w:lang w:eastAsia="zh-CN"/>
        </w:rPr>
        <w:t>nited Kingdom</w:t>
      </w:r>
      <w:r>
        <w:rPr>
          <w:rFonts w:ascii="Book Antiqua" w:eastAsia="Book Antiqua" w:hAnsi="Book Antiqua" w:cs="Book Antiqua"/>
          <w:color w:val="000000"/>
        </w:rPr>
        <w:t xml:space="preserve">) and anti-GAPDH (dilution 1:30000) </w:t>
      </w:r>
      <w:r>
        <w:rPr>
          <w:rFonts w:ascii="Book Antiqua" w:eastAsia="Book Antiqua" w:hAnsi="Book Antiqua" w:cs="Book Antiqua"/>
          <w:color w:val="000000"/>
        </w:rPr>
        <w:t>(Abcam, Cambridge, U</w:t>
      </w:r>
      <w:r>
        <w:rPr>
          <w:rFonts w:ascii="Book Antiqua" w:hAnsi="Book Antiqua" w:cs="Book Antiqua" w:hint="eastAsia"/>
          <w:color w:val="000000"/>
          <w:lang w:eastAsia="zh-CN"/>
        </w:rPr>
        <w:t>nited Kingdom</w:t>
      </w:r>
      <w:r>
        <w:rPr>
          <w:rFonts w:ascii="Book Antiqua" w:eastAsia="Book Antiqua" w:hAnsi="Book Antiqua" w:cs="Book Antiqua"/>
          <w:color w:val="000000"/>
        </w:rPr>
        <w:t>). After being washed, the membranes were incubated at room temperature under stirring with horseradish peroxidase-conjugated goat anti-rabbit (dilution 1:2000) secondary antibodies (Abcam, Cambridge, U</w:t>
      </w:r>
      <w:r>
        <w:rPr>
          <w:rFonts w:ascii="Book Antiqua" w:hAnsi="Book Antiqua" w:cs="Book Antiqua" w:hint="eastAsia"/>
          <w:color w:val="000000"/>
          <w:lang w:eastAsia="zh-CN"/>
        </w:rPr>
        <w:t>nited Kingdom</w:t>
      </w:r>
      <w:r>
        <w:rPr>
          <w:rFonts w:ascii="Book Antiqua" w:eastAsia="Book Antiqua" w:hAnsi="Book Antiqua" w:cs="Book Antiqua"/>
          <w:color w:val="000000"/>
        </w:rPr>
        <w:t>). Bands</w:t>
      </w:r>
      <w:r>
        <w:rPr>
          <w:rFonts w:ascii="Book Antiqua" w:eastAsia="Book Antiqua" w:hAnsi="Book Antiqua" w:cs="Book Antiqua"/>
          <w:color w:val="000000"/>
        </w:rPr>
        <w:t xml:space="preserve"> were revealed by enhanced chemiluminescence, visualized in a </w:t>
      </w:r>
      <w:proofErr w:type="spellStart"/>
      <w:r>
        <w:rPr>
          <w:rFonts w:ascii="Book Antiqua" w:eastAsia="Book Antiqua" w:hAnsi="Book Antiqua" w:cs="Book Antiqua"/>
          <w:color w:val="000000"/>
        </w:rPr>
        <w:t>ChemiDoc</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Imaging System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Hercules, California, U</w:t>
      </w:r>
      <w:r>
        <w:rPr>
          <w:rFonts w:ascii="Book Antiqua" w:hAnsi="Book Antiqua" w:cs="Book Antiqua" w:hint="eastAsia"/>
          <w:color w:val="000000"/>
          <w:lang w:eastAsia="zh-CN"/>
        </w:rPr>
        <w:t>nited States</w:t>
      </w:r>
      <w:r>
        <w:rPr>
          <w:rFonts w:ascii="Book Antiqua" w:eastAsia="Book Antiqua" w:hAnsi="Book Antiqua" w:cs="Book Antiqua"/>
          <w:color w:val="000000"/>
        </w:rPr>
        <w:t>) and quantified using Image Lab 6.0 Software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Hercules, California,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Quantification of mRNA and miR</w:t>
      </w:r>
      <w:r>
        <w:rPr>
          <w:rFonts w:ascii="Book Antiqua" w:eastAsia="Book Antiqua" w:hAnsi="Book Antiqua" w:cs="Book Antiqua"/>
          <w:b/>
          <w:bCs/>
          <w:i/>
          <w:iCs/>
          <w:color w:val="000000"/>
        </w:rPr>
        <w:t>NA expression by RT–qPCR</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After 6 h of incubation, the medium containing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or water was removed, and total RNA was extracted from AGS cells with a </w:t>
      </w:r>
      <w:proofErr w:type="spellStart"/>
      <w:r>
        <w:rPr>
          <w:rFonts w:ascii="Book Antiqua" w:eastAsia="Book Antiqua" w:hAnsi="Book Antiqua" w:cs="Book Antiqua"/>
          <w:color w:val="000000"/>
        </w:rPr>
        <w:t>miRNeasy</w:t>
      </w:r>
      <w:proofErr w:type="spellEnd"/>
      <w:r>
        <w:rPr>
          <w:rFonts w:ascii="Book Antiqua" w:eastAsia="Book Antiqua" w:hAnsi="Book Antiqua" w:cs="Book Antiqua"/>
          <w:color w:val="000000"/>
        </w:rPr>
        <w:t xml:space="preserve"> Micro Kit (Qiagen, Valencia, CA, U</w:t>
      </w:r>
      <w:r>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manufacturer’s proto</w:t>
      </w:r>
      <w:r>
        <w:rPr>
          <w:rFonts w:ascii="Book Antiqua" w:eastAsia="Book Antiqua" w:hAnsi="Book Antiqua" w:cs="Book Antiqua"/>
          <w:color w:val="000000"/>
        </w:rPr>
        <w:t>col. Complementary DNA (cDNA) for mRNA and miRNA was synthesized using a High-Capacity cDNA Archive Kit (Applied Biosystems, Foster City,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a TaqMan® MicroRNA Reverse Transcription Kit (Applied Biosystems, Foster City, CA, U</w:t>
      </w:r>
      <w:r>
        <w:rPr>
          <w:rFonts w:ascii="Book Antiqua" w:hAnsi="Book Antiqua" w:cs="Book Antiqua" w:hint="eastAsia"/>
          <w:color w:val="000000"/>
          <w:lang w:eastAsia="zh-CN"/>
        </w:rPr>
        <w:t>nited State</w:t>
      </w:r>
      <w:r>
        <w:rPr>
          <w:rFonts w:ascii="Book Antiqua" w:hAnsi="Book Antiqua" w:cs="Book Antiqua" w:hint="eastAsia"/>
          <w:color w:val="000000"/>
          <w:lang w:eastAsia="zh-CN"/>
        </w:rPr>
        <w:t>s</w:t>
      </w:r>
      <w:r>
        <w:rPr>
          <w:rFonts w:ascii="Book Antiqua" w:eastAsia="Book Antiqua" w:hAnsi="Book Antiqua" w:cs="Book Antiqua"/>
          <w:color w:val="000000"/>
        </w:rPr>
        <w:t>), respectively. Quantitative PCR (qPCR) was performed with TaqMan® assays (Applied Biosystems, California,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 the genes </w:t>
      </w:r>
      <w:r>
        <w:rPr>
          <w:rFonts w:ascii="Book Antiqua" w:eastAsia="Book Antiqua" w:hAnsi="Book Antiqua" w:cs="Book Antiqua"/>
          <w:i/>
          <w:iCs/>
          <w:color w:val="000000"/>
        </w:rPr>
        <w:t xml:space="preserve">TNFA </w:t>
      </w:r>
      <w:r>
        <w:rPr>
          <w:rFonts w:ascii="Book Antiqua" w:eastAsia="Book Antiqua" w:hAnsi="Book Antiqua" w:cs="Book Antiqua"/>
          <w:color w:val="000000"/>
        </w:rPr>
        <w:t>(Hs01113624_g1)</w:t>
      </w:r>
      <w:r>
        <w:rPr>
          <w:rFonts w:ascii="Book Antiqua" w:eastAsia="Book Antiqua" w:hAnsi="Book Antiqua" w:cs="Book Antiqua"/>
          <w:i/>
          <w:iCs/>
          <w:color w:val="000000"/>
        </w:rPr>
        <w:t>, TNFR1</w:t>
      </w:r>
      <w:r>
        <w:rPr>
          <w:rFonts w:ascii="Book Antiqua" w:eastAsia="Book Antiqua" w:hAnsi="Book Antiqua" w:cs="Book Antiqua"/>
          <w:iCs/>
          <w:color w:val="000000"/>
        </w:rPr>
        <w:t xml:space="preserve"> (</w:t>
      </w:r>
      <w:r>
        <w:rPr>
          <w:rFonts w:ascii="Book Antiqua" w:eastAsia="Book Antiqua" w:hAnsi="Book Antiqua" w:cs="Book Antiqua"/>
          <w:i/>
          <w:iCs/>
          <w:color w:val="000000"/>
        </w:rPr>
        <w:t>TNFRSF1A</w:t>
      </w:r>
      <w:r>
        <w:rPr>
          <w:rFonts w:ascii="Book Antiqua" w:eastAsia="Book Antiqua" w:hAnsi="Book Antiqua" w:cs="Book Antiqua"/>
          <w:iCs/>
          <w:color w:val="000000"/>
        </w:rPr>
        <w:t>) (</w:t>
      </w:r>
      <w:r>
        <w:rPr>
          <w:rFonts w:ascii="Book Antiqua" w:eastAsia="Book Antiqua" w:hAnsi="Book Antiqua" w:cs="Book Antiqua"/>
          <w:color w:val="000000"/>
        </w:rPr>
        <w:t>Hs01042313_m1)</w:t>
      </w:r>
      <w:r>
        <w:rPr>
          <w:rFonts w:ascii="Book Antiqua" w:eastAsia="Book Antiqua" w:hAnsi="Book Antiqua" w:cs="Book Antiqua"/>
          <w:i/>
          <w:iCs/>
          <w:color w:val="000000"/>
        </w:rPr>
        <w:t xml:space="preserve">, TNFR2 </w:t>
      </w:r>
      <w:r>
        <w:rPr>
          <w:rFonts w:ascii="Book Antiqua" w:eastAsia="Book Antiqua" w:hAnsi="Book Antiqua" w:cs="Book Antiqua"/>
          <w:iCs/>
          <w:color w:val="000000"/>
        </w:rPr>
        <w:t>(</w:t>
      </w:r>
      <w:r>
        <w:rPr>
          <w:rFonts w:ascii="Book Antiqua" w:eastAsia="Book Antiqua" w:hAnsi="Book Antiqua" w:cs="Book Antiqua"/>
          <w:i/>
          <w:iCs/>
          <w:color w:val="000000"/>
        </w:rPr>
        <w:t>TNFRSF1B</w:t>
      </w:r>
      <w:r>
        <w:rPr>
          <w:rFonts w:ascii="Book Antiqua" w:eastAsia="Book Antiqua" w:hAnsi="Book Antiqua" w:cs="Book Antiqua"/>
          <w:iCs/>
          <w:color w:val="000000"/>
        </w:rPr>
        <w:t>)</w:t>
      </w:r>
      <w:r>
        <w:rPr>
          <w:rFonts w:ascii="Book Antiqua" w:eastAsia="Book Antiqua" w:hAnsi="Book Antiqua" w:cs="Book Antiqua"/>
          <w:i/>
          <w:iCs/>
          <w:color w:val="000000"/>
        </w:rPr>
        <w:t xml:space="preserve"> </w:t>
      </w:r>
      <w:r>
        <w:rPr>
          <w:rFonts w:ascii="Book Antiqua" w:eastAsia="Book Antiqua" w:hAnsi="Book Antiqua" w:cs="Book Antiqua"/>
          <w:iCs/>
          <w:color w:val="000000"/>
        </w:rPr>
        <w:t>(</w:t>
      </w:r>
      <w:r>
        <w:rPr>
          <w:rFonts w:ascii="Book Antiqua" w:eastAsia="Book Antiqua" w:hAnsi="Book Antiqua" w:cs="Book Antiqua"/>
          <w:color w:val="000000"/>
        </w:rPr>
        <w:t>Hs00961749_m1)</w:t>
      </w:r>
      <w:r>
        <w:rPr>
          <w:rFonts w:ascii="Book Antiqua" w:eastAsia="Book Antiqua" w:hAnsi="Book Antiqua" w:cs="Book Antiqua"/>
          <w:i/>
          <w:iCs/>
          <w:color w:val="000000"/>
        </w:rPr>
        <w:t xml:space="preserve">, TRADD </w:t>
      </w:r>
      <w:r>
        <w:rPr>
          <w:rFonts w:ascii="Book Antiqua" w:eastAsia="Book Antiqua" w:hAnsi="Book Antiqua" w:cs="Book Antiqua"/>
          <w:color w:val="000000"/>
        </w:rPr>
        <w:lastRenderedPageBreak/>
        <w:t>(Hs00182558_m1)</w:t>
      </w:r>
      <w:r>
        <w:rPr>
          <w:rFonts w:ascii="Book Antiqua" w:eastAsia="Book Antiqua" w:hAnsi="Book Antiqua" w:cs="Book Antiqua"/>
          <w:i/>
          <w:iCs/>
          <w:color w:val="000000"/>
        </w:rPr>
        <w:t>, TRAF2</w:t>
      </w:r>
      <w:r>
        <w:rPr>
          <w:rFonts w:ascii="Book Antiqua" w:eastAsia="Book Antiqua" w:hAnsi="Book Antiqua" w:cs="Book Antiqua"/>
          <w:i/>
          <w:iCs/>
          <w:color w:val="000000"/>
        </w:rPr>
        <w:t xml:space="preserve"> </w:t>
      </w:r>
      <w:r>
        <w:rPr>
          <w:rFonts w:ascii="Book Antiqua" w:eastAsia="Book Antiqua" w:hAnsi="Book Antiqua" w:cs="Book Antiqua"/>
          <w:color w:val="000000"/>
        </w:rPr>
        <w:t>(Hs00184192_m1)</w:t>
      </w:r>
      <w:r>
        <w:rPr>
          <w:rFonts w:ascii="Book Antiqua" w:eastAsia="Book Antiqua" w:hAnsi="Book Antiqua" w:cs="Book Antiqua"/>
          <w:i/>
          <w:iCs/>
          <w:color w:val="000000"/>
        </w:rPr>
        <w:t xml:space="preserve">, CFLIP </w:t>
      </w:r>
      <w:r>
        <w:rPr>
          <w:rFonts w:ascii="Book Antiqua" w:eastAsia="Book Antiqua" w:hAnsi="Book Antiqua" w:cs="Book Antiqua"/>
          <w:iCs/>
          <w:color w:val="000000"/>
        </w:rPr>
        <w:t>(</w:t>
      </w:r>
      <w:r>
        <w:rPr>
          <w:rFonts w:ascii="Book Antiqua" w:eastAsia="Book Antiqua" w:hAnsi="Book Antiqua" w:cs="Book Antiqua"/>
          <w:i/>
          <w:iCs/>
          <w:color w:val="000000"/>
        </w:rPr>
        <w:t>CFLAR</w:t>
      </w:r>
      <w:r>
        <w:rPr>
          <w:rFonts w:ascii="Book Antiqua" w:eastAsia="Book Antiqua" w:hAnsi="Book Antiqua" w:cs="Book Antiqua"/>
          <w:i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(Hs00153439_m1)</w:t>
      </w:r>
      <w:r>
        <w:rPr>
          <w:rFonts w:ascii="Book Antiqua" w:eastAsia="Book Antiqua" w:hAnsi="Book Antiqua" w:cs="Book Antiqua"/>
          <w:i/>
          <w:iCs/>
          <w:color w:val="000000"/>
        </w:rPr>
        <w:t xml:space="preserve">, NFKB1 </w:t>
      </w:r>
      <w:r>
        <w:rPr>
          <w:rFonts w:ascii="Book Antiqua" w:eastAsia="Book Antiqua" w:hAnsi="Book Antiqua" w:cs="Book Antiqua"/>
          <w:color w:val="000000"/>
        </w:rPr>
        <w:t xml:space="preserve">(Hs 00765730_m1), </w:t>
      </w:r>
      <w:r>
        <w:rPr>
          <w:rFonts w:ascii="Book Antiqua" w:eastAsia="Book Antiqua" w:hAnsi="Book Antiqua" w:cs="Book Antiqua"/>
          <w:i/>
          <w:iCs/>
          <w:color w:val="000000"/>
        </w:rPr>
        <w:t xml:space="preserve">NFKB2 </w:t>
      </w:r>
      <w:r>
        <w:rPr>
          <w:rFonts w:ascii="Book Antiqua" w:eastAsia="Book Antiqua" w:hAnsi="Book Antiqua" w:cs="Book Antiqua"/>
          <w:color w:val="000000"/>
        </w:rPr>
        <w:t xml:space="preserve">(Hs01028901_g1), </w:t>
      </w:r>
      <w:r>
        <w:rPr>
          <w:rFonts w:ascii="Book Antiqua" w:eastAsia="Book Antiqua" w:hAnsi="Book Antiqua" w:cs="Book Antiqua"/>
          <w:i/>
          <w:iCs/>
          <w:color w:val="000000"/>
        </w:rPr>
        <w:t xml:space="preserve">CASP8 </w:t>
      </w:r>
      <w:r>
        <w:rPr>
          <w:rFonts w:ascii="Book Antiqua" w:eastAsia="Book Antiqua" w:hAnsi="Book Antiqua" w:cs="Book Antiqua"/>
          <w:color w:val="000000"/>
        </w:rPr>
        <w:t xml:space="preserve">(Hs01116281_m1) and </w:t>
      </w:r>
      <w:r>
        <w:rPr>
          <w:rFonts w:ascii="Book Antiqua" w:eastAsia="Book Antiqua" w:hAnsi="Book Antiqua" w:cs="Book Antiqua"/>
          <w:i/>
          <w:iCs/>
          <w:color w:val="000000"/>
        </w:rPr>
        <w:t xml:space="preserve">CASP3 </w:t>
      </w:r>
      <w:r>
        <w:rPr>
          <w:rFonts w:ascii="Book Antiqua" w:eastAsia="Book Antiqua" w:hAnsi="Book Antiqua" w:cs="Book Antiqua"/>
          <w:color w:val="000000"/>
        </w:rPr>
        <w:t>(Hs00234387_m1) and for the target miRNAs hsa-miR-19a-3p (MIMAT0000073; ID 000395), hsa-miR-34a-3p (MIMAT0004557; ID 002316), hs</w:t>
      </w:r>
      <w:r>
        <w:rPr>
          <w:rFonts w:ascii="Book Antiqua" w:eastAsia="Book Antiqua" w:hAnsi="Book Antiqua" w:cs="Book Antiqua"/>
          <w:color w:val="000000"/>
        </w:rPr>
        <w:t xml:space="preserve">a-miR-103a-3p (MIMAT0000101; ID 000439), hsa-miR-130a-3p (MIMAT0000425; ID 000454) and hsa-miR-181c-5p (MIMAT0000258; ID 000482) </w:t>
      </w:r>
      <w:r>
        <w:rPr>
          <w:rFonts w:ascii="Book Antiqua" w:eastAsia="Book Antiqua" w:hAnsi="Book Antiqua" w:cs="Book Antiqua"/>
          <w:i/>
          <w:iCs/>
          <w:color w:val="000000"/>
        </w:rPr>
        <w:t>(</w:t>
      </w:r>
      <w:r>
        <w:rPr>
          <w:rFonts w:ascii="Book Antiqua" w:eastAsia="Book Antiqua" w:hAnsi="Book Antiqua" w:cs="Book Antiqua"/>
          <w:color w:val="000000"/>
        </w:rPr>
        <w:t>Applied Biosystems, California, U</w:t>
      </w:r>
      <w:r>
        <w:rPr>
          <w:rFonts w:ascii="Book Antiqua" w:hAnsi="Book Antiqua" w:cs="Book Antiqua" w:hint="eastAsia"/>
          <w:color w:val="000000"/>
          <w:lang w:eastAsia="zh-CN"/>
        </w:rPr>
        <w:t>nited States</w:t>
      </w:r>
      <w:r>
        <w:rPr>
          <w:rFonts w:ascii="Book Antiqua" w:eastAsia="Book Antiqua" w:hAnsi="Book Antiqua" w:cs="Book Antiqua"/>
          <w:i/>
          <w:iCs/>
          <w:color w:val="000000"/>
        </w:rPr>
        <w:t>)</w:t>
      </w:r>
      <w:r>
        <w:rPr>
          <w:rFonts w:ascii="Book Antiqua" w:eastAsia="Book Antiqua" w:hAnsi="Book Antiqua" w:cs="Book Antiqua"/>
          <w:color w:val="000000"/>
        </w:rPr>
        <w:t>, as described in our previous study</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i/>
          <w:iCs/>
          <w:color w:val="000000"/>
        </w:rPr>
        <w:t>ACTB</w:t>
      </w:r>
      <w:r>
        <w:rPr>
          <w:rFonts w:ascii="Book Antiqua" w:eastAsia="Book Antiqua" w:hAnsi="Book Antiqua" w:cs="Book Antiqua"/>
          <w:color w:val="000000"/>
        </w:rPr>
        <w:t xml:space="preserve"> (Catalogue#: 4352935E) and </w:t>
      </w:r>
      <w:r>
        <w:rPr>
          <w:rFonts w:ascii="Book Antiqua" w:eastAsia="Book Antiqua" w:hAnsi="Book Antiqua" w:cs="Book Antiqua"/>
          <w:i/>
          <w:iCs/>
          <w:color w:val="000000"/>
        </w:rPr>
        <w:t>GAPDH</w:t>
      </w:r>
      <w:r>
        <w:rPr>
          <w:rFonts w:ascii="Book Antiqua" w:eastAsia="Book Antiqua" w:hAnsi="Book Antiqua" w:cs="Book Antiqua"/>
          <w:color w:val="000000"/>
        </w:rPr>
        <w:t xml:space="preserve"> (Catalogue#: 4352934E) genes</w:t>
      </w:r>
      <w:r>
        <w:rPr>
          <w:rFonts w:ascii="Book Antiqua" w:eastAsia="Book Antiqua" w:hAnsi="Book Antiqua" w:cs="Book Antiqua"/>
          <w:i/>
          <w:iCs/>
          <w:color w:val="000000"/>
        </w:rPr>
        <w:t xml:space="preserve"> </w:t>
      </w:r>
      <w:r>
        <w:rPr>
          <w:rFonts w:ascii="Book Antiqua" w:eastAsia="Book Antiqua" w:hAnsi="Book Antiqua" w:cs="Book Antiqua"/>
          <w:color w:val="000000"/>
        </w:rPr>
        <w:t>were used for normalization of mRNA quantification, while endogenous RNU6B (ID 001093) and RNU48 (ID 001006) levels were used for miRNAs. All reactions were performed in triplicate. Relative qu</w:t>
      </w:r>
      <w:r>
        <w:rPr>
          <w:rFonts w:ascii="Book Antiqua" w:eastAsia="Book Antiqua" w:hAnsi="Book Antiqua" w:cs="Book Antiqua"/>
          <w:color w:val="000000"/>
        </w:rPr>
        <w:t>antification (RQ) of mRNA and miRNA expression was calculated by the 2</w:t>
      </w:r>
      <w:r>
        <w:rPr>
          <w:rFonts w:ascii="Book Antiqua" w:eastAsia="Book Antiqua" w:hAnsi="Book Antiqua" w:cs="Book Antiqua"/>
          <w:color w:val="000000"/>
          <w:vertAlign w:val="superscript"/>
        </w:rPr>
        <w:t xml:space="preserve">(-∆∆Ct)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without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was used as a calibrator (AGS-C). RQ values are expressed as the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of gene and miRNA expression for al</w:t>
      </w:r>
      <w:r>
        <w:rPr>
          <w:rFonts w:ascii="Book Antiqua" w:eastAsia="Book Antiqua" w:hAnsi="Book Antiqua" w:cs="Book Antiqua"/>
          <w:color w:val="000000"/>
        </w:rPr>
        <w:t xml:space="preserve">l experimental groups in relation to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and untreated AGS, with RQ = 1.</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Cell cycle analysis</w:t>
      </w:r>
    </w:p>
    <w:p w:rsidR="009773BE" w:rsidRDefault="00267804">
      <w:pPr>
        <w:spacing w:line="360" w:lineRule="auto"/>
        <w:jc w:val="both"/>
        <w:rPr>
          <w:rFonts w:ascii="Book Antiqua" w:hAnsi="Book Antiqua"/>
        </w:rPr>
      </w:pPr>
      <w:r>
        <w:rPr>
          <w:rFonts w:ascii="Book Antiqua" w:eastAsia="Book Antiqua" w:hAnsi="Book Antiqua" w:cs="Book Antiqua"/>
          <w:color w:val="000000"/>
        </w:rPr>
        <w:t>The cell distribution at different phases of the cell cycle was estimated by measuring the cellular DNA content using flow cytometry. After incubation wit</w:t>
      </w:r>
      <w:r>
        <w:rPr>
          <w:rFonts w:ascii="Book Antiqua" w:eastAsia="Book Antiqua" w:hAnsi="Book Antiqua" w:cs="Book Antiqua"/>
          <w:color w:val="000000"/>
        </w:rPr>
        <w:t xml:space="preserve">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or water,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shTNFR1 and shTNFR2 cell lines were harvested with trypsin and fixed in 70% ethanol at 4 °C for at least 24 h. Subsequently, the cells were washed, centrifuged and incubated with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Guava</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 Cycle Re</w:t>
      </w:r>
      <w:r>
        <w:rPr>
          <w:rFonts w:ascii="Book Antiqua" w:eastAsia="Book Antiqua" w:hAnsi="Book Antiqua" w:cs="Book Antiqua"/>
          <w:color w:val="000000"/>
        </w:rPr>
        <w:t>agent (Merck Millipore, Burlington,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for 30 min in the dark. Cell cycle distribution was measured by a Guava</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EasyCyte</w:t>
      </w:r>
      <w:proofErr w:type="spellEnd"/>
      <w:r>
        <w:rPr>
          <w:rFonts w:ascii="Book Antiqua" w:eastAsia="Book Antiqua" w:hAnsi="Book Antiqua" w:cs="Book Antiqua"/>
          <w:color w:val="000000"/>
        </w:rPr>
        <w:t xml:space="preserve"> Flow Cytometer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with Guava</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InCyte</w:t>
      </w:r>
      <w:proofErr w:type="spellEnd"/>
      <w:r>
        <w:rPr>
          <w:rFonts w:ascii="Book Antiqua" w:eastAsia="Book Antiqua" w:hAnsi="Book Antiqua" w:cs="Book Antiqua"/>
          <w:color w:val="000000"/>
        </w:rPr>
        <w:t xml:space="preserve"> software (Merck Millipore, Burlington, Massachusetts, U</w:t>
      </w:r>
      <w:r>
        <w:rPr>
          <w:rFonts w:ascii="Book Antiqua" w:hAnsi="Book Antiqua" w:cs="Book Antiqua" w:hint="eastAsia"/>
          <w:color w:val="000000"/>
          <w:lang w:eastAsia="zh-CN"/>
        </w:rPr>
        <w:t xml:space="preserve">nited </w:t>
      </w:r>
      <w:r>
        <w:rPr>
          <w:rFonts w:ascii="Book Antiqua" w:hAnsi="Book Antiqua" w:cs="Book Antiqua" w:hint="eastAsia"/>
          <w:color w:val="000000"/>
          <w:lang w:eastAsia="zh-CN"/>
        </w:rPr>
        <w:t>States</w:t>
      </w:r>
      <w:r>
        <w:rPr>
          <w:rFonts w:ascii="Book Antiqua" w:eastAsia="Book Antiqua" w:hAnsi="Book Antiqua" w:cs="Book Antiqua"/>
          <w:color w:val="000000"/>
        </w:rPr>
        <w: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Apoptosis analysis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Apoptotic cell death was also measured by flow cytometry using a fluorescein isothiocyanate (FITC) Annexin V Apoptosis Detection Kit (BD </w:t>
      </w:r>
      <w:proofErr w:type="spellStart"/>
      <w:r>
        <w:rPr>
          <w:rFonts w:ascii="Book Antiqua" w:eastAsia="Book Antiqua" w:hAnsi="Book Antiqua" w:cs="Book Antiqua"/>
          <w:color w:val="000000"/>
        </w:rPr>
        <w:t>Pharmingen</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rPr>
        <w:t>; BD Biosciences, Franklin Lakes, NJ, U</w:t>
      </w:r>
      <w:r>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modified</w:t>
      </w:r>
      <w:r>
        <w:rPr>
          <w:rFonts w:ascii="Book Antiqua" w:eastAsia="Book Antiqua" w:hAnsi="Book Antiqua" w:cs="Book Antiqua"/>
          <w:color w:val="000000"/>
        </w:rPr>
        <w:t xml:space="preserve"> manufacturer’s protocol. After treatment, adherent cells were harvested with </w:t>
      </w:r>
      <w:proofErr w:type="spellStart"/>
      <w:r>
        <w:rPr>
          <w:rFonts w:ascii="Book Antiqua" w:eastAsia="Book Antiqua" w:hAnsi="Book Antiqua" w:cs="Book Antiqua"/>
          <w:color w:val="000000"/>
        </w:rPr>
        <w:t>Accutase</w:t>
      </w:r>
      <w:proofErr w:type="spellEnd"/>
      <w:r>
        <w:rPr>
          <w:rFonts w:ascii="Book Antiqua" w:eastAsia="Book Antiqua" w:hAnsi="Book Antiqua" w:cs="Book Antiqua"/>
          <w:color w:val="000000"/>
        </w:rPr>
        <w:t xml:space="preserve">® (Sigma–Aldrich, </w:t>
      </w:r>
      <w:r>
        <w:rPr>
          <w:rFonts w:ascii="Book Antiqua" w:eastAsia="Book Antiqua" w:hAnsi="Book Antiqua" w:cs="Book Antiqua"/>
          <w:color w:val="000000"/>
        </w:rPr>
        <w:lastRenderedPageBreak/>
        <w:t>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since this solution avoids membrane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After this step, the cells were washed with cold phosphate-buffered saline</w:t>
      </w:r>
      <w:r>
        <w:rPr>
          <w:rFonts w:ascii="Book Antiqua" w:eastAsia="Book Antiqua" w:hAnsi="Book Antiqua" w:cs="Book Antiqua"/>
          <w:color w:val="000000"/>
        </w:rPr>
        <w:t xml:space="preserve">, centrifuged, resuspended in 1× binding buffer and stained with 5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Annexin V</w:t>
      </w:r>
      <w:r>
        <w:rPr>
          <w:rFonts w:ascii="Book Antiqua" w:hAnsi="Book Antiqua" w:cs="Book Antiqua" w:hint="eastAsia"/>
          <w:color w:val="000000"/>
          <w:lang w:eastAsia="zh-CN"/>
        </w:rPr>
        <w:t>-</w:t>
      </w:r>
      <w:r>
        <w:rPr>
          <w:rFonts w:ascii="Book Antiqua" w:eastAsia="Book Antiqua" w:hAnsi="Book Antiqua" w:cs="Book Antiqua"/>
          <w:color w:val="000000"/>
        </w:rPr>
        <w:t xml:space="preserve">FITC and 5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propidium iodide (PI,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for 15 min at room temperature in the dark. The labelling of cells was evaluated using a flow cytometer and was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wit</w:t>
      </w:r>
      <w:r>
        <w:rPr>
          <w:rFonts w:ascii="Book Antiqua" w:eastAsia="Book Antiqua" w:hAnsi="Book Antiqua" w:cs="Book Antiqua"/>
          <w:color w:val="000000"/>
        </w:rPr>
        <w:t>h Guava</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InCyte</w:t>
      </w:r>
      <w:proofErr w:type="spellEnd"/>
      <w:r>
        <w:rPr>
          <w:rFonts w:ascii="Book Antiqua" w:eastAsia="Book Antiqua" w:hAnsi="Book Antiqua" w:cs="Book Antiqua"/>
          <w:color w:val="000000"/>
        </w:rPr>
        <w:t xml:space="preserve"> software. From the scatter diagram and quadrant plotting, the results are presented as follows: </w:t>
      </w:r>
      <w:r>
        <w:rPr>
          <w:rFonts w:ascii="Book Antiqua" w:hAnsi="Book Antiqua" w:cs="Book Antiqua" w:hint="eastAsia"/>
          <w:color w:val="000000"/>
          <w:lang w:eastAsia="zh-CN"/>
        </w:rPr>
        <w:t>L</w:t>
      </w:r>
      <w:r>
        <w:rPr>
          <w:rFonts w:ascii="Book Antiqua" w:eastAsia="Book Antiqua" w:hAnsi="Book Antiqua" w:cs="Book Antiqua"/>
          <w:color w:val="000000"/>
        </w:rPr>
        <w:t xml:space="preserve">iving cells (FITC-/PI-) located in the lower left quadrant, </w:t>
      </w:r>
      <w:r>
        <w:rPr>
          <w:rFonts w:ascii="Book Antiqua" w:eastAsia="Book Antiqua" w:hAnsi="Book Antiqua" w:cs="Book Antiqua"/>
          <w:color w:val="000000"/>
          <w:shd w:val="clear" w:color="auto" w:fill="FFFFFF"/>
        </w:rPr>
        <w:t>early apoptotic cells (</w:t>
      </w:r>
      <w:r>
        <w:rPr>
          <w:rFonts w:ascii="Book Antiqua" w:eastAsia="Book Antiqua" w:hAnsi="Book Antiqua" w:cs="Book Antiqua"/>
          <w:color w:val="000000"/>
        </w:rPr>
        <w:t>FITC</w:t>
      </w:r>
      <w:r>
        <w:rPr>
          <w:rFonts w:ascii="Book Antiqua" w:eastAsia="Book Antiqua" w:hAnsi="Book Antiqua" w:cs="Book Antiqua"/>
          <w:color w:val="000000"/>
          <w:shd w:val="clear" w:color="auto" w:fill="FFFFFF"/>
        </w:rPr>
        <w:t>+/PI-) in the lower right</w:t>
      </w:r>
      <w:r>
        <w:rPr>
          <w:rFonts w:ascii="Book Antiqua" w:eastAsia="Book Antiqua" w:hAnsi="Book Antiqua" w:cs="Book Antiqua"/>
          <w:color w:val="000000"/>
        </w:rPr>
        <w:t xml:space="preserve"> quadrant</w:t>
      </w:r>
      <w:r>
        <w:rPr>
          <w:rFonts w:ascii="Book Antiqua" w:eastAsia="Book Antiqua" w:hAnsi="Book Antiqua" w:cs="Book Antiqua"/>
          <w:color w:val="000000"/>
          <w:shd w:val="clear" w:color="auto" w:fill="FFFFFF"/>
        </w:rPr>
        <w:t xml:space="preserve"> and late apoptotic cells (</w:t>
      </w:r>
      <w:r>
        <w:rPr>
          <w:rFonts w:ascii="Book Antiqua" w:eastAsia="Book Antiqua" w:hAnsi="Book Antiqua" w:cs="Book Antiqua"/>
          <w:color w:val="000000"/>
        </w:rPr>
        <w:t>FITC</w:t>
      </w:r>
      <w:r>
        <w:rPr>
          <w:rFonts w:ascii="Book Antiqua" w:eastAsia="Book Antiqua" w:hAnsi="Book Antiqua" w:cs="Book Antiqua"/>
          <w:color w:val="000000"/>
          <w:shd w:val="clear" w:color="auto" w:fill="FFFFFF"/>
        </w:rPr>
        <w:t>+/PI+) in the upper right</w:t>
      </w:r>
      <w:r>
        <w:rPr>
          <w:rFonts w:ascii="Book Antiqua" w:eastAsia="Book Antiqua" w:hAnsi="Book Antiqua" w:cs="Book Antiqua"/>
          <w:color w:val="000000"/>
        </w:rPr>
        <w:t xml:space="preserve"> quadrant</w:t>
      </w:r>
      <w:r>
        <w:rPr>
          <w:rFonts w:ascii="Book Antiqua" w:eastAsia="Book Antiqua" w:hAnsi="Book Antiqua" w:cs="Book Antiqua"/>
          <w:color w:val="000000"/>
          <w:shd w:val="clear" w:color="auto" w:fill="FFFFFF"/>
        </w:rPr>
        <w: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Statistical analysis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Statistical analysis of the data was performed in GraphPad Prism Software version 6.01 using two-way ANOVA with Bonferroni post hoc test. The results are expressed as </w:t>
      </w:r>
      <w:r>
        <w:rPr>
          <w:rFonts w:ascii="Book Antiqua" w:eastAsia="Book Antiqua" w:hAnsi="Book Antiqua" w:cs="Book Antiqua"/>
          <w:color w:val="000000"/>
        </w:rPr>
        <w:t xml:space="preserve">the mean ± SD from three experiments conducted independently. 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RESULTS</w:t>
      </w:r>
    </w:p>
    <w:p w:rsidR="009773BE" w:rsidRDefault="00267804">
      <w:pPr>
        <w:spacing w:line="360" w:lineRule="auto"/>
        <w:jc w:val="both"/>
        <w:rPr>
          <w:rFonts w:ascii="Book Antiqua" w:hAnsi="Book Antiqua"/>
          <w:b/>
          <w:i/>
        </w:rPr>
      </w:pPr>
      <w:r>
        <w:rPr>
          <w:rFonts w:ascii="Book Antiqua" w:eastAsia="Book Antiqua" w:hAnsi="Book Antiqua" w:cs="Book Antiqua"/>
          <w:b/>
          <w:bCs/>
          <w:i/>
          <w:iCs/>
          <w:color w:val="000000"/>
        </w:rPr>
        <w:t>The</w:t>
      </w:r>
      <w:r>
        <w:rPr>
          <w:rFonts w:ascii="Book Antiqua" w:eastAsia="Book Antiqua" w:hAnsi="Book Antiqua" w:cs="Book Antiqua"/>
          <w:b/>
          <w:bCs/>
          <w:i/>
          <w:color w:val="000000"/>
        </w:rPr>
        <w:t xml:space="preserve"> </w:t>
      </w:r>
      <w:r>
        <w:rPr>
          <w:rStyle w:val="jlqj4b"/>
          <w:rFonts w:ascii="Book Antiqua" w:eastAsia="Book Antiqua" w:hAnsi="Book Antiqua" w:cs="Book Antiqua"/>
          <w:b/>
          <w:bCs/>
          <w:i/>
          <w:iCs/>
          <w:color w:val="000000"/>
        </w:rPr>
        <w:t xml:space="preserve">AGS cell line treated with </w:t>
      </w:r>
      <w:r>
        <w:rPr>
          <w:rFonts w:ascii="Book Antiqua" w:eastAsia="Book Antiqua" w:hAnsi="Book Antiqua" w:cs="Book Antiqua"/>
          <w:b/>
          <w:i/>
          <w:iCs/>
          <w:color w:val="000000"/>
        </w:rPr>
        <w:t xml:space="preserve">H. pylori </w:t>
      </w:r>
      <w:r>
        <w:rPr>
          <w:rFonts w:ascii="Book Antiqua" w:eastAsia="Book Antiqua" w:hAnsi="Book Antiqua" w:cs="Book Antiqua"/>
          <w:b/>
          <w:i/>
          <w:color w:val="000000"/>
        </w:rPr>
        <w:t>extract</w:t>
      </w:r>
      <w:r>
        <w:rPr>
          <w:rStyle w:val="jlqj4b"/>
          <w:rFonts w:ascii="Book Antiqua" w:eastAsia="Book Antiqua" w:hAnsi="Book Antiqua" w:cs="Book Antiqua"/>
          <w:b/>
          <w:bCs/>
          <w:i/>
          <w:iCs/>
          <w:color w:val="000000"/>
        </w:rPr>
        <w:t xml:space="preserve"> expresses TNFA, TNFR1, and TNFR2 receptors</w:t>
      </w:r>
    </w:p>
    <w:p w:rsidR="009773BE" w:rsidRDefault="00267804">
      <w:pPr>
        <w:spacing w:line="360" w:lineRule="auto"/>
        <w:jc w:val="both"/>
        <w:rPr>
          <w:rFonts w:ascii="Book Antiqua" w:hAnsi="Book Antiqua"/>
        </w:rPr>
      </w:pPr>
      <w:r>
        <w:rPr>
          <w:rStyle w:val="tlid-translation"/>
          <w:rFonts w:ascii="Book Antiqua" w:eastAsia="Book Antiqua" w:hAnsi="Book Antiqua" w:cs="Book Antiqua"/>
          <w:color w:val="000000"/>
        </w:rPr>
        <w:t>Initially, both AGS and HGC-27 cell line</w:t>
      </w:r>
      <w:r>
        <w:rPr>
          <w:rStyle w:val="tlid-translation"/>
          <w:rFonts w:ascii="Book Antiqua" w:eastAsia="Book Antiqua" w:hAnsi="Book Antiqua" w:cs="Book Antiqua"/>
          <w:color w:val="000000"/>
        </w:rPr>
        <w:t xml:space="preserve">s were cultured to evaluate the mRNA expression levels of </w:t>
      </w:r>
      <w:r>
        <w:rPr>
          <w:rStyle w:val="tlid-translation"/>
          <w:rFonts w:ascii="Book Antiqua" w:eastAsia="Book Antiqua" w:hAnsi="Book Antiqua" w:cs="Book Antiqua"/>
          <w:i/>
          <w:iCs/>
          <w:color w:val="000000"/>
        </w:rPr>
        <w:t>TNFA,</w:t>
      </w:r>
      <w:r>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i/>
          <w:iCs/>
          <w:color w:val="000000"/>
        </w:rPr>
        <w:t>TNFR1</w:t>
      </w:r>
      <w:r>
        <w:rPr>
          <w:rStyle w:val="tlid-translation"/>
          <w:rFonts w:ascii="Book Antiqua" w:eastAsia="Book Antiqua" w:hAnsi="Book Antiqua" w:cs="Book Antiqua"/>
          <w:color w:val="000000"/>
        </w:rPr>
        <w:t xml:space="preserve"> and</w:t>
      </w:r>
      <w:r>
        <w:rPr>
          <w:rStyle w:val="tlid-translation"/>
          <w:rFonts w:ascii="Book Antiqua" w:eastAsia="Book Antiqua" w:hAnsi="Book Antiqua" w:cs="Book Antiqua"/>
          <w:i/>
          <w:iCs/>
          <w:color w:val="000000"/>
        </w:rPr>
        <w:t xml:space="preserve"> TNFR2 </w:t>
      </w:r>
      <w:r>
        <w:rPr>
          <w:rStyle w:val="tlid-translation"/>
          <w:rFonts w:ascii="Book Antiqua" w:eastAsia="Book Antiqua" w:hAnsi="Book Antiqua" w:cs="Book Antiqua"/>
          <w:color w:val="000000"/>
        </w:rPr>
        <w:t xml:space="preserve">receptors by qPCR. The analyses showed that both cell lines expressed </w:t>
      </w:r>
      <w:r>
        <w:rPr>
          <w:rStyle w:val="tlid-translation"/>
          <w:rFonts w:ascii="Book Antiqua" w:eastAsia="Book Antiqua" w:hAnsi="Book Antiqua" w:cs="Book Antiqua"/>
          <w:i/>
          <w:iCs/>
          <w:color w:val="000000"/>
        </w:rPr>
        <w:t xml:space="preserve">TNFA </w:t>
      </w:r>
      <w:r>
        <w:rPr>
          <w:rStyle w:val="tlid-translation"/>
          <w:rFonts w:ascii="Book Antiqua" w:eastAsia="Book Antiqua" w:hAnsi="Book Antiqua" w:cs="Book Antiqua"/>
          <w:color w:val="000000"/>
        </w:rPr>
        <w:t xml:space="preserve">and </w:t>
      </w:r>
      <w:r>
        <w:rPr>
          <w:rStyle w:val="tlid-translation"/>
          <w:rFonts w:ascii="Book Antiqua" w:eastAsia="Book Antiqua" w:hAnsi="Book Antiqua" w:cs="Book Antiqua"/>
          <w:i/>
          <w:iCs/>
          <w:color w:val="000000"/>
        </w:rPr>
        <w:t xml:space="preserve">TNFR1, </w:t>
      </w:r>
      <w:r>
        <w:rPr>
          <w:rStyle w:val="tlid-translation"/>
          <w:rFonts w:ascii="Book Antiqua" w:eastAsia="Book Antiqua" w:hAnsi="Book Antiqua" w:cs="Book Antiqua"/>
          <w:color w:val="000000"/>
        </w:rPr>
        <w:t xml:space="preserve">but </w:t>
      </w:r>
      <w:r>
        <w:rPr>
          <w:rStyle w:val="tlid-translation"/>
          <w:rFonts w:ascii="Book Antiqua" w:eastAsia="Book Antiqua" w:hAnsi="Book Antiqua" w:cs="Book Antiqua"/>
          <w:i/>
          <w:iCs/>
          <w:color w:val="000000"/>
        </w:rPr>
        <w:t xml:space="preserve">TNFR2 </w:t>
      </w:r>
      <w:r>
        <w:rPr>
          <w:rStyle w:val="tlid-translation"/>
          <w:rFonts w:ascii="Book Antiqua" w:eastAsia="Book Antiqua" w:hAnsi="Book Antiqua" w:cs="Book Antiqua"/>
          <w:color w:val="000000"/>
        </w:rPr>
        <w:t xml:space="preserve">was expressed at lower levels in HGC-27 cells than it was in AGS cells </w:t>
      </w:r>
      <w:r>
        <w:rPr>
          <w:rStyle w:val="tlid-translation"/>
          <w:rFonts w:ascii="Book Antiqua" w:eastAsia="Book Antiqua" w:hAnsi="Book Antiqua" w:cs="Book Antiqua"/>
          <w:color w:val="000000"/>
        </w:rPr>
        <w:t>(Supplementary Figure 1). The AGS cell line was chosen for additional experiments since it was not reasonable to use HGC-27 in the TNFR2 silencing experiments.</w:t>
      </w:r>
    </w:p>
    <w:p w:rsidR="009773BE" w:rsidRDefault="00267804">
      <w:pPr>
        <w:spacing w:line="360" w:lineRule="auto"/>
        <w:ind w:firstLineChars="200" w:firstLine="480"/>
        <w:jc w:val="both"/>
        <w:rPr>
          <w:rFonts w:ascii="Book Antiqua" w:hAnsi="Book Antiqua"/>
        </w:rPr>
      </w:pPr>
      <w:r>
        <w:rPr>
          <w:rStyle w:val="tlid-translation"/>
          <w:rFonts w:ascii="Book Antiqua" w:eastAsia="Book Antiqua" w:hAnsi="Book Antiqua" w:cs="Book Antiqua"/>
          <w:color w:val="000000"/>
        </w:rPr>
        <w:t xml:space="preserve">To standardize treatment conditions, several volumes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(50, 100, 150 and 200 </w:t>
      </w:r>
      <w:proofErr w:type="spellStart"/>
      <w:r>
        <w:rPr>
          <w:rStyle w:val="tlid-translation"/>
          <w:rFonts w:ascii="Book Antiqua" w:eastAsia="Book Antiqua" w:hAnsi="Book Antiqua" w:cs="Book Antiqua"/>
          <w:color w:val="000000"/>
        </w:rPr>
        <w:t>μL</w:t>
      </w:r>
      <w:proofErr w:type="spellEnd"/>
      <w:r>
        <w:rPr>
          <w:rStyle w:val="tlid-translation"/>
          <w:rFonts w:ascii="Book Antiqua" w:eastAsia="Book Antiqua" w:hAnsi="Book Antiqua" w:cs="Book Antiqua"/>
          <w:color w:val="000000"/>
        </w:rPr>
        <w:t xml:space="preserve">) were tested at different incubation times (4, 6 and 24 h) in the AGS cell line to establish the best conditions for inducing </w:t>
      </w:r>
      <w:r>
        <w:rPr>
          <w:rStyle w:val="tlid-translation"/>
          <w:rFonts w:ascii="Book Antiqua" w:eastAsia="Book Antiqua" w:hAnsi="Book Antiqua" w:cs="Book Antiqua"/>
          <w:i/>
          <w:iCs/>
          <w:color w:val="000000"/>
        </w:rPr>
        <w:t xml:space="preserve">TNFA </w:t>
      </w:r>
      <w:r>
        <w:rPr>
          <w:rStyle w:val="tlid-translation"/>
          <w:rFonts w:ascii="Book Antiqua" w:eastAsia="Book Antiqua" w:hAnsi="Book Antiqua" w:cs="Book Antiqua"/>
          <w:color w:val="000000"/>
        </w:rPr>
        <w:t xml:space="preserve">expression without reducing cell viability. The best results were obtained with an </w:t>
      </w:r>
      <w:proofErr w:type="gramStart"/>
      <w:r>
        <w:rPr>
          <w:rFonts w:ascii="Book Antiqua" w:eastAsia="Book Antiqua" w:hAnsi="Book Antiqua" w:cs="Book Antiqua"/>
          <w:i/>
          <w:iCs/>
          <w:color w:val="000000"/>
        </w:rPr>
        <w:t>H. pylori</w:t>
      </w:r>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concentration of 30% </w:t>
      </w:r>
      <w:r>
        <w:rPr>
          <w:rStyle w:val="tlid-translation"/>
          <w:rFonts w:ascii="Book Antiqua" w:eastAsia="Book Antiqua" w:hAnsi="Book Antiqua" w:cs="Book Antiqua"/>
          <w:color w:val="000000"/>
        </w:rPr>
        <w:t xml:space="preserve">v/v (150 </w:t>
      </w:r>
      <w:proofErr w:type="spellStart"/>
      <w:r>
        <w:rPr>
          <w:rStyle w:val="tlid-translation"/>
          <w:rFonts w:ascii="Book Antiqua" w:eastAsia="Book Antiqua" w:hAnsi="Book Antiqua" w:cs="Book Antiqua"/>
          <w:color w:val="000000"/>
        </w:rPr>
        <w:t>μL</w:t>
      </w:r>
      <w:proofErr w:type="spellEnd"/>
      <w:r>
        <w:rPr>
          <w:rStyle w:val="tlid-translation"/>
          <w:rFonts w:ascii="Book Antiqua" w:eastAsia="Book Antiqua" w:hAnsi="Book Antiqua" w:cs="Book Antiqua"/>
          <w:color w:val="000000"/>
        </w:rPr>
        <w:t xml:space="preserve">) at 6 h of incubation (Supplementary Figures 2 and 3). Under these conditions, </w:t>
      </w:r>
      <w:r>
        <w:rPr>
          <w:rStyle w:val="tlid-translation"/>
          <w:rFonts w:ascii="Book Antiqua" w:eastAsia="Book Antiqua" w:hAnsi="Book Antiqua" w:cs="Book Antiqua"/>
          <w:color w:val="000000"/>
        </w:rPr>
        <w:lastRenderedPageBreak/>
        <w:t xml:space="preserve">there was an increase in </w:t>
      </w:r>
      <w:r>
        <w:rPr>
          <w:rStyle w:val="tlid-translation"/>
          <w:rFonts w:ascii="Book Antiqua" w:eastAsia="Book Antiqua" w:hAnsi="Book Antiqua" w:cs="Book Antiqua"/>
          <w:i/>
          <w:iCs/>
          <w:color w:val="000000"/>
        </w:rPr>
        <w:t>TNFA</w:t>
      </w:r>
      <w:r>
        <w:rPr>
          <w:rStyle w:val="tlid-translation"/>
          <w:rFonts w:ascii="Book Antiqua" w:eastAsia="Book Antiqua" w:hAnsi="Book Antiqua" w:cs="Book Antiqua"/>
          <w:color w:val="000000"/>
        </w:rPr>
        <w:t xml:space="preserve"> expression (RQ</w:t>
      </w:r>
      <w:r>
        <w:rPr>
          <w:rStyle w:val="tlid-translation"/>
          <w:rFonts w:ascii="Book Antiqua" w:hAnsi="Book Antiqua" w:cs="Book Antiqua" w:hint="eastAsia"/>
          <w:color w:val="000000"/>
          <w:lang w:eastAsia="zh-CN"/>
        </w:rPr>
        <w:t xml:space="preserve"> </w:t>
      </w:r>
      <w:r>
        <w:rPr>
          <w:rStyle w:val="tlid-translation"/>
          <w:rFonts w:ascii="Book Antiqua" w:eastAsia="Book Antiqua" w:hAnsi="Book Antiqua" w:cs="Book Antiqua"/>
          <w:color w:val="000000"/>
        </w:rPr>
        <w:t>=</w:t>
      </w:r>
      <w:r>
        <w:rPr>
          <w:rStyle w:val="tlid-translation"/>
          <w:rFonts w:ascii="Book Antiqua" w:hAnsi="Book Antiqua" w:cs="Book Antiqua" w:hint="eastAsia"/>
          <w:color w:val="000000"/>
          <w:lang w:eastAsia="zh-CN"/>
        </w:rPr>
        <w:t xml:space="preserve"> </w:t>
      </w:r>
      <w:r>
        <w:rPr>
          <w:rStyle w:val="tlid-translation"/>
          <w:rFonts w:ascii="Book Antiqua" w:eastAsia="Book Antiqua" w:hAnsi="Book Antiqua" w:cs="Book Antiqua"/>
          <w:color w:val="000000"/>
        </w:rPr>
        <w:t>3.59) without an impact on cell viability (98.9%).</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b/>
          <w:i/>
        </w:rPr>
      </w:pPr>
      <w:r>
        <w:rPr>
          <w:rFonts w:ascii="Book Antiqua" w:eastAsia="Book Antiqua" w:hAnsi="Book Antiqua" w:cs="Book Antiqua"/>
          <w:b/>
          <w:bCs/>
          <w:i/>
          <w:iCs/>
          <w:color w:val="000000"/>
        </w:rPr>
        <w:t xml:space="preserve">The effect of TNFR1 and TNFR2 downregulation and treatment with </w:t>
      </w:r>
      <w:r>
        <w:rPr>
          <w:rFonts w:ascii="Book Antiqua" w:eastAsia="Book Antiqua" w:hAnsi="Book Antiqua" w:cs="Book Antiqua"/>
          <w:b/>
          <w:i/>
          <w:iCs/>
          <w:color w:val="000000"/>
        </w:rPr>
        <w:t>H.</w:t>
      </w:r>
      <w:r>
        <w:rPr>
          <w:rFonts w:ascii="Book Antiqua" w:eastAsia="Book Antiqua" w:hAnsi="Book Antiqua" w:cs="Book Antiqua"/>
          <w:b/>
          <w:i/>
          <w:iCs/>
          <w:color w:val="000000"/>
        </w:rPr>
        <w:t xml:space="preserve"> pylori </w:t>
      </w:r>
      <w:r>
        <w:rPr>
          <w:rFonts w:ascii="Book Antiqua" w:eastAsia="Book Antiqua" w:hAnsi="Book Antiqua" w:cs="Book Antiqua"/>
          <w:b/>
          <w:i/>
          <w:color w:val="000000"/>
        </w:rPr>
        <w:t>extract</w:t>
      </w:r>
      <w:r>
        <w:rPr>
          <w:rFonts w:ascii="Book Antiqua" w:eastAsia="Book Antiqua" w:hAnsi="Book Antiqua" w:cs="Book Antiqua"/>
          <w:b/>
          <w:bCs/>
          <w:i/>
          <w:iCs/>
          <w:color w:val="000000"/>
        </w:rPr>
        <w:t xml:space="preserve"> on TNF-α </w:t>
      </w:r>
      <w:proofErr w:type="spellStart"/>
      <w:r>
        <w:rPr>
          <w:rFonts w:ascii="Book Antiqua" w:eastAsia="Book Antiqua" w:hAnsi="Book Antiqua" w:cs="Book Antiqua"/>
          <w:b/>
          <w:bCs/>
          <w:i/>
          <w:iCs/>
          <w:color w:val="000000"/>
        </w:rPr>
        <w:t>signalling</w:t>
      </w:r>
      <w:proofErr w:type="spellEnd"/>
      <w:r>
        <w:rPr>
          <w:rFonts w:ascii="Book Antiqua" w:eastAsia="Book Antiqua" w:hAnsi="Book Antiqua" w:cs="Book Antiqua"/>
          <w:b/>
          <w:bCs/>
          <w:i/>
          <w:iCs/>
          <w:color w:val="000000"/>
        </w:rPr>
        <w:t xml:space="preserve"> downstream gene expression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The effect of TNFR1 and TNFR2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downregulation on GC cells was evaluated after transfection of the AGS cell line with two specific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the genes, </w:t>
      </w:r>
      <w:r>
        <w:rPr>
          <w:rFonts w:ascii="Book Antiqua" w:eastAsia="Book Antiqua" w:hAnsi="Book Antiqua" w:cs="Book Antiqua"/>
          <w:i/>
          <w:iCs/>
          <w:color w:val="000000"/>
        </w:rPr>
        <w:t xml:space="preserve">TNFR1 </w:t>
      </w:r>
      <w:r>
        <w:rPr>
          <w:rFonts w:ascii="Book Antiqua" w:eastAsia="Book Antiqua" w:hAnsi="Book Antiqua" w:cs="Book Antiqua"/>
          <w:color w:val="000000"/>
        </w:rPr>
        <w:t>(called shTNFR1)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TNFR2</w:t>
      </w:r>
      <w:r>
        <w:rPr>
          <w:rFonts w:ascii="Book Antiqua" w:eastAsia="Book Antiqua" w:hAnsi="Book Antiqua" w:cs="Book Antiqua"/>
          <w:color w:val="000000"/>
        </w:rPr>
        <w:t xml:space="preserve"> (called shTNFR2), followed by antibiotic selection. RT–qPCR and Western blotting were used to evaluate the efficiency of silencing. Stable lines with the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exhibited </w:t>
      </w:r>
      <w:r>
        <w:rPr>
          <w:rStyle w:val="tlid-translation"/>
          <w:rFonts w:ascii="Book Antiqua" w:eastAsia="Book Antiqua" w:hAnsi="Book Antiqua" w:cs="Book Antiqua"/>
          <w:color w:val="000000"/>
        </w:rPr>
        <w:t xml:space="preserve">a 59% reduction </w:t>
      </w:r>
      <w:r>
        <w:rPr>
          <w:rFonts w:ascii="Book Antiqua" w:eastAsia="Book Antiqua" w:hAnsi="Book Antiqua" w:cs="Book Antiqua"/>
          <w:color w:val="000000"/>
        </w:rPr>
        <w:t xml:space="preserve">in TNFR1 and a 63% reduction </w:t>
      </w:r>
      <w:r>
        <w:rPr>
          <w:rStyle w:val="tlid-translation"/>
          <w:rFonts w:ascii="Book Antiqua" w:eastAsia="Book Antiqua" w:hAnsi="Book Antiqua" w:cs="Book Antiqua"/>
          <w:color w:val="000000"/>
        </w:rPr>
        <w:t xml:space="preserve">in TNFR2 protein expression </w:t>
      </w:r>
      <w:r>
        <w:rPr>
          <w:rFonts w:ascii="Book Antiqua" w:eastAsia="Book Antiqua" w:hAnsi="Book Antiqua" w:cs="Book Antiqua"/>
          <w:color w:val="000000"/>
        </w:rPr>
        <w:t>(Figure 1).</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Initially, we evaluated the effect of treatment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on the expression of genes of the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After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(AGS-</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showed significant</w:t>
      </w:r>
      <w:r>
        <w:rPr>
          <w:rFonts w:ascii="Book Antiqua" w:eastAsia="Book Antiqua" w:hAnsi="Book Antiqua" w:cs="Book Antiqua"/>
          <w:color w:val="000000"/>
        </w:rPr>
        <w:t xml:space="preserve">ly upregulated mRNA expression of </w:t>
      </w:r>
      <w:r>
        <w:rPr>
          <w:rFonts w:ascii="Book Antiqua" w:eastAsia="Book Antiqua" w:hAnsi="Book Antiqua" w:cs="Book Antiqua"/>
          <w:i/>
          <w:iCs/>
          <w:color w:val="000000"/>
        </w:rPr>
        <w:t>TNFR1</w:t>
      </w:r>
      <w:r>
        <w:rPr>
          <w:rFonts w:ascii="Book Antiqua" w:eastAsia="Book Antiqua" w:hAnsi="Book Antiqua" w:cs="Book Antiqua"/>
          <w:color w:val="000000"/>
        </w:rPr>
        <w:t xml:space="preserve"> and of anti-apoptotic and cell proliferation genes, such as </w:t>
      </w:r>
      <w:r>
        <w:rPr>
          <w:rFonts w:ascii="Book Antiqua" w:eastAsia="Book Antiqua" w:hAnsi="Book Antiqua" w:cs="Book Antiqua"/>
          <w:i/>
          <w:iCs/>
          <w:color w:val="000000"/>
        </w:rPr>
        <w:t xml:space="preserve">CFLIP, NFKB1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NFKB2 </w:t>
      </w:r>
      <w:r>
        <w:rPr>
          <w:rFonts w:ascii="Book Antiqua" w:eastAsia="Book Antiqua" w:hAnsi="Book Antiqua" w:cs="Book Antiqua"/>
          <w:color w:val="000000"/>
        </w:rPr>
        <w:t>(</w:t>
      </w:r>
      <w:r>
        <w:rPr>
          <w:rStyle w:val="tlid-translation"/>
          <w:rFonts w:ascii="Book Antiqua" w:eastAsia="Book Antiqua" w:hAnsi="Book Antiqua" w:cs="Book Antiqua"/>
          <w:color w:val="000000"/>
        </w:rPr>
        <w:t>Supplementary</w:t>
      </w:r>
      <w:r>
        <w:rPr>
          <w:rFonts w:ascii="Book Antiqua" w:eastAsia="Book Antiqua" w:hAnsi="Book Antiqua" w:cs="Book Antiqua"/>
          <w:color w:val="000000"/>
        </w:rPr>
        <w:t xml:space="preserve"> Figure 4A</w:t>
      </w:r>
      <w:r>
        <w:rPr>
          <w:rFonts w:ascii="Book Antiqua" w:eastAsia="Book Antiqua" w:hAnsi="Book Antiqua" w:cs="Book Antiqua"/>
          <w:i/>
          <w:iCs/>
          <w:color w:val="000000"/>
        </w:rPr>
        <w:t>),</w:t>
      </w:r>
      <w:r>
        <w:rPr>
          <w:rStyle w:val="tlid-translation"/>
          <w:rFonts w:ascii="Book Antiqua" w:eastAsia="Book Antiqua" w:hAnsi="Book Antiqua" w:cs="Book Antiqua"/>
          <w:color w:val="000000"/>
        </w:rPr>
        <w:t xml:space="preserve"> compared to the control (AGS-C). In addition,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treatment increased the mRNA expression of</w:t>
      </w:r>
      <w:r>
        <w:rPr>
          <w:rStyle w:val="tlid-translation"/>
          <w:rFonts w:ascii="Book Antiqua" w:eastAsia="Book Antiqua" w:hAnsi="Book Antiqua" w:cs="Book Antiqua"/>
          <w:color w:val="000000"/>
        </w:rPr>
        <w:t xml:space="preserve"> </w:t>
      </w:r>
      <w:r>
        <w:rPr>
          <w:rFonts w:ascii="Book Antiqua" w:eastAsia="Book Antiqua" w:hAnsi="Book Antiqua" w:cs="Book Antiqua"/>
          <w:i/>
          <w:iCs/>
          <w:color w:val="000000"/>
        </w:rPr>
        <w:t>NFKB1</w:t>
      </w:r>
      <w:r>
        <w:rPr>
          <w:rStyle w:val="tlid-translation"/>
          <w:rFonts w:ascii="Book Antiqua" w:eastAsia="Book Antiqua" w:hAnsi="Book Antiqua" w:cs="Book Antiqua"/>
          <w:color w:val="000000"/>
        </w:rPr>
        <w:t xml:space="preserve"> and </w:t>
      </w:r>
      <w:r>
        <w:rPr>
          <w:rStyle w:val="tlid-translation"/>
          <w:rFonts w:ascii="Book Antiqua" w:eastAsia="Book Antiqua" w:hAnsi="Book Antiqua" w:cs="Book Antiqua"/>
          <w:i/>
          <w:iCs/>
          <w:color w:val="000000"/>
        </w:rPr>
        <w:t>NFKB2</w:t>
      </w:r>
      <w:r>
        <w:rPr>
          <w:rStyle w:val="tlid-translation"/>
          <w:rFonts w:ascii="Book Antiqua" w:eastAsia="Book Antiqua" w:hAnsi="Book Antiqua" w:cs="Book Antiqua"/>
          <w:color w:val="000000"/>
        </w:rPr>
        <w:t xml:space="preserve"> in a TNFR1-downregulated cell line (shTNFR1-</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whereas the expression of </w:t>
      </w:r>
      <w:r>
        <w:rPr>
          <w:rStyle w:val="tlid-translation"/>
          <w:rFonts w:ascii="Book Antiqua" w:eastAsia="Book Antiqua" w:hAnsi="Book Antiqua" w:cs="Book Antiqua"/>
          <w:i/>
          <w:iCs/>
          <w:color w:val="000000"/>
        </w:rPr>
        <w:t xml:space="preserve">TNFR2 </w:t>
      </w:r>
      <w:r>
        <w:rPr>
          <w:rStyle w:val="tlid-translation"/>
          <w:rFonts w:ascii="Book Antiqua" w:eastAsia="Book Antiqua" w:hAnsi="Book Antiqua" w:cs="Book Antiqua"/>
          <w:color w:val="000000"/>
        </w:rPr>
        <w:t>and</w:t>
      </w:r>
      <w:r>
        <w:rPr>
          <w:rStyle w:val="tlid-translation"/>
          <w:rFonts w:ascii="Book Antiqua" w:eastAsia="Book Antiqua" w:hAnsi="Book Antiqua" w:cs="Book Antiqua"/>
          <w:i/>
          <w:iCs/>
          <w:color w:val="000000"/>
        </w:rPr>
        <w:t xml:space="preserve"> TRADD</w:t>
      </w:r>
      <w:r>
        <w:rPr>
          <w:rStyle w:val="tlid-translation"/>
          <w:rFonts w:ascii="Book Antiqua" w:eastAsia="Book Antiqua" w:hAnsi="Book Antiqua" w:cs="Book Antiqua"/>
          <w:color w:val="000000"/>
        </w:rPr>
        <w:t xml:space="preserve"> was reduced </w:t>
      </w:r>
      <w:r>
        <w:rPr>
          <w:rFonts w:ascii="Book Antiqua" w:eastAsia="Book Antiqua" w:hAnsi="Book Antiqua" w:cs="Book Antiqua"/>
          <w:color w:val="000000"/>
        </w:rPr>
        <w:t>(S</w:t>
      </w:r>
      <w:r>
        <w:rPr>
          <w:rStyle w:val="tlid-translation"/>
          <w:rFonts w:ascii="Book Antiqua" w:eastAsia="Book Antiqua" w:hAnsi="Book Antiqua" w:cs="Book Antiqua"/>
          <w:color w:val="000000"/>
        </w:rPr>
        <w:t>upplementary</w:t>
      </w:r>
      <w:r>
        <w:rPr>
          <w:rFonts w:ascii="Book Antiqua" w:eastAsia="Book Antiqua" w:hAnsi="Book Antiqua" w:cs="Book Antiqua"/>
          <w:color w:val="000000"/>
        </w:rPr>
        <w:t xml:space="preserve"> Figure 4B)</w:t>
      </w:r>
      <w:r>
        <w:rPr>
          <w:rStyle w:val="tlid-translation"/>
          <w:rFonts w:ascii="Book Antiqua" w:eastAsia="Book Antiqua" w:hAnsi="Book Antiqua" w:cs="Book Antiqua"/>
          <w:color w:val="000000"/>
        </w:rPr>
        <w:t xml:space="preserve">. On the other hand, the expression of the evaluated genes was not significantly changed by </w:t>
      </w:r>
      <w:r>
        <w:rPr>
          <w:rFonts w:ascii="Book Antiqua" w:eastAsia="Book Antiqua" w:hAnsi="Book Antiqua" w:cs="Book Antiqua"/>
          <w:i/>
          <w:iCs/>
          <w:color w:val="000000"/>
        </w:rPr>
        <w:t>H. p</w:t>
      </w:r>
      <w:r>
        <w:rPr>
          <w:rFonts w:ascii="Book Antiqua" w:eastAsia="Book Antiqua" w:hAnsi="Book Antiqua" w:cs="Book Antiqua"/>
          <w:i/>
          <w:iCs/>
          <w:color w:val="000000"/>
        </w:rPr>
        <w:t xml:space="preserve">ylori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treatment in the shTNFR2 cell line </w:t>
      </w:r>
      <w:r>
        <w:rPr>
          <w:rFonts w:ascii="Book Antiqua" w:eastAsia="Book Antiqua" w:hAnsi="Book Antiqua" w:cs="Book Antiqua"/>
          <w:color w:val="000000"/>
        </w:rPr>
        <w:t>(S</w:t>
      </w:r>
      <w:r>
        <w:rPr>
          <w:rStyle w:val="tlid-translation"/>
          <w:rFonts w:ascii="Book Antiqua" w:eastAsia="Book Antiqua" w:hAnsi="Book Antiqua" w:cs="Book Antiqua"/>
          <w:color w:val="000000"/>
        </w:rPr>
        <w:t>upplementary</w:t>
      </w:r>
      <w:r>
        <w:rPr>
          <w:rFonts w:ascii="Book Antiqua" w:eastAsia="Book Antiqua" w:hAnsi="Book Antiqua" w:cs="Book Antiqua"/>
          <w:color w:val="000000"/>
        </w:rPr>
        <w:t xml:space="preserve"> Figure 4C</w:t>
      </w:r>
      <w:r>
        <w:rPr>
          <w:rFonts w:ascii="Book Antiqua" w:eastAsia="Book Antiqua" w:hAnsi="Book Antiqua" w:cs="Book Antiqua"/>
          <w:i/>
          <w:iCs/>
          <w:color w:val="000000"/>
        </w:rPr>
        <w:t>)</w:t>
      </w:r>
      <w:r>
        <w:rPr>
          <w:rStyle w:val="tlid-translation"/>
          <w:rFonts w:ascii="Book Antiqua" w:eastAsia="Book Antiqua" w:hAnsi="Book Antiqua" w:cs="Book Antiqua"/>
          <w:color w:val="000000"/>
        </w:rPr>
        <w:t>.</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With regard to the influence of </w:t>
      </w:r>
      <w:r>
        <w:rPr>
          <w:rFonts w:ascii="Book Antiqua" w:eastAsia="Book Antiqua" w:hAnsi="Book Antiqua" w:cs="Book Antiqua"/>
          <w:i/>
          <w:iCs/>
          <w:color w:val="000000"/>
        </w:rPr>
        <w:t xml:space="preserve">TNFR1 </w:t>
      </w:r>
      <w:r>
        <w:rPr>
          <w:rFonts w:ascii="Book Antiqua" w:eastAsia="Book Antiqua" w:hAnsi="Book Antiqua" w:cs="Book Antiqua"/>
          <w:color w:val="000000"/>
        </w:rPr>
        <w:t xml:space="preserve">and </w:t>
      </w:r>
      <w:r>
        <w:rPr>
          <w:rFonts w:ascii="Book Antiqua" w:eastAsia="Book Antiqua" w:hAnsi="Book Antiqua" w:cs="Book Antiqua"/>
          <w:i/>
          <w:iCs/>
          <w:color w:val="000000"/>
        </w:rPr>
        <w:t>TNFR2</w:t>
      </w:r>
      <w:r>
        <w:rPr>
          <w:rFonts w:ascii="Book Antiqua" w:eastAsia="Book Antiqua" w:hAnsi="Book Antiqua" w:cs="Book Antiqua"/>
          <w:color w:val="000000"/>
        </w:rPr>
        <w:t xml:space="preserve"> downregulation on the expression of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genes</w:t>
      </w:r>
      <w:r>
        <w:rPr>
          <w:rFonts w:ascii="Book Antiqua" w:hAnsi="Book Antiqua" w:cs="Book Antiqua" w:hint="eastAsia"/>
          <w:color w:val="000000"/>
          <w:lang w:eastAsia="zh-CN"/>
        </w:rPr>
        <w:t xml:space="preserve"> (Figure 2)</w:t>
      </w:r>
      <w:r>
        <w:rPr>
          <w:rFonts w:ascii="Book Antiqua" w:eastAsia="Book Antiqua" w:hAnsi="Book Antiqua" w:cs="Book Antiqua"/>
          <w:color w:val="000000"/>
        </w:rPr>
        <w:t xml:space="preserve">, a significantly downregulated mRNA expression of </w:t>
      </w:r>
      <w:r>
        <w:rPr>
          <w:rFonts w:ascii="Book Antiqua" w:eastAsia="Book Antiqua" w:hAnsi="Book Antiqua" w:cs="Book Antiqua"/>
          <w:i/>
          <w:iCs/>
          <w:color w:val="000000"/>
        </w:rPr>
        <w:t xml:space="preserve">TNFR1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0.83 and 1.03, respectively)</w:t>
      </w:r>
      <w:r>
        <w:rPr>
          <w:rFonts w:ascii="Book Antiqua" w:eastAsia="Book Antiqua" w:hAnsi="Book Antiqua" w:cs="Book Antiqua"/>
          <w:i/>
          <w:iCs/>
          <w:color w:val="000000"/>
        </w:rPr>
        <w:t xml:space="preserve">, TRADD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0.60 and 0.41, respectively) and</w:t>
      </w:r>
      <w:r>
        <w:rPr>
          <w:rFonts w:ascii="Book Antiqua" w:eastAsia="Book Antiqua" w:hAnsi="Book Antiqua" w:cs="Book Antiqua"/>
          <w:i/>
          <w:iCs/>
          <w:color w:val="000000"/>
        </w:rPr>
        <w:t xml:space="preserve"> CFLIP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1.25 and 1.36, respectively) was observed in shTNFR1-</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and shTNFR2-</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compared to that in AGS-</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1.73, 0.98 and 2.09, respectively) (Figure 2B, D and F). Furthermore, </w:t>
      </w:r>
      <w:r>
        <w:rPr>
          <w:rFonts w:ascii="Book Antiqua" w:eastAsia="Book Antiqua" w:hAnsi="Book Antiqua" w:cs="Book Antiqua"/>
          <w:i/>
          <w:iCs/>
          <w:color w:val="000000"/>
        </w:rPr>
        <w:t xml:space="preserve">TNFR2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0.27,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TRAF2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0.68,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and</w:t>
      </w:r>
      <w:r>
        <w:rPr>
          <w:rFonts w:ascii="Book Antiqua" w:eastAsia="Book Antiqua" w:hAnsi="Book Antiqua" w:cs="Book Antiqua"/>
          <w:i/>
          <w:iCs/>
          <w:color w:val="000000"/>
        </w:rPr>
        <w:t xml:space="preserve"> NFKB1 </w:t>
      </w:r>
      <w:r>
        <w:rPr>
          <w:rFonts w:ascii="Book Antiqua" w:eastAsia="Book Antiqua" w:hAnsi="Book Antiqua" w:cs="Book Antiqua"/>
          <w:color w:val="000000"/>
        </w:rPr>
        <w:t>(RQ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were reduced in shTNFR2-</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compared to AGS-</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w:t>
      </w:r>
      <w:r>
        <w:rPr>
          <w:rFonts w:ascii="Book Antiqua" w:eastAsia="Book Antiqua" w:hAnsi="Book Antiqua" w:cs="Book Antiqua"/>
          <w:color w:val="000000"/>
        </w:rPr>
        <w:t xml:space="preserve">6, 1.29 and 2.39, respectively) (Figure 2C, E and I). </w:t>
      </w:r>
      <w:r>
        <w:rPr>
          <w:rStyle w:val="jlqj4b"/>
          <w:rFonts w:ascii="Book Antiqua" w:eastAsia="Book Antiqua" w:hAnsi="Book Antiqua" w:cs="Book Antiqua"/>
          <w:color w:val="000000"/>
        </w:rPr>
        <w:t xml:space="preserve">When we compared the </w:t>
      </w:r>
      <w:proofErr w:type="spellStart"/>
      <w:r>
        <w:rPr>
          <w:rStyle w:val="jlqj4b"/>
          <w:rFonts w:ascii="Book Antiqua" w:eastAsia="Book Antiqua" w:hAnsi="Book Antiqua" w:cs="Book Antiqua"/>
          <w:color w:val="000000"/>
        </w:rPr>
        <w:t>nonsilenced</w:t>
      </w:r>
      <w:proofErr w:type="spellEnd"/>
      <w:r>
        <w:rPr>
          <w:rStyle w:val="jlqj4b"/>
          <w:rFonts w:ascii="Book Antiqua" w:eastAsia="Book Antiqua" w:hAnsi="Book Antiqua" w:cs="Book Antiqua"/>
          <w:color w:val="000000"/>
        </w:rPr>
        <w:t xml:space="preserve"> and </w:t>
      </w:r>
      <w:r>
        <w:rPr>
          <w:rStyle w:val="jlqj4b"/>
          <w:rFonts w:ascii="Book Antiqua" w:eastAsia="Book Antiqua" w:hAnsi="Book Antiqua" w:cs="Book Antiqua"/>
          <w:color w:val="000000"/>
        </w:rPr>
        <w:lastRenderedPageBreak/>
        <w:t xml:space="preserve">silenced AGS cell lines without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jlqj4b"/>
          <w:rFonts w:ascii="Book Antiqua" w:eastAsia="Book Antiqua" w:hAnsi="Book Antiqua" w:cs="Book Antiqua"/>
          <w:color w:val="000000"/>
        </w:rPr>
        <w:t xml:space="preserve"> treatment (control-C),</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TNFR2 </w:t>
      </w:r>
      <w:r>
        <w:rPr>
          <w:rFonts w:ascii="Book Antiqua" w:eastAsia="Book Antiqua" w:hAnsi="Book Antiqua" w:cs="Book Antiqua"/>
          <w:color w:val="000000"/>
        </w:rPr>
        <w:t>mRNA expression was increased in shTNFR1-C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1.49) compared to AGS-C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1.00) and reduced in shTNFR2-C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0.50) compared to shTNFR1-C and AGS-C. Likewise, </w:t>
      </w:r>
      <w:r>
        <w:rPr>
          <w:rFonts w:ascii="Book Antiqua" w:eastAsia="Book Antiqua" w:hAnsi="Book Antiqua" w:cs="Book Antiqua"/>
          <w:i/>
          <w:iCs/>
          <w:color w:val="000000"/>
        </w:rPr>
        <w:t xml:space="preserve">TRADD </w:t>
      </w:r>
      <w:r>
        <w:rPr>
          <w:rFonts w:ascii="Book Antiqua" w:eastAsia="Book Antiqua" w:hAnsi="Book Antiqua" w:cs="Book Antiqua"/>
          <w:color w:val="000000"/>
        </w:rPr>
        <w:t>mRNA expression was downregulated in shTNFR2-C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0.35) compared to the other control groups (AGS-C and shTNFR1-C). There was no significant change in </w:t>
      </w:r>
      <w:r>
        <w:rPr>
          <w:rFonts w:ascii="Book Antiqua" w:eastAsia="Book Antiqua" w:hAnsi="Book Antiqua" w:cs="Book Antiqua"/>
          <w:i/>
          <w:iCs/>
          <w:color w:val="000000"/>
        </w:rPr>
        <w:t>TNFA, CASP</w:t>
      </w:r>
      <w:r>
        <w:rPr>
          <w:rFonts w:ascii="Book Antiqua" w:eastAsia="Book Antiqua" w:hAnsi="Book Antiqua" w:cs="Book Antiqua"/>
          <w:i/>
          <w:iCs/>
          <w:color w:val="000000"/>
        </w:rPr>
        <w:t xml:space="preserve">3, CASP8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NFKB2 </w:t>
      </w:r>
      <w:r>
        <w:rPr>
          <w:rFonts w:ascii="Book Antiqua" w:eastAsia="Book Antiqua" w:hAnsi="Book Antiqua" w:cs="Book Antiqua"/>
          <w:color w:val="000000"/>
        </w:rPr>
        <w:t>mRNA expression.</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general, the downregulation of TNFR1 and TNFR2 significantly influenced the mRNA expression of </w:t>
      </w:r>
      <w:r>
        <w:rPr>
          <w:rFonts w:ascii="Book Antiqua" w:eastAsia="Book Antiqua" w:hAnsi="Book Antiqua" w:cs="Book Antiqua"/>
          <w:i/>
          <w:iCs/>
          <w:color w:val="000000"/>
        </w:rPr>
        <w:t xml:space="preserve">TRADD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w:t>
      </w:r>
      <w:r>
        <w:rPr>
          <w:rFonts w:ascii="Book Antiqua" w:eastAsia="Book Antiqua" w:hAnsi="Book Antiqua" w:cs="Book Antiqua"/>
          <w:i/>
          <w:iCs/>
          <w:color w:val="000000"/>
        </w:rPr>
        <w:t xml:space="preserve">TRAF2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whereas the expression of </w:t>
      </w:r>
      <w:r>
        <w:rPr>
          <w:rFonts w:ascii="Book Antiqua" w:eastAsia="Book Antiqua" w:hAnsi="Book Antiqua" w:cs="Book Antiqua"/>
          <w:i/>
          <w:iCs/>
          <w:color w:val="000000"/>
        </w:rPr>
        <w:t xml:space="preserve">TNFR1, TNFR2 </w:t>
      </w:r>
      <w:r>
        <w:rPr>
          <w:rFonts w:ascii="Book Antiqua" w:eastAsia="Book Antiqua" w:hAnsi="Book Antiqua" w:cs="Book Antiqua"/>
          <w:color w:val="000000"/>
        </w:rPr>
        <w:t>and</w:t>
      </w:r>
      <w:r>
        <w:rPr>
          <w:rFonts w:ascii="Book Antiqua" w:eastAsia="Book Antiqua" w:hAnsi="Book Antiqua" w:cs="Book Antiqua"/>
          <w:i/>
          <w:iCs/>
          <w:color w:val="000000"/>
        </w:rPr>
        <w:t xml:space="preserve"> CFLIP </w:t>
      </w:r>
      <w:r>
        <w:rPr>
          <w:rFonts w:ascii="Book Antiqua" w:eastAsia="Book Antiqua" w:hAnsi="Book Antiqua" w:cs="Book Antiqua"/>
          <w:color w:val="000000"/>
        </w:rPr>
        <w:t>was also affected by treatment wi</w:t>
      </w:r>
      <w:r>
        <w:rPr>
          <w:rFonts w:ascii="Book Antiqua" w:eastAsia="Book Antiqua" w:hAnsi="Book Antiqua" w:cs="Book Antiqua"/>
          <w:color w:val="000000"/>
        </w:rPr>
        <w:t xml:space="preserve">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for all). In contrast, only the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contributed to the differences observed in </w:t>
      </w:r>
      <w:r>
        <w:rPr>
          <w:rFonts w:ascii="Book Antiqua" w:eastAsia="Book Antiqua" w:hAnsi="Book Antiqua" w:cs="Book Antiqua"/>
          <w:i/>
          <w:iCs/>
          <w:color w:val="000000"/>
        </w:rPr>
        <w:t xml:space="preserve">NFKB1 </w:t>
      </w:r>
      <w:r>
        <w:rPr>
          <w:rFonts w:ascii="Book Antiqua" w:eastAsia="Book Antiqua" w:hAnsi="Book Antiqua" w:cs="Book Antiqua"/>
          <w:color w:val="000000"/>
        </w:rPr>
        <w:t>and</w:t>
      </w:r>
      <w:r>
        <w:rPr>
          <w:rFonts w:ascii="Book Antiqua" w:eastAsia="Book Antiqua" w:hAnsi="Book Antiqua" w:cs="Book Antiqua"/>
          <w:i/>
          <w:iCs/>
          <w:color w:val="000000"/>
        </w:rPr>
        <w:t xml:space="preserve"> NFKB2 </w:t>
      </w:r>
      <w:r>
        <w:rPr>
          <w:rFonts w:ascii="Book Antiqua" w:eastAsia="Book Antiqua" w:hAnsi="Book Antiqua" w:cs="Book Antiqua"/>
          <w:color w:val="000000"/>
        </w:rPr>
        <w:t>mRNA expression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for both).</w:t>
      </w:r>
    </w:p>
    <w:p w:rsidR="009773BE" w:rsidRDefault="009773BE">
      <w:pPr>
        <w:spacing w:line="360" w:lineRule="auto"/>
        <w:ind w:firstLine="851"/>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TNFR2 downregulation upregulates miR-19a and miR-34a</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expression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The</w:t>
      </w:r>
      <w:r>
        <w:rPr>
          <w:rFonts w:ascii="Book Antiqua" w:eastAsia="Book Antiqua" w:hAnsi="Book Antiqua" w:cs="Book Antiqua"/>
          <w:color w:val="000000"/>
        </w:rPr>
        <w:t xml:space="preserve"> expression of miRNAs miR-19a, miR-34a, miR-103a, miR-130a and miR-181c was evaluated in the AGS, shTNFR1 and shTNFR2 cell lines with and without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(Figure 3 and </w:t>
      </w:r>
      <w:r>
        <w:rPr>
          <w:rStyle w:val="tlid-translation"/>
          <w:rFonts w:ascii="Book Antiqua" w:eastAsia="Book Antiqua" w:hAnsi="Book Antiqua" w:cs="Book Antiqua"/>
          <w:color w:val="000000"/>
        </w:rPr>
        <w:t>Supplementary</w:t>
      </w:r>
      <w:r>
        <w:rPr>
          <w:rFonts w:ascii="Book Antiqua" w:eastAsia="Book Antiqua" w:hAnsi="Book Antiqua" w:cs="Book Antiqua"/>
          <w:color w:val="000000"/>
        </w:rPr>
        <w:t xml:space="preserve"> Figure</w:t>
      </w:r>
      <w:r>
        <w:rPr>
          <w:rFonts w:ascii="Book Antiqua" w:hAnsi="Book Antiqua" w:cs="Book Antiqua" w:hint="eastAsia"/>
          <w:color w:val="000000"/>
          <w:lang w:eastAsia="zh-CN"/>
        </w:rPr>
        <w:t xml:space="preserve"> 5</w:t>
      </w:r>
      <w:r>
        <w:rPr>
          <w:rFonts w:ascii="Book Antiqua" w:eastAsia="Book Antiqua" w:hAnsi="Book Antiqua" w:cs="Book Antiqua"/>
          <w:color w:val="000000"/>
        </w:rPr>
        <w:t xml:space="preserve">). No significant change in the expression of these miRNAs was found in AGS and shTNFR1 cells regardless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However, TNFR2 receptor downregulation resulted in a significant increase in the expression of miR-19a and miR-34a in s</w:t>
      </w:r>
      <w:r>
        <w:rPr>
          <w:rFonts w:ascii="Book Antiqua" w:eastAsia="Book Antiqua" w:hAnsi="Book Antiqua" w:cs="Book Antiqua"/>
          <w:color w:val="000000"/>
        </w:rPr>
        <w:t>hTNFR2-C cells (RQ = 3.70 and 2.64, respectively) compared with that of the AGS-C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respectively) and shTNFR1-C cells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respectively) cells and in shTNFR2-</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(RQ</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3.89 and 1.69, respective</w:t>
      </w:r>
      <w:r>
        <w:rPr>
          <w:rFonts w:ascii="Book Antiqua" w:eastAsia="Book Antiqua" w:hAnsi="Book Antiqua" w:cs="Book Antiqua"/>
          <w:color w:val="000000"/>
        </w:rPr>
        <w:t>ly) compared to AGS-</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respectively) and shTNFR1-</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cells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01, respectively) (Figure 3A and B).</w:t>
      </w:r>
    </w:p>
    <w:p w:rsidR="009773BE" w:rsidRDefault="009773BE">
      <w:pPr>
        <w:spacing w:line="360" w:lineRule="auto"/>
        <w:jc w:val="both"/>
        <w:rPr>
          <w:rFonts w:ascii="Book Antiqua" w:hAnsi="Book Antiqua"/>
          <w:lang w:eastAsia="zh-CN"/>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TNFR2 downregulation promotes a reduction in G0/G1 phases and an increase in S</w:t>
      </w:r>
      <w:r>
        <w:rPr>
          <w:rFonts w:ascii="Book Antiqua" w:eastAsia="Book Antiqua" w:hAnsi="Book Antiqua" w:cs="Book Antiqua"/>
          <w:b/>
          <w:bCs/>
          <w:i/>
          <w:iCs/>
          <w:color w:val="000000"/>
          <w:vertAlign w:val="subscript"/>
        </w:rPr>
        <w:t xml:space="preserve"> </w:t>
      </w:r>
      <w:r>
        <w:rPr>
          <w:rFonts w:ascii="Book Antiqua" w:eastAsia="Book Antiqua" w:hAnsi="Book Antiqua" w:cs="Book Antiqua"/>
          <w:b/>
          <w:bCs/>
          <w:i/>
          <w:iCs/>
          <w:color w:val="000000"/>
        </w:rPr>
        <w:t>phase</w:t>
      </w:r>
    </w:p>
    <w:p w:rsidR="009773BE" w:rsidRDefault="00267804">
      <w:pPr>
        <w:spacing w:line="360" w:lineRule="auto"/>
        <w:jc w:val="both"/>
        <w:rPr>
          <w:rFonts w:ascii="Book Antiqua" w:hAnsi="Book Antiqua"/>
        </w:rPr>
      </w:pPr>
      <w:r>
        <w:rPr>
          <w:rFonts w:ascii="Book Antiqua" w:eastAsia="Book Antiqua" w:hAnsi="Book Antiqua" w:cs="Book Antiqua"/>
          <w:color w:val="000000"/>
        </w:rPr>
        <w:t>The effect of TNFR1 and TNFR2</w:t>
      </w:r>
      <w:r>
        <w:rPr>
          <w:rFonts w:ascii="Book Antiqua" w:eastAsia="Book Antiqua" w:hAnsi="Book Antiqua" w:cs="Book Antiqua"/>
          <w:b/>
          <w:bCs/>
          <w:color w:val="000000"/>
        </w:rPr>
        <w:t xml:space="preserve"> </w:t>
      </w:r>
      <w:r>
        <w:rPr>
          <w:rFonts w:ascii="Book Antiqua" w:eastAsia="Book Antiqua" w:hAnsi="Book Antiqua" w:cs="Book Antiqua"/>
          <w:color w:val="000000"/>
        </w:rPr>
        <w:t>downregulation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on cell cycle progression was evaluated by flow cytometry. Overall,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did not affect the cellular distribution in the G0/G1, S and G2/M phases 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shTNFR1 and shTNFR2 cells (</w:t>
      </w:r>
      <w:r>
        <w:rPr>
          <w:rStyle w:val="tlid-translation"/>
          <w:rFonts w:ascii="Book Antiqua" w:eastAsia="Book Antiqua" w:hAnsi="Book Antiqua" w:cs="Book Antiqua"/>
          <w:color w:val="000000"/>
        </w:rPr>
        <w:t>Supplementary</w:t>
      </w:r>
      <w:r>
        <w:rPr>
          <w:rFonts w:ascii="Book Antiqua" w:eastAsia="Book Antiqua" w:hAnsi="Book Antiqua" w:cs="Book Antiqua"/>
          <w:color w:val="000000"/>
        </w:rPr>
        <w:t xml:space="preserve"> Figure 6). However, TNFR2 </w:t>
      </w:r>
      <w:r>
        <w:rPr>
          <w:rFonts w:ascii="Book Antiqua" w:eastAsia="Book Antiqua" w:hAnsi="Book Antiqua" w:cs="Book Antiqua"/>
          <w:color w:val="000000"/>
        </w:rPr>
        <w:lastRenderedPageBreak/>
        <w:t xml:space="preserve">downregulation significantly reduced the number of cells in G0/G1 phase regardless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and led to an increase in the number of cells in S and G2</w:t>
      </w:r>
      <w:r>
        <w:rPr>
          <w:rFonts w:ascii="Book Antiqua" w:eastAsia="Book Antiqua" w:hAnsi="Book Antiqua" w:cs="Book Antiqua"/>
          <w:color w:val="000000"/>
        </w:rPr>
        <w:t>/M phases in shTNFR2-C cells compared to that of the AGS-C cells (Figure 4).</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i/>
          <w:iCs/>
          <w:color w:val="000000"/>
        </w:rPr>
        <w:t>Downregulation of TNFR2 promotes early apoptosis</w:t>
      </w:r>
    </w:p>
    <w:p w:rsidR="009773BE" w:rsidRDefault="00267804">
      <w:pPr>
        <w:spacing w:line="360" w:lineRule="auto"/>
        <w:jc w:val="both"/>
        <w:rPr>
          <w:rFonts w:ascii="Book Antiqua" w:hAnsi="Book Antiqua"/>
        </w:rPr>
      </w:pPr>
      <w:r>
        <w:rPr>
          <w:rStyle w:val="tlid-translation"/>
          <w:rFonts w:ascii="Book Antiqua" w:eastAsia="Book Antiqua" w:hAnsi="Book Antiqua" w:cs="Book Antiqua"/>
          <w:color w:val="000000"/>
        </w:rPr>
        <w:t xml:space="preserve">In addition, we also investigated the effect of partial </w:t>
      </w:r>
      <w:r>
        <w:rPr>
          <w:rFonts w:ascii="Book Antiqua" w:eastAsia="Book Antiqua" w:hAnsi="Book Antiqua" w:cs="Book Antiqua"/>
          <w:color w:val="000000"/>
        </w:rPr>
        <w:t xml:space="preserve">TNFR1 and TNFR2 </w:t>
      </w:r>
      <w:r>
        <w:rPr>
          <w:rStyle w:val="tlid-translation"/>
          <w:rFonts w:ascii="Book Antiqua" w:eastAsia="Book Antiqua" w:hAnsi="Book Antiqua" w:cs="Book Antiqua"/>
          <w:color w:val="000000"/>
        </w:rPr>
        <w:t xml:space="preserve">inhibition and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tlid-translation"/>
          <w:rFonts w:ascii="Book Antiqua" w:eastAsia="Book Antiqua" w:hAnsi="Book Antiqua" w:cs="Book Antiqua"/>
          <w:color w:val="000000"/>
        </w:rPr>
        <w:t xml:space="preserve"> treatment on apoptosis, </w:t>
      </w:r>
      <w:r>
        <w:rPr>
          <w:rStyle w:val="tlid-translation"/>
          <w:rFonts w:ascii="Book Antiqua" w:eastAsia="Book Antiqua" w:hAnsi="Book Antiqua" w:cs="Book Antiqua"/>
          <w:color w:val="000000"/>
        </w:rPr>
        <w:t>which</w:t>
      </w:r>
      <w:r>
        <w:rPr>
          <w:rFonts w:ascii="Book Antiqua" w:eastAsia="Book Antiqua" w:hAnsi="Book Antiqua" w:cs="Book Antiqua"/>
          <w:color w:val="000000"/>
        </w:rPr>
        <w:t xml:space="preserve"> was evaluated through Annexin-V and PI double staining by flow cytometry. </w:t>
      </w:r>
      <w:r>
        <w:rPr>
          <w:rStyle w:val="jlqj4b"/>
          <w:rFonts w:ascii="Book Antiqua" w:eastAsia="Book Antiqua" w:hAnsi="Book Antiqua" w:cs="Book Antiqua"/>
          <w:color w:val="000000"/>
        </w:rPr>
        <w:t xml:space="preserve">Treatment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jlqj4b"/>
          <w:rFonts w:ascii="Book Antiqua" w:eastAsia="Book Antiqua" w:hAnsi="Book Antiqua" w:cs="Book Antiqua"/>
          <w:color w:val="000000"/>
        </w:rPr>
        <w:t xml:space="preserve"> did not induce changes in the rates of early and late apoptosis in the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and both silenced AGS cell lines compared to </w:t>
      </w:r>
      <w:r>
        <w:rPr>
          <w:rStyle w:val="jlqj4b"/>
          <w:rFonts w:ascii="Book Antiqua" w:eastAsia="Book Antiqua" w:hAnsi="Book Antiqua" w:cs="Book Antiqua"/>
          <w:color w:val="000000"/>
        </w:rPr>
        <w:t>the respect</w:t>
      </w:r>
      <w:r>
        <w:rPr>
          <w:rStyle w:val="jlqj4b"/>
          <w:rFonts w:ascii="Book Antiqua" w:eastAsia="Book Antiqua" w:hAnsi="Book Antiqua" w:cs="Book Antiqua"/>
          <w:color w:val="000000"/>
        </w:rPr>
        <w:t xml:space="preserve">ive untreated </w:t>
      </w:r>
      <w:r>
        <w:rPr>
          <w:rFonts w:ascii="Book Antiqua" w:eastAsia="Book Antiqua" w:hAnsi="Book Antiqua" w:cs="Book Antiqua"/>
          <w:color w:val="000000"/>
        </w:rPr>
        <w:t>cell lines (</w:t>
      </w:r>
      <w:r>
        <w:rPr>
          <w:rStyle w:val="tlid-translation"/>
          <w:rFonts w:ascii="Book Antiqua" w:eastAsia="Book Antiqua" w:hAnsi="Book Antiqua" w:cs="Book Antiqua"/>
          <w:color w:val="000000"/>
        </w:rPr>
        <w:t>Supplementary</w:t>
      </w:r>
      <w:r>
        <w:rPr>
          <w:rFonts w:ascii="Book Antiqua" w:eastAsia="Book Antiqua" w:hAnsi="Book Antiqua" w:cs="Book Antiqua"/>
          <w:color w:val="000000"/>
        </w:rPr>
        <w:t xml:space="preserve"> Figure 7). However, after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the percentage of early apoptotic cells was significantly higher in shTNFR2 cells (1.27%) than in AGS (0.56%) and shTNFR1 cells (0.52%), </w:t>
      </w:r>
      <w:r>
        <w:rPr>
          <w:rStyle w:val="jlqj4b"/>
          <w:rFonts w:ascii="Book Antiqua" w:eastAsia="Book Antiqua" w:hAnsi="Book Antiqua" w:cs="Book Antiqua"/>
          <w:color w:val="000000"/>
        </w:rPr>
        <w:t xml:space="preserve">whereas </w:t>
      </w:r>
      <w:r>
        <w:rPr>
          <w:rFonts w:ascii="Book Antiqua" w:eastAsia="Book Antiqua" w:hAnsi="Book Antiqua" w:cs="Book Antiqua"/>
          <w:color w:val="000000"/>
        </w:rPr>
        <w:t>the percentage o</w:t>
      </w:r>
      <w:r>
        <w:rPr>
          <w:rFonts w:ascii="Book Antiqua" w:eastAsia="Book Antiqua" w:hAnsi="Book Antiqua" w:cs="Book Antiqua"/>
          <w:color w:val="000000"/>
        </w:rPr>
        <w:t>f late apoptotic cells</w:t>
      </w:r>
      <w:r>
        <w:rPr>
          <w:rStyle w:val="jlqj4b"/>
          <w:rFonts w:ascii="Book Antiqua" w:eastAsia="Book Antiqua" w:hAnsi="Book Antiqua" w:cs="Book Antiqua"/>
          <w:color w:val="000000"/>
        </w:rPr>
        <w:t xml:space="preserve"> was significantly reduced </w:t>
      </w:r>
      <w:r>
        <w:rPr>
          <w:rFonts w:ascii="Book Antiqua" w:eastAsia="Book Antiqua" w:hAnsi="Book Antiqua" w:cs="Book Antiqua"/>
          <w:color w:val="000000"/>
        </w:rPr>
        <w:t xml:space="preserve">after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(Figure 5). </w:t>
      </w:r>
      <w:r>
        <w:rPr>
          <w:rStyle w:val="jlqj4b"/>
          <w:rFonts w:ascii="Book Antiqua" w:eastAsia="Book Antiqua" w:hAnsi="Book Antiqua" w:cs="Book Antiqua"/>
          <w:color w:val="000000"/>
        </w:rPr>
        <w:t>Together with the cell cycle results, these data indicate a relationship between decreased cell quantity in the G0/G1 phase and increased early apoptosis as a re</w:t>
      </w:r>
      <w:r>
        <w:rPr>
          <w:rStyle w:val="jlqj4b"/>
          <w:rFonts w:ascii="Book Antiqua" w:eastAsia="Book Antiqua" w:hAnsi="Book Antiqua" w:cs="Book Antiqua"/>
          <w:color w:val="000000"/>
        </w:rPr>
        <w:t>sult of TNFR2 downregulation.</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9773BE" w:rsidRDefault="00267804">
      <w:pPr>
        <w:spacing w:line="360" w:lineRule="auto"/>
        <w:jc w:val="both"/>
        <w:rPr>
          <w:rFonts w:ascii="Book Antiqua" w:hAnsi="Book Antiqua"/>
        </w:rPr>
      </w:pPr>
      <w:r>
        <w:rPr>
          <w:rStyle w:val="jlqj4b"/>
          <w:rFonts w:ascii="Book Antiqua" w:eastAsia="Book Antiqua" w:hAnsi="Book Antiqua" w:cs="Book Antiqua"/>
          <w:color w:val="000000"/>
        </w:rPr>
        <w:t xml:space="preserve">TNFR1 and TNFR2 differ in their intracellular domains and cellular expression; thus, the role of each receptor in the TNF-α-triggered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pathway varies according to the pathological condition, activating </w:t>
      </w:r>
      <w:r>
        <w:rPr>
          <w:rFonts w:ascii="Book Antiqua" w:eastAsia="Book Antiqua" w:hAnsi="Book Antiqua" w:cs="Book Antiqua"/>
          <w:color w:val="000000"/>
        </w:rPr>
        <w:t>different cellular processes, such as cell s</w:t>
      </w:r>
      <w:r>
        <w:rPr>
          <w:rFonts w:ascii="Book Antiqua" w:eastAsia="Book Antiqua" w:hAnsi="Book Antiqua" w:cs="Book Antiqua"/>
          <w:color w:val="000000"/>
        </w:rPr>
        <w:t xml:space="preserve">urvival and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This is the first study to investigate the effect of TNFR1 and TNFR2 downregulation on AGS cells treated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Our results show that</w:t>
      </w:r>
      <w:r>
        <w:rPr>
          <w:rStyle w:val="jlqj4b"/>
          <w:rFonts w:ascii="Book Antiqua" w:eastAsia="Book Antiqua" w:hAnsi="Book Antiqua" w:cs="Book Antiqua"/>
          <w:color w:val="000000"/>
        </w:rPr>
        <w:t xml:space="preserv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jlqj4b"/>
          <w:rFonts w:ascii="Book Antiqua" w:eastAsia="Book Antiqua" w:hAnsi="Book Antiqua" w:cs="Book Antiqua"/>
          <w:color w:val="000000"/>
        </w:rPr>
        <w:t xml:space="preserve"> treatment of </w:t>
      </w:r>
      <w:proofErr w:type="spellStart"/>
      <w:r>
        <w:rPr>
          <w:rStyle w:val="jlqj4b"/>
          <w:rFonts w:ascii="Book Antiqua" w:eastAsia="Book Antiqua" w:hAnsi="Book Antiqua" w:cs="Book Antiqua"/>
          <w:color w:val="000000"/>
        </w:rPr>
        <w:t>nonsilenced</w:t>
      </w:r>
      <w:proofErr w:type="spellEnd"/>
      <w:r>
        <w:rPr>
          <w:rStyle w:val="jlqj4b"/>
          <w:rFonts w:ascii="Book Antiqua" w:eastAsia="Book Antiqua" w:hAnsi="Book Antiqua" w:cs="Book Antiqua"/>
          <w:color w:val="000000"/>
        </w:rPr>
        <w:t xml:space="preserve"> AGS cells upregulated the mRNA expr</w:t>
      </w:r>
      <w:r>
        <w:rPr>
          <w:rStyle w:val="jlqj4b"/>
          <w:rFonts w:ascii="Book Antiqua" w:eastAsia="Book Antiqua" w:hAnsi="Book Antiqua" w:cs="Book Antiqua"/>
          <w:color w:val="000000"/>
        </w:rPr>
        <w:t>ession of proliferation (</w:t>
      </w:r>
      <w:r>
        <w:rPr>
          <w:rStyle w:val="jlqj4b"/>
          <w:rFonts w:ascii="Book Antiqua" w:eastAsia="Book Antiqua" w:hAnsi="Book Antiqua" w:cs="Book Antiqua"/>
          <w:i/>
          <w:iCs/>
          <w:color w:val="000000"/>
        </w:rPr>
        <w:t>NFKB1</w:t>
      </w:r>
      <w:r>
        <w:rPr>
          <w:rStyle w:val="jlqj4b"/>
          <w:rFonts w:ascii="Book Antiqua" w:eastAsia="Book Antiqua" w:hAnsi="Book Antiqua" w:cs="Book Antiqua"/>
          <w:color w:val="000000"/>
        </w:rPr>
        <w:t xml:space="preserve"> and </w:t>
      </w:r>
      <w:r>
        <w:rPr>
          <w:rStyle w:val="jlqj4b"/>
          <w:rFonts w:ascii="Book Antiqua" w:eastAsia="Book Antiqua" w:hAnsi="Book Antiqua" w:cs="Book Antiqua"/>
          <w:i/>
          <w:iCs/>
          <w:color w:val="000000"/>
        </w:rPr>
        <w:t>NFKB2</w:t>
      </w:r>
      <w:r>
        <w:rPr>
          <w:rStyle w:val="jlqj4b"/>
          <w:rFonts w:ascii="Book Antiqua" w:eastAsia="Book Antiqua" w:hAnsi="Book Antiqua" w:cs="Book Antiqua"/>
          <w:color w:val="000000"/>
        </w:rPr>
        <w:t>) and antiapoptotic genes (</w:t>
      </w:r>
      <w:r>
        <w:rPr>
          <w:rStyle w:val="jlqj4b"/>
          <w:rFonts w:ascii="Book Antiqua" w:eastAsia="Book Antiqua" w:hAnsi="Book Antiqua" w:cs="Book Antiqua"/>
          <w:i/>
          <w:iCs/>
          <w:color w:val="000000"/>
        </w:rPr>
        <w:t>CFLIP</w:t>
      </w:r>
      <w:r>
        <w:rPr>
          <w:rStyle w:val="jlqj4b"/>
          <w:rFonts w:ascii="Book Antiqua" w:eastAsia="Book Antiqua" w:hAnsi="Book Antiqua" w:cs="Book Antiqua"/>
          <w:color w:val="000000"/>
        </w:rPr>
        <w:t xml:space="preserve">) by activating TNFR1. </w:t>
      </w:r>
      <w:r>
        <w:rPr>
          <w:rFonts w:ascii="Book Antiqua" w:eastAsia="Book Antiqua" w:hAnsi="Book Antiqua" w:cs="Book Antiqua"/>
          <w:color w:val="000000"/>
        </w:rPr>
        <w:t xml:space="preserve">TNFR1 downregulation </w:t>
      </w:r>
      <w:r>
        <w:rPr>
          <w:rStyle w:val="jlqj4b"/>
          <w:rFonts w:ascii="Book Antiqua" w:eastAsia="Book Antiqua" w:hAnsi="Book Antiqua" w:cs="Book Antiqua"/>
          <w:color w:val="000000"/>
        </w:rPr>
        <w:t xml:space="preserve">did not promote extensive changes in the expression of genes or miRNAs involved in the </w:t>
      </w:r>
      <w:r>
        <w:rPr>
          <w:rFonts w:ascii="Book Antiqua" w:eastAsia="Book Antiqua" w:hAnsi="Book Antiqua" w:cs="Book Antiqua"/>
          <w:color w:val="000000"/>
        </w:rPr>
        <w:t xml:space="preserve">TNF-α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pathway or in cellular processes. </w:t>
      </w:r>
      <w:r>
        <w:rPr>
          <w:rFonts w:ascii="Book Antiqua" w:eastAsia="Book Antiqua" w:hAnsi="Book Antiqua" w:cs="Book Antiqua"/>
          <w:color w:val="000000"/>
        </w:rPr>
        <w:t>In</w:t>
      </w:r>
      <w:r>
        <w:rPr>
          <w:rFonts w:ascii="Book Antiqua" w:eastAsia="Book Antiqua" w:hAnsi="Book Antiqua" w:cs="Book Antiqua"/>
          <w:color w:val="000000"/>
        </w:rPr>
        <w:t xml:space="preserve"> contrast, TNFR2 downregulation significantly decreased </w:t>
      </w:r>
      <w:r>
        <w:rPr>
          <w:rFonts w:ascii="Book Antiqua" w:eastAsia="Book Antiqua" w:hAnsi="Book Antiqua" w:cs="Book Antiqua"/>
          <w:i/>
          <w:iCs/>
          <w:color w:val="000000"/>
        </w:rPr>
        <w:t>TRADD</w:t>
      </w:r>
      <w:r>
        <w:rPr>
          <w:rFonts w:ascii="Book Antiqua" w:eastAsia="Book Antiqua" w:hAnsi="Book Antiqua" w:cs="Book Antiqua"/>
          <w:color w:val="000000"/>
        </w:rPr>
        <w:t xml:space="preserve"> and </w:t>
      </w:r>
      <w:r>
        <w:rPr>
          <w:rFonts w:ascii="Book Antiqua" w:eastAsia="Book Antiqua" w:hAnsi="Book Antiqua" w:cs="Book Antiqua"/>
          <w:i/>
          <w:iCs/>
          <w:color w:val="000000"/>
        </w:rPr>
        <w:t>TRAF2</w:t>
      </w:r>
      <w:r>
        <w:rPr>
          <w:rFonts w:ascii="Book Antiqua" w:eastAsia="Book Antiqua" w:hAnsi="Book Antiqua" w:cs="Book Antiqua"/>
          <w:color w:val="000000"/>
        </w:rPr>
        <w:t xml:space="preserve"> mRNA expression, which may impair TNFR1-mediated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and increased miRNA expression, which promoted a block in the G</w:t>
      </w:r>
      <w:r>
        <w:rPr>
          <w:rFonts w:ascii="Book Antiqua" w:eastAsia="Book Antiqua" w:hAnsi="Book Antiqua" w:cs="Book Antiqua"/>
          <w:color w:val="000000"/>
          <w:vertAlign w:val="subscript"/>
        </w:rPr>
        <w:t>1</w:t>
      </w:r>
      <w:r>
        <w:rPr>
          <w:rFonts w:ascii="Book Antiqua" w:eastAsia="Book Antiqua" w:hAnsi="Book Antiqua" w:cs="Book Antiqua"/>
          <w:color w:val="000000"/>
        </w:rPr>
        <w:t>/S transition and an increase in early apoptosis.</w:t>
      </w:r>
    </w:p>
    <w:p w:rsidR="009773BE" w:rsidRDefault="00267804">
      <w:pPr>
        <w:spacing w:line="360" w:lineRule="auto"/>
        <w:ind w:firstLineChars="200" w:firstLine="480"/>
        <w:jc w:val="both"/>
        <w:rPr>
          <w:rFonts w:ascii="Book Antiqua" w:hAnsi="Book Antiqua"/>
        </w:rPr>
      </w:pPr>
      <w:r>
        <w:rPr>
          <w:rStyle w:val="jlqj4b"/>
          <w:rFonts w:ascii="Book Antiqua" w:eastAsia="Book Antiqua" w:hAnsi="Book Antiqua" w:cs="Book Antiqua"/>
          <w:i/>
          <w:iCs/>
          <w:color w:val="000000"/>
        </w:rPr>
        <w:lastRenderedPageBreak/>
        <w:t xml:space="preserve">H. </w:t>
      </w:r>
      <w:r>
        <w:rPr>
          <w:rStyle w:val="jlqj4b"/>
          <w:rFonts w:ascii="Book Antiqua" w:eastAsia="Book Antiqua" w:hAnsi="Book Antiqua" w:cs="Book Antiqua"/>
          <w:i/>
          <w:iCs/>
          <w:color w:val="000000"/>
        </w:rPr>
        <w:t>pylori</w:t>
      </w:r>
      <w:r>
        <w:rPr>
          <w:rFonts w:ascii="Book Antiqua" w:eastAsia="Book Antiqua" w:hAnsi="Book Antiqua" w:cs="Book Antiqua"/>
          <w:color w:val="000000"/>
        </w:rPr>
        <w:t xml:space="preserve"> infection can deregulate the expression of several genes and miRNAs, as previously shown by our research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Recently, </w:t>
      </w:r>
      <w:r>
        <w:rPr>
          <w:rFonts w:ascii="Book Antiqua" w:eastAsia="Book Antiqua" w:hAnsi="Book Antiqua" w:cs="Book Antiqua"/>
          <w:color w:val="000000"/>
        </w:rPr>
        <w:t xml:space="preserve">increased mRNA levels of </w:t>
      </w:r>
      <w:r>
        <w:rPr>
          <w:rFonts w:ascii="Book Antiqua" w:eastAsia="Book Antiqua" w:hAnsi="Book Antiqua" w:cs="Book Antiqua"/>
          <w:i/>
          <w:iCs/>
          <w:color w:val="000000"/>
        </w:rPr>
        <w:t xml:space="preserve">TNFA </w:t>
      </w:r>
      <w:r>
        <w:rPr>
          <w:rFonts w:ascii="Book Antiqua" w:eastAsia="Book Antiqua" w:hAnsi="Book Antiqua" w:cs="Book Antiqua"/>
          <w:color w:val="000000"/>
        </w:rPr>
        <w:t>and other proinflammatory mediators, such a</w:t>
      </w:r>
      <w:r>
        <w:rPr>
          <w:rStyle w:val="jlqj4b"/>
        </w:rPr>
        <w:t xml:space="preserve">s </w:t>
      </w:r>
      <w:r>
        <w:rPr>
          <w:rStyle w:val="jlqj4b"/>
          <w:rFonts w:ascii="Book Antiqua" w:eastAsia="Book Antiqua" w:hAnsi="Book Antiqua" w:cs="Book Antiqua"/>
          <w:color w:val="000000"/>
        </w:rPr>
        <w:t>interleukin</w:t>
      </w:r>
      <w:r>
        <w:rPr>
          <w:rStyle w:val="jlqj4b"/>
          <w:rFonts w:ascii="Book Antiqua" w:eastAsia="Book Antiqua" w:hAnsi="Book Antiqua" w:cs="Book Antiqua" w:hint="eastAsia"/>
          <w:color w:val="000000"/>
        </w:rPr>
        <w:t xml:space="preserve"> (</w:t>
      </w:r>
      <w:r>
        <w:rPr>
          <w:rStyle w:val="jlqj4b"/>
        </w:rPr>
        <w:t>IL</w:t>
      </w:r>
      <w:r>
        <w:rPr>
          <w:rStyle w:val="jlqj4b"/>
          <w:rFonts w:eastAsia="Book Antiqua" w:hint="eastAsia"/>
        </w:rPr>
        <w:t>)</w:t>
      </w:r>
      <w:r>
        <w:rPr>
          <w:rStyle w:val="jlqj4b"/>
        </w:rPr>
        <w:t>-1</w:t>
      </w:r>
      <w:r>
        <w:rPr>
          <w:rFonts w:ascii="Book Antiqua" w:eastAsia="Book Antiqua" w:hAnsi="Book Antiqua" w:cs="Book Antiqua"/>
          <w:color w:val="000000"/>
        </w:rPr>
        <w:t xml:space="preserve">β and IL-8, </w:t>
      </w:r>
      <w:r>
        <w:rPr>
          <w:rStyle w:val="jlqj4b"/>
          <w:rFonts w:ascii="Book Antiqua" w:eastAsia="Book Antiqua" w:hAnsi="Book Antiqua" w:cs="Book Antiqua"/>
          <w:color w:val="000000"/>
        </w:rPr>
        <w:t xml:space="preserve">have been reported </w:t>
      </w:r>
      <w:r>
        <w:rPr>
          <w:rFonts w:ascii="Book Antiqua" w:eastAsia="Book Antiqua" w:hAnsi="Book Antiqua" w:cs="Book Antiqua"/>
          <w:color w:val="000000"/>
        </w:rPr>
        <w:t xml:space="preserve">in an AGS cell line after infection by </w:t>
      </w:r>
      <w:r>
        <w:rPr>
          <w:rFonts w:ascii="Book Antiqua" w:eastAsia="Book Antiqua" w:hAnsi="Book Antiqua" w:cs="Book Antiqua"/>
          <w:i/>
          <w:iCs/>
          <w:color w:val="000000"/>
        </w:rPr>
        <w:t xml:space="preserve">H.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Our results show high </w:t>
      </w:r>
      <w:r>
        <w:rPr>
          <w:rFonts w:ascii="Book Antiqua" w:eastAsia="Book Antiqua" w:hAnsi="Book Antiqua" w:cs="Book Antiqua"/>
          <w:i/>
          <w:iCs/>
          <w:color w:val="000000"/>
        </w:rPr>
        <w:t xml:space="preserve">TNFR1 </w:t>
      </w:r>
      <w:r>
        <w:rPr>
          <w:rFonts w:ascii="Book Antiqua" w:eastAsia="Book Antiqua" w:hAnsi="Book Antiqua" w:cs="Book Antiqua"/>
          <w:color w:val="000000"/>
        </w:rPr>
        <w:t xml:space="preserve">mRNA expression after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t>
      </w:r>
      <w:r>
        <w:rPr>
          <w:rStyle w:val="tlid-translation"/>
          <w:rFonts w:ascii="Book Antiqua" w:eastAsia="Book Antiqua" w:hAnsi="Book Antiqua" w:cs="Book Antiqua"/>
          <w:color w:val="000000"/>
        </w:rPr>
        <w:t xml:space="preserve">suggesting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infection promotes activation of the TNFR1-mediated </w:t>
      </w:r>
      <w:r>
        <w:rPr>
          <w:rFonts w:ascii="Book Antiqua" w:eastAsia="Book Antiqua" w:hAnsi="Book Antiqua" w:cs="Book Antiqua"/>
          <w:color w:val="000000"/>
        </w:rPr>
        <w:t xml:space="preserve">TNF-α </w:t>
      </w:r>
      <w:proofErr w:type="spellStart"/>
      <w:r>
        <w:rPr>
          <w:rStyle w:val="tlid-translation"/>
          <w:rFonts w:ascii="Book Antiqua" w:eastAsia="Book Antiqua" w:hAnsi="Book Antiqua" w:cs="Book Antiqua"/>
          <w:color w:val="000000"/>
        </w:rPr>
        <w:t>signalling</w:t>
      </w:r>
      <w:proofErr w:type="spellEnd"/>
      <w:r>
        <w:rPr>
          <w:rStyle w:val="tlid-translation"/>
          <w:rFonts w:ascii="Book Antiqua" w:eastAsia="Book Antiqua" w:hAnsi="Book Antiqua" w:cs="Book Antiqua"/>
          <w:color w:val="000000"/>
        </w:rPr>
        <w:t xml:space="preserve"> pat</w:t>
      </w:r>
      <w:r>
        <w:rPr>
          <w:rStyle w:val="tlid-translation"/>
          <w:rFonts w:ascii="Book Antiqua" w:eastAsia="Book Antiqua" w:hAnsi="Book Antiqua" w:cs="Book Antiqua"/>
          <w:color w:val="000000"/>
        </w:rPr>
        <w:t xml:space="preserve">hway in AGS cells, directing signal transduction to the cell survival pathway due to the increased expression of </w:t>
      </w:r>
      <w:r>
        <w:rPr>
          <w:rFonts w:ascii="Book Antiqua" w:eastAsia="Book Antiqua" w:hAnsi="Book Antiqua" w:cs="Book Antiqua"/>
          <w:i/>
          <w:iCs/>
          <w:color w:val="000000"/>
        </w:rPr>
        <w:t xml:space="preserve">NFKB1, NFKB2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CFLIP </w:t>
      </w:r>
      <w:r>
        <w:rPr>
          <w:rFonts w:ascii="Book Antiqua" w:eastAsia="Book Antiqua" w:hAnsi="Book Antiqua" w:cs="Book Antiqua"/>
          <w:color w:val="000000"/>
        </w:rPr>
        <w:t>(Figure 6A)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agreement with this finding, previous studies showed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activates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a manner dependen</w:t>
      </w:r>
      <w:r>
        <w:rPr>
          <w:rFonts w:ascii="Book Antiqua" w:eastAsia="Book Antiqua" w:hAnsi="Book Antiqua" w:cs="Book Antiqua"/>
          <w:color w:val="000000"/>
        </w:rPr>
        <w:t xml:space="preserve">t on the bacterial cell </w:t>
      </w:r>
      <w:proofErr w:type="gramStart"/>
      <w:r>
        <w:rPr>
          <w:rFonts w:ascii="Book Antiqua" w:eastAsia="Book Antiqua" w:hAnsi="Book Antiqua" w:cs="Book Antiqua"/>
          <w:color w:val="000000"/>
        </w:rPr>
        <w:t>number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20] </w:t>
      </w:r>
      <w:r>
        <w:rPr>
          <w:rFonts w:ascii="Book Antiqua" w:eastAsia="Book Antiqua" w:hAnsi="Book Antiqua" w:cs="Book Antiqua"/>
          <w:color w:val="000000"/>
        </w:rPr>
        <w:t xml:space="preserve">due to significant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degradation</w:t>
      </w:r>
      <w:r>
        <w:rPr>
          <w:rFonts w:ascii="Book Antiqua" w:eastAsia="Book Antiqua" w:hAnsi="Book Antiqua" w:cs="Book Antiqua"/>
          <w:color w:val="000000"/>
          <w:vertAlign w:val="superscript"/>
        </w:rPr>
        <w:t xml:space="preserve">[21], </w:t>
      </w:r>
      <w:r>
        <w:rPr>
          <w:rFonts w:ascii="Book Antiqua" w:eastAsia="Book Antiqua" w:hAnsi="Book Antiqua" w:cs="Book Antiqua"/>
          <w:color w:val="000000"/>
        </w:rPr>
        <w:t xml:space="preserve">resulting in the induction of anti-apoptotic gene transcription, such as </w:t>
      </w:r>
      <w:r>
        <w:rPr>
          <w:rFonts w:ascii="Book Antiqua" w:eastAsia="Book Antiqua" w:hAnsi="Book Antiqua" w:cs="Book Antiqua"/>
          <w:i/>
          <w:iCs/>
          <w:color w:val="000000"/>
        </w:rPr>
        <w:t xml:space="preserve">CFLIP </w:t>
      </w:r>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Therefore, our results indicate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also induces cell survival</w:t>
      </w:r>
      <w:r>
        <w:rPr>
          <w:rFonts w:ascii="Book Antiqua" w:eastAsia="Book Antiqua" w:hAnsi="Book Antiqua" w:cs="Book Antiqua"/>
          <w:color w:val="000000"/>
        </w:rPr>
        <w:t xml:space="preserve"> and inflammation due to TNFR1-mediated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which leads to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and the consequent production of antiapoptotic mediators, such as cFLIP.</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TNFR1 downregulation resulted in a significant increase in </w:t>
      </w:r>
      <w:r>
        <w:rPr>
          <w:rFonts w:ascii="Book Antiqua" w:eastAsia="Book Antiqua" w:hAnsi="Book Antiqua" w:cs="Book Antiqua"/>
          <w:i/>
          <w:iCs/>
          <w:color w:val="000000"/>
        </w:rPr>
        <w:t xml:space="preserve">TNFR2 </w:t>
      </w:r>
      <w:r>
        <w:rPr>
          <w:rFonts w:ascii="Book Antiqua" w:eastAsia="Book Antiqua" w:hAnsi="Book Antiqua" w:cs="Book Antiqua"/>
          <w:color w:val="000000"/>
        </w:rPr>
        <w:t>mRNA expression in nontreate</w:t>
      </w:r>
      <w:r>
        <w:rPr>
          <w:rFonts w:ascii="Book Antiqua" w:eastAsia="Book Antiqua" w:hAnsi="Book Antiqua" w:cs="Book Antiqua"/>
          <w:color w:val="000000"/>
        </w:rPr>
        <w:t xml:space="preserve">d </w:t>
      </w:r>
      <w:r>
        <w:rPr>
          <w:rStyle w:val="tlid-translation"/>
          <w:rFonts w:ascii="Book Antiqua" w:eastAsia="Book Antiqua" w:hAnsi="Book Antiqua" w:cs="Book Antiqua"/>
          <w:color w:val="000000"/>
        </w:rPr>
        <w:t>AGS cells</w:t>
      </w:r>
      <w:r>
        <w:rPr>
          <w:rFonts w:ascii="Book Antiqua" w:eastAsia="Book Antiqua" w:hAnsi="Book Antiqua" w:cs="Book Antiqua"/>
          <w:color w:val="000000"/>
        </w:rPr>
        <w:t xml:space="preserve">, while a decrease in the expression of </w:t>
      </w:r>
      <w:r>
        <w:rPr>
          <w:rStyle w:val="jlqj4b"/>
          <w:rFonts w:ascii="Book Antiqua" w:eastAsia="Book Antiqua" w:hAnsi="Book Antiqua" w:cs="Book Antiqua"/>
          <w:color w:val="000000"/>
        </w:rPr>
        <w:t>T</w:t>
      </w:r>
      <w:r>
        <w:rPr>
          <w:rStyle w:val="jlqj4b"/>
          <w:rFonts w:ascii="Book Antiqua" w:eastAsia="Book Antiqua" w:hAnsi="Book Antiqua" w:cs="Book Antiqua"/>
          <w:i/>
          <w:iCs/>
          <w:color w:val="000000"/>
        </w:rPr>
        <w:t>RADD</w:t>
      </w:r>
      <w:r>
        <w:rPr>
          <w:rStyle w:val="jlqj4b"/>
          <w:rFonts w:ascii="Book Antiqua" w:eastAsia="Book Antiqua" w:hAnsi="Book Antiqua" w:cs="Book Antiqua"/>
          <w:color w:val="000000"/>
        </w:rPr>
        <w:t xml:space="preserve"> and </w:t>
      </w:r>
      <w:r>
        <w:rPr>
          <w:rStyle w:val="jlqj4b"/>
          <w:rFonts w:ascii="Book Antiqua" w:eastAsia="Book Antiqua" w:hAnsi="Book Antiqua" w:cs="Book Antiqua"/>
          <w:i/>
          <w:iCs/>
          <w:color w:val="000000"/>
        </w:rPr>
        <w:t>CFLIP</w:t>
      </w:r>
      <w:r>
        <w:rPr>
          <w:rStyle w:val="jlqj4b"/>
          <w:rFonts w:ascii="Book Antiqua" w:eastAsia="Book Antiqua" w:hAnsi="Book Antiqua" w:cs="Book Antiqua"/>
          <w:color w:val="000000"/>
        </w:rPr>
        <w:t xml:space="preserve"> </w:t>
      </w:r>
      <w:r>
        <w:rPr>
          <w:rFonts w:ascii="Book Antiqua" w:eastAsia="Book Antiqua" w:hAnsi="Book Antiqua" w:cs="Book Antiqua"/>
          <w:color w:val="000000"/>
        </w:rPr>
        <w:t xml:space="preserve">mRNA was observed in cells treated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although no change was observed in apoptosis and cell cycle assays </w:t>
      </w:r>
      <w:r>
        <w:rPr>
          <w:rStyle w:val="jlqj4b"/>
          <w:rFonts w:ascii="Book Antiqua" w:eastAsia="Book Antiqua" w:hAnsi="Book Antiqua" w:cs="Book Antiqua"/>
          <w:color w:val="000000"/>
        </w:rPr>
        <w:t>(Figure 6B)</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carcinoma cells treated with TNFR1-</w:t>
      </w:r>
      <w:r>
        <w:rPr>
          <w:rFonts w:ascii="Book Antiqua" w:eastAsia="Book Antiqua" w:hAnsi="Book Antiqua" w:cs="Book Antiqua"/>
          <w:color w:val="000000"/>
        </w:rPr>
        <w:t xml:space="preserve">siRNA, </w:t>
      </w:r>
      <w:proofErr w:type="spellStart"/>
      <w:r>
        <w:rPr>
          <w:rFonts w:ascii="Book Antiqua" w:eastAsia="Book Antiqua" w:hAnsi="Book Antiqua" w:cs="Book Antiqua"/>
          <w:color w:val="000000"/>
        </w:rPr>
        <w:t>Changhui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23] </w:t>
      </w:r>
      <w:r>
        <w:rPr>
          <w:rFonts w:ascii="Book Antiqua" w:eastAsia="Book Antiqua" w:hAnsi="Book Antiqua" w:cs="Book Antiqua"/>
          <w:color w:val="000000"/>
        </w:rPr>
        <w:t>demonstrated an increase in cell proliferation and a reduction in apoptosis rate after 24 h of transfection, and the cell proliferation level was time-dependent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present study, when evaluated together with the results of </w:t>
      </w:r>
      <w:r>
        <w:rPr>
          <w:rFonts w:ascii="Book Antiqua" w:eastAsia="Book Antiqua" w:hAnsi="Book Antiqua" w:cs="Book Antiqua"/>
          <w:i/>
          <w:iCs/>
          <w:color w:val="000000"/>
        </w:rPr>
        <w:t>H</w:t>
      </w:r>
      <w:r>
        <w:rPr>
          <w:rFonts w:ascii="Book Antiqua" w:eastAsia="Book Antiqua" w:hAnsi="Book Antiqua" w:cs="Book Antiqua"/>
          <w:i/>
          <w:iCs/>
          <w:color w:val="000000"/>
        </w:rPr>
        <w:t xml:space="preserve">. pylori </w:t>
      </w:r>
      <w:r>
        <w:rPr>
          <w:rFonts w:ascii="Book Antiqua" w:eastAsia="Book Antiqua" w:hAnsi="Book Antiqua" w:cs="Book Antiqua"/>
          <w:color w:val="000000"/>
        </w:rPr>
        <w:t xml:space="preserve">extract, suggests that the assays of cellular processes after 6 h of treatment may have been insufficient in shTNFR1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24] </w:t>
      </w:r>
      <w:r>
        <w:rPr>
          <w:rFonts w:ascii="Book Antiqua" w:eastAsia="Book Antiqua" w:hAnsi="Book Antiqua" w:cs="Book Antiqua"/>
          <w:color w:val="000000"/>
        </w:rPr>
        <w:t xml:space="preserve">showed that AGS cell coculture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inhibited apoptosis and increased viability</w:t>
      </w:r>
      <w:r>
        <w:rPr>
          <w:rFonts w:ascii="Book Antiqua" w:eastAsia="Book Antiqua" w:hAnsi="Book Antiqua" w:cs="Book Antiqua"/>
          <w:color w:val="000000"/>
        </w:rPr>
        <w:t xml:space="preserve"> through upregulation of TRAF1, which was triggered by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However, the peak of TRAF1 expression occurred after 12 h of infection, and its effect on cell viability started only after 24 h. </w:t>
      </w:r>
      <w:r>
        <w:rPr>
          <w:rStyle w:val="tlid-translation"/>
          <w:rFonts w:ascii="Book Antiqua" w:eastAsia="Book Antiqua" w:hAnsi="Book Antiqua" w:cs="Book Antiqua"/>
          <w:color w:val="000000"/>
        </w:rPr>
        <w:t xml:space="preserve">Therefore, the role of TNFR1 downregulation in </w:t>
      </w:r>
      <w:r>
        <w:rPr>
          <w:rFonts w:ascii="Book Antiqua" w:eastAsia="Book Antiqua" w:hAnsi="Book Antiqua" w:cs="Book Antiqua"/>
          <w:color w:val="000000"/>
        </w:rPr>
        <w:t>GC</w:t>
      </w:r>
      <w:r>
        <w:rPr>
          <w:rStyle w:val="tlid-translation"/>
          <w:rFonts w:ascii="Book Antiqua" w:eastAsia="Book Antiqua" w:hAnsi="Book Antiqua" w:cs="Book Antiqua"/>
          <w:color w:val="000000"/>
        </w:rPr>
        <w:t xml:space="preserve"> cell lines still needs to be further investigated.</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Conversely, the </w:t>
      </w:r>
      <w:r>
        <w:rPr>
          <w:rStyle w:val="alt-edited"/>
          <w:rFonts w:ascii="Book Antiqua" w:eastAsia="Book Antiqua" w:hAnsi="Book Antiqua" w:cs="Book Antiqua"/>
          <w:color w:val="000000"/>
        </w:rPr>
        <w:t xml:space="preserve">downregulation of </w:t>
      </w:r>
      <w:r>
        <w:rPr>
          <w:rFonts w:ascii="Book Antiqua" w:eastAsia="Book Antiqua" w:hAnsi="Book Antiqua" w:cs="Book Antiqua"/>
          <w:color w:val="000000"/>
        </w:rPr>
        <w:t xml:space="preserve">TNFR2 expression significantly decreased the expression of two important mediators </w:t>
      </w:r>
      <w:r>
        <w:rPr>
          <w:rStyle w:val="tlid-translation"/>
          <w:rFonts w:ascii="Book Antiqua" w:eastAsia="Book Antiqua" w:hAnsi="Book Antiqua" w:cs="Book Antiqua"/>
          <w:color w:val="000000"/>
        </w:rPr>
        <w:t xml:space="preserve">of the TNFR1-mediated </w:t>
      </w:r>
      <w:proofErr w:type="spellStart"/>
      <w:r>
        <w:rPr>
          <w:rStyle w:val="tlid-translation"/>
          <w:rFonts w:ascii="Book Antiqua" w:eastAsia="Book Antiqua" w:hAnsi="Book Antiqua" w:cs="Book Antiqua"/>
          <w:color w:val="000000"/>
        </w:rPr>
        <w:t>signalling</w:t>
      </w:r>
      <w:proofErr w:type="spellEnd"/>
      <w:r>
        <w:rPr>
          <w:rStyle w:val="tlid-translation"/>
          <w:rFonts w:ascii="Book Antiqua" w:eastAsia="Book Antiqua" w:hAnsi="Book Antiqua" w:cs="Book Antiqua"/>
          <w:color w:val="000000"/>
        </w:rPr>
        <w:t xml:space="preserve"> pathway,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TRAF2 and TRADD, in addition to </w:t>
      </w:r>
      <w:r>
        <w:rPr>
          <w:rFonts w:ascii="Book Antiqua" w:eastAsia="Book Antiqua" w:hAnsi="Book Antiqua" w:cs="Book Antiqua"/>
          <w:i/>
          <w:iCs/>
          <w:color w:val="000000"/>
        </w:rPr>
        <w:t>NFKB</w:t>
      </w:r>
      <w:r>
        <w:rPr>
          <w:rFonts w:ascii="Book Antiqua" w:eastAsia="Book Antiqua" w:hAnsi="Book Antiqua" w:cs="Book Antiqua"/>
          <w:color w:val="000000"/>
        </w:rPr>
        <w:t xml:space="preserve">1, </w:t>
      </w:r>
      <w:r>
        <w:rPr>
          <w:rStyle w:val="jlqj4b"/>
          <w:rFonts w:ascii="Book Antiqua" w:eastAsia="Book Antiqua" w:hAnsi="Book Antiqua" w:cs="Book Antiqua"/>
          <w:i/>
          <w:iCs/>
          <w:color w:val="000000"/>
        </w:rPr>
        <w:t>CFLIP</w:t>
      </w:r>
      <w:r>
        <w:rPr>
          <w:rStyle w:val="jlqj4b"/>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and </w:t>
      </w:r>
      <w:r>
        <w:rPr>
          <w:rStyle w:val="jlqj4b"/>
          <w:rFonts w:ascii="Book Antiqua" w:eastAsia="Book Antiqua" w:hAnsi="Book Antiqua" w:cs="Book Antiqua"/>
          <w:i/>
          <w:iCs/>
          <w:color w:val="000000"/>
        </w:rPr>
        <w:t>TNFR1</w:t>
      </w:r>
      <w:r>
        <w:rPr>
          <w:rStyle w:val="jlqj4b"/>
          <w:rFonts w:ascii="Book Antiqua" w:eastAsia="Book Antiqua" w:hAnsi="Book Antiqua" w:cs="Book Antiqua"/>
          <w:color w:val="000000"/>
        </w:rPr>
        <w:t xml:space="preserve"> expression</w:t>
      </w:r>
      <w:r>
        <w:rPr>
          <w:rFonts w:ascii="Book Antiqua" w:eastAsia="Book Antiqua" w:hAnsi="Book Antiqua" w:cs="Book Antiqua"/>
          <w:color w:val="000000"/>
        </w:rPr>
        <w:t xml:space="preserve">. Moreover, there was an increase in early apoptosis, </w:t>
      </w:r>
      <w:r>
        <w:rPr>
          <w:rStyle w:val="jlqj4b"/>
          <w:rFonts w:ascii="Book Antiqua" w:eastAsia="Book Antiqua" w:hAnsi="Book Antiqua" w:cs="Book Antiqua"/>
          <w:color w:val="000000"/>
        </w:rPr>
        <w:t>with concomitant G1/S transition phase arrest (Figure 6C).</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 xml:space="preserve">These results agree with those previously reported by our group in </w:t>
      </w:r>
      <w:r>
        <w:rPr>
          <w:rFonts w:ascii="Book Antiqua" w:eastAsia="Book Antiqua" w:hAnsi="Book Antiqua" w:cs="Book Antiqua"/>
          <w:color w:val="000000"/>
        </w:rPr>
        <w:t>GC patient samples</w:t>
      </w:r>
      <w:r>
        <w:rPr>
          <w:rStyle w:val="jlqj4b"/>
          <w:rFonts w:ascii="Book Antiqua" w:eastAsia="Book Antiqua" w:hAnsi="Book Antiqua" w:cs="Book Antiqua"/>
          <w:color w:val="000000"/>
        </w:rPr>
        <w:t xml:space="preserve">, in which we found </w:t>
      </w:r>
      <w:r>
        <w:rPr>
          <w:rFonts w:ascii="Book Antiqua" w:eastAsia="Book Antiqua" w:hAnsi="Book Antiqua" w:cs="Book Antiqua"/>
          <w:color w:val="000000"/>
        </w:rPr>
        <w:t xml:space="preserve">upregulation of </w:t>
      </w:r>
      <w:r>
        <w:rPr>
          <w:rFonts w:ascii="Book Antiqua" w:eastAsia="Book Antiqua" w:hAnsi="Book Antiqua" w:cs="Book Antiqua"/>
          <w:i/>
          <w:iCs/>
          <w:color w:val="000000"/>
        </w:rPr>
        <w:t>TN</w:t>
      </w:r>
      <w:r>
        <w:rPr>
          <w:rFonts w:ascii="Book Antiqua" w:eastAsia="Book Antiqua" w:hAnsi="Book Antiqua" w:cs="Book Antiqua"/>
          <w:i/>
          <w:iCs/>
          <w:color w:val="000000"/>
        </w:rPr>
        <w:t xml:space="preserve">F/TNFR2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cellular survival genes such as </w:t>
      </w:r>
      <w:r>
        <w:rPr>
          <w:rFonts w:ascii="Book Antiqua" w:eastAsia="Book Antiqua" w:hAnsi="Book Antiqua" w:cs="Book Antiqua"/>
          <w:i/>
          <w:iCs/>
          <w:color w:val="000000"/>
        </w:rPr>
        <w:t>TRAF2</w:t>
      </w:r>
      <w:r>
        <w:rPr>
          <w:rFonts w:ascii="Book Antiqua" w:eastAsia="Book Antiqua" w:hAnsi="Book Antiqua" w:cs="Book Antiqua"/>
          <w:color w:val="000000"/>
        </w:rPr>
        <w:t xml:space="preserve">, </w:t>
      </w:r>
      <w:r>
        <w:rPr>
          <w:rFonts w:ascii="Book Antiqua" w:eastAsia="Book Antiqua" w:hAnsi="Book Antiqua" w:cs="Book Antiqua"/>
          <w:i/>
          <w:iCs/>
          <w:color w:val="000000"/>
        </w:rPr>
        <w:t>CFLIP,</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NFKB2 </w:t>
      </w:r>
      <w:r>
        <w:rPr>
          <w:rFonts w:ascii="Book Antiqua" w:eastAsia="Book Antiqua" w:hAnsi="Book Antiqua" w:cs="Book Antiqua"/>
          <w:color w:val="000000"/>
        </w:rPr>
        <w:t xml:space="preserve">and downregulation of </w:t>
      </w:r>
      <w:r>
        <w:rPr>
          <w:rFonts w:ascii="Book Antiqua" w:eastAsia="Book Antiqua" w:hAnsi="Book Antiqua" w:cs="Book Antiqua"/>
          <w:i/>
          <w:iCs/>
          <w:color w:val="000000"/>
        </w:rPr>
        <w:t xml:space="preserve">TNFR1 </w:t>
      </w:r>
      <w:r>
        <w:rPr>
          <w:rFonts w:ascii="Book Antiqua" w:eastAsia="Book Antiqua" w:hAnsi="Book Antiqua" w:cs="Book Antiqua"/>
          <w:color w:val="000000"/>
        </w:rPr>
        <w:t xml:space="preserve">and </w:t>
      </w:r>
      <w:r>
        <w:rPr>
          <w:rFonts w:ascii="Book Antiqua" w:eastAsia="Book Antiqua" w:hAnsi="Book Antiqua" w:cs="Book Antiqua"/>
          <w:i/>
          <w:iCs/>
          <w:color w:val="000000"/>
        </w:rPr>
        <w:t>CASP3</w:t>
      </w:r>
      <w:r>
        <w:rPr>
          <w:rFonts w:ascii="Book Antiqua" w:eastAsia="Book Antiqua" w:hAnsi="Book Antiqua" w:cs="Book Antiqua"/>
          <w:color w:val="000000"/>
          <w:vertAlign w:val="superscript"/>
        </w:rPr>
        <w:t>[14]</w:t>
      </w:r>
      <w:r>
        <w:rPr>
          <w:rFonts w:ascii="Book Antiqua" w:eastAsia="Book Antiqua" w:hAnsi="Book Antiqua" w:cs="Book Antiqua"/>
          <w:i/>
          <w:iCs/>
          <w:color w:val="000000"/>
        </w:rPr>
        <w:t xml:space="preserve">, </w:t>
      </w:r>
      <w:r>
        <w:rPr>
          <w:rStyle w:val="jlqj4b"/>
          <w:rFonts w:ascii="Book Antiqua" w:eastAsia="Book Antiqua" w:hAnsi="Book Antiqua" w:cs="Book Antiqua"/>
          <w:color w:val="000000"/>
        </w:rPr>
        <w:t>thus emphasizing the important role of TNFR2 in gastric carcinogenesis and TNFR2 silencing as a promising strategy for anticancer therapy</w:t>
      </w:r>
      <w:r>
        <w:rPr>
          <w:rStyle w:val="jlqj4b"/>
          <w:rFonts w:ascii="Book Antiqua" w:eastAsia="Book Antiqua" w:hAnsi="Book Antiqua" w:cs="Book Antiqua"/>
          <w:color w:val="000000"/>
          <w:vertAlign w:val="superscript"/>
        </w:rPr>
        <w:t>[25]</w:t>
      </w:r>
      <w:r>
        <w:rPr>
          <w:rStyle w:val="jlqj4b"/>
          <w:rFonts w:ascii="Book Antiqua" w:eastAsia="Book Antiqua" w:hAnsi="Book Antiqua" w:cs="Book Antiqua"/>
          <w:color w:val="000000"/>
        </w:rPr>
        <w:t>.</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TR</w:t>
      </w:r>
      <w:r>
        <w:rPr>
          <w:rFonts w:ascii="Book Antiqua" w:eastAsia="Book Antiqua" w:hAnsi="Book Antiqua" w:cs="Book Antiqua"/>
          <w:color w:val="000000"/>
        </w:rPr>
        <w:t xml:space="preserve">ADD is an essential adaptor protein that functions in TNFR1-mediated apoptotic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under physiological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However, the dependence of this mediator seems to be cell-type </w:t>
      </w:r>
      <w:proofErr w:type="gramStart"/>
      <w:r>
        <w:rPr>
          <w:rFonts w:ascii="Book Antiqua" w:eastAsia="Book Antiqua" w:hAnsi="Book Antiqua" w:cs="Book Antiqua"/>
          <w:color w:val="000000"/>
        </w:rPr>
        <w:t>specific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as TRADD knockout mice were resistant to TNFR1-induce</w:t>
      </w:r>
      <w:r>
        <w:rPr>
          <w:rFonts w:ascii="Book Antiqua" w:eastAsia="Book Antiqua" w:hAnsi="Book Antiqua" w:cs="Book Antiqua"/>
          <w:color w:val="000000"/>
        </w:rPr>
        <w:t>d toxicity in a hepatitis model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However, this pathway was not completely impaired in macrophages deprived of </w:t>
      </w:r>
      <w:proofErr w:type="gramStart"/>
      <w:r>
        <w:rPr>
          <w:rFonts w:ascii="Book Antiqua" w:eastAsia="Book Antiqua" w:hAnsi="Book Antiqua" w:cs="Book Antiqua"/>
          <w:color w:val="000000"/>
        </w:rPr>
        <w:t>TRADD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27]. </w:t>
      </w:r>
      <w:r>
        <w:rPr>
          <w:rStyle w:val="jlqj4b"/>
          <w:rFonts w:ascii="Book Antiqua" w:eastAsia="Book Antiqua" w:hAnsi="Book Antiqua" w:cs="Book Antiqua"/>
          <w:color w:val="000000"/>
        </w:rPr>
        <w:t xml:space="preserve">Therefore, apoptosis can occur even with reduced expression of TRADD, as observed in the present study </w:t>
      </w:r>
      <w:r>
        <w:rPr>
          <w:rFonts w:ascii="Book Antiqua" w:eastAsia="Book Antiqua" w:hAnsi="Book Antiqua" w:cs="Book Antiqua"/>
          <w:color w:val="000000"/>
        </w:rPr>
        <w:t>after TNFR2 downregulation. In turn, TRADD inhibition reduces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impairing the transcription of anti-apoptotic genes, such as </w:t>
      </w:r>
      <w:r>
        <w:rPr>
          <w:rFonts w:ascii="Book Antiqua" w:eastAsia="Book Antiqua" w:hAnsi="Book Antiqua" w:cs="Book Antiqua"/>
          <w:i/>
          <w:iCs/>
          <w:color w:val="000000"/>
        </w:rPr>
        <w:t xml:space="preserve">TRAF2 </w:t>
      </w:r>
      <w:r>
        <w:rPr>
          <w:rFonts w:ascii="Book Antiqua" w:eastAsia="Book Antiqua" w:hAnsi="Book Antiqua" w:cs="Book Antiqua"/>
          <w:color w:val="000000"/>
        </w:rPr>
        <w:t>an</w:t>
      </w:r>
      <w:r>
        <w:rPr>
          <w:rFonts w:ascii="Book Antiqua" w:eastAsia="Book Antiqua" w:hAnsi="Book Antiqua" w:cs="Book Antiqua"/>
          <w:color w:val="000000"/>
        </w:rPr>
        <w:t>d</w:t>
      </w:r>
      <w:r>
        <w:rPr>
          <w:rFonts w:ascii="Book Antiqua" w:eastAsia="Book Antiqua" w:hAnsi="Book Antiqua" w:cs="Book Antiqua"/>
          <w:i/>
          <w:iCs/>
          <w:color w:val="000000"/>
        </w:rPr>
        <w:t xml:space="preserve"> CFLIP, </w:t>
      </w:r>
      <w:r>
        <w:rPr>
          <w:rFonts w:ascii="Book Antiqua" w:eastAsia="Book Antiqua" w:hAnsi="Book Antiqua" w:cs="Book Antiqua"/>
          <w:color w:val="000000"/>
        </w:rPr>
        <w:t>as observed in this study.</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mentioned, shTNFR2 cells also exhibited reduced expression of TRAF2. This protein has an essential role in signal transduction and is triggered by both TNFR1 and TNFR2, suggesting the existence of crosstalk between </w:t>
      </w:r>
      <w:proofErr w:type="gramStart"/>
      <w:r>
        <w:rPr>
          <w:rFonts w:ascii="Book Antiqua" w:eastAsia="Book Antiqua" w:hAnsi="Book Antiqua" w:cs="Book Antiqua"/>
          <w:color w:val="000000"/>
        </w:rPr>
        <w:t>th</w:t>
      </w:r>
      <w:r>
        <w:rPr>
          <w:rFonts w:ascii="Book Antiqua" w:eastAsia="Book Antiqua" w:hAnsi="Book Antiqua" w:cs="Book Antiqua"/>
          <w:color w:val="000000"/>
        </w:rPr>
        <w: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which influences the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outcome after TNF binding</w:t>
      </w:r>
      <w:r>
        <w:rPr>
          <w:rFonts w:ascii="Book Antiqua" w:eastAsia="Book Antiqua" w:hAnsi="Book Antiqua" w:cs="Book Antiqua"/>
          <w:color w:val="000000"/>
          <w:vertAlign w:val="superscript"/>
        </w:rPr>
        <w:t>[30]</w:t>
      </w:r>
      <w:r>
        <w:rPr>
          <w:rFonts w:ascii="Book Antiqua" w:eastAsia="Book Antiqua" w:hAnsi="Book Antiqua" w:cs="Book Antiqua"/>
          <w:color w:val="000000"/>
        </w:rPr>
        <w:t>. TRAF2 recruits cIAP1 and cIAP2 after interaction with these receptors, thereby triggering nuclear translocation of NF-</w:t>
      </w:r>
      <w:proofErr w:type="spellStart"/>
      <w:r>
        <w:rPr>
          <w:rFonts w:ascii="Book Antiqua" w:eastAsia="Book Antiqua" w:hAnsi="Book Antiqua" w:cs="Book Antiqua"/>
          <w:color w:val="000000"/>
        </w:rPr>
        <w:t>κ</w:t>
      </w:r>
      <w:proofErr w:type="gramStart"/>
      <w:r>
        <w:rPr>
          <w:rFonts w:ascii="Book Antiqua" w:eastAsia="Book Antiqua" w:hAnsi="Book Antiqua" w:cs="Book Antiqua"/>
          <w:color w:val="000000"/>
        </w:rPr>
        <w:t>B</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Therefore, TRAF2 is a negative regulator of TNF-induced </w:t>
      </w:r>
      <w:proofErr w:type="gramStart"/>
      <w:r>
        <w:rPr>
          <w:rFonts w:ascii="Book Antiqua" w:eastAsia="Book Antiqua" w:hAnsi="Book Antiqua" w:cs="Book Antiqua"/>
          <w:color w:val="000000"/>
        </w:rPr>
        <w:t>apo</w:t>
      </w:r>
      <w:r>
        <w:rPr>
          <w:rFonts w:ascii="Book Antiqua" w:eastAsia="Book Antiqua" w:hAnsi="Book Antiqua" w:cs="Book Antiqua"/>
          <w:color w:val="000000"/>
        </w:rPr>
        <w:t>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and the use of this protein after TNFR2 activation results in TNFR1-induced apoptosis to the detriment of proliferation</w:t>
      </w:r>
      <w:r>
        <w:rPr>
          <w:rFonts w:ascii="Book Antiqua" w:eastAsia="Book Antiqua" w:hAnsi="Book Antiqua" w:cs="Book Antiqua"/>
          <w:color w:val="000000"/>
          <w:vertAlign w:val="superscript"/>
        </w:rPr>
        <w:t>[25]</w:t>
      </w:r>
      <w:r>
        <w:rPr>
          <w:rStyle w:val="jlqj4b"/>
          <w:rFonts w:ascii="Book Antiqua" w:eastAsia="Book Antiqua" w:hAnsi="Book Antiqua" w:cs="Book Antiqua"/>
          <w:color w:val="000000"/>
        </w:rPr>
        <w:t xml:space="preserve">. Therefore, a decrease in TRAF2 expression </w:t>
      </w:r>
      <w:proofErr w:type="spellStart"/>
      <w:r>
        <w:rPr>
          <w:rStyle w:val="jlqj4b"/>
          <w:rFonts w:ascii="Book Antiqua" w:eastAsia="Book Antiqua" w:hAnsi="Book Antiqua" w:cs="Book Antiqua"/>
          <w:color w:val="000000"/>
        </w:rPr>
        <w:t>favours</w:t>
      </w:r>
      <w:proofErr w:type="spellEnd"/>
      <w:r>
        <w:rPr>
          <w:rStyle w:val="jlqj4b"/>
          <w:rFonts w:ascii="Book Antiqua" w:eastAsia="Book Antiqua" w:hAnsi="Book Antiqua" w:cs="Book Antiqua"/>
          <w:color w:val="000000"/>
        </w:rPr>
        <w:t xml:space="preserve"> TNFR1-mediated apoptosis, contributing to the increase in the percent</w:t>
      </w:r>
      <w:r>
        <w:rPr>
          <w:rStyle w:val="jlqj4b"/>
          <w:rFonts w:ascii="Book Antiqua" w:eastAsia="Book Antiqua" w:hAnsi="Book Antiqua" w:cs="Book Antiqua"/>
          <w:color w:val="000000"/>
        </w:rPr>
        <w:t xml:space="preserve">age of </w:t>
      </w:r>
      <w:r>
        <w:rPr>
          <w:rFonts w:ascii="Book Antiqua" w:eastAsia="Book Antiqua" w:hAnsi="Book Antiqua" w:cs="Book Antiqua"/>
          <w:color w:val="000000"/>
        </w:rPr>
        <w:t>early apoptotic cells after TNFR2 downregulation.</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Moreover, we found that TNFR2 downregulation also </w:t>
      </w:r>
      <w:r>
        <w:rPr>
          <w:rStyle w:val="jlqj4b"/>
          <w:rFonts w:ascii="Book Antiqua" w:eastAsia="Book Antiqua" w:hAnsi="Book Antiqua" w:cs="Book Antiqua"/>
          <w:color w:val="000000"/>
        </w:rPr>
        <w:t xml:space="preserve">promoted a decrease in the ratio of cells </w:t>
      </w:r>
      <w:r>
        <w:rPr>
          <w:rFonts w:ascii="Book Antiqua" w:eastAsia="Book Antiqua" w:hAnsi="Book Antiqua" w:cs="Book Antiqua"/>
          <w:color w:val="000000"/>
        </w:rPr>
        <w:t xml:space="preserve">in the G0/G1 phase and an increase </w:t>
      </w:r>
      <w:r>
        <w:rPr>
          <w:rStyle w:val="jlqj4b"/>
          <w:rFonts w:ascii="Book Antiqua" w:eastAsia="Book Antiqua" w:hAnsi="Book Antiqua" w:cs="Book Antiqua"/>
          <w:color w:val="000000"/>
        </w:rPr>
        <w:t>the ratio of cells</w:t>
      </w:r>
      <w:r>
        <w:rPr>
          <w:rFonts w:ascii="Book Antiqua" w:eastAsia="Book Antiqua" w:hAnsi="Book Antiqua" w:cs="Book Antiqua"/>
          <w:color w:val="000000"/>
        </w:rPr>
        <w:t xml:space="preserve"> in the S and G2/M phases, suggesting </w:t>
      </w:r>
      <w:r>
        <w:rPr>
          <w:rStyle w:val="jlqj4b"/>
          <w:rFonts w:ascii="Book Antiqua" w:eastAsia="Book Antiqua" w:hAnsi="Book Antiqua" w:cs="Book Antiqua"/>
          <w:color w:val="000000"/>
        </w:rPr>
        <w:t xml:space="preserve">that </w:t>
      </w:r>
      <w:r>
        <w:rPr>
          <w:rFonts w:ascii="Book Antiqua" w:eastAsia="Book Antiqua" w:hAnsi="Book Antiqua" w:cs="Book Antiqua"/>
          <w:color w:val="000000"/>
        </w:rPr>
        <w:t xml:space="preserve">TNFR2 </w:t>
      </w:r>
      <w:r>
        <w:rPr>
          <w:rStyle w:val="jlqj4b"/>
          <w:rFonts w:ascii="Book Antiqua" w:eastAsia="Book Antiqua" w:hAnsi="Book Antiqua" w:cs="Book Antiqua"/>
          <w:color w:val="000000"/>
        </w:rPr>
        <w:t>inhib</w:t>
      </w:r>
      <w:r>
        <w:rPr>
          <w:rStyle w:val="jlqj4b"/>
          <w:rFonts w:ascii="Book Antiqua" w:eastAsia="Book Antiqua" w:hAnsi="Book Antiqua" w:cs="Book Antiqua"/>
          <w:color w:val="000000"/>
        </w:rPr>
        <w:t xml:space="preserve">ition </w:t>
      </w:r>
      <w:r>
        <w:rPr>
          <w:rFonts w:ascii="Book Antiqua" w:eastAsia="Book Antiqua" w:hAnsi="Book Antiqua" w:cs="Book Antiqua"/>
          <w:color w:val="000000"/>
        </w:rPr>
        <w:t>may delay cell cycle progression and arrest cells at the G1/S transition</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These changes in the cell cycle could also be related to the DNA damage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leading cells to early apoptosis, as seen in our results.</w:t>
      </w:r>
      <w:r>
        <w:rPr>
          <w:rFonts w:ascii="Book Antiqua" w:eastAsia="Book Antiqua" w:hAnsi="Book Antiqua" w:cs="Book Antiqua"/>
          <w:color w:val="000000"/>
        </w:rPr>
        <w:t xml:space="preserve"> Recent </w:t>
      </w:r>
      <w:r>
        <w:rPr>
          <w:rFonts w:ascii="Book Antiqua" w:eastAsia="Book Antiqua" w:hAnsi="Book Antiqua" w:cs="Book Antiqua"/>
          <w:color w:val="000000"/>
        </w:rPr>
        <w:lastRenderedPageBreak/>
        <w:t>studies have shown in</w:t>
      </w:r>
      <w:r>
        <w:rPr>
          <w:rFonts w:ascii="Book Antiqua" w:eastAsia="Book Antiqua" w:hAnsi="Book Antiqua" w:cs="Book Antiqua"/>
          <w:color w:val="000000"/>
        </w:rPr>
        <w:t xml:space="preserve">creased expression of genes related to the response to DNA damage and repair, such as </w:t>
      </w:r>
      <w:r>
        <w:rPr>
          <w:rFonts w:ascii="Book Antiqua" w:eastAsia="Book Antiqua" w:hAnsi="Book Antiqua" w:cs="Book Antiqua"/>
          <w:i/>
          <w:iCs/>
          <w:color w:val="000000"/>
        </w:rPr>
        <w:t xml:space="preserve">APE1, H2AX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PARP-1, </w:t>
      </w:r>
      <w:r>
        <w:rPr>
          <w:rFonts w:ascii="Book Antiqua" w:eastAsia="Book Antiqua" w:hAnsi="Book Antiqua" w:cs="Book Antiqua"/>
          <w:color w:val="000000"/>
        </w:rPr>
        <w:t xml:space="preserve">in GC samples, thus possibly influencing the survival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35] </w:t>
      </w:r>
      <w:r>
        <w:rPr>
          <w:rFonts w:ascii="Book Antiqua" w:eastAsia="Book Antiqua" w:hAnsi="Book Antiqua" w:cs="Book Antiqua"/>
          <w:color w:val="000000"/>
        </w:rPr>
        <w:t xml:space="preserve">demonstrated that TNFR2 enhances DNA damage repair by </w:t>
      </w:r>
      <w:r>
        <w:rPr>
          <w:rFonts w:ascii="Book Antiqua" w:eastAsia="Book Antiqua" w:hAnsi="Book Antiqua" w:cs="Book Antiqua"/>
          <w:color w:val="000000"/>
        </w:rPr>
        <w:t>regulating PARP expression in breast cancer cells. Furthermore, they showed that TNFR2 silencing led to an increase in pH2AX, which is a DNA damage marker.</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Based on the </w:t>
      </w:r>
      <w:r>
        <w:rPr>
          <w:rStyle w:val="tlid-translation"/>
          <w:rFonts w:ascii="Book Antiqua" w:eastAsia="Book Antiqua" w:hAnsi="Book Antiqua" w:cs="Book Antiqua"/>
          <w:color w:val="000000"/>
        </w:rPr>
        <w:t>function of each receptor</w:t>
      </w:r>
      <w:r>
        <w:rPr>
          <w:rFonts w:ascii="Book Antiqua" w:eastAsia="Book Antiqua" w:hAnsi="Book Antiqua" w:cs="Book Antiqua"/>
          <w:color w:val="000000"/>
        </w:rPr>
        <w:t xml:space="preserve"> and the existence of crosstalk between them, it is possible t</w:t>
      </w:r>
      <w:r>
        <w:rPr>
          <w:rFonts w:ascii="Book Antiqua" w:eastAsia="Book Antiqua" w:hAnsi="Book Antiqua" w:cs="Book Antiqua"/>
          <w:color w:val="000000"/>
        </w:rPr>
        <w:t>hat the simultaneous inhibition of both TNFR1 and TNFR2 may</w:t>
      </w:r>
      <w:r>
        <w:rPr>
          <w:rStyle w:val="tlid-translation"/>
          <w:rFonts w:ascii="Book Antiqua" w:eastAsia="Book Antiqua" w:hAnsi="Book Antiqua" w:cs="Book Antiqua"/>
          <w:color w:val="000000"/>
        </w:rPr>
        <w:t xml:space="preserve"> have </w:t>
      </w:r>
      <w:r>
        <w:rPr>
          <w:rFonts w:ascii="Book Antiqua" w:eastAsia="Book Antiqua" w:hAnsi="Book Antiqua" w:cs="Book Antiqua"/>
          <w:color w:val="000000"/>
        </w:rPr>
        <w:t xml:space="preserve">a greater antitumor effect on GC than the downregulation of TNFR2 alone. Furthermore, TNF-α and its receptors, in addition to </w:t>
      </w:r>
      <w:r>
        <w:rPr>
          <w:rStyle w:val="tlid-translation"/>
          <w:rFonts w:ascii="Book Antiqua" w:eastAsia="Book Antiqua" w:hAnsi="Book Antiqua" w:cs="Book Antiqua"/>
          <w:color w:val="000000"/>
        </w:rPr>
        <w:t xml:space="preserve">being </w:t>
      </w:r>
      <w:r>
        <w:rPr>
          <w:rFonts w:ascii="Book Antiqua" w:eastAsia="Book Antiqua" w:hAnsi="Book Antiqua" w:cs="Book Antiqua"/>
          <w:color w:val="000000"/>
        </w:rPr>
        <w:t xml:space="preserve">expressed by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are also expressed by cells pres</w:t>
      </w:r>
      <w:r>
        <w:rPr>
          <w:rFonts w:ascii="Book Antiqua" w:eastAsia="Book Antiqua" w:hAnsi="Book Antiqua" w:cs="Book Antiqua"/>
          <w:color w:val="000000"/>
        </w:rPr>
        <w:t xml:space="preserve">ent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as immune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demonstrated that the stimulation of TNFR1-mediated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cells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promoted gastric tumorigenesis through the induction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-promoting fa</w:t>
      </w:r>
      <w:r>
        <w:rPr>
          <w:rFonts w:ascii="Book Antiqua" w:eastAsia="Book Antiqua" w:hAnsi="Book Antiqua" w:cs="Book Antiqua"/>
          <w:color w:val="000000"/>
        </w:rPr>
        <w:t>ctors (</w:t>
      </w:r>
      <w:r>
        <w:rPr>
          <w:rFonts w:ascii="Book Antiqua" w:eastAsia="Book Antiqua" w:hAnsi="Book Antiqua" w:cs="Book Antiqua"/>
          <w:i/>
          <w:iCs/>
          <w:color w:val="000000"/>
        </w:rPr>
        <w:t xml:space="preserve">Noxo1 </w:t>
      </w:r>
      <w:r>
        <w:rPr>
          <w:rFonts w:ascii="Book Antiqua" w:eastAsia="Book Antiqua" w:hAnsi="Book Antiqua" w:cs="Book Antiqua"/>
          <w:color w:val="000000"/>
        </w:rPr>
        <w:t xml:space="preserve">and </w:t>
      </w:r>
      <w:r>
        <w:rPr>
          <w:rFonts w:ascii="Book Antiqua" w:eastAsia="Book Antiqua" w:hAnsi="Book Antiqua" w:cs="Book Antiqua"/>
          <w:i/>
          <w:iCs/>
          <w:color w:val="000000"/>
        </w:rPr>
        <w:t>Gna14</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epithelial cells, highlighting the importance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and the need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p>
    <w:p w:rsidR="009773BE" w:rsidRDefault="00267804">
      <w:pPr>
        <w:spacing w:line="360" w:lineRule="auto"/>
        <w:ind w:firstLineChars="200" w:firstLine="480"/>
        <w:jc w:val="both"/>
        <w:rPr>
          <w:rFonts w:ascii="Book Antiqua" w:hAnsi="Book Antiqua"/>
        </w:rPr>
      </w:pPr>
      <w:r>
        <w:rPr>
          <w:rStyle w:val="jlqj4b"/>
          <w:rFonts w:ascii="Book Antiqua" w:eastAsia="Book Antiqua" w:hAnsi="Book Antiqua" w:cs="Book Antiqua"/>
          <w:color w:val="000000"/>
        </w:rPr>
        <w:t>Furthermore</w:t>
      </w:r>
      <w:r>
        <w:rPr>
          <w:rFonts w:ascii="Book Antiqua" w:eastAsia="Book Antiqua" w:hAnsi="Book Antiqua" w:cs="Book Antiqua"/>
          <w:color w:val="000000"/>
        </w:rPr>
        <w:t xml:space="preserve">, considering the important role of miRNAs in the development of cancer, as they act as </w:t>
      </w:r>
      <w:r>
        <w:rPr>
          <w:rFonts w:ascii="Book Antiqua" w:eastAsia="Book Antiqua" w:hAnsi="Book Antiqua" w:cs="Book Antiqua"/>
          <w:color w:val="000000"/>
        </w:rPr>
        <w:t xml:space="preserve">regulators of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and are consequently involved in various cellular processes, we also evaluated the expression of miRNAs miR-19a, miR-34a, miR-103a, miR-130a and miR-181c. These miRNAs were chosen from data analysis </w:t>
      </w:r>
      <w:proofErr w:type="spellStart"/>
      <w:r>
        <w:rPr>
          <w:rFonts w:ascii="Book Antiqua" w:eastAsia="Book Antiqua" w:hAnsi="Book Antiqua" w:cs="Book Antiqua"/>
          <w:color w:val="000000"/>
        </w:rPr>
        <w:t>publishedin</w:t>
      </w:r>
      <w:proofErr w:type="spellEnd"/>
      <w:r>
        <w:rPr>
          <w:rFonts w:ascii="Book Antiqua" w:eastAsia="Book Antiqua" w:hAnsi="Book Antiqua" w:cs="Book Antiqua"/>
          <w:color w:val="000000"/>
        </w:rPr>
        <w:t xml:space="preserve"> public </w:t>
      </w:r>
      <w:proofErr w:type="gramStart"/>
      <w:r>
        <w:rPr>
          <w:rFonts w:ascii="Book Antiqua" w:eastAsia="Book Antiqua" w:hAnsi="Book Antiqua" w:cs="Book Antiqua"/>
          <w:color w:val="000000"/>
        </w:rPr>
        <w:t>data</w:t>
      </w:r>
      <w:r>
        <w:rPr>
          <w:rFonts w:ascii="Book Antiqua" w:eastAsia="Book Antiqua" w:hAnsi="Book Antiqua" w:cs="Book Antiqua"/>
          <w:color w:val="000000"/>
        </w:rPr>
        <w:t>bases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38-42] </w:t>
      </w:r>
      <w:r>
        <w:rPr>
          <w:rFonts w:ascii="Book Antiqua" w:eastAsia="Book Antiqua" w:hAnsi="Book Antiqua" w:cs="Book Antiqua"/>
          <w:color w:val="000000"/>
        </w:rPr>
        <w:t>and due to their interaction with TNF-α pathway genes,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as observed </w:t>
      </w:r>
      <w:r>
        <w:rPr>
          <w:rStyle w:val="tlid-translation"/>
          <w:rFonts w:ascii="Book Antiqua" w:eastAsia="Book Antiqua" w:hAnsi="Book Antiqua" w:cs="Book Antiqua"/>
          <w:color w:val="000000"/>
        </w:rPr>
        <w:t>in our recent study</w:t>
      </w:r>
      <w:r>
        <w:rPr>
          <w:rStyle w:val="tlid-translation"/>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Regardless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treatment, shTNFR1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did not dysregulate miRNA expression. However, TNFR2 downregulation caused</w:t>
      </w:r>
      <w:r>
        <w:rPr>
          <w:rFonts w:ascii="Book Antiqua" w:eastAsia="Book Antiqua" w:hAnsi="Book Antiqua" w:cs="Book Antiqua"/>
          <w:color w:val="000000"/>
        </w:rPr>
        <w:t xml:space="preserve"> an upregulation of miR-19a and miR-34a (Figure 3A and B).</w:t>
      </w:r>
    </w:p>
    <w:p w:rsidR="009773BE" w:rsidRDefault="00267804">
      <w:pPr>
        <w:spacing w:line="360" w:lineRule="auto"/>
        <w:ind w:firstLineChars="200" w:firstLine="480"/>
        <w:jc w:val="both"/>
        <w:rPr>
          <w:rFonts w:ascii="Book Antiqua" w:hAnsi="Book Antiqua"/>
        </w:rPr>
      </w:pPr>
      <w:r>
        <w:rPr>
          <w:rFonts w:ascii="Book Antiqua" w:hAnsi="Book Antiqua" w:cs="Book Antiqua" w:hint="eastAsia"/>
          <w:color w:val="000000"/>
          <w:lang w:eastAsia="zh-CN"/>
        </w:rPr>
        <w:t>M</w:t>
      </w:r>
      <w:r>
        <w:rPr>
          <w:rFonts w:ascii="Book Antiqua" w:eastAsia="Book Antiqua" w:hAnsi="Book Antiqua" w:cs="Book Antiqua"/>
          <w:color w:val="000000"/>
        </w:rPr>
        <w:t xml:space="preserve">iR-34a is dysregulated in different types of cancer and is linked to the proliferation, differentiation, migration, invasion, treatment, and prognosis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Although most studies suggest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-suppressor role for miR-34</w:t>
      </w:r>
      <w:proofErr w:type="gramStart"/>
      <w:r>
        <w:rPr>
          <w:rFonts w:ascii="Book Antiqua" w:eastAsia="Book Antiqua" w:hAnsi="Book Antiqua" w:cs="Book Antiqua"/>
          <w:color w:val="000000"/>
        </w:rPr>
        <w: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we recently observed overexpression of this miRNA in GC samples</w:t>
      </w:r>
      <w:r>
        <w:rPr>
          <w:rFonts w:ascii="Book Antiqua" w:eastAsia="Book Antiqua" w:hAnsi="Book Antiqua" w:cs="Book Antiqua"/>
          <w:color w:val="000000"/>
          <w:vertAlign w:val="superscript"/>
        </w:rPr>
        <w:t>[14]</w:t>
      </w:r>
      <w:r>
        <w:rPr>
          <w:rFonts w:ascii="Book Antiqua" w:eastAsia="Book Antiqua" w:hAnsi="Book Antiqua" w:cs="Book Antiqua"/>
          <w:color w:val="000000"/>
        </w:rPr>
        <w:t>, thus also indicating its oncogenic action. In contrast, in both AGS and BGC-823 cell lines, an upregulation of this miRNA inhibited proliferat</w:t>
      </w:r>
      <w:r>
        <w:rPr>
          <w:rFonts w:ascii="Book Antiqua" w:eastAsia="Book Antiqua" w:hAnsi="Book Antiqua" w:cs="Book Antiqua"/>
          <w:color w:val="000000"/>
        </w:rPr>
        <w:t xml:space="preserve">ive and migratory abilities in sevoflurane-induced GC cells, whereas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knockdown of miR-34a stimulated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Pr>
          <w:rStyle w:val="jlqj4b"/>
          <w:rFonts w:ascii="Book Antiqua" w:eastAsia="Book Antiqua" w:hAnsi="Book Antiqua" w:cs="Book Antiqua"/>
          <w:color w:val="000000"/>
        </w:rPr>
        <w:t xml:space="preserve">indicating its action as a </w:t>
      </w:r>
      <w:proofErr w:type="spellStart"/>
      <w:r>
        <w:rPr>
          <w:rStyle w:val="jlqj4b"/>
          <w:rFonts w:ascii="Book Antiqua" w:eastAsia="Book Antiqua" w:hAnsi="Book Antiqua" w:cs="Book Antiqua"/>
          <w:color w:val="000000"/>
        </w:rPr>
        <w:t>tumour</w:t>
      </w:r>
      <w:proofErr w:type="spellEnd"/>
      <w:r>
        <w:rPr>
          <w:rStyle w:val="jlqj4b"/>
          <w:rFonts w:ascii="Book Antiqua" w:eastAsia="Book Antiqua" w:hAnsi="Book Antiqua" w:cs="Book Antiqua"/>
          <w:color w:val="000000"/>
        </w:rPr>
        <w:t xml:space="preserve"> </w:t>
      </w:r>
      <w:r>
        <w:rPr>
          <w:rStyle w:val="jlqj4b"/>
          <w:rFonts w:ascii="Book Antiqua" w:eastAsia="Book Antiqua" w:hAnsi="Book Antiqua" w:cs="Book Antiqua"/>
          <w:color w:val="000000"/>
        </w:rPr>
        <w:lastRenderedPageBreak/>
        <w:t xml:space="preserve">suppressor in the AGS cell </w:t>
      </w:r>
      <w:proofErr w:type="gramStart"/>
      <w:r>
        <w:rPr>
          <w:rStyle w:val="jlqj4b"/>
          <w:rFonts w:ascii="Book Antiqua" w:eastAsia="Book Antiqua" w:hAnsi="Book Antiqua" w:cs="Book Antiqua"/>
          <w:color w:val="000000"/>
        </w:rPr>
        <w:t>line</w:t>
      </w:r>
      <w:r>
        <w:rPr>
          <w:rStyle w:val="jlqj4b"/>
          <w:rFonts w:ascii="Book Antiqua" w:eastAsia="Book Antiqua" w:hAnsi="Book Antiqua" w:cs="Book Antiqua"/>
          <w:color w:val="000000"/>
          <w:vertAlign w:val="superscript"/>
        </w:rPr>
        <w:t>[</w:t>
      </w:r>
      <w:proofErr w:type="gramEnd"/>
      <w:r>
        <w:rPr>
          <w:rStyle w:val="jlqj4b"/>
          <w:rFonts w:ascii="Book Antiqua" w:eastAsia="Book Antiqua" w:hAnsi="Book Antiqua" w:cs="Book Antiqua"/>
          <w:color w:val="000000"/>
          <w:vertAlign w:val="superscript"/>
        </w:rPr>
        <w:t>47]</w:t>
      </w:r>
      <w:r>
        <w:rPr>
          <w:rStyle w:val="jlqj4b"/>
          <w:rFonts w:ascii="Book Antiqua" w:eastAsia="Book Antiqua" w:hAnsi="Book Antiqua" w:cs="Book Antiqua"/>
          <w:color w:val="000000"/>
        </w:rPr>
        <w:t xml:space="preserve">. In addition, </w:t>
      </w:r>
      <w:r>
        <w:rPr>
          <w:rFonts w:ascii="Book Antiqua" w:eastAsia="Book Antiqua" w:hAnsi="Book Antiqua" w:cs="Book Antiqua"/>
          <w:color w:val="000000"/>
        </w:rPr>
        <w:t>stable transfection of pre</w:t>
      </w:r>
      <w:r>
        <w:rPr>
          <w:rFonts w:ascii="Book Antiqua" w:hAnsi="Book Antiqua" w:cs="Book Antiqua" w:hint="eastAsia"/>
          <w:color w:val="000000"/>
          <w:lang w:eastAsia="zh-CN"/>
        </w:rPr>
        <w:t>-</w:t>
      </w:r>
      <w:r>
        <w:rPr>
          <w:rFonts w:ascii="Book Antiqua" w:eastAsia="Book Antiqua" w:hAnsi="Book Antiqua" w:cs="Book Antiqua"/>
          <w:color w:val="000000"/>
        </w:rPr>
        <w:t>mir</w:t>
      </w:r>
      <w:r>
        <w:rPr>
          <w:rFonts w:ascii="Book Antiqua" w:hAnsi="Book Antiqua" w:cs="Book Antiqua" w:hint="eastAsia"/>
          <w:color w:val="000000"/>
          <w:lang w:eastAsia="zh-CN"/>
        </w:rPr>
        <w:t>-</w:t>
      </w:r>
      <w:r>
        <w:rPr>
          <w:rFonts w:ascii="Book Antiqua" w:eastAsia="Book Antiqua" w:hAnsi="Book Antiqua" w:cs="Book Antiqua"/>
          <w:color w:val="000000"/>
        </w:rPr>
        <w:t xml:space="preserve">34a in </w:t>
      </w:r>
      <w:proofErr w:type="spellStart"/>
      <w:r>
        <w:rPr>
          <w:rFonts w:ascii="Book Antiqua" w:eastAsia="Book Antiqua" w:hAnsi="Book Antiqua" w:cs="Book Antiqua"/>
          <w:color w:val="000000"/>
        </w:rPr>
        <w:t>KatoII</w:t>
      </w:r>
      <w:proofErr w:type="spellEnd"/>
      <w:r>
        <w:rPr>
          <w:rFonts w:ascii="Book Antiqua" w:eastAsia="Book Antiqua" w:hAnsi="Book Antiqua" w:cs="Book Antiqua"/>
          <w:color w:val="000000"/>
        </w:rPr>
        <w:t xml:space="preserve"> cel</w:t>
      </w:r>
      <w:r>
        <w:rPr>
          <w:rFonts w:ascii="Book Antiqua" w:eastAsia="Book Antiqua" w:hAnsi="Book Antiqua" w:cs="Book Antiqua"/>
          <w:color w:val="000000"/>
        </w:rPr>
        <w:t xml:space="preserve">ls increased the percentage of apoptotic cells and reduced the proliferation rate, suggesting that its high expression promotes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In the present study, upregulation of this miRNA in shTNFR2 cells suggests that miR-34a expression can be modulat</w:t>
      </w:r>
      <w:r>
        <w:rPr>
          <w:rFonts w:ascii="Book Antiqua" w:eastAsia="Book Antiqua" w:hAnsi="Book Antiqua" w:cs="Book Antiqua"/>
          <w:color w:val="000000"/>
        </w:rPr>
        <w:t xml:space="preserve">ed by TNFR2-mediated TNF-α </w:t>
      </w:r>
      <w:proofErr w:type="spellStart"/>
      <w:r>
        <w:rPr>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and is able to exert an anti-proliferative and pro-apoptotic effect.</w:t>
      </w:r>
      <w:r>
        <w:rPr>
          <w:rFonts w:ascii="Book Antiqua" w:eastAsia="Book Antiqua" w:hAnsi="Book Antiqua" w:cs="Book Antiqua"/>
          <w:color w:val="000000"/>
        </w:rPr>
        <w:t xml:space="preserve"> Similarly, miR-19a was overexpressed in the shTNFR2 cell line, indicating that miR-19a and TNFR2 are related to each other in GC. miR-19a has a known</w:t>
      </w:r>
      <w:r>
        <w:rPr>
          <w:rFonts w:ascii="Book Antiqua" w:eastAsia="Book Antiqua" w:hAnsi="Book Antiqua" w:cs="Book Antiqua"/>
          <w:color w:val="000000"/>
        </w:rPr>
        <w:t xml:space="preserve"> oncogenic function in various kinds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with </w:t>
      </w:r>
      <w:r>
        <w:rPr>
          <w:rFonts w:ascii="Book Antiqua" w:eastAsia="Book Antiqua" w:hAnsi="Book Antiqua" w:cs="Book Antiqua"/>
          <w:i/>
          <w:iCs/>
          <w:color w:val="000000"/>
        </w:rPr>
        <w:t xml:space="preserve">TNFA, TNFR1 </w:t>
      </w:r>
      <w:r>
        <w:rPr>
          <w:rFonts w:ascii="Book Antiqua" w:eastAsia="Book Antiqua" w:hAnsi="Book Antiqua" w:cs="Book Antiqua"/>
          <w:color w:val="000000"/>
        </w:rPr>
        <w:t xml:space="preserve">and </w:t>
      </w:r>
      <w:r>
        <w:rPr>
          <w:rFonts w:ascii="Book Antiqua" w:eastAsia="Book Antiqua" w:hAnsi="Book Antiqua" w:cs="Book Antiqua"/>
          <w:i/>
          <w:iCs/>
          <w:color w:val="000000"/>
        </w:rPr>
        <w:t>TNFR2</w:t>
      </w:r>
      <w:r>
        <w:rPr>
          <w:rFonts w:ascii="Book Antiqua" w:eastAsia="Book Antiqua" w:hAnsi="Book Antiqua" w:cs="Book Antiqua"/>
          <w:color w:val="000000"/>
        </w:rPr>
        <w:t xml:space="preserve"> being its validated targets</w:t>
      </w:r>
      <w:r>
        <w:rPr>
          <w:rFonts w:ascii="Book Antiqua" w:eastAsia="Book Antiqua" w:hAnsi="Book Antiqua" w:cs="Book Antiqua"/>
          <w:color w:val="000000"/>
          <w:vertAlign w:val="superscript"/>
        </w:rPr>
        <w:t>[38,39,50]</w:t>
      </w:r>
      <w:r>
        <w:rPr>
          <w:rFonts w:ascii="Book Antiqua" w:eastAsia="Book Antiqua" w:hAnsi="Book Antiqua" w:cs="Book Antiqua"/>
          <w:color w:val="000000"/>
        </w:rPr>
        <w:t>. However, miR</w:t>
      </w:r>
      <w:r>
        <w:rPr>
          <w:rFonts w:ascii="Book Antiqua" w:eastAsia="Book Antiqua" w:hAnsi="Book Antiqua" w:cs="Book Antiqua"/>
          <w:color w:val="000000"/>
        </w:rPr>
        <w:noBreakHyphen/>
        <w:t xml:space="preserve">19a may play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-suppressive role, as reported in prostate cancer, by suppressing invasion and migration in bone </w:t>
      </w:r>
      <w:proofErr w:type="gramStart"/>
      <w:r>
        <w:rPr>
          <w:rFonts w:ascii="Book Antiqua" w:eastAsia="Book Antiqua" w:hAnsi="Book Antiqua" w:cs="Book Antiqua"/>
          <w:color w:val="000000"/>
        </w:rPr>
        <w:t>metasta</w:t>
      </w:r>
      <w:r>
        <w:rPr>
          <w:rFonts w:ascii="Book Antiqua" w:eastAsia="Book Antiqua" w:hAnsi="Book Antiqua" w:cs="Book Antiqua"/>
          <w:color w:val="000000"/>
        </w:rPr>
        <w:t>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and in rectal cancer cells, by inducing apoptosis</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For both miRNAs, functional studies are needed to assess what targets the miRNAs are related to with respect to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GC.</w:t>
      </w:r>
    </w:p>
    <w:p w:rsidR="009773BE" w:rsidRDefault="0026780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other miRNAs evaluated (miR-103a, miR-130a and </w:t>
      </w:r>
      <w:r>
        <w:rPr>
          <w:rFonts w:ascii="Book Antiqua" w:eastAsia="Book Antiqua" w:hAnsi="Book Antiqua" w:cs="Book Antiqua"/>
          <w:color w:val="000000"/>
        </w:rPr>
        <w:t xml:space="preserve">miR-181c) were not dysregulated in the AGS cell line. Although different studies have shown the involvement of these miRNAs in gastric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53-55]</w:t>
      </w:r>
      <w:r>
        <w:rPr>
          <w:rFonts w:ascii="Book Antiqua" w:eastAsia="Book Antiqua" w:hAnsi="Book Antiqua" w:cs="Book Antiqua"/>
          <w:color w:val="000000"/>
        </w:rPr>
        <w:t xml:space="preserve">, their pro- or antitumor roles are still controversial. This is due to the influence of several factors </w:t>
      </w:r>
      <w:r>
        <w:rPr>
          <w:rFonts w:ascii="Book Antiqua" w:eastAsia="Book Antiqua" w:hAnsi="Book Antiqua" w:cs="Book Antiqua"/>
          <w:color w:val="000000"/>
        </w:rPr>
        <w:t xml:space="preserve">in the regulation of gene expression, such as the stage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development and the presence or absence of infectious </w:t>
      </w:r>
      <w:proofErr w:type="gramStart"/>
      <w:r>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In conclusion, based on our results, shRNA-mediated downregulation of TNFR2 in AGS cells was able to reduce the e</w:t>
      </w:r>
      <w:r>
        <w:rPr>
          <w:rFonts w:ascii="Book Antiqua" w:eastAsia="Book Antiqua" w:hAnsi="Book Antiqua" w:cs="Book Antiqua"/>
          <w:color w:val="000000"/>
        </w:rPr>
        <w:t>xpression of pro-survival and anti-apoptotic genes, in addition to affecting miRNA expression, the cell cycle, and promoter apoptosis. The blocking of TNFR2 expression may cause antitumor effects, suggesting possible targets for future studies into therape</w:t>
      </w:r>
      <w:r>
        <w:rPr>
          <w:rFonts w:ascii="Book Antiqua" w:eastAsia="Book Antiqua" w:hAnsi="Book Antiqua" w:cs="Book Antiqua"/>
          <w:color w:val="000000"/>
        </w:rPr>
        <w:t xml:space="preserve">utic strategies for treating GC. Furthermore, the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increased the expression of </w:t>
      </w:r>
      <w:proofErr w:type="spellStart"/>
      <w:r>
        <w:rPr>
          <w:rFonts w:ascii="Book Antiqua" w:eastAsia="Book Antiqua" w:hAnsi="Book Antiqua" w:cs="Book Antiqua"/>
          <w:color w:val="000000"/>
        </w:rPr>
        <w:t>prosurvival</w:t>
      </w:r>
      <w:proofErr w:type="spellEnd"/>
      <w:r>
        <w:rPr>
          <w:rFonts w:ascii="Book Antiqua" w:eastAsia="Book Antiqua" w:hAnsi="Book Antiqua" w:cs="Book Antiqua"/>
          <w:color w:val="000000"/>
        </w:rPr>
        <w:t xml:space="preserve"> genes, mainly through TNFR1-mediated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thus </w:t>
      </w:r>
      <w:r>
        <w:rPr>
          <w:rStyle w:val="tlid-translation"/>
          <w:rFonts w:ascii="Book Antiqua" w:eastAsia="Book Antiqua" w:hAnsi="Book Antiqua" w:cs="Book Antiqua"/>
          <w:color w:val="000000"/>
        </w:rPr>
        <w:t xml:space="preserve">emphasizing the role of bacterial </w:t>
      </w:r>
      <w:r>
        <w:rPr>
          <w:rFonts w:ascii="Book Antiqua" w:eastAsia="Book Antiqua" w:hAnsi="Book Antiqua" w:cs="Book Antiqua"/>
          <w:color w:val="000000"/>
        </w:rPr>
        <w:t>infection in promoting GC progression.</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w:t>
      </w:r>
      <w:r>
        <w:rPr>
          <w:rFonts w:ascii="Book Antiqua" w:eastAsia="Book Antiqua" w:hAnsi="Book Antiqua" w:cs="Book Antiqua"/>
          <w:b/>
          <w:caps/>
          <w:color w:val="000000"/>
          <w:u w:val="single"/>
        </w:rPr>
        <w:t>GHTS</w:t>
      </w: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background</w:t>
      </w:r>
    </w:p>
    <w:p w:rsidR="009773BE" w:rsidRDefault="00267804">
      <w:pPr>
        <w:spacing w:line="360" w:lineRule="auto"/>
        <w:jc w:val="both"/>
        <w:rPr>
          <w:rFonts w:ascii="Book Antiqua" w:hAnsi="Book Antiqua"/>
        </w:rPr>
      </w:pPr>
      <w:r>
        <w:rPr>
          <w:rStyle w:val="jlqj4b"/>
          <w:rFonts w:ascii="Book Antiqua" w:eastAsia="Book Antiqua" w:hAnsi="Book Antiqua" w:cs="Book Antiqua"/>
          <w:color w:val="000000"/>
        </w:rPr>
        <w:t xml:space="preserve">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umour</w:t>
      </w:r>
      <w:proofErr w:type="spellEnd"/>
      <w:r>
        <w:rPr>
          <w:rFonts w:ascii="Book Antiqua" w:eastAsia="Book Antiqua" w:hAnsi="Book Antiqua" w:cs="Book Antiqua"/>
          <w:color w:val="000000"/>
        </w:rPr>
        <w:t xml:space="preserve"> necrosis factor-α</w:t>
      </w:r>
      <w:r>
        <w:rPr>
          <w:rFonts w:ascii="Book Antiqua" w:hAnsi="Book Antiqua" w:cs="Book Antiqua"/>
          <w:color w:val="000000"/>
          <w:lang w:eastAsia="zh-CN"/>
        </w:rPr>
        <w:t xml:space="preserve"> </w:t>
      </w:r>
      <w:r>
        <w:rPr>
          <w:rFonts w:ascii="Book Antiqua" w:eastAsia="Book Antiqua" w:hAnsi="Book Antiqua" w:cs="Book Antiqua"/>
          <w:color w:val="000000"/>
        </w:rPr>
        <w:t>(TNF-α)</w:t>
      </w:r>
      <w:r>
        <w:rPr>
          <w:rStyle w:val="jlqj4b"/>
          <w:rFonts w:ascii="Book Antiqua" w:eastAsia="Book Antiqua" w:hAnsi="Book Antiqua" w:cs="Book Antiqua"/>
          <w:color w:val="000000"/>
        </w:rPr>
        <w:t xml:space="preserve">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pathway triggered by TNFR1 and TNFR2 controls several biological processes, influencing cell fate.</w:t>
      </w:r>
      <w:r>
        <w:rPr>
          <w:rStyle w:val="viiyi"/>
          <w:rFonts w:ascii="Book Antiqua" w:eastAsia="Book Antiqua" w:hAnsi="Book Antiqua" w:cs="Book Antiqua"/>
          <w:color w:val="000000"/>
        </w:rPr>
        <w:t xml:space="preserve"> </w:t>
      </w:r>
      <w:r>
        <w:rPr>
          <w:rStyle w:val="jlqj4b"/>
          <w:rFonts w:ascii="Book Antiqua" w:eastAsia="Book Antiqua" w:hAnsi="Book Antiqua" w:cs="Book Antiqua"/>
          <w:color w:val="000000"/>
        </w:rPr>
        <w:t>Thus, the deregulation of this pathway to cause an imbalance between the processes o</w:t>
      </w:r>
      <w:r>
        <w:rPr>
          <w:rStyle w:val="jlqj4b"/>
          <w:rFonts w:ascii="Book Antiqua" w:eastAsia="Book Antiqua" w:hAnsi="Book Antiqua" w:cs="Book Antiqua"/>
          <w:color w:val="000000"/>
        </w:rPr>
        <w:t>f cell survival and death may contribute to the tumorigenic process.</w:t>
      </w:r>
      <w:r>
        <w:rPr>
          <w:rStyle w:val="tlid-translation"/>
          <w:rFonts w:ascii="Book Antiqua" w:eastAsia="Book Antiqua" w:hAnsi="Book Antiqua" w:cs="Book Antiqua"/>
          <w:color w:val="000000"/>
        </w:rPr>
        <w:t xml:space="preserve"> This variety of functions is exercised by the ability of </w:t>
      </w:r>
      <w:r>
        <w:rPr>
          <w:rStyle w:val="jlqj4b"/>
          <w:rFonts w:ascii="Book Antiqua" w:eastAsia="Book Antiqua" w:hAnsi="Book Antiqua" w:cs="Book Antiqua"/>
          <w:color w:val="000000"/>
        </w:rPr>
        <w:t>TNF-α</w:t>
      </w:r>
      <w:r>
        <w:rPr>
          <w:rStyle w:val="tlid-translation"/>
          <w:rFonts w:ascii="Book Antiqua" w:eastAsia="Book Antiqua" w:hAnsi="Book Antiqua" w:cs="Book Antiqua"/>
          <w:color w:val="000000"/>
        </w:rPr>
        <w:t xml:space="preserve"> to bind to TNFR1</w:t>
      </w:r>
      <w:r>
        <w:rPr>
          <w:rFonts w:ascii="Book Antiqua" w:eastAsia="Book Antiqua" w:hAnsi="Book Antiqua" w:cs="Book Antiqua"/>
          <w:color w:val="000000"/>
        </w:rPr>
        <w:t xml:space="preserve"> or</w:t>
      </w:r>
      <w:r>
        <w:rPr>
          <w:rStyle w:val="tlid-translation"/>
          <w:rFonts w:ascii="Book Antiqua" w:eastAsia="Book Antiqua" w:hAnsi="Book Antiqua" w:cs="Book Antiqua"/>
          <w:color w:val="000000"/>
        </w:rPr>
        <w:t xml:space="preserve"> TNFR2, which results in different cellular processes. </w:t>
      </w:r>
      <w:r>
        <w:rPr>
          <w:rStyle w:val="alt-edited"/>
          <w:rFonts w:ascii="Book Antiqua" w:eastAsia="Book Antiqua" w:hAnsi="Book Antiqua" w:cs="Book Antiqua"/>
          <w:color w:val="000000"/>
        </w:rPr>
        <w:t xml:space="preserve">Both receptors are transmembrane proteins and are </w:t>
      </w:r>
      <w:r>
        <w:rPr>
          <w:rStyle w:val="alt-edited"/>
          <w:rFonts w:ascii="Book Antiqua" w:eastAsia="Book Antiqua" w:hAnsi="Book Antiqua" w:cs="Book Antiqua"/>
          <w:color w:val="000000"/>
        </w:rPr>
        <w:t xml:space="preserve">largely similar in extracellular structure, but their intracellular domains are different, and dictate the cellular fate for either survival or death. Since only TNFR1 has a death domain, the </w:t>
      </w:r>
      <w:r>
        <w:rPr>
          <w:rFonts w:ascii="Book Antiqua" w:eastAsia="Book Antiqua" w:hAnsi="Book Antiqua" w:cs="Book Antiqua"/>
          <w:color w:val="000000"/>
        </w:rPr>
        <w:t xml:space="preserve">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triggered by TNFR1 is able to induce both cell survival and apoptosis, whereas TNFR2 results only in cell survival. The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also modulates the immune response and inflammation, so deregulation of this pathway </w:t>
      </w:r>
      <w:r>
        <w:rPr>
          <w:rStyle w:val="tlid-translation"/>
          <w:rFonts w:ascii="Book Antiqua" w:eastAsia="Book Antiqua" w:hAnsi="Book Antiqua" w:cs="Book Antiqua"/>
          <w:color w:val="000000"/>
        </w:rPr>
        <w:t>h</w:t>
      </w:r>
      <w:r>
        <w:rPr>
          <w:rStyle w:val="tlid-translation"/>
          <w:rFonts w:ascii="Book Antiqua" w:eastAsia="Book Antiqua" w:hAnsi="Book Antiqua" w:cs="Book Antiqua"/>
          <w:color w:val="000000"/>
        </w:rPr>
        <w:t xml:space="preserve">as been implicated in inflammatory diseases and cancer. Therefore, studies are needed to better understand the relationships of this </w:t>
      </w:r>
      <w:proofErr w:type="spellStart"/>
      <w:r>
        <w:rPr>
          <w:rStyle w:val="tlid-translation"/>
          <w:rFonts w:ascii="Book Antiqua" w:eastAsia="Book Antiqua" w:hAnsi="Book Antiqua" w:cs="Book Antiqua"/>
          <w:color w:val="000000"/>
        </w:rPr>
        <w:t>signalling</w:t>
      </w:r>
      <w:proofErr w:type="spellEnd"/>
      <w:r>
        <w:rPr>
          <w:rStyle w:val="tlid-translation"/>
          <w:rFonts w:ascii="Book Antiqua" w:eastAsia="Book Antiqua" w:hAnsi="Book Antiqua" w:cs="Book Antiqua"/>
          <w:color w:val="000000"/>
        </w:rPr>
        <w:t xml:space="preserve"> network </w:t>
      </w:r>
      <w:r>
        <w:rPr>
          <w:rStyle w:val="jlqj4b"/>
          <w:rFonts w:ascii="Book Antiqua" w:eastAsia="Book Antiqua" w:hAnsi="Book Antiqua" w:cs="Book Antiqua"/>
          <w:i/>
          <w:color w:val="000000"/>
        </w:rPr>
        <w:t>via</w:t>
      </w:r>
      <w:r>
        <w:rPr>
          <w:rStyle w:val="jlqj4b"/>
          <w:rFonts w:ascii="Book Antiqua" w:eastAsia="Book Antiqua" w:hAnsi="Book Antiqua" w:cs="Book Antiqua"/>
          <w:color w:val="000000"/>
        </w:rPr>
        <w:t xml:space="preserve"> TNFR1 and TNFR2 </w:t>
      </w:r>
      <w:r>
        <w:rPr>
          <w:rStyle w:val="tlid-translation"/>
          <w:rFonts w:ascii="Book Antiqua" w:eastAsia="Book Antiqua" w:hAnsi="Book Antiqua" w:cs="Book Antiqua"/>
          <w:color w:val="000000"/>
        </w:rPr>
        <w:t xml:space="preserve">and its </w:t>
      </w:r>
      <w:proofErr w:type="spellStart"/>
      <w:r>
        <w:rPr>
          <w:rStyle w:val="tlid-translation"/>
          <w:rFonts w:ascii="Book Antiqua" w:eastAsia="Book Antiqua" w:hAnsi="Book Antiqua" w:cs="Book Antiqua"/>
          <w:color w:val="000000"/>
        </w:rPr>
        <w:t>protumorigenic</w:t>
      </w:r>
      <w:proofErr w:type="spellEnd"/>
      <w:r>
        <w:rPr>
          <w:rStyle w:val="tlid-translation"/>
          <w:rFonts w:ascii="Book Antiqua" w:eastAsia="Book Antiqua" w:hAnsi="Book Antiqua" w:cs="Book Antiqua"/>
          <w:color w:val="000000"/>
        </w:rPr>
        <w:t xml:space="preserve"> or antitumorigenic effects.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motivation</w:t>
      </w:r>
    </w:p>
    <w:p w:rsidR="009773BE" w:rsidRDefault="00267804">
      <w:pPr>
        <w:spacing w:line="360" w:lineRule="auto"/>
        <w:jc w:val="both"/>
        <w:rPr>
          <w:rFonts w:ascii="Book Antiqua" w:hAnsi="Book Antiqua"/>
        </w:rPr>
      </w:pPr>
      <w:r>
        <w:rPr>
          <w:rStyle w:val="jlqj4b"/>
          <w:rFonts w:ascii="Book Antiqua" w:eastAsia="Book Antiqua" w:hAnsi="Book Antiqua" w:cs="Book Antiqua"/>
          <w:color w:val="000000"/>
        </w:rPr>
        <w:t xml:space="preserve">We proposed </w:t>
      </w:r>
      <w:r>
        <w:rPr>
          <w:rStyle w:val="jlqj4b"/>
          <w:rFonts w:ascii="Book Antiqua" w:eastAsia="Book Antiqua" w:hAnsi="Book Antiqua" w:cs="Book Antiqua"/>
          <w:color w:val="000000"/>
        </w:rPr>
        <w:t>the present study based on our previous studies, which showed deregulation in the expression of genes and miRNAs of the TNF</w:t>
      </w:r>
      <w:r>
        <w:rPr>
          <w:rStyle w:val="tlid-translation"/>
          <w:rFonts w:ascii="Book Antiqua" w:eastAsia="Book Antiqua" w:hAnsi="Book Antiqua" w:cs="Book Antiqua"/>
          <w:color w:val="000000"/>
        </w:rPr>
        <w:t>-α</w:t>
      </w:r>
      <w:r>
        <w:rPr>
          <w:rStyle w:val="jlqj4b"/>
          <w:rFonts w:ascii="Book Antiqua" w:eastAsia="Book Antiqua" w:hAnsi="Book Antiqua" w:cs="Book Antiqua"/>
          <w:color w:val="000000"/>
        </w:rPr>
        <w:t xml:space="preserve"> </w:t>
      </w:r>
      <w:proofErr w:type="spellStart"/>
      <w:r>
        <w:rPr>
          <w:rStyle w:val="jlqj4b"/>
          <w:rFonts w:ascii="Book Antiqua" w:eastAsia="Book Antiqua" w:hAnsi="Book Antiqua" w:cs="Book Antiqua"/>
          <w:color w:val="000000"/>
        </w:rPr>
        <w:t>signalling</w:t>
      </w:r>
      <w:proofErr w:type="spellEnd"/>
      <w:r>
        <w:rPr>
          <w:rStyle w:val="jlqj4b"/>
          <w:rFonts w:ascii="Book Antiqua" w:eastAsia="Book Antiqua" w:hAnsi="Book Antiqua" w:cs="Book Antiqua"/>
          <w:color w:val="000000"/>
        </w:rPr>
        <w:t xml:space="preserve"> pathway and its receptors TNFR1 and TNFR2 in </w:t>
      </w:r>
      <w:r>
        <w:rPr>
          <w:rFonts w:ascii="Book Antiqua" w:eastAsia="Book Antiqua" w:hAnsi="Book Antiqua" w:cs="Book Antiqua"/>
          <w:color w:val="000000"/>
        </w:rPr>
        <w:t>fresh tissues</w:t>
      </w:r>
      <w:r>
        <w:rPr>
          <w:rStyle w:val="jlqj4b"/>
          <w:rFonts w:ascii="Book Antiqua" w:eastAsia="Book Antiqua" w:hAnsi="Book Antiqua" w:cs="Book Antiqua"/>
          <w:color w:val="000000"/>
        </w:rPr>
        <w:t xml:space="preserve"> of chronic gastritis and gastric cancer</w:t>
      </w:r>
      <w:r>
        <w:rPr>
          <w:rStyle w:val="jlqj4b"/>
          <w:rFonts w:ascii="Book Antiqua" w:hAnsi="Book Antiqua" w:cs="Book Antiqua"/>
          <w:color w:val="000000"/>
          <w:lang w:eastAsia="zh-CN"/>
        </w:rPr>
        <w:t xml:space="preserve"> (</w:t>
      </w:r>
      <w:r>
        <w:rPr>
          <w:rFonts w:ascii="Book Antiqua" w:eastAsia="Book Antiqua" w:hAnsi="Book Antiqua" w:cs="Book Antiqua"/>
          <w:color w:val="000000"/>
        </w:rPr>
        <w:t>GC</w:t>
      </w:r>
      <w:r>
        <w:rPr>
          <w:rStyle w:val="jlqj4b"/>
          <w:rFonts w:ascii="Book Antiqua" w:hAnsi="Book Antiqua" w:cs="Book Antiqua"/>
          <w:color w:val="000000"/>
          <w:lang w:eastAsia="zh-CN"/>
        </w:rPr>
        <w:t>)</w:t>
      </w:r>
      <w:r>
        <w:rPr>
          <w:rStyle w:val="jlqj4b"/>
          <w:rFonts w:ascii="Book Antiqua" w:eastAsia="Book Antiqua" w:hAnsi="Book Antiqua" w:cs="Book Antiqua"/>
          <w:color w:val="000000"/>
        </w:rPr>
        <w:t xml:space="preserve"> patients. There</w:t>
      </w:r>
      <w:r>
        <w:rPr>
          <w:rStyle w:val="jlqj4b"/>
          <w:rFonts w:ascii="Book Antiqua" w:eastAsia="Book Antiqua" w:hAnsi="Book Antiqua" w:cs="Book Antiqua"/>
          <w:color w:val="000000"/>
        </w:rPr>
        <w:t xml:space="preserve">fore, we decided to evaluate the effect of silencing TNFR1 and TNFR2 on </w:t>
      </w:r>
      <w:r>
        <w:rPr>
          <w:rFonts w:ascii="Book Antiqua" w:eastAsia="Book Antiqua" w:hAnsi="Book Antiqua" w:cs="Book Antiqua"/>
          <w:color w:val="000000"/>
        </w:rPr>
        <w:t>GC</w:t>
      </w:r>
      <w:r>
        <w:rPr>
          <w:rStyle w:val="jlqj4b"/>
          <w:rFonts w:ascii="Book Antiqua" w:eastAsia="Book Antiqua" w:hAnsi="Book Antiqua" w:cs="Book Antiqua"/>
          <w:color w:val="000000"/>
        </w:rPr>
        <w:t xml:space="preserve"> cell lines.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objectives</w:t>
      </w:r>
    </w:p>
    <w:p w:rsidR="009773BE" w:rsidRDefault="00267804">
      <w:pPr>
        <w:spacing w:line="360" w:lineRule="auto"/>
        <w:jc w:val="both"/>
        <w:rPr>
          <w:rFonts w:ascii="Book Antiqua" w:hAnsi="Book Antiqua"/>
        </w:rPr>
      </w:pPr>
      <w:r>
        <w:rPr>
          <w:rStyle w:val="jlqj4b"/>
          <w:rFonts w:ascii="Book Antiqua" w:eastAsia="Book Antiqua" w:hAnsi="Book Antiqua" w:cs="Book Antiqua"/>
          <w:color w:val="000000"/>
        </w:rPr>
        <w:t>According to the role of TNFR1 and TNFR2 in cellular responses triggered by TNF-</w:t>
      </w:r>
      <w:r>
        <w:rPr>
          <w:rStyle w:val="tlid-translation"/>
          <w:rFonts w:ascii="Book Antiqua" w:eastAsia="Book Antiqua" w:hAnsi="Book Antiqua" w:cs="Book Antiqua"/>
          <w:color w:val="000000"/>
        </w:rPr>
        <w:t>α</w:t>
      </w:r>
      <w:r>
        <w:rPr>
          <w:rStyle w:val="jlqj4b"/>
          <w:rFonts w:ascii="Book Antiqua" w:eastAsia="Book Antiqua" w:hAnsi="Book Antiqua" w:cs="Book Antiqua"/>
          <w:color w:val="000000"/>
        </w:rPr>
        <w:t>, and considering that studies addressing the role of these recepto</w:t>
      </w:r>
      <w:r>
        <w:rPr>
          <w:rStyle w:val="jlqj4b"/>
          <w:rFonts w:ascii="Book Antiqua" w:eastAsia="Book Antiqua" w:hAnsi="Book Antiqua" w:cs="Book Antiqua"/>
          <w:color w:val="000000"/>
        </w:rPr>
        <w:t xml:space="preserve">rs in gastric neoplasm are limited and inconclusive, we proposed </w:t>
      </w:r>
      <w:r>
        <w:rPr>
          <w:rFonts w:ascii="Book Antiqua" w:eastAsia="Book Antiqua" w:hAnsi="Book Antiqua" w:cs="Book Antiqua"/>
          <w:color w:val="000000"/>
        </w:rPr>
        <w:t xml:space="preserve">to couple the silencing of TNFR1 and TNFR2 receptors in an AGS gastric cell line and the treatment with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w:t>
      </w:r>
      <w:r>
        <w:rPr>
          <w:rFonts w:ascii="Book Antiqua" w:eastAsia="Book Antiqua" w:hAnsi="Book Antiqua" w:cs="Book Antiqua"/>
          <w:i/>
          <w:iCs/>
          <w:color w:val="000000"/>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extract to determine the effects on </w:t>
      </w:r>
      <w:r>
        <w:rPr>
          <w:rFonts w:ascii="Book Antiqua" w:eastAsia="Book Antiqua" w:hAnsi="Book Antiqua" w:cs="Book Antiqua"/>
          <w:i/>
          <w:iCs/>
          <w:color w:val="000000"/>
        </w:rPr>
        <w:t>TNF-α</w:t>
      </w:r>
      <w:r>
        <w:rPr>
          <w:rFonts w:ascii="Book Antiqua" w:eastAsia="Book Antiqua" w:hAnsi="Book Antiqua" w:cs="Book Antiqua"/>
          <w:color w:val="000000"/>
        </w:rPr>
        <w:t xml:space="preserve"> mRNA expressi</w:t>
      </w:r>
      <w:r>
        <w:rPr>
          <w:rFonts w:ascii="Book Antiqua" w:eastAsia="Book Antiqua" w:hAnsi="Book Antiqua" w:cs="Book Antiqua"/>
          <w:color w:val="000000"/>
        </w:rPr>
        <w:t xml:space="preserve">on and on downstream genes </w:t>
      </w:r>
      <w:r>
        <w:rPr>
          <w:rFonts w:ascii="Book Antiqua" w:eastAsia="Book Antiqua" w:hAnsi="Book Antiqua" w:cs="Book Antiqua"/>
          <w:color w:val="000000"/>
        </w:rPr>
        <w:lastRenderedPageBreak/>
        <w:t xml:space="preserve">related to its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r>
        <w:rPr>
          <w:rFonts w:ascii="Book Antiqua" w:eastAsia="Book Antiqua" w:hAnsi="Book Antiqua" w:cs="Book Antiqua"/>
          <w:i/>
          <w:iCs/>
          <w:color w:val="000000"/>
        </w:rPr>
        <w:t xml:space="preserve">. </w:t>
      </w:r>
      <w:r>
        <w:rPr>
          <w:rFonts w:ascii="Book Antiqua" w:eastAsia="Book Antiqua" w:hAnsi="Book Antiqua" w:cs="Book Antiqua"/>
          <w:color w:val="000000"/>
        </w:rPr>
        <w:t>Moreover</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Pr>
          <w:rStyle w:val="jlqj4b"/>
          <w:rFonts w:ascii="Book Antiqua" w:eastAsia="Book Antiqua" w:hAnsi="Book Antiqua" w:cs="Book Antiqua"/>
          <w:color w:val="000000"/>
        </w:rPr>
        <w:t>we also investigated previously studied miRNAs that target genes in the TNF-</w:t>
      </w:r>
      <w:r>
        <w:rPr>
          <w:rStyle w:val="tlid-translation"/>
          <w:rFonts w:ascii="Book Antiqua" w:eastAsia="Book Antiqua" w:hAnsi="Book Antiqua" w:cs="Book Antiqua"/>
          <w:color w:val="000000"/>
        </w:rPr>
        <w:t>α</w:t>
      </w:r>
      <w:r>
        <w:rPr>
          <w:rStyle w:val="tlid-translation"/>
          <w:rFonts w:ascii="Book Antiqua" w:hAnsi="Book Antiqua" w:cs="Book Antiqua" w:hint="eastAsia"/>
          <w:color w:val="000000"/>
          <w:lang w:eastAsia="zh-CN"/>
        </w:rPr>
        <w:t xml:space="preserve"> </w:t>
      </w:r>
      <w:r>
        <w:rPr>
          <w:rStyle w:val="jlqj4b"/>
          <w:rFonts w:ascii="Book Antiqua" w:eastAsia="Book Antiqua" w:hAnsi="Book Antiqua" w:cs="Book Antiqua"/>
          <w:color w:val="000000"/>
        </w:rPr>
        <w:t>pathway to jointly determine their influence on the cell cycle and apoptosis.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methods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Stable AGS GC cells containing TNFR1 and TNFR2 receptors downregulated by specific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cell lines were treated with 30% v/v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w:t>
      </w:r>
      <w:r>
        <w:rPr>
          <w:rFonts w:ascii="Book Antiqua" w:eastAsia="Book Antiqua" w:hAnsi="Book Antiqua" w:cs="Book Antiqua"/>
          <w:i/>
          <w:iCs/>
          <w:color w:val="000000"/>
        </w:rPr>
        <w:t>H. pylori</w:t>
      </w:r>
      <w:r>
        <w:rPr>
          <w:rFonts w:ascii="Book Antiqua" w:hAnsi="Book Antiqua" w:cs="Book Antiqua" w:hint="eastAsia"/>
          <w:color w:val="000000"/>
          <w:lang w:eastAsia="zh-CN"/>
        </w:rPr>
        <w:t xml:space="preserve"> </w:t>
      </w:r>
      <w:r>
        <w:rPr>
          <w:rFonts w:ascii="Book Antiqua" w:eastAsia="Book Antiqua" w:hAnsi="Book Antiqua" w:cs="Book Antiqua"/>
          <w:color w:val="000000"/>
        </w:rPr>
        <w:t>Tox+ strain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s1m1)] for 6 h. After silencing, TNFR1 and TNFR2 </w:t>
      </w:r>
      <w:r>
        <w:rPr>
          <w:rFonts w:ascii="Book Antiqua" w:hAnsi="Book Antiqua" w:cs="Book Antiqua" w:hint="eastAsia"/>
          <w:color w:val="000000"/>
          <w:lang w:eastAsia="zh-CN"/>
        </w:rPr>
        <w:t>l</w:t>
      </w:r>
      <w:r>
        <w:rPr>
          <w:rFonts w:ascii="Book Antiqua" w:eastAsia="Book Antiqua" w:hAnsi="Book Antiqua" w:cs="Book Antiqua"/>
          <w:color w:val="000000"/>
        </w:rPr>
        <w:t>evels were</w:t>
      </w:r>
      <w:r>
        <w:rPr>
          <w:rFonts w:ascii="Book Antiqua" w:eastAsia="Book Antiqua" w:hAnsi="Book Antiqua" w:cs="Book Antiqua"/>
          <w:color w:val="000000"/>
        </w:rPr>
        <w:t xml:space="preserve"> assessed by </w:t>
      </w:r>
      <w:r>
        <w:rPr>
          <w:rFonts w:ascii="Book Antiqua" w:hAnsi="Book Antiqua" w:cs="Book Antiqua" w:hint="eastAsia"/>
          <w:color w:val="000000"/>
          <w:lang w:eastAsia="zh-CN"/>
        </w:rPr>
        <w:t>q</w:t>
      </w:r>
      <w:r>
        <w:rPr>
          <w:rFonts w:ascii="Book Antiqua" w:eastAsia="Book Antiqua" w:hAnsi="Book Antiqua" w:cs="Book Antiqua"/>
          <w:color w:val="000000"/>
        </w:rPr>
        <w:t>uantitative polymerase chain reaction (qPCR) and Western blotting to confirm the knockdown effect. Subsequently, mRNA and miRNAs were quantified by qPCR using TaqMan gene and miRNA expression assays. The MTT assay was employed to evaluate the</w:t>
      </w:r>
      <w:r>
        <w:rPr>
          <w:rFonts w:ascii="Book Antiqua" w:eastAsia="Book Antiqua" w:hAnsi="Book Antiqua" w:cs="Book Antiqua"/>
          <w:color w:val="000000"/>
        </w:rPr>
        <w:t xml:space="preserve"> viability of silenced and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t>
      </w:r>
      <w:r>
        <w:rPr>
          <w:rStyle w:val="jlqj4b"/>
          <w:rFonts w:ascii="Book Antiqua" w:eastAsia="Book Antiqua" w:hAnsi="Book Antiqua" w:cs="Book Antiqua"/>
          <w:color w:val="000000"/>
        </w:rPr>
        <w:t xml:space="preserve">after different treatment conditions with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w:t>
      </w:r>
      <w:r>
        <w:rPr>
          <w:rStyle w:val="jlqj4b"/>
          <w:rFonts w:ascii="Book Antiqua" w:eastAsia="Book Antiqua" w:hAnsi="Book Antiqua" w:cs="Book Antiqua"/>
          <w:color w:val="000000"/>
        </w:rPr>
        <w:t xml:space="preserve">, </w:t>
      </w:r>
      <w:r>
        <w:rPr>
          <w:rFonts w:ascii="Book Antiqua" w:eastAsia="Book Antiqua" w:hAnsi="Book Antiqua" w:cs="Book Antiqua"/>
          <w:color w:val="000000"/>
        </w:rPr>
        <w:t>and flow cytometry was used for cell cycle analysis and apoptosis.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results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Our results showed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extract treatment increased</w:t>
      </w:r>
      <w:r>
        <w:rPr>
          <w:rFonts w:ascii="Book Antiqua" w:eastAsia="Book Antiqua" w:hAnsi="Book Antiqua" w:cs="Book Antiqua"/>
          <w:color w:val="000000"/>
        </w:rPr>
        <w:t xml:space="preserve"> the expression of genes involved in cell survival (</w:t>
      </w:r>
      <w:r>
        <w:rPr>
          <w:rFonts w:ascii="Book Antiqua" w:eastAsia="Book Antiqua" w:hAnsi="Book Antiqua" w:cs="Book Antiqua"/>
          <w:i/>
          <w:iCs/>
          <w:color w:val="000000"/>
        </w:rPr>
        <w:t xml:space="preserve">NFKB1 </w:t>
      </w:r>
      <w:r>
        <w:rPr>
          <w:rFonts w:ascii="Book Antiqua" w:eastAsia="Book Antiqua" w:hAnsi="Book Antiqua" w:cs="Book Antiqua"/>
          <w:iCs/>
          <w:color w:val="000000"/>
        </w:rPr>
        <w:t>and</w:t>
      </w:r>
      <w:r>
        <w:rPr>
          <w:rFonts w:ascii="Book Antiqua" w:eastAsia="Book Antiqua" w:hAnsi="Book Antiqua" w:cs="Book Antiqua"/>
          <w:i/>
          <w:iCs/>
          <w:color w:val="000000"/>
        </w:rPr>
        <w:t xml:space="preserve"> NFKB2</w:t>
      </w:r>
      <w:r>
        <w:rPr>
          <w:rFonts w:ascii="Book Antiqua" w:eastAsia="Book Antiqua" w:hAnsi="Book Antiqua" w:cs="Book Antiqua"/>
          <w:i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inhibited apoptosis (</w:t>
      </w:r>
      <w:r>
        <w:rPr>
          <w:rFonts w:ascii="Book Antiqua" w:eastAsia="Book Antiqua" w:hAnsi="Book Antiqua" w:cs="Book Antiqua"/>
          <w:i/>
          <w:iCs/>
          <w:color w:val="000000"/>
        </w:rPr>
        <w:t>CFLIP</w:t>
      </w:r>
      <w:r>
        <w:rPr>
          <w:rFonts w:ascii="Book Antiqua" w:eastAsia="Book Antiqua" w:hAnsi="Book Antiqua" w:cs="Book Antiqua"/>
          <w:color w:val="000000"/>
        </w:rPr>
        <w:t xml:space="preserve">) and </w:t>
      </w:r>
      <w:r>
        <w:rPr>
          <w:rFonts w:ascii="Book Antiqua" w:eastAsia="Book Antiqua" w:hAnsi="Book Antiqua" w:cs="Book Antiqua"/>
          <w:i/>
          <w:iCs/>
          <w:color w:val="000000"/>
        </w:rPr>
        <w:t>TNFR1</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TNFR1 downregulation significantly decreased the expression of the </w:t>
      </w:r>
      <w:r>
        <w:rPr>
          <w:rFonts w:ascii="Book Antiqua" w:eastAsia="Book Antiqua" w:hAnsi="Book Antiqua" w:cs="Book Antiqua"/>
          <w:i/>
          <w:iCs/>
          <w:color w:val="000000"/>
        </w:rPr>
        <w:t xml:space="preserve">TRADD </w:t>
      </w:r>
      <w:r>
        <w:rPr>
          <w:rFonts w:ascii="Book Antiqua" w:eastAsia="Book Antiqua" w:hAnsi="Book Antiqua" w:cs="Book Antiqua"/>
          <w:color w:val="000000"/>
        </w:rPr>
        <w:t>and</w:t>
      </w:r>
      <w:r>
        <w:rPr>
          <w:rFonts w:ascii="Book Antiqua" w:eastAsia="Book Antiqua" w:hAnsi="Book Antiqua" w:cs="Book Antiqua"/>
          <w:i/>
          <w:iCs/>
          <w:color w:val="000000"/>
        </w:rPr>
        <w:t xml:space="preserve"> CFLIP</w:t>
      </w:r>
      <w:r>
        <w:rPr>
          <w:rFonts w:ascii="Book Antiqua" w:eastAsia="Book Antiqua" w:hAnsi="Book Antiqua" w:cs="Book Antiqua"/>
          <w:color w:val="000000"/>
        </w:rPr>
        <w:t xml:space="preserve"> genes; however, no change in the cel</w:t>
      </w:r>
      <w:r>
        <w:rPr>
          <w:rFonts w:ascii="Book Antiqua" w:eastAsia="Book Antiqua" w:hAnsi="Book Antiqua" w:cs="Book Antiqua"/>
          <w:color w:val="000000"/>
        </w:rPr>
        <w:t xml:space="preserve">l cycle, apoptosis or miRNA levels was observed. </w:t>
      </w:r>
      <w:r>
        <w:rPr>
          <w:rStyle w:val="jlqj4b"/>
          <w:rFonts w:ascii="Book Antiqua" w:eastAsia="Book Antiqua" w:hAnsi="Book Antiqua" w:cs="Book Antiqua"/>
          <w:color w:val="000000"/>
        </w:rPr>
        <w:t>In turn</w:t>
      </w:r>
      <w:r>
        <w:rPr>
          <w:rFonts w:ascii="Book Antiqua" w:eastAsia="Book Antiqua" w:hAnsi="Book Antiqua" w:cs="Book Antiqua"/>
          <w:color w:val="000000"/>
        </w:rPr>
        <w:t>, TNFR2 downregulation decreased the expression 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TRADD </w:t>
      </w:r>
      <w:r>
        <w:rPr>
          <w:rFonts w:ascii="Book Antiqua" w:eastAsia="Book Antiqua" w:hAnsi="Book Antiqua" w:cs="Book Antiqua"/>
          <w:color w:val="000000"/>
        </w:rPr>
        <w:t xml:space="preserve">and </w:t>
      </w:r>
      <w:r>
        <w:rPr>
          <w:rFonts w:ascii="Book Antiqua" w:eastAsia="Book Antiqua" w:hAnsi="Book Antiqua" w:cs="Book Antiqua"/>
          <w:i/>
          <w:iCs/>
          <w:color w:val="000000"/>
        </w:rPr>
        <w:t>TRAF2 genes</w:t>
      </w:r>
      <w:r>
        <w:rPr>
          <w:rFonts w:ascii="Book Antiqua" w:eastAsia="Book Antiqua" w:hAnsi="Book Antiqua" w:cs="Book Antiqua"/>
          <w:color w:val="000000"/>
        </w:rPr>
        <w:t xml:space="preserve">, which are both important downstream mediators of the TNFR1-mediated pathway, as well as the </w:t>
      </w:r>
      <w:r>
        <w:rPr>
          <w:rFonts w:ascii="Book Antiqua" w:eastAsia="Book Antiqua" w:hAnsi="Book Antiqua" w:cs="Book Antiqua"/>
          <w:i/>
          <w:iCs/>
          <w:color w:val="000000"/>
        </w:rPr>
        <w:t xml:space="preserve">NFKB1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CFLIP </w:t>
      </w:r>
      <w:r>
        <w:rPr>
          <w:rFonts w:ascii="Book Antiqua" w:eastAsia="Book Antiqua" w:hAnsi="Book Antiqua" w:cs="Book Antiqua"/>
          <w:color w:val="000000"/>
        </w:rPr>
        <w:t>genes,</w:t>
      </w:r>
      <w:r>
        <w:rPr>
          <w:rFonts w:ascii="Book Antiqua" w:eastAsia="Book Antiqua" w:hAnsi="Book Antiqua" w:cs="Book Antiqua"/>
          <w:i/>
          <w:iCs/>
          <w:color w:val="000000"/>
        </w:rPr>
        <w:t xml:space="preserve"> </w:t>
      </w:r>
      <w:r>
        <w:rPr>
          <w:rFonts w:ascii="Book Antiqua" w:eastAsia="Book Antiqua" w:hAnsi="Book Antiqua" w:cs="Book Antiqua"/>
          <w:color w:val="000000"/>
        </w:rPr>
        <w:t>while</w:t>
      </w:r>
      <w:r>
        <w:rPr>
          <w:rFonts w:ascii="Book Antiqua" w:eastAsia="Book Antiqua" w:hAnsi="Book Antiqua" w:cs="Book Antiqua"/>
          <w:i/>
          <w:iCs/>
          <w:color w:val="000000"/>
        </w:rPr>
        <w:t xml:space="preserve"> </w:t>
      </w:r>
      <w:r>
        <w:rPr>
          <w:rFonts w:ascii="Book Antiqua" w:eastAsia="Book Antiqua" w:hAnsi="Book Antiqua" w:cs="Book Antiqua"/>
          <w:color w:val="000000"/>
        </w:rPr>
        <w:t>u</w:t>
      </w:r>
      <w:r>
        <w:rPr>
          <w:rFonts w:ascii="Book Antiqua" w:eastAsia="Book Antiqua" w:hAnsi="Book Antiqua" w:cs="Book Antiqua"/>
          <w:color w:val="000000"/>
        </w:rPr>
        <w:t>pregulating the expression of miR-19a and miR-34a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Consequently, </w:t>
      </w:r>
      <w:r>
        <w:rPr>
          <w:rStyle w:val="jlqj4b"/>
          <w:rFonts w:ascii="Book Antiqua" w:eastAsia="Book Antiqua" w:hAnsi="Book Antiqua" w:cs="Book Antiqua"/>
          <w:color w:val="000000"/>
        </w:rPr>
        <w:t>there was a decrease in the ratio of cells</w:t>
      </w:r>
      <w:r>
        <w:rPr>
          <w:rFonts w:ascii="Book Antiqua" w:eastAsia="Book Antiqua" w:hAnsi="Book Antiqua" w:cs="Book Antiqua"/>
          <w:color w:val="000000"/>
        </w:rPr>
        <w:t xml:space="preserve"> in the G0/G1 phase and </w:t>
      </w:r>
      <w:r>
        <w:rPr>
          <w:rStyle w:val="jlqj4b"/>
          <w:rFonts w:ascii="Book Antiqua" w:eastAsia="Book Antiqua" w:hAnsi="Book Antiqua" w:cs="Book Antiqua"/>
          <w:color w:val="000000"/>
        </w:rPr>
        <w:t>an increase in cells in the S phase</w:t>
      </w:r>
      <w:r>
        <w:rPr>
          <w:rFonts w:ascii="Book Antiqua" w:eastAsia="Book Antiqua" w:hAnsi="Book Antiqua" w:cs="Book Antiqua"/>
          <w:color w:val="000000"/>
        </w:rPr>
        <w:t>, as well as the promotion of early apoptosis.</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conclusions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Our findings </w:t>
      </w:r>
      <w:r>
        <w:rPr>
          <w:rStyle w:val="tlid-translation"/>
          <w:rFonts w:ascii="Book Antiqua" w:eastAsia="Book Antiqua" w:hAnsi="Book Antiqua" w:cs="Book Antiqua"/>
          <w:color w:val="000000"/>
        </w:rPr>
        <w:t>highlight that treatment with</w:t>
      </w:r>
      <w:r>
        <w:rPr>
          <w:rStyle w:val="tlid-translation"/>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extract increased the expression of pro-survival genes, mainly through TNFR1-mediated TNF-α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emphasizing the </w:t>
      </w:r>
      <w:r>
        <w:rPr>
          <w:rStyle w:val="tlid-translation"/>
          <w:rFonts w:ascii="Book Antiqua" w:eastAsia="Book Antiqua" w:hAnsi="Book Antiqua" w:cs="Book Antiqua"/>
          <w:color w:val="000000"/>
        </w:rPr>
        <w:lastRenderedPageBreak/>
        <w:t xml:space="preserve">role of bacterial </w:t>
      </w:r>
      <w:r>
        <w:rPr>
          <w:rFonts w:ascii="Book Antiqua" w:eastAsia="Book Antiqua" w:hAnsi="Book Antiqua" w:cs="Book Antiqua"/>
          <w:color w:val="000000"/>
        </w:rPr>
        <w:t>infection in promoting GC progression. In the AGS cell line, TNFR</w:t>
      </w:r>
      <w:r>
        <w:rPr>
          <w:rFonts w:ascii="Book Antiqua" w:eastAsia="Book Antiqua" w:hAnsi="Book Antiqua" w:cs="Book Antiqua"/>
          <w:color w:val="000000"/>
        </w:rPr>
        <w:t xml:space="preserve">1 and TNFR2 downregulation decreased the expression of </w:t>
      </w:r>
      <w:proofErr w:type="spellStart"/>
      <w:r>
        <w:rPr>
          <w:rFonts w:ascii="Book Antiqua" w:eastAsia="Book Antiqua" w:hAnsi="Book Antiqua" w:cs="Book Antiqua"/>
          <w:color w:val="000000"/>
        </w:rPr>
        <w:t>prosurvival</w:t>
      </w:r>
      <w:proofErr w:type="spellEnd"/>
      <w:r>
        <w:rPr>
          <w:rFonts w:ascii="Book Antiqua" w:eastAsia="Book Antiqua" w:hAnsi="Book Antiqua" w:cs="Book Antiqua"/>
          <w:color w:val="000000"/>
        </w:rPr>
        <w:t xml:space="preserve"> and antiapoptotic genes and affected miRNA expression and cellular processes, such as the cell cycle and apoptosis, </w:t>
      </w:r>
      <w:r>
        <w:rPr>
          <w:rStyle w:val="jlqj4b"/>
          <w:rFonts w:ascii="Book Antiqua" w:eastAsia="Book Antiqua" w:hAnsi="Book Antiqua" w:cs="Book Antiqua"/>
          <w:color w:val="000000"/>
        </w:rPr>
        <w:t xml:space="preserve">emphasizing that </w:t>
      </w:r>
      <w:r>
        <w:rPr>
          <w:rFonts w:ascii="Book Antiqua" w:eastAsia="Book Antiqua" w:hAnsi="Book Antiqua" w:cs="Book Antiqua"/>
          <w:color w:val="000000"/>
        </w:rPr>
        <w:t xml:space="preserve">shRNA-mediated downregulation </w:t>
      </w:r>
      <w:r>
        <w:rPr>
          <w:rStyle w:val="jlqj4b"/>
          <w:rFonts w:ascii="Book Antiqua" w:eastAsia="Book Antiqua" w:hAnsi="Book Antiqua" w:cs="Book Antiqua"/>
          <w:color w:val="000000"/>
        </w:rPr>
        <w:t>of these receptors can hav</w:t>
      </w:r>
      <w:r>
        <w:rPr>
          <w:rStyle w:val="jlqj4b"/>
          <w:rFonts w:ascii="Book Antiqua" w:eastAsia="Book Antiqua" w:hAnsi="Book Antiqua" w:cs="Book Antiqua"/>
          <w:color w:val="000000"/>
        </w:rPr>
        <w:t>e an antitumor effect.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i/>
          <w:color w:val="000000"/>
        </w:rPr>
        <w:t>Research perspectives</w:t>
      </w:r>
    </w:p>
    <w:p w:rsidR="009773BE" w:rsidRDefault="00267804">
      <w:pPr>
        <w:spacing w:line="360" w:lineRule="auto"/>
        <w:jc w:val="both"/>
        <w:rPr>
          <w:rFonts w:ascii="Book Antiqua" w:hAnsi="Book Antiqua"/>
        </w:rPr>
      </w:pPr>
      <w:r>
        <w:rPr>
          <w:rStyle w:val="jlqj4b"/>
          <w:rFonts w:ascii="Book Antiqua" w:eastAsia="Book Antiqua" w:hAnsi="Book Antiqua" w:cs="Book Antiqua"/>
          <w:color w:val="000000"/>
        </w:rPr>
        <w:t xml:space="preserve">According to our results, we can </w:t>
      </w:r>
      <w:r>
        <w:rPr>
          <w:rFonts w:ascii="Book Antiqua" w:eastAsia="Book Antiqua" w:hAnsi="Book Antiqua" w:cs="Book Antiqua"/>
          <w:color w:val="000000"/>
        </w:rPr>
        <w:t xml:space="preserve">mainly highlight the important role of TNFR2 in the TNF-α pathway in GC, </w:t>
      </w:r>
      <w:r>
        <w:rPr>
          <w:rStyle w:val="jlqj4b"/>
          <w:rFonts w:ascii="Book Antiqua" w:eastAsia="Book Antiqua" w:hAnsi="Book Antiqua" w:cs="Book Antiqua"/>
          <w:color w:val="000000"/>
        </w:rPr>
        <w:t xml:space="preserve">indicating that silencing </w:t>
      </w:r>
      <w:r>
        <w:rPr>
          <w:rFonts w:ascii="Book Antiqua" w:eastAsia="Book Antiqua" w:hAnsi="Book Antiqua" w:cs="Book Antiqua"/>
          <w:color w:val="000000"/>
        </w:rPr>
        <w:t xml:space="preserve">TNFR2 </w:t>
      </w:r>
      <w:r>
        <w:rPr>
          <w:rStyle w:val="jlqj4b"/>
          <w:rFonts w:ascii="Book Antiqua" w:eastAsia="Book Antiqua" w:hAnsi="Book Antiqua" w:cs="Book Antiqua"/>
          <w:color w:val="000000"/>
        </w:rPr>
        <w:t xml:space="preserve">can reduce the expression of survival and anti-apoptotic genes. </w:t>
      </w:r>
      <w:r>
        <w:rPr>
          <w:rFonts w:ascii="Book Antiqua" w:eastAsia="Book Antiqua" w:hAnsi="Book Antiqua" w:cs="Book Antiqua"/>
          <w:color w:val="000000"/>
        </w:rPr>
        <w:t>Thus, bl</w:t>
      </w:r>
      <w:r>
        <w:rPr>
          <w:rFonts w:ascii="Book Antiqua" w:eastAsia="Book Antiqua" w:hAnsi="Book Antiqua" w:cs="Book Antiqua"/>
          <w:color w:val="000000"/>
        </w:rPr>
        <w:t xml:space="preserve">ocking this receptor may result in antitumor effects, suggesting possible targets for future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into therapeutic strategies for treating GC.</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We thank Dr Sonia Maria </w:t>
      </w:r>
      <w:proofErr w:type="spellStart"/>
      <w:r>
        <w:rPr>
          <w:rFonts w:ascii="Book Antiqua" w:eastAsia="Book Antiqua" w:hAnsi="Book Antiqua" w:cs="Book Antiqua"/>
          <w:color w:val="000000"/>
        </w:rPr>
        <w:t>Oliani</w:t>
      </w:r>
      <w:proofErr w:type="spellEnd"/>
      <w:r>
        <w:rPr>
          <w:rFonts w:ascii="Book Antiqua" w:eastAsia="Book Antiqua" w:hAnsi="Book Antiqua" w:cs="Book Antiqua"/>
          <w:color w:val="000000"/>
        </w:rPr>
        <w:t>, Department of</w:t>
      </w:r>
      <w:r>
        <w:rPr>
          <w:rStyle w:val="jlqj4b"/>
          <w:rFonts w:ascii="Book Antiqua" w:eastAsia="Book Antiqua" w:hAnsi="Book Antiqua" w:cs="Book Antiqua"/>
          <w:color w:val="000000"/>
        </w:rPr>
        <w:t xml:space="preserve"> Biological Sciences</w:t>
      </w:r>
      <w:r>
        <w:rPr>
          <w:rFonts w:ascii="Book Antiqua" w:eastAsia="Book Antiqua" w:hAnsi="Book Antiqua" w:cs="Book Antiqua"/>
          <w:color w:val="000000"/>
        </w:rPr>
        <w:t xml:space="preserve">, UNESP, for making the flow cytometer available, </w:t>
      </w:r>
      <w:proofErr w:type="spellStart"/>
      <w:r>
        <w:rPr>
          <w:rFonts w:ascii="Book Antiqua" w:eastAsia="Book Antiqua" w:hAnsi="Book Antiqua" w:cs="Book Antiqua"/>
          <w:color w:val="000000"/>
        </w:rPr>
        <w:t>Janesly</w:t>
      </w:r>
      <w:proofErr w:type="spellEnd"/>
      <w:r>
        <w:rPr>
          <w:rFonts w:ascii="Book Antiqua" w:eastAsia="Book Antiqua" w:hAnsi="Book Antiqua" w:cs="Book Antiqua"/>
          <w:color w:val="000000"/>
        </w:rPr>
        <w:t xml:space="preserve"> Prates for training on the flow cytometer, Dr Fernando Ferrari, Department of Computer Science and Statistics, UNESP, for the statistical support, André </w:t>
      </w:r>
      <w:proofErr w:type="spellStart"/>
      <w:r>
        <w:rPr>
          <w:rFonts w:ascii="Book Antiqua" w:eastAsia="Book Antiqua" w:hAnsi="Book Antiqua" w:cs="Book Antiqua"/>
          <w:color w:val="000000"/>
        </w:rPr>
        <w:t>Brandão</w:t>
      </w:r>
      <w:proofErr w:type="spellEnd"/>
      <w:r>
        <w:rPr>
          <w:rFonts w:ascii="Book Antiqua" w:eastAsia="Book Antiqua" w:hAnsi="Book Antiqua" w:cs="Book Antiqua"/>
          <w:color w:val="000000"/>
        </w:rPr>
        <w:t xml:space="preserve"> do Amaral for con</w:t>
      </w:r>
      <w:r>
        <w:rPr>
          <w:rFonts w:ascii="Book Antiqua" w:eastAsia="Book Antiqua" w:hAnsi="Book Antiqua" w:cs="Book Antiqua"/>
          <w:color w:val="000000"/>
        </w:rPr>
        <w:t xml:space="preserve">tribution to Figure 6, and </w:t>
      </w:r>
      <w:proofErr w:type="spellStart"/>
      <w:r>
        <w:rPr>
          <w:rFonts w:ascii="Book Antiqua" w:eastAsia="Book Antiqua" w:hAnsi="Book Antiqua" w:cs="Book Antiqua"/>
          <w:color w:val="000000"/>
        </w:rPr>
        <w:t>Marilanda</w:t>
      </w:r>
      <w:proofErr w:type="spellEnd"/>
      <w:r>
        <w:rPr>
          <w:rFonts w:ascii="Book Antiqua" w:eastAsia="Book Antiqua" w:hAnsi="Book Antiqua" w:cs="Book Antiqua"/>
          <w:color w:val="000000"/>
        </w:rPr>
        <w:t xml:space="preserve"> Ferreira Bellini for </w:t>
      </w:r>
      <w:r>
        <w:rPr>
          <w:rStyle w:val="jlqj4b"/>
          <w:rFonts w:ascii="Book Antiqua" w:eastAsia="Book Antiqua" w:hAnsi="Book Antiqua" w:cs="Book Antiqua"/>
          <w:color w:val="000000"/>
        </w:rPr>
        <w:t>recording the audio core tip</w:t>
      </w:r>
      <w:r>
        <w:rPr>
          <w:rFonts w:ascii="Book Antiqua" w:eastAsia="Book Antiqua" w:hAnsi="Book Antiqua" w:cs="Book Antiqua"/>
          <w:color w:val="000000"/>
        </w:rPr>
        <w: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t>REFERENCES</w:t>
      </w:r>
    </w:p>
    <w:p w:rsidR="009773BE" w:rsidRDefault="00267804">
      <w:pPr>
        <w:spacing w:line="360" w:lineRule="auto"/>
        <w:jc w:val="both"/>
        <w:rPr>
          <w:rFonts w:ascii="Book Antiqua" w:hAnsi="Book Antiqua"/>
          <w:lang w:eastAsia="zh-CN"/>
        </w:rPr>
      </w:pPr>
      <w:r>
        <w:rPr>
          <w:rFonts w:ascii="Book Antiqua" w:eastAsia="Book Antiqua" w:hAnsi="Book Antiqua" w:cs="Book Antiqua"/>
          <w:color w:val="000000"/>
        </w:rPr>
        <w:t xml:space="preserve">1 </w:t>
      </w:r>
      <w:r>
        <w:rPr>
          <w:rFonts w:ascii="Book Antiqua" w:eastAsia="Book Antiqua" w:hAnsi="Book Antiqua" w:cs="Book Antiqua"/>
          <w:b/>
          <w:bCs/>
          <w:color w:val="000000"/>
        </w:rPr>
        <w:t>International Agency for Research on Cancer</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 Today fact Sheets, 2018</w:t>
      </w:r>
      <w:r>
        <w:rPr>
          <w:rFonts w:ascii="Book Antiqua" w:hAnsi="Book Antiqua" w:cs="Book Antiqua"/>
          <w:color w:val="000000"/>
          <w:lang w:eastAsia="zh-CN"/>
        </w:rPr>
        <w:t>.</w:t>
      </w:r>
      <w:r>
        <w:rPr>
          <w:rFonts w:ascii="Book Antiqua" w:eastAsia="Book Antiqua" w:hAnsi="Book Antiqua" w:cs="Book Antiqua"/>
          <w:color w:val="000000"/>
        </w:rPr>
        <w:t xml:space="preserve"> [cited 11 January 2022]. Available from http://gco.iarc.fr/today/data/factsheets/cancers/7-Stomach-fact-sheet.pdf</w:t>
      </w:r>
    </w:p>
    <w:p w:rsidR="009773BE" w:rsidRDefault="00267804">
      <w:pPr>
        <w:spacing w:line="360" w:lineRule="auto"/>
        <w:jc w:val="both"/>
        <w:rPr>
          <w:rFonts w:ascii="Book Antiqua" w:hAnsi="Book Antiqua"/>
          <w:lang w:eastAsia="zh-CN"/>
        </w:rPr>
      </w:pPr>
      <w:r>
        <w:rPr>
          <w:rFonts w:ascii="Book Antiqua" w:eastAsia="Book Antiqua" w:hAnsi="Book Antiqua" w:cs="Book Antiqua"/>
          <w:color w:val="000000"/>
          <w:lang w:val="pt-BR"/>
        </w:rPr>
        <w:t xml:space="preserve">2 </w:t>
      </w:r>
      <w:r>
        <w:rPr>
          <w:rFonts w:ascii="Book Antiqua" w:eastAsia="Book Antiqua" w:hAnsi="Book Antiqua" w:cs="Book Antiqua"/>
          <w:b/>
          <w:color w:val="000000"/>
          <w:lang w:val="pt-BR"/>
        </w:rPr>
        <w:t>Ministério da Saúde, Instituto Nacional de Câncer José Alencar Gomes da Silva</w:t>
      </w:r>
      <w:r>
        <w:rPr>
          <w:rFonts w:ascii="Book Antiqua" w:eastAsia="Book Antiqua" w:hAnsi="Book Antiqua" w:cs="Book Antiqua"/>
          <w:color w:val="000000"/>
          <w:lang w:val="pt-BR"/>
        </w:rPr>
        <w:t xml:space="preserve">. </w:t>
      </w:r>
      <w:r>
        <w:rPr>
          <w:rFonts w:ascii="Book Antiqua" w:eastAsia="Book Antiqua" w:hAnsi="Book Antiqua" w:cs="Book Antiqua"/>
          <w:color w:val="000000"/>
          <w:lang w:val="pt-BR"/>
        </w:rPr>
        <w:t>Estimativa 2020-Incidência de câncer no Brasil. 2019</w:t>
      </w:r>
      <w:r>
        <w:rPr>
          <w:rFonts w:ascii="Book Antiqua" w:hAnsi="Book Antiqua" w:cs="Book Antiqua"/>
          <w:bCs/>
          <w:color w:val="000000"/>
          <w:lang w:val="pt-BR" w:eastAsia="zh-CN"/>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[cited</w:t>
      </w:r>
      <w:r>
        <w:rPr>
          <w:rFonts w:ascii="Book Antiqua" w:eastAsia="Book Antiqua" w:hAnsi="Book Antiqua" w:cs="Book Antiqua"/>
          <w:bCs/>
          <w:color w:val="000000"/>
        </w:rPr>
        <w:t xml:space="preserve"> 11 January 2022].</w:t>
      </w:r>
      <w:r>
        <w:rPr>
          <w:rFonts w:ascii="Book Antiqua" w:hAnsi="Book Antiqua" w:cs="Book Antiqua"/>
          <w:bCs/>
          <w:color w:val="000000"/>
          <w:lang w:eastAsia="zh-CN"/>
        </w:rPr>
        <w:t xml:space="preserve"> </w:t>
      </w:r>
      <w:r>
        <w:rPr>
          <w:rFonts w:ascii="Book Antiqua" w:eastAsia="Book Antiqua" w:hAnsi="Book Antiqua" w:cs="Book Antiqua"/>
          <w:color w:val="000000"/>
        </w:rPr>
        <w:t>Available from: https://www.inca.gov.br/sites/ufu.sti.inca.local/files//media/document//estimativa-2020-incidencia-de-cancer-no-brasil.pdf</w:t>
      </w:r>
    </w:p>
    <w:p w:rsidR="009773BE" w:rsidRDefault="00267804">
      <w:pPr>
        <w:spacing w:line="360" w:lineRule="auto"/>
        <w:jc w:val="both"/>
        <w:rPr>
          <w:rFonts w:ascii="Book Antiqua" w:hAnsi="Book Antiqua"/>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Yousefi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Mohammadlou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Abdollahi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Farrokhi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Karbalaei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Keikha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Kokhaei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Valizadeh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Rezaiemanesh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Arabkari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Eslami</w:t>
      </w:r>
      <w:proofErr w:type="spellEnd"/>
      <w:r>
        <w:rPr>
          <w:rFonts w:ascii="Book Antiqua" w:eastAsia="Book Antiqua" w:hAnsi="Book Antiqua" w:cs="Book Antiqua"/>
          <w:color w:val="000000"/>
        </w:rPr>
        <w:t xml:space="preserve"> M. Epigenetic changes in gastric cancer induction by Helicobacter pylori.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21770-21784 [PMID: 3116931</w:t>
      </w:r>
      <w:r>
        <w:rPr>
          <w:rFonts w:ascii="Book Antiqua" w:eastAsia="Book Antiqua" w:hAnsi="Book Antiqua" w:cs="Book Antiqua"/>
          <w:color w:val="000000"/>
        </w:rPr>
        <w:t>4 DOI: 10.1002/jcp.28925]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Cadamuro</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Rossi AF, </w:t>
      </w:r>
      <w:proofErr w:type="spellStart"/>
      <w:r>
        <w:rPr>
          <w:rFonts w:ascii="Book Antiqua" w:eastAsia="Book Antiqua" w:hAnsi="Book Antiqua" w:cs="Book Antiqua"/>
          <w:color w:val="000000"/>
        </w:rPr>
        <w:t>Maniezzo</w:t>
      </w:r>
      <w:proofErr w:type="spellEnd"/>
      <w:r>
        <w:rPr>
          <w:rFonts w:ascii="Book Antiqua" w:eastAsia="Book Antiqua" w:hAnsi="Book Antiqua" w:cs="Book Antiqua"/>
          <w:color w:val="000000"/>
        </w:rPr>
        <w:t xml:space="preserve"> NM, Silva AE. Helicobacter pylori infection: host immune response, implications on gene expression and microRNAs.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1424-1437 [PMID: 24587619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6.</w:t>
      </w:r>
      <w:r>
        <w:rPr>
          <w:rFonts w:ascii="Book Antiqua" w:eastAsia="Book Antiqua" w:hAnsi="Book Antiqua" w:cs="Book Antiqua"/>
          <w:color w:val="000000"/>
        </w:rPr>
        <w:t>1424]</w:t>
      </w:r>
    </w:p>
    <w:p w:rsidR="009773BE" w:rsidRDefault="00267804">
      <w:pPr>
        <w:spacing w:line="360" w:lineRule="auto"/>
        <w:jc w:val="both"/>
        <w:rPr>
          <w:rFonts w:ascii="Book Antiqua" w:hAnsi="Book Antiqua"/>
          <w:lang w:val="pt-BR"/>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Chen R</w:t>
      </w:r>
      <w:r>
        <w:rPr>
          <w:rFonts w:ascii="Book Antiqua" w:eastAsia="Book Antiqua" w:hAnsi="Book Antiqua" w:cs="Book Antiqua"/>
          <w:color w:val="000000"/>
        </w:rPr>
        <w:t xml:space="preserve">, Yang M, Huang W, Wang B. Cascades between miRNAs,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in gastric cancer (Review). </w:t>
      </w:r>
      <w:proofErr w:type="spellStart"/>
      <w:r>
        <w:rPr>
          <w:rFonts w:ascii="Book Antiqua" w:eastAsia="Book Antiqua" w:hAnsi="Book Antiqua" w:cs="Book Antiqua"/>
          <w:i/>
          <w:iCs/>
          <w:color w:val="000000"/>
          <w:lang w:val="pt-BR"/>
        </w:rPr>
        <w:t>Exp</w:t>
      </w:r>
      <w:proofErr w:type="spellEnd"/>
      <w:r>
        <w:rPr>
          <w:rFonts w:ascii="Book Antiqua" w:eastAsia="Book Antiqua" w:hAnsi="Book Antiqua" w:cs="Book Antiqua"/>
          <w:i/>
          <w:iCs/>
          <w:color w:val="000000"/>
          <w:lang w:val="pt-BR"/>
        </w:rPr>
        <w:t xml:space="preserve"> </w:t>
      </w:r>
      <w:proofErr w:type="spellStart"/>
      <w:r>
        <w:rPr>
          <w:rFonts w:ascii="Book Antiqua" w:eastAsia="Book Antiqua" w:hAnsi="Book Antiqua" w:cs="Book Antiqua"/>
          <w:i/>
          <w:iCs/>
          <w:color w:val="000000"/>
          <w:lang w:val="pt-BR"/>
        </w:rPr>
        <w:t>Ther</w:t>
      </w:r>
      <w:proofErr w:type="spellEnd"/>
      <w:r>
        <w:rPr>
          <w:rFonts w:ascii="Book Antiqua" w:eastAsia="Book Antiqua" w:hAnsi="Book Antiqua" w:cs="Book Antiqua"/>
          <w:i/>
          <w:iCs/>
          <w:color w:val="000000"/>
          <w:lang w:val="pt-BR"/>
        </w:rPr>
        <w:t xml:space="preserve"> </w:t>
      </w:r>
      <w:proofErr w:type="spellStart"/>
      <w:r>
        <w:rPr>
          <w:rFonts w:ascii="Book Antiqua" w:eastAsia="Book Antiqua" w:hAnsi="Book Antiqua" w:cs="Book Antiqua"/>
          <w:i/>
          <w:iCs/>
          <w:color w:val="000000"/>
          <w:lang w:val="pt-BR"/>
        </w:rPr>
        <w:t>Med</w:t>
      </w:r>
      <w:proofErr w:type="spellEnd"/>
      <w:r>
        <w:rPr>
          <w:rFonts w:ascii="Book Antiqua" w:eastAsia="Book Antiqua" w:hAnsi="Book Antiqua" w:cs="Book Antiqua"/>
          <w:color w:val="000000"/>
          <w:lang w:val="pt-BR"/>
        </w:rPr>
        <w:t xml:space="preserve"> 2021; </w:t>
      </w:r>
      <w:r>
        <w:rPr>
          <w:rFonts w:ascii="Book Antiqua" w:eastAsia="Book Antiqua" w:hAnsi="Book Antiqua" w:cs="Book Antiqua"/>
          <w:b/>
          <w:bCs/>
          <w:color w:val="000000"/>
          <w:lang w:val="pt-BR"/>
        </w:rPr>
        <w:t>22</w:t>
      </w:r>
      <w:r>
        <w:rPr>
          <w:rFonts w:ascii="Book Antiqua" w:eastAsia="Book Antiqua" w:hAnsi="Book Antiqua" w:cs="Book Antiqua"/>
          <w:color w:val="000000"/>
          <w:lang w:val="pt-BR"/>
        </w:rPr>
        <w:t>: 769 [PMID: 34055068 DOI: 10.3892/etm.2021.10201]</w:t>
      </w:r>
    </w:p>
    <w:p w:rsidR="009773BE" w:rsidRDefault="00267804">
      <w:pPr>
        <w:spacing w:line="360" w:lineRule="auto"/>
        <w:jc w:val="both"/>
        <w:rPr>
          <w:rFonts w:ascii="Book Antiqua" w:hAnsi="Book Antiqua"/>
        </w:rPr>
      </w:pPr>
      <w:r>
        <w:rPr>
          <w:rFonts w:ascii="Book Antiqua" w:eastAsia="Book Antiqua" w:hAnsi="Book Antiqua" w:cs="Book Antiqua"/>
          <w:color w:val="000000"/>
          <w:lang w:val="pt-BR"/>
        </w:rPr>
        <w:t xml:space="preserve">6 </w:t>
      </w:r>
      <w:r>
        <w:rPr>
          <w:rFonts w:ascii="Book Antiqua" w:eastAsia="Book Antiqua" w:hAnsi="Book Antiqua" w:cs="Book Antiqua"/>
          <w:b/>
          <w:bCs/>
          <w:color w:val="000000"/>
          <w:lang w:val="pt-BR"/>
        </w:rPr>
        <w:t>Rossi AF</w:t>
      </w:r>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Cadamuro</w:t>
      </w:r>
      <w:proofErr w:type="spellEnd"/>
      <w:r>
        <w:rPr>
          <w:rFonts w:ascii="Book Antiqua" w:eastAsia="Book Antiqua" w:hAnsi="Book Antiqua" w:cs="Book Antiqua"/>
          <w:color w:val="000000"/>
          <w:lang w:val="pt-BR"/>
        </w:rPr>
        <w:t xml:space="preserve"> AC, </w:t>
      </w:r>
      <w:proofErr w:type="spellStart"/>
      <w:r>
        <w:rPr>
          <w:rFonts w:ascii="Book Antiqua" w:eastAsia="Book Antiqua" w:hAnsi="Book Antiqua" w:cs="Book Antiqua"/>
          <w:color w:val="000000"/>
          <w:lang w:val="pt-BR"/>
        </w:rPr>
        <w:t>Biselli-Périco</w:t>
      </w:r>
      <w:proofErr w:type="spellEnd"/>
      <w:r>
        <w:rPr>
          <w:rFonts w:ascii="Book Antiqua" w:eastAsia="Book Antiqua" w:hAnsi="Book Antiqua" w:cs="Book Antiqua"/>
          <w:color w:val="000000"/>
          <w:lang w:val="pt-BR"/>
        </w:rPr>
        <w:t xml:space="preserve"> JM, Leite </w:t>
      </w:r>
      <w:r>
        <w:rPr>
          <w:rFonts w:ascii="Book Antiqua" w:eastAsia="Book Antiqua" w:hAnsi="Book Antiqua" w:cs="Book Antiqua"/>
          <w:color w:val="000000"/>
          <w:lang w:val="pt-BR"/>
        </w:rPr>
        <w:t xml:space="preserve">KR, Severino FE, Reis PP, Cordeiro JA, Silva AE. </w:t>
      </w:r>
      <w:r>
        <w:rPr>
          <w:rFonts w:ascii="Book Antiqua" w:eastAsia="Book Antiqua" w:hAnsi="Book Antiqua" w:cs="Book Antiqua"/>
          <w:color w:val="000000"/>
        </w:rPr>
        <w:t xml:space="preserve">Interaction between inflammatory mediators and miRNAs in Helicobacter pylori infection.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1444-1458 [PMID: 26945693 DOI: 10.1111/cmi.12587]</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Mahdavi Sharif P</w:t>
      </w:r>
      <w:r>
        <w:rPr>
          <w:rFonts w:ascii="Book Antiqua" w:eastAsia="Book Antiqua" w:hAnsi="Book Antiqua" w:cs="Book Antiqua"/>
          <w:color w:val="000000"/>
        </w:rPr>
        <w:t xml:space="preserve">, Jabbari P, </w:t>
      </w:r>
      <w:proofErr w:type="spellStart"/>
      <w:r>
        <w:rPr>
          <w:rFonts w:ascii="Book Antiqua" w:eastAsia="Book Antiqua" w:hAnsi="Book Antiqua" w:cs="Book Antiqua"/>
          <w:color w:val="000000"/>
        </w:rPr>
        <w:t>Razi</w:t>
      </w:r>
      <w:proofErr w:type="spellEnd"/>
      <w:r>
        <w:rPr>
          <w:rFonts w:ascii="Book Antiqua" w:eastAsia="Book Antiqua" w:hAnsi="Book Antiqua" w:cs="Book Antiqua"/>
          <w:color w:val="000000"/>
        </w:rPr>
        <w:t xml:space="preserve"> S, Kesha</w:t>
      </w:r>
      <w:r>
        <w:rPr>
          <w:rFonts w:ascii="Book Antiqua" w:eastAsia="Book Antiqua" w:hAnsi="Book Antiqua" w:cs="Book Antiqua"/>
          <w:color w:val="000000"/>
        </w:rPr>
        <w:t>varz-</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M, Rezaei N. Importance of TNF-alpha and its alterations in the development of cancers.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155066 [PMID: 32208336 DOI: 10.1016/j.cyto.2020.155066]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Oshima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Ishikawa T, Yoshida GJ, Naoi K, Maeda Y, Naka K, Ju X, Yamada Y, Mina</w:t>
      </w:r>
      <w:r>
        <w:rPr>
          <w:rFonts w:ascii="Book Antiqua" w:eastAsia="Book Antiqua" w:hAnsi="Book Antiqua" w:cs="Book Antiqua"/>
          <w:color w:val="000000"/>
        </w:rPr>
        <w:t xml:space="preserve">moto T, </w:t>
      </w:r>
      <w:proofErr w:type="spellStart"/>
      <w:r>
        <w:rPr>
          <w:rFonts w:ascii="Book Antiqua" w:eastAsia="Book Antiqua" w:hAnsi="Book Antiqua" w:cs="Book Antiqua"/>
          <w:color w:val="000000"/>
        </w:rPr>
        <w:t>Mukaida</w:t>
      </w:r>
      <w:proofErr w:type="spellEnd"/>
      <w:r>
        <w:rPr>
          <w:rFonts w:ascii="Book Antiqua" w:eastAsia="Book Antiqua" w:hAnsi="Book Antiqua" w:cs="Book Antiqua"/>
          <w:color w:val="000000"/>
        </w:rPr>
        <w:t xml:space="preserve"> N, Saya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TNF-α/TNFR1 signaling promotes gastric tumorigenesis through induction of Noxo1 and Gna14 in tumor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3820-3829 [PMID: 23975421 DOI: 10.1038/onc.2013.356]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Yang S</w:t>
      </w:r>
      <w:r>
        <w:rPr>
          <w:rFonts w:ascii="Book Antiqua" w:eastAsia="Book Antiqua" w:hAnsi="Book Antiqua" w:cs="Book Antiqua"/>
          <w:color w:val="000000"/>
        </w:rPr>
        <w:t>, Wang J, Brand DD, Zheng SG. Rol</w:t>
      </w:r>
      <w:r>
        <w:rPr>
          <w:rFonts w:ascii="Book Antiqua" w:eastAsia="Book Antiqua" w:hAnsi="Book Antiqua" w:cs="Book Antiqua"/>
          <w:color w:val="000000"/>
        </w:rPr>
        <w:t xml:space="preserve">e of TNF-TNF Receptor 2 Signal in Regulatory T Cells and Its Therapeutic Implications.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784 [PMID: 29725328 DOI: 10.3389/fimmu.2018.00784]</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Gough P</w:t>
      </w:r>
      <w:r>
        <w:rPr>
          <w:rFonts w:ascii="Book Antiqua" w:eastAsia="Book Antiqua" w:hAnsi="Book Antiqua" w:cs="Book Antiqua"/>
          <w:color w:val="000000"/>
        </w:rPr>
        <w:t xml:space="preserve">, Myles IA. Tumor Necrosis Factor Receptors: Pleiotropic Signaling Complexes and Their Differential Effects.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585880 [PMID: 33324405 DOI: 10.3389/fimmu.2020.585880]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Josephs SF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TE, Prince SM, </w:t>
      </w:r>
      <w:proofErr w:type="spellStart"/>
      <w:r>
        <w:rPr>
          <w:rFonts w:ascii="Book Antiqua" w:eastAsia="Book Antiqua" w:hAnsi="Book Antiqua" w:cs="Book Antiqua"/>
          <w:color w:val="000000"/>
        </w:rPr>
        <w:t>Kesari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Marincola</w:t>
      </w:r>
      <w:proofErr w:type="spellEnd"/>
      <w:r>
        <w:rPr>
          <w:rFonts w:ascii="Book Antiqua" w:eastAsia="Book Antiqua" w:hAnsi="Book Antiqua" w:cs="Book Antiqua"/>
          <w:color w:val="000000"/>
        </w:rPr>
        <w:t xml:space="preserve"> FM, Escobedo</w:t>
      </w:r>
      <w:r>
        <w:rPr>
          <w:rFonts w:ascii="Book Antiqua" w:eastAsia="Book Antiqua" w:hAnsi="Book Antiqua" w:cs="Book Antiqua"/>
          <w:color w:val="000000"/>
        </w:rPr>
        <w:t xml:space="preserve"> AR, Jafri A. Unleashing endogenous TNF-alpha as a cancer immunotherapeutic.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242 [PMID: 30170620 DOI: 10.1186/s12967-018-1611-7]</w:t>
      </w:r>
    </w:p>
    <w:p w:rsidR="009773BE" w:rsidRDefault="00267804">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Li Z</w:t>
      </w:r>
      <w:r>
        <w:rPr>
          <w:rFonts w:ascii="Book Antiqua" w:eastAsia="Book Antiqua" w:hAnsi="Book Antiqua" w:cs="Book Antiqua"/>
          <w:color w:val="000000"/>
        </w:rPr>
        <w:t>, Yuan W, Lin Z. Functional roles in cell signaling of adaptor protein TRADD from a structural pe</w:t>
      </w:r>
      <w:r>
        <w:rPr>
          <w:rFonts w:ascii="Book Antiqua" w:eastAsia="Book Antiqua" w:hAnsi="Book Antiqua" w:cs="Book Antiqua"/>
          <w:color w:val="000000"/>
        </w:rPr>
        <w:t xml:space="preserve">rspective.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Struct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2867-2876 [PMID: 33163147 DOI: 10.1016/j.csbj.2020.10.008]</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Brenner D</w:t>
      </w:r>
      <w:r>
        <w:rPr>
          <w:rFonts w:ascii="Book Antiqua" w:eastAsia="Book Antiqua" w:hAnsi="Book Antiqua" w:cs="Book Antiqua"/>
          <w:color w:val="000000"/>
        </w:rPr>
        <w:t xml:space="preserve">, Blaser H,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Regulation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live or let die.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362-374 [PMID: 26008591 D</w:t>
      </w:r>
      <w:r>
        <w:rPr>
          <w:rFonts w:ascii="Book Antiqua" w:eastAsia="Book Antiqua" w:hAnsi="Book Antiqua" w:cs="Book Antiqua"/>
          <w:color w:val="000000"/>
        </w:rPr>
        <w:t>OI: 10.1038/nri3834]</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Rossi AFT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Contiero</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Manoel</w:t>
      </w:r>
      <w:proofErr w:type="spellEnd"/>
      <w:r>
        <w:rPr>
          <w:rFonts w:ascii="Book Antiqua" w:eastAsia="Book Antiqua" w:hAnsi="Book Antiqua" w:cs="Book Antiqua"/>
          <w:color w:val="000000"/>
        </w:rPr>
        <w:t xml:space="preserve">-Caetano FDS, Severino FE, Silva AE. Up-regulation of tumor necrosis factor-α pathway survival genes and of the receptor TNFR2 in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281-294 [PMID: 3104</w:t>
      </w:r>
      <w:r>
        <w:rPr>
          <w:rFonts w:ascii="Book Antiqua" w:eastAsia="Book Antiqua" w:hAnsi="Book Antiqua" w:cs="Book Antiqua"/>
          <w:color w:val="000000"/>
        </w:rPr>
        <w:t>0894 DOI: 10.4251/</w:t>
      </w:r>
      <w:proofErr w:type="gramStart"/>
      <w:r>
        <w:rPr>
          <w:rFonts w:ascii="Book Antiqua" w:eastAsia="Book Antiqua" w:hAnsi="Book Antiqua" w:cs="Book Antiqua"/>
          <w:color w:val="000000"/>
        </w:rPr>
        <w:t>wjgo.v11.i</w:t>
      </w:r>
      <w:proofErr w:type="gramEnd"/>
      <w:r>
        <w:rPr>
          <w:rFonts w:ascii="Book Antiqua" w:eastAsia="Book Antiqua" w:hAnsi="Book Antiqua" w:cs="Book Antiqua"/>
          <w:color w:val="000000"/>
        </w:rPr>
        <w:t>4.281]</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Santos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Gambeloni</w:t>
      </w:r>
      <w:proofErr w:type="spellEnd"/>
      <w:r>
        <w:rPr>
          <w:rFonts w:ascii="Book Antiqua" w:eastAsia="Book Antiqua" w:hAnsi="Book Antiqua" w:cs="Book Antiqua"/>
          <w:color w:val="000000"/>
        </w:rPr>
        <w:t xml:space="preserve"> RZ, Roque AT, </w:t>
      </w:r>
      <w:proofErr w:type="spellStart"/>
      <w:r>
        <w:rPr>
          <w:rFonts w:ascii="Book Antiqua" w:eastAsia="Book Antiqua" w:hAnsi="Book Antiqua" w:cs="Book Antiqua"/>
          <w:color w:val="000000"/>
        </w:rPr>
        <w:t>Oeck</w:t>
      </w:r>
      <w:proofErr w:type="spellEnd"/>
      <w:r>
        <w:rPr>
          <w:rFonts w:ascii="Book Antiqua" w:eastAsia="Book Antiqua" w:hAnsi="Book Antiqua" w:cs="Book Antiqua"/>
          <w:color w:val="000000"/>
        </w:rPr>
        <w:t xml:space="preserve"> S, Ribeiro ML. Epigenetic Mechanisms of ATM Activation after Helicobacter pylori Infection.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188</w:t>
      </w:r>
      <w:r>
        <w:rPr>
          <w:rFonts w:ascii="Book Antiqua" w:eastAsia="Book Antiqua" w:hAnsi="Book Antiqua" w:cs="Book Antiqua"/>
          <w:color w:val="000000"/>
        </w:rPr>
        <w:t>: 329-335 [PMID: 29128564 DOI: 10.1016/j.ajpath.2017.10.005]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w:t>
      </w:r>
      <w:r>
        <w:rPr>
          <w:rFonts w:ascii="Book Antiqua" w:eastAsia="Book Antiqua" w:hAnsi="Book Antiqua" w:cs="Book Antiqua"/>
          <w:b/>
          <w:bCs/>
          <w:color w:val="000000"/>
        </w:rPr>
        <w:t>i HQ</w:t>
      </w:r>
      <w:r>
        <w:rPr>
          <w:rFonts w:ascii="Book Antiqua" w:eastAsia="Book Antiqua" w:hAnsi="Book Antiqua" w:cs="Book Antiqua"/>
          <w:color w:val="000000"/>
        </w:rPr>
        <w:t xml:space="preserve">, Xu C, Li HS, Xiao ZP, Shi L, Zhu HL. Metronidazole-flavonoid derivatives as anti-Helicobacter pylori agents with potent inhibitory activity against HPE-induced interleukin-8 production by AGS cells. </w:t>
      </w:r>
      <w:proofErr w:type="spellStart"/>
      <w:r>
        <w:rPr>
          <w:rFonts w:ascii="Book Antiqua" w:eastAsia="Book Antiqua" w:hAnsi="Book Antiqua" w:cs="Book Antiqua"/>
          <w:i/>
          <w:iCs/>
          <w:color w:val="000000"/>
        </w:rPr>
        <w:t>ChemMedChem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1361-1369 [PMID: 17628869 DOI:</w:t>
      </w:r>
      <w:r>
        <w:rPr>
          <w:rFonts w:ascii="Book Antiqua" w:eastAsia="Book Antiqua" w:hAnsi="Book Antiqua" w:cs="Book Antiqua"/>
          <w:color w:val="000000"/>
        </w:rPr>
        <w:t xml:space="preserve"> 10.1002/cmdc.200700097]</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Riedl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Rinner</w:t>
      </w:r>
      <w:proofErr w:type="spellEnd"/>
      <w:r>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Asslaber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Schaider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Walzer</w:t>
      </w:r>
      <w:proofErr w:type="spellEnd"/>
      <w:r>
        <w:rPr>
          <w:rFonts w:ascii="Book Antiqua" w:eastAsia="Book Antiqua" w:hAnsi="Book Antiqua" w:cs="Book Antiqua"/>
          <w:color w:val="000000"/>
        </w:rPr>
        <w:t xml:space="preserve"> S, Novak A, </w:t>
      </w:r>
      <w:proofErr w:type="spellStart"/>
      <w:r>
        <w:rPr>
          <w:rFonts w:ascii="Book Antiqua" w:eastAsia="Book Antiqua" w:hAnsi="Book Antiqua" w:cs="Book Antiqua"/>
          <w:color w:val="000000"/>
        </w:rPr>
        <w:t>Lohner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Zweytick</w:t>
      </w:r>
      <w:proofErr w:type="spellEnd"/>
      <w:r>
        <w:rPr>
          <w:rFonts w:ascii="Book Antiqua" w:eastAsia="Book Antiqua" w:hAnsi="Book Antiqua" w:cs="Book Antiqua"/>
          <w:color w:val="000000"/>
        </w:rPr>
        <w:t xml:space="preserve"> D. In search of a novel target - phosphatidylserine exposed by non-apoptotic tumor cells and metastases of malignancies with poor treatment efficacy.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2011; </w:t>
      </w:r>
      <w:r>
        <w:rPr>
          <w:rFonts w:ascii="Book Antiqua" w:eastAsia="Book Antiqua" w:hAnsi="Book Antiqua" w:cs="Book Antiqua"/>
          <w:b/>
          <w:bCs/>
          <w:color w:val="000000"/>
        </w:rPr>
        <w:t>1808</w:t>
      </w:r>
      <w:r>
        <w:rPr>
          <w:rFonts w:ascii="Book Antiqua" w:eastAsia="Book Antiqua" w:hAnsi="Book Antiqua" w:cs="Book Antiqua"/>
          <w:color w:val="000000"/>
        </w:rPr>
        <w:t>: 2638-2645</w:t>
      </w:r>
      <w:r>
        <w:rPr>
          <w:rFonts w:ascii="Book Antiqua" w:eastAsia="Book Antiqua" w:hAnsi="Book Antiqua" w:cs="Book Antiqua"/>
          <w:color w:val="000000"/>
        </w:rPr>
        <w:t xml:space="preserve"> [PMID: 21810406 DOI: 10.1016/j.bbamem.2011.07.026]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Yeon MJ</w:t>
      </w:r>
      <w:r>
        <w:rPr>
          <w:rFonts w:ascii="Book Antiqua" w:eastAsia="Book Antiqua" w:hAnsi="Book Antiqua" w:cs="Book Antiqua"/>
          <w:color w:val="000000"/>
        </w:rPr>
        <w:t xml:space="preserve">, Lee MH, Kim DH, Yang JY, Woo HJ, Kwon HJ, Moon C, Kim SH, Kim JB. Anti-inflammatory effects of Kaempferol on Helicobacter pylori-induced inflammation.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83</w:t>
      </w:r>
      <w:r>
        <w:rPr>
          <w:rFonts w:ascii="Book Antiqua" w:eastAsia="Book Antiqua" w:hAnsi="Book Antiqua" w:cs="Book Antiqua"/>
          <w:color w:val="000000"/>
        </w:rPr>
        <w:t>: 166-1</w:t>
      </w:r>
      <w:r>
        <w:rPr>
          <w:rFonts w:ascii="Book Antiqua" w:eastAsia="Book Antiqua" w:hAnsi="Book Antiqua" w:cs="Book Antiqua"/>
          <w:color w:val="000000"/>
        </w:rPr>
        <w:t>73 [PMID: 30286691 DOI: 10.1080/09168451.2018.1528140]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Maeda S</w:t>
      </w:r>
      <w:r>
        <w:rPr>
          <w:rFonts w:ascii="Book Antiqua" w:eastAsia="Book Antiqua" w:hAnsi="Book Antiqua" w:cs="Book Antiqua"/>
          <w:color w:val="000000"/>
        </w:rPr>
        <w:t xml:space="preserve">, Yoshida H, Ogura K, </w:t>
      </w:r>
      <w:proofErr w:type="spellStart"/>
      <w:r>
        <w:rPr>
          <w:rFonts w:ascii="Book Antiqua" w:eastAsia="Book Antiqua" w:hAnsi="Book Antiqua" w:cs="Book Antiqua"/>
          <w:color w:val="000000"/>
        </w:rPr>
        <w:t>Mitsuno</w:t>
      </w:r>
      <w:proofErr w:type="spellEnd"/>
      <w:r>
        <w:rPr>
          <w:rFonts w:ascii="Book Antiqua" w:eastAsia="Book Antiqua" w:hAnsi="Book Antiqua" w:cs="Book Antiqua"/>
          <w:color w:val="000000"/>
        </w:rPr>
        <w:t xml:space="preserve"> Y, Hirata Y, </w:t>
      </w:r>
      <w:proofErr w:type="spellStart"/>
      <w:r>
        <w:rPr>
          <w:rFonts w:ascii="Book Antiqua" w:eastAsia="Book Antiqua" w:hAnsi="Book Antiqua" w:cs="Book Antiqua"/>
          <w:color w:val="000000"/>
        </w:rPr>
        <w:t>Yamaji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Akanuma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H. pylori activates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through a signaling pathway involving </w:t>
      </w:r>
      <w:proofErr w:type="spellStart"/>
      <w:r>
        <w:rPr>
          <w:rFonts w:ascii="Book Antiqua" w:eastAsia="Book Antiqua" w:hAnsi="Book Antiqua" w:cs="Book Antiqua"/>
          <w:color w:val="000000"/>
        </w:rPr>
        <w:lastRenderedPageBreak/>
        <w:t>IkappaB</w:t>
      </w:r>
      <w:proofErr w:type="spellEnd"/>
      <w:r>
        <w:rPr>
          <w:rFonts w:ascii="Book Antiqua" w:eastAsia="Book Antiqua" w:hAnsi="Book Antiqua" w:cs="Book Antiqua"/>
          <w:color w:val="000000"/>
        </w:rPr>
        <w:t xml:space="preserve"> kinases,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-inducing kinase, TRAF2, and TRAF6 in gastric cancer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119</w:t>
      </w:r>
      <w:r>
        <w:rPr>
          <w:rFonts w:ascii="Book Antiqua" w:eastAsia="Book Antiqua" w:hAnsi="Book Antiqua" w:cs="Book Antiqua"/>
          <w:color w:val="000000"/>
        </w:rPr>
        <w:t>: 97-108 [PMID: 10889159 DOI: 10.1053/gast.2000.8540]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Ham B</w:t>
      </w:r>
      <w:r>
        <w:rPr>
          <w:rFonts w:ascii="Book Antiqua" w:eastAsia="Book Antiqua" w:hAnsi="Book Antiqua" w:cs="Book Antiqua"/>
          <w:color w:val="000000"/>
        </w:rPr>
        <w:t xml:space="preserve">, Fernandez MC, D'Costa Z, Brodt P. The diverse roles of the TNF axis in cancer progression and metastasis. </w:t>
      </w:r>
      <w:r>
        <w:rPr>
          <w:rFonts w:ascii="Book Antiqua" w:eastAsia="Book Antiqua" w:hAnsi="Book Antiqua" w:cs="Book Antiqua"/>
          <w:i/>
          <w:iCs/>
          <w:color w:val="000000"/>
        </w:rPr>
        <w:t>Trends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1-27 [PMID: 27928197]</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Micheau</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Lens S, </w:t>
      </w:r>
      <w:proofErr w:type="spellStart"/>
      <w:r>
        <w:rPr>
          <w:rFonts w:ascii="Book Antiqua" w:eastAsia="Book Antiqua" w:hAnsi="Book Antiqua" w:cs="Book Antiqua"/>
          <w:color w:val="000000"/>
        </w:rPr>
        <w:t>Gaid</w:t>
      </w:r>
      <w:r>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Alevizopoulos</w:t>
      </w:r>
      <w:proofErr w:type="spellEnd"/>
      <w:r>
        <w:rPr>
          <w:rFonts w:ascii="Book Antiqua" w:eastAsia="Book Antiqua" w:hAnsi="Book Antiqua" w:cs="Book Antiqua"/>
          <w:color w:val="000000"/>
        </w:rPr>
        <w:t xml:space="preserve"> K, Tschopp J.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signals induce the expression of c-FLIP.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5299-5305 [PMID: 11463813 DOI: 10.1128/MCB.21.16.5299-5305.2001]</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Changhui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Tianzhong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Zhongjing</w:t>
      </w:r>
      <w:proofErr w:type="spellEnd"/>
      <w:r>
        <w:rPr>
          <w:rFonts w:ascii="Book Antiqua" w:eastAsia="Book Antiqua" w:hAnsi="Book Antiqua" w:cs="Book Antiqua"/>
          <w:color w:val="000000"/>
        </w:rPr>
        <w:t xml:space="preserve"> S, Ling C, Ning W, Ningxia Z, </w:t>
      </w:r>
      <w:proofErr w:type="spellStart"/>
      <w:r>
        <w:rPr>
          <w:rFonts w:ascii="Book Antiqua" w:eastAsia="Book Antiqua" w:hAnsi="Book Antiqua" w:cs="Book Antiqua"/>
          <w:color w:val="000000"/>
        </w:rPr>
        <w:t>Xiancai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Haib</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C. Silencing of tumor necrosis factor receptor 1 by siRNA in EC109 cells affects cell proliferation and apoptosis.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2009</w:t>
      </w:r>
      <w:r>
        <w:rPr>
          <w:rFonts w:ascii="Book Antiqua" w:eastAsia="Book Antiqua" w:hAnsi="Book Antiqua" w:cs="Book Antiqua"/>
          <w:color w:val="000000"/>
        </w:rPr>
        <w:t>: 760540 [PMID: 19826638 DOI: 10.1155/2009/760540]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Wan XK</w:t>
      </w:r>
      <w:r>
        <w:rPr>
          <w:rFonts w:ascii="Book Antiqua" w:eastAsia="Book Antiqua" w:hAnsi="Book Antiqua" w:cs="Book Antiqua"/>
          <w:color w:val="000000"/>
        </w:rPr>
        <w:t>, Yuan SL, Wang YC, Tao HX, Jiang W, Guan ZY, Ca</w:t>
      </w:r>
      <w:r>
        <w:rPr>
          <w:rFonts w:ascii="Book Antiqua" w:eastAsia="Book Antiqua" w:hAnsi="Book Antiqua" w:cs="Book Antiqua"/>
          <w:color w:val="000000"/>
        </w:rPr>
        <w:t xml:space="preserve">o C, Liu CJ.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inhibits the cleavage of TRAF1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-dependent mechanism.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10566-10574 [PMID: 28082808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48.10566]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Moatti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Cohen JL. The TNF-α/TNFR2 Pathway: Targeting a Brake to Release the Anti-tumor Immune Response.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725473 [PMID: 34712661 DOI: 10.3389/fcell.2021.725473]</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Pobezinskaya</w:t>
      </w:r>
      <w:proofErr w:type="spellEnd"/>
      <w:r>
        <w:rPr>
          <w:rFonts w:ascii="Book Antiqua" w:eastAsia="Book Antiqua" w:hAnsi="Book Antiqua" w:cs="Book Antiqua"/>
          <w:b/>
          <w:bCs/>
          <w:color w:val="000000"/>
        </w:rPr>
        <w:t xml:space="preserve"> YL</w:t>
      </w:r>
      <w:r>
        <w:rPr>
          <w:rFonts w:ascii="Book Antiqua" w:eastAsia="Book Antiqua" w:hAnsi="Book Antiqua" w:cs="Book Antiqua"/>
          <w:color w:val="000000"/>
        </w:rPr>
        <w:t xml:space="preserve">, Liu Z. The role of TRADD in death receptor signaling.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871-876 [PMID: 22333735 DOI: 10.4161/cc.11.5.19300]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Pobezinskaya</w:t>
      </w:r>
      <w:proofErr w:type="spellEnd"/>
      <w:r>
        <w:rPr>
          <w:rFonts w:ascii="Book Antiqua" w:eastAsia="Book Antiqua" w:hAnsi="Book Antiqua" w:cs="Book Antiqua"/>
          <w:b/>
          <w:bCs/>
          <w:color w:val="000000"/>
        </w:rPr>
        <w:t xml:space="preserve"> YL</w:t>
      </w:r>
      <w:r>
        <w:rPr>
          <w:rFonts w:ascii="Book Antiqua" w:eastAsia="Book Antiqua" w:hAnsi="Book Antiqua" w:cs="Book Antiqua"/>
          <w:color w:val="000000"/>
        </w:rPr>
        <w:t>, Kim YS, Choksi S, Morgan MJ, Li T, Liu C, Liu Z. The function of TRADD in signaling through tumor necrosis factor receptor 1 and TRIF-dependent Toll-like receptors</w:t>
      </w:r>
      <w:r>
        <w:rPr>
          <w:rFonts w:ascii="Book Antiqua" w:eastAsia="Book Antiqua" w:hAnsi="Book Antiqua" w:cs="Book Antiqua"/>
          <w:color w:val="000000"/>
        </w:rPr>
        <w:t xml:space="preserve">.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1047-1054 [PMID: 18641653 DOI: 10.1038/ni.1639]</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Ermolaeva</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Michallet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Papadopoulou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Utermöhlen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Kranidioti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Kollias</w:t>
      </w:r>
      <w:proofErr w:type="spellEnd"/>
      <w:r>
        <w:rPr>
          <w:rFonts w:ascii="Book Antiqua" w:eastAsia="Book Antiqua" w:hAnsi="Book Antiqua" w:cs="Book Antiqua"/>
          <w:color w:val="000000"/>
        </w:rPr>
        <w:t xml:space="preserve"> G, Tschopp J, </w:t>
      </w:r>
      <w:proofErr w:type="spellStart"/>
      <w:r>
        <w:rPr>
          <w:rFonts w:ascii="Book Antiqua" w:eastAsia="Book Antiqua" w:hAnsi="Book Antiqua" w:cs="Book Antiqua"/>
          <w:color w:val="000000"/>
        </w:rPr>
        <w:t>Pasparakis</w:t>
      </w:r>
      <w:proofErr w:type="spellEnd"/>
      <w:r>
        <w:rPr>
          <w:rFonts w:ascii="Book Antiqua" w:eastAsia="Book Antiqua" w:hAnsi="Book Antiqua" w:cs="Book Antiqua"/>
          <w:color w:val="000000"/>
        </w:rPr>
        <w:t xml:space="preserve"> M. Function of TRADD in tumor necrosis factor receptor 1 signaling and in TRI</w:t>
      </w:r>
      <w:r>
        <w:rPr>
          <w:rFonts w:ascii="Book Antiqua" w:eastAsia="Book Antiqua" w:hAnsi="Book Antiqua" w:cs="Book Antiqua"/>
          <w:color w:val="000000"/>
        </w:rPr>
        <w:t xml:space="preserve">F-dependent inflammatory responses.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1037-1046 [PMID: 18641654 DOI: 10.1038/ni.1638]</w:t>
      </w:r>
    </w:p>
    <w:p w:rsidR="009773BE" w:rsidRDefault="00267804">
      <w:pPr>
        <w:spacing w:line="360" w:lineRule="auto"/>
        <w:jc w:val="both"/>
        <w:rPr>
          <w:rFonts w:ascii="Book Antiqua" w:hAnsi="Book Antiqua"/>
        </w:rPr>
      </w:pPr>
      <w:r>
        <w:rPr>
          <w:rFonts w:ascii="Book Antiqua" w:eastAsia="Book Antiqua" w:hAnsi="Book Antiqua" w:cs="Book Antiqua"/>
          <w:color w:val="000000"/>
          <w:lang w:val="pt-BR"/>
        </w:rPr>
        <w:t xml:space="preserve">29 </w:t>
      </w:r>
      <w:proofErr w:type="spellStart"/>
      <w:r>
        <w:rPr>
          <w:rFonts w:ascii="Book Antiqua" w:eastAsia="Book Antiqua" w:hAnsi="Book Antiqua" w:cs="Book Antiqua"/>
          <w:b/>
          <w:bCs/>
          <w:color w:val="000000"/>
          <w:lang w:val="pt-BR"/>
        </w:rPr>
        <w:t>Naudé</w:t>
      </w:r>
      <w:proofErr w:type="spellEnd"/>
      <w:r>
        <w:rPr>
          <w:rFonts w:ascii="Book Antiqua" w:eastAsia="Book Antiqua" w:hAnsi="Book Antiqua" w:cs="Book Antiqua"/>
          <w:b/>
          <w:bCs/>
          <w:color w:val="000000"/>
          <w:lang w:val="pt-BR"/>
        </w:rPr>
        <w:t xml:space="preserve"> PJ</w:t>
      </w:r>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den</w:t>
      </w:r>
      <w:proofErr w:type="spellEnd"/>
      <w:r>
        <w:rPr>
          <w:rFonts w:ascii="Book Antiqua" w:eastAsia="Book Antiqua" w:hAnsi="Book Antiqua" w:cs="Book Antiqua"/>
          <w:color w:val="000000"/>
          <w:lang w:val="pt-BR"/>
        </w:rPr>
        <w:t xml:space="preserve"> </w:t>
      </w:r>
      <w:proofErr w:type="spellStart"/>
      <w:r>
        <w:rPr>
          <w:rFonts w:ascii="Book Antiqua" w:eastAsia="Book Antiqua" w:hAnsi="Book Antiqua" w:cs="Book Antiqua"/>
          <w:color w:val="000000"/>
          <w:lang w:val="pt-BR"/>
        </w:rPr>
        <w:t>Boer</w:t>
      </w:r>
      <w:proofErr w:type="spellEnd"/>
      <w:r>
        <w:rPr>
          <w:rFonts w:ascii="Book Antiqua" w:eastAsia="Book Antiqua" w:hAnsi="Book Antiqua" w:cs="Book Antiqua"/>
          <w:color w:val="000000"/>
          <w:lang w:val="pt-BR"/>
        </w:rPr>
        <w:t xml:space="preserve"> JA, </w:t>
      </w:r>
      <w:proofErr w:type="spellStart"/>
      <w:r>
        <w:rPr>
          <w:rFonts w:ascii="Book Antiqua" w:eastAsia="Book Antiqua" w:hAnsi="Book Antiqua" w:cs="Book Antiqua"/>
          <w:color w:val="000000"/>
          <w:lang w:val="pt-BR"/>
        </w:rPr>
        <w:t>Luiten</w:t>
      </w:r>
      <w:proofErr w:type="spellEnd"/>
      <w:r>
        <w:rPr>
          <w:rFonts w:ascii="Book Antiqua" w:eastAsia="Book Antiqua" w:hAnsi="Book Antiqua" w:cs="Book Antiqua"/>
          <w:color w:val="000000"/>
          <w:lang w:val="pt-BR"/>
        </w:rPr>
        <w:t xml:space="preserve"> PG, </w:t>
      </w:r>
      <w:proofErr w:type="spellStart"/>
      <w:r>
        <w:rPr>
          <w:rFonts w:ascii="Book Antiqua" w:eastAsia="Book Antiqua" w:hAnsi="Book Antiqua" w:cs="Book Antiqua"/>
          <w:color w:val="000000"/>
          <w:lang w:val="pt-BR"/>
        </w:rPr>
        <w:t>Eisel</w:t>
      </w:r>
      <w:proofErr w:type="spellEnd"/>
      <w:r>
        <w:rPr>
          <w:rFonts w:ascii="Book Antiqua" w:eastAsia="Book Antiqua" w:hAnsi="Book Antiqua" w:cs="Book Antiqua"/>
          <w:color w:val="000000"/>
          <w:lang w:val="pt-BR"/>
        </w:rPr>
        <w:t xml:space="preserve"> UL. </w:t>
      </w:r>
      <w:r>
        <w:rPr>
          <w:rFonts w:ascii="Book Antiqua" w:eastAsia="Book Antiqua" w:hAnsi="Book Antiqua" w:cs="Book Antiqua"/>
          <w:color w:val="000000"/>
        </w:rPr>
        <w:t xml:space="preserve">Tumor necrosis factor receptor </w:t>
      </w:r>
      <w:proofErr w:type="gramStart"/>
      <w:r>
        <w:rPr>
          <w:rFonts w:ascii="Book Antiqua" w:eastAsia="Book Antiqua" w:hAnsi="Book Antiqua" w:cs="Book Antiqua"/>
          <w:color w:val="000000"/>
        </w:rPr>
        <w:t>cross-talk</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2011; </w:t>
      </w:r>
      <w:r>
        <w:rPr>
          <w:rFonts w:ascii="Book Antiqua" w:eastAsia="Book Antiqua" w:hAnsi="Book Antiqua" w:cs="Book Antiqua"/>
          <w:b/>
          <w:bCs/>
          <w:color w:val="000000"/>
        </w:rPr>
        <w:t>278</w:t>
      </w:r>
      <w:r>
        <w:rPr>
          <w:rFonts w:ascii="Book Antiqua" w:eastAsia="Book Antiqua" w:hAnsi="Book Antiqua" w:cs="Book Antiqua"/>
          <w:color w:val="000000"/>
        </w:rPr>
        <w:t xml:space="preserve">: 888-898 [PMID: 21232019 DOI: </w:t>
      </w:r>
      <w:r>
        <w:rPr>
          <w:rFonts w:ascii="Book Antiqua" w:eastAsia="Book Antiqua" w:hAnsi="Book Antiqua" w:cs="Book Antiqua"/>
          <w:color w:val="000000"/>
        </w:rPr>
        <w:t>10.1111/j.1742-4658.</w:t>
      </w:r>
      <w:proofErr w:type="gramStart"/>
      <w:r>
        <w:rPr>
          <w:rFonts w:ascii="Book Antiqua" w:eastAsia="Book Antiqua" w:hAnsi="Book Antiqua" w:cs="Book Antiqua"/>
          <w:color w:val="000000"/>
        </w:rPr>
        <w:t>2011.08017.x</w:t>
      </w:r>
      <w:proofErr w:type="gramEnd"/>
      <w:r>
        <w:rPr>
          <w:rFonts w:ascii="Book Antiqua" w:eastAsia="Book Antiqua" w:hAnsi="Book Antiqua" w:cs="Book Antiqua"/>
          <w:color w:val="000000"/>
        </w:rPr>
        <w:t>]</w:t>
      </w:r>
    </w:p>
    <w:p w:rsidR="009773BE" w:rsidRDefault="00267804">
      <w:pPr>
        <w:spacing w:line="360" w:lineRule="auto"/>
        <w:jc w:val="both"/>
        <w:rPr>
          <w:rFonts w:ascii="Book Antiqua" w:hAnsi="Book Antiqua"/>
        </w:rPr>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Borghi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Verstrepen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Beyaert</w:t>
      </w:r>
      <w:proofErr w:type="spellEnd"/>
      <w:r>
        <w:rPr>
          <w:rFonts w:ascii="Book Antiqua" w:eastAsia="Book Antiqua" w:hAnsi="Book Antiqua" w:cs="Book Antiqua"/>
          <w:color w:val="000000"/>
        </w:rPr>
        <w:t xml:space="preserve"> R. TRAF2 multitasking in TNF receptor-induced signaling to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MAP kinases and cell death.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116</w:t>
      </w:r>
      <w:r>
        <w:rPr>
          <w:rFonts w:ascii="Book Antiqua" w:eastAsia="Book Antiqua" w:hAnsi="Book Antiqua" w:cs="Book Antiqua"/>
          <w:color w:val="000000"/>
        </w:rPr>
        <w:t>: 1-10 [PMID: 26993379 DOI: 10.1016/j.bcp.2016.03.009]</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Gong P, Song Y, Shen X,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Li Y, Wu H, Zhao Z, Fan H. Downregulated PITX1 Modulated by MiR-19a-3p Promotes Cell Malignancy and Predicts a Poor Prognosis of Gastric Cancer by Affecting Transcriptionally Activated PDCD5.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221</w:t>
      </w:r>
      <w:r>
        <w:rPr>
          <w:rFonts w:ascii="Book Antiqua" w:eastAsia="Book Antiqua" w:hAnsi="Book Antiqua" w:cs="Book Antiqua"/>
          <w:color w:val="000000"/>
        </w:rPr>
        <w:t>5-2231 [PMID: 29734189 DOI: 10.1159/000489590]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DiPaola RS</w:t>
      </w:r>
      <w:r>
        <w:rPr>
          <w:rFonts w:ascii="Book Antiqua" w:eastAsia="Book Antiqua" w:hAnsi="Book Antiqua" w:cs="Book Antiqua"/>
          <w:color w:val="000000"/>
        </w:rPr>
        <w:t xml:space="preserve">. To arrest or not to </w:t>
      </w:r>
      <w:proofErr w:type="gramStart"/>
      <w:r>
        <w:rPr>
          <w:rFonts w:ascii="Book Antiqua" w:eastAsia="Book Antiqua" w:hAnsi="Book Antiqua" w:cs="Book Antiqua"/>
          <w:color w:val="000000"/>
        </w:rPr>
        <w:t>G(</w:t>
      </w:r>
      <w:proofErr w:type="gramEnd"/>
      <w:r>
        <w:rPr>
          <w:rFonts w:ascii="Book Antiqua" w:eastAsia="Book Antiqua" w:hAnsi="Book Antiqua" w:cs="Book Antiqua"/>
          <w:color w:val="000000"/>
        </w:rPr>
        <w:t xml:space="preserve">2)-M Cell-cycle arrest : commentary re: A. K. Tyagi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 strongly synergizes human prostate carcinoma DU145 cells to doxorubicin-induced growth inhibition, G(2)</w:t>
      </w:r>
      <w:r>
        <w:rPr>
          <w:rFonts w:ascii="Book Antiqua" w:eastAsia="Book Antiqua" w:hAnsi="Book Antiqua" w:cs="Book Antiqua"/>
          <w:color w:val="000000"/>
        </w:rPr>
        <w:t xml:space="preserve">-M arrest, and apoptosis. Clin. cancer res., 8: 3512-3519, 2002.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3311-3314 [PMID: 12429616]</w:t>
      </w:r>
    </w:p>
    <w:p w:rsidR="009773BE" w:rsidRDefault="00267804">
      <w:pPr>
        <w:spacing w:line="360" w:lineRule="auto"/>
        <w:jc w:val="both"/>
        <w:rPr>
          <w:rFonts w:ascii="Book Antiqua" w:hAnsi="Book Antiqua"/>
          <w:lang w:val="pt-BR"/>
        </w:rPr>
      </w:pPr>
      <w:r>
        <w:rPr>
          <w:rFonts w:ascii="Book Antiqua" w:eastAsia="Book Antiqua" w:hAnsi="Book Antiqua" w:cs="Book Antiqua"/>
          <w:color w:val="000000"/>
        </w:rPr>
        <w:t xml:space="preserve">33 </w:t>
      </w:r>
      <w:r>
        <w:rPr>
          <w:rFonts w:ascii="Book Antiqua" w:eastAsia="Book Antiqua" w:hAnsi="Book Antiqua" w:cs="Book Antiqua"/>
          <w:b/>
          <w:bCs/>
          <w:color w:val="000000"/>
        </w:rPr>
        <w:t>Afzal H</w:t>
      </w:r>
      <w:r>
        <w:rPr>
          <w:rFonts w:ascii="Book Antiqua" w:eastAsia="Book Antiqua" w:hAnsi="Book Antiqua" w:cs="Book Antiqua"/>
          <w:color w:val="000000"/>
        </w:rPr>
        <w:t xml:space="preserve">, Yousaf S, Rahman F, Ahmed MW, </w:t>
      </w:r>
      <w:proofErr w:type="spellStart"/>
      <w:r>
        <w:rPr>
          <w:rFonts w:ascii="Book Antiqua" w:eastAsia="Book Antiqua" w:hAnsi="Book Antiqua" w:cs="Book Antiqua"/>
          <w:color w:val="000000"/>
        </w:rPr>
        <w:t>Akram</w:t>
      </w:r>
      <w:proofErr w:type="spellEnd"/>
      <w:r>
        <w:rPr>
          <w:rFonts w:ascii="Book Antiqua" w:eastAsia="Book Antiqua" w:hAnsi="Book Antiqua" w:cs="Book Antiqua"/>
          <w:color w:val="000000"/>
        </w:rPr>
        <w:t xml:space="preserve"> Z, Akhtar </w:t>
      </w:r>
      <w:proofErr w:type="spellStart"/>
      <w:r>
        <w:rPr>
          <w:rFonts w:ascii="Book Antiqua" w:eastAsia="Book Antiqua" w:hAnsi="Book Antiqua" w:cs="Book Antiqua"/>
          <w:color w:val="000000"/>
        </w:rPr>
        <w:t>Kayani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Mahjabeen</w:t>
      </w:r>
      <w:proofErr w:type="spellEnd"/>
      <w:r>
        <w:rPr>
          <w:rFonts w:ascii="Book Antiqua" w:eastAsia="Book Antiqua" w:hAnsi="Book Antiqua" w:cs="Book Antiqua"/>
          <w:color w:val="000000"/>
        </w:rPr>
        <w:t xml:space="preserve"> I. PARP1: A potential biomarker for gastric cancer. </w:t>
      </w:r>
      <w:proofErr w:type="spellStart"/>
      <w:r>
        <w:rPr>
          <w:rFonts w:ascii="Book Antiqua" w:eastAsia="Book Antiqua" w:hAnsi="Book Antiqua" w:cs="Book Antiqua"/>
          <w:i/>
          <w:iCs/>
          <w:color w:val="000000"/>
          <w:lang w:val="pt-BR"/>
        </w:rPr>
        <w:t>Pathol</w:t>
      </w:r>
      <w:proofErr w:type="spellEnd"/>
      <w:r>
        <w:rPr>
          <w:rFonts w:ascii="Book Antiqua" w:eastAsia="Book Antiqua" w:hAnsi="Book Antiqua" w:cs="Book Antiqua"/>
          <w:i/>
          <w:iCs/>
          <w:color w:val="000000"/>
          <w:lang w:val="pt-BR"/>
        </w:rPr>
        <w:t xml:space="preserve"> Re</w:t>
      </w:r>
      <w:r>
        <w:rPr>
          <w:rFonts w:ascii="Book Antiqua" w:eastAsia="Book Antiqua" w:hAnsi="Book Antiqua" w:cs="Book Antiqua"/>
          <w:i/>
          <w:iCs/>
          <w:color w:val="000000"/>
          <w:lang w:val="pt-BR"/>
        </w:rPr>
        <w:t xml:space="preserve">s </w:t>
      </w:r>
      <w:proofErr w:type="spellStart"/>
      <w:r>
        <w:rPr>
          <w:rFonts w:ascii="Book Antiqua" w:eastAsia="Book Antiqua" w:hAnsi="Book Antiqua" w:cs="Book Antiqua"/>
          <w:i/>
          <w:iCs/>
          <w:color w:val="000000"/>
          <w:lang w:val="pt-BR"/>
        </w:rPr>
        <w:t>Pract</w:t>
      </w:r>
      <w:proofErr w:type="spellEnd"/>
      <w:r>
        <w:rPr>
          <w:rFonts w:ascii="Book Antiqua" w:eastAsia="Book Antiqua" w:hAnsi="Book Antiqua" w:cs="Book Antiqua"/>
          <w:color w:val="000000"/>
          <w:lang w:val="pt-BR"/>
        </w:rPr>
        <w:t xml:space="preserve"> 2019; </w:t>
      </w:r>
      <w:r>
        <w:rPr>
          <w:rFonts w:ascii="Book Antiqua" w:eastAsia="Book Antiqua" w:hAnsi="Book Antiqua" w:cs="Book Antiqua"/>
          <w:b/>
          <w:bCs/>
          <w:color w:val="000000"/>
          <w:lang w:val="pt-BR"/>
        </w:rPr>
        <w:t>215</w:t>
      </w:r>
      <w:r>
        <w:rPr>
          <w:rFonts w:ascii="Book Antiqua" w:eastAsia="Book Antiqua" w:hAnsi="Book Antiqua" w:cs="Book Antiqua"/>
          <w:color w:val="000000"/>
          <w:lang w:val="pt-BR"/>
        </w:rPr>
        <w:t>: 152472 [PMID: 31174925 DOI: 10.1016/j.prp.2019.152472]</w:t>
      </w:r>
    </w:p>
    <w:p w:rsidR="009773BE" w:rsidRDefault="00267804">
      <w:pPr>
        <w:spacing w:line="360" w:lineRule="auto"/>
        <w:jc w:val="both"/>
        <w:rPr>
          <w:rFonts w:ascii="Book Antiqua" w:hAnsi="Book Antiqua"/>
        </w:rPr>
      </w:pPr>
      <w:r>
        <w:rPr>
          <w:rFonts w:ascii="Book Antiqua" w:eastAsia="Book Antiqua" w:hAnsi="Book Antiqua" w:cs="Book Antiqua"/>
          <w:color w:val="000000"/>
          <w:lang w:val="pt-BR"/>
        </w:rPr>
        <w:t xml:space="preserve">34 </w:t>
      </w:r>
      <w:r>
        <w:rPr>
          <w:rFonts w:ascii="Book Antiqua" w:eastAsia="Book Antiqua" w:hAnsi="Book Antiqua" w:cs="Book Antiqua"/>
          <w:b/>
          <w:bCs/>
          <w:color w:val="000000"/>
          <w:lang w:val="pt-BR"/>
        </w:rPr>
        <w:t>Manoel-Caetano FS</w:t>
      </w:r>
      <w:r>
        <w:rPr>
          <w:rFonts w:ascii="Book Antiqua" w:eastAsia="Book Antiqua" w:hAnsi="Book Antiqua" w:cs="Book Antiqua"/>
          <w:color w:val="000000"/>
          <w:lang w:val="pt-BR"/>
        </w:rPr>
        <w:t xml:space="preserve">, Rossi AFT, </w:t>
      </w:r>
      <w:proofErr w:type="spellStart"/>
      <w:r>
        <w:rPr>
          <w:rFonts w:ascii="Book Antiqua" w:eastAsia="Book Antiqua" w:hAnsi="Book Antiqua" w:cs="Book Antiqua"/>
          <w:color w:val="000000"/>
          <w:lang w:val="pt-BR"/>
        </w:rPr>
        <w:t>Calvet</w:t>
      </w:r>
      <w:proofErr w:type="spellEnd"/>
      <w:r>
        <w:rPr>
          <w:rFonts w:ascii="Book Antiqua" w:eastAsia="Book Antiqua" w:hAnsi="Book Antiqua" w:cs="Book Antiqua"/>
          <w:color w:val="000000"/>
          <w:lang w:val="pt-BR"/>
        </w:rPr>
        <w:t xml:space="preserve"> de Morais G, Severino FE, Silva AE. </w:t>
      </w:r>
      <w:r>
        <w:rPr>
          <w:rFonts w:ascii="Book Antiqua" w:eastAsia="Book Antiqua" w:hAnsi="Book Antiqua" w:cs="Book Antiqua"/>
          <w:color w:val="000000"/>
        </w:rPr>
        <w:t xml:space="preserve">Upregulation of the </w:t>
      </w:r>
      <w:r>
        <w:rPr>
          <w:rFonts w:ascii="Book Antiqua" w:eastAsia="Book Antiqua" w:hAnsi="Book Antiqua" w:cs="Book Antiqua"/>
          <w:i/>
          <w:iCs/>
          <w:color w:val="000000"/>
        </w:rPr>
        <w:t>APE1</w:t>
      </w:r>
      <w:r>
        <w:rPr>
          <w:rFonts w:ascii="Book Antiqua" w:eastAsia="Book Antiqua" w:hAnsi="Book Antiqua" w:cs="Book Antiqua"/>
          <w:color w:val="000000"/>
        </w:rPr>
        <w:t xml:space="preserve"> and </w:t>
      </w:r>
      <w:r>
        <w:rPr>
          <w:rFonts w:ascii="Book Antiqua" w:eastAsia="Book Antiqua" w:hAnsi="Book Antiqua" w:cs="Book Antiqua"/>
          <w:i/>
          <w:iCs/>
          <w:color w:val="000000"/>
        </w:rPr>
        <w:t>H2AX</w:t>
      </w:r>
      <w:r>
        <w:rPr>
          <w:rFonts w:ascii="Book Antiqua" w:eastAsia="Book Antiqua" w:hAnsi="Book Antiqua" w:cs="Book Antiqua"/>
          <w:color w:val="000000"/>
        </w:rPr>
        <w:t xml:space="preserve"> genes and miRNAs involved in DNA damage response and repair in gastric c</w:t>
      </w:r>
      <w:r>
        <w:rPr>
          <w:rFonts w:ascii="Book Antiqua" w:eastAsia="Book Antiqua" w:hAnsi="Book Antiqua" w:cs="Book Antiqua"/>
          <w:color w:val="000000"/>
        </w:rPr>
        <w:t xml:space="preserve">ancer. </w:t>
      </w:r>
      <w:r>
        <w:rPr>
          <w:rFonts w:ascii="Book Antiqua" w:eastAsia="Book Antiqua" w:hAnsi="Book Antiqua" w:cs="Book Antiqua"/>
          <w:i/>
          <w:iCs/>
          <w:color w:val="000000"/>
        </w:rPr>
        <w:t>Genes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176-184 [PMID: 31194025 DOI: 10.1016/j.gendis.2019.03.007]</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Yang F</w:t>
      </w:r>
      <w:r>
        <w:rPr>
          <w:rFonts w:ascii="Book Antiqua" w:eastAsia="Book Antiqua" w:hAnsi="Book Antiqua" w:cs="Book Antiqua"/>
          <w:color w:val="000000"/>
        </w:rPr>
        <w:t xml:space="preserve">, Zhao N, Wu N. TNFR2 promotes Adriamycin resistance in breast cancer cells by repairing DNA damage.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2962-2968 [PMID: 28677724 DOI: 10.3892/mmr.2017.6898]</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Wu Y</w:t>
      </w:r>
      <w:r>
        <w:rPr>
          <w:rFonts w:ascii="Book Antiqua" w:eastAsia="Book Antiqua" w:hAnsi="Book Antiqua" w:cs="Book Antiqua"/>
          <w:color w:val="000000"/>
        </w:rPr>
        <w:t>, Zhou BP. TNF-alpha/NF-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/Snail pathway in cancer cell migration an</w:t>
      </w:r>
      <w:r>
        <w:rPr>
          <w:rFonts w:ascii="Book Antiqua" w:eastAsia="Book Antiqua" w:hAnsi="Book Antiqua" w:cs="Book Antiqua"/>
          <w:color w:val="000000"/>
        </w:rPr>
        <w:t xml:space="preserve">d invasion.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102</w:t>
      </w:r>
      <w:r>
        <w:rPr>
          <w:rFonts w:ascii="Book Antiqua" w:eastAsia="Book Antiqua" w:hAnsi="Book Antiqua" w:cs="Book Antiqua"/>
          <w:color w:val="000000"/>
        </w:rPr>
        <w:t>: 639-644 [PMID: 20087353 DOI: 10.1038/sj.bjc.6605530]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Bubnovskaya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Osinsky</w:t>
      </w:r>
      <w:proofErr w:type="spellEnd"/>
      <w:r>
        <w:rPr>
          <w:rFonts w:ascii="Book Antiqua" w:eastAsia="Book Antiqua" w:hAnsi="Book Antiqua" w:cs="Book Antiqua"/>
          <w:color w:val="000000"/>
        </w:rPr>
        <w:t xml:space="preserve"> D. Tumor microenvironment and metabolic factors: contribution to gastric cancer. </w:t>
      </w:r>
      <w:r>
        <w:rPr>
          <w:rFonts w:ascii="Book Antiqua" w:eastAsia="Book Antiqua" w:hAnsi="Book Antiqua" w:cs="Book Antiqua"/>
          <w:i/>
          <w:iCs/>
          <w:color w:val="000000"/>
        </w:rPr>
        <w:t>Exp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2-10 [PMID: 32231198 DOI: 10.32471/exp-on</w:t>
      </w:r>
      <w:r>
        <w:rPr>
          <w:rFonts w:ascii="Book Antiqua" w:eastAsia="Book Antiqua" w:hAnsi="Book Antiqua" w:cs="Book Antiqua"/>
          <w:color w:val="000000"/>
        </w:rPr>
        <w:t>cology.2312-8852.vol-42-no-1.14056]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Vlachos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Paraskevopoulou</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Karagkouni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Georgakilas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Vergoulis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Kanellos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Anastasopoulos</w:t>
      </w:r>
      <w:proofErr w:type="spellEnd"/>
      <w:r>
        <w:rPr>
          <w:rFonts w:ascii="Book Antiqua" w:eastAsia="Book Antiqua" w:hAnsi="Book Antiqua" w:cs="Book Antiqua"/>
          <w:color w:val="000000"/>
        </w:rPr>
        <w:t xml:space="preserve"> IL, </w:t>
      </w:r>
      <w:proofErr w:type="spellStart"/>
      <w:r>
        <w:rPr>
          <w:rFonts w:ascii="Book Antiqua" w:eastAsia="Book Antiqua" w:hAnsi="Book Antiqua" w:cs="Book Antiqua"/>
          <w:color w:val="000000"/>
        </w:rPr>
        <w:t>Maniou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Karathanou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Kalfakakou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Fevgas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Dalamagas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Hatzigeorgiou</w:t>
      </w:r>
      <w:proofErr w:type="spellEnd"/>
      <w:r>
        <w:rPr>
          <w:rFonts w:ascii="Book Antiqua" w:eastAsia="Book Antiqua" w:hAnsi="Book Antiqua" w:cs="Book Antiqua"/>
          <w:color w:val="000000"/>
        </w:rPr>
        <w:t xml:space="preserve"> AG. DIANA-</w:t>
      </w:r>
      <w:proofErr w:type="spellStart"/>
      <w:r>
        <w:rPr>
          <w:rFonts w:ascii="Book Antiqua" w:eastAsia="Book Antiqua" w:hAnsi="Book Antiqua" w:cs="Book Antiqua"/>
          <w:color w:val="000000"/>
        </w:rPr>
        <w:t>TarBase</w:t>
      </w:r>
      <w:proofErr w:type="spellEnd"/>
      <w:r>
        <w:rPr>
          <w:rFonts w:ascii="Book Antiqua" w:eastAsia="Book Antiqua" w:hAnsi="Book Antiqua" w:cs="Book Antiqua"/>
          <w:color w:val="000000"/>
        </w:rPr>
        <w:t xml:space="preserve"> v7.0: indexing more</w:t>
      </w:r>
      <w:r>
        <w:rPr>
          <w:rFonts w:ascii="Book Antiqua" w:eastAsia="Book Antiqua" w:hAnsi="Book Antiqua" w:cs="Book Antiqua"/>
          <w:color w:val="000000"/>
        </w:rPr>
        <w:t xml:space="preserve"> than half a </w:t>
      </w:r>
      <w:r>
        <w:rPr>
          <w:rFonts w:ascii="Book Antiqua" w:eastAsia="Book Antiqua" w:hAnsi="Book Antiqua" w:cs="Book Antiqua"/>
          <w:color w:val="000000"/>
        </w:rPr>
        <w:lastRenderedPageBreak/>
        <w:t xml:space="preserve">million experimentally supported </w:t>
      </w:r>
      <w:proofErr w:type="spellStart"/>
      <w:proofErr w:type="gramStart"/>
      <w:r>
        <w:rPr>
          <w:rFonts w:ascii="Book Antiqua" w:eastAsia="Book Antiqua" w:hAnsi="Book Antiqua" w:cs="Book Antiqua"/>
          <w:color w:val="000000"/>
        </w:rPr>
        <w:t>miRNA:mRNA</w:t>
      </w:r>
      <w:proofErr w:type="spellEnd"/>
      <w:proofErr w:type="gramEnd"/>
      <w:r>
        <w:rPr>
          <w:rFonts w:ascii="Book Antiqua" w:eastAsia="Book Antiqua" w:hAnsi="Book Antiqua" w:cs="Book Antiqua"/>
          <w:color w:val="000000"/>
        </w:rPr>
        <w:t xml:space="preserve"> interactions.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D153-D159 [PMID: 25416803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/gku1215]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Dweep</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Gretz</w:t>
      </w:r>
      <w:proofErr w:type="spellEnd"/>
      <w:r>
        <w:rPr>
          <w:rFonts w:ascii="Book Antiqua" w:eastAsia="Book Antiqua" w:hAnsi="Book Antiqua" w:cs="Book Antiqua"/>
          <w:color w:val="000000"/>
        </w:rPr>
        <w:t xml:space="preserve"> N. miRWalk2.0: a comprehensive atlas of microRNA-target interactions.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2015;</w:t>
      </w:r>
      <w:r>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 697 [PMID: 26226356 DOI: 10.1038/nmeth.3485]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Liu W</w:t>
      </w:r>
      <w:r>
        <w:rPr>
          <w:rFonts w:ascii="Book Antiqua" w:eastAsia="Book Antiqua" w:hAnsi="Book Antiqua" w:cs="Book Antiqua"/>
          <w:color w:val="000000"/>
        </w:rPr>
        <w:t xml:space="preserve">, Wang X. Prediction of functional microRNA targets by integrative modeling of microRNA binding and target expression data.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18 [PMID: 30670076 DOI: 10.1186/s13059-019-1629-z]</w:t>
      </w:r>
    </w:p>
    <w:p w:rsidR="009773BE" w:rsidRDefault="00267804">
      <w:pPr>
        <w:spacing w:line="360" w:lineRule="auto"/>
        <w:jc w:val="both"/>
        <w:rPr>
          <w:rFonts w:ascii="Book Antiqua" w:hAnsi="Book Antiqua"/>
        </w:rPr>
      </w:pPr>
      <w:r>
        <w:rPr>
          <w:rFonts w:ascii="Book Antiqua" w:eastAsia="Book Antiqua" w:hAnsi="Book Antiqua" w:cs="Book Antiqua"/>
          <w:color w:val="000000"/>
        </w:rPr>
        <w:t>4</w:t>
      </w:r>
      <w:r>
        <w:rPr>
          <w:rFonts w:ascii="Book Antiqua" w:eastAsia="Book Antiqua" w:hAnsi="Book Antiqua" w:cs="Book Antiqua"/>
          <w:color w:val="000000"/>
        </w:rPr>
        <w:t xml:space="preserve">1 </w:t>
      </w:r>
      <w:r>
        <w:rPr>
          <w:rFonts w:ascii="Book Antiqua" w:eastAsia="Book Antiqua" w:hAnsi="Book Antiqua" w:cs="Book Antiqua"/>
          <w:b/>
          <w:bCs/>
          <w:color w:val="000000"/>
        </w:rPr>
        <w:t>Agarwal V</w:t>
      </w:r>
      <w:r>
        <w:rPr>
          <w:rFonts w:ascii="Book Antiqua" w:eastAsia="Book Antiqua" w:hAnsi="Book Antiqua" w:cs="Book Antiqua"/>
          <w:color w:val="000000"/>
        </w:rPr>
        <w:t xml:space="preserve">, Bell GW, Nam JW, </w:t>
      </w:r>
      <w:proofErr w:type="spellStart"/>
      <w:r>
        <w:rPr>
          <w:rFonts w:ascii="Book Antiqua" w:eastAsia="Book Antiqua" w:hAnsi="Book Antiqua" w:cs="Book Antiqua"/>
          <w:color w:val="000000"/>
        </w:rPr>
        <w:t>Bartel</w:t>
      </w:r>
      <w:proofErr w:type="spellEnd"/>
      <w:r>
        <w:rPr>
          <w:rFonts w:ascii="Book Antiqua" w:eastAsia="Book Antiqua" w:hAnsi="Book Antiqua" w:cs="Book Antiqua"/>
          <w:color w:val="000000"/>
        </w:rPr>
        <w:t xml:space="preserve"> DP. Predicting effective microRNA target sites in mammalian mRNAs. </w:t>
      </w:r>
      <w:proofErr w:type="spellStart"/>
      <w:r>
        <w:rPr>
          <w:rFonts w:ascii="Book Antiqua" w:eastAsia="Book Antiqua" w:hAnsi="Book Antiqua" w:cs="Book Antiqua"/>
          <w:i/>
          <w:iCs/>
          <w:color w:val="000000"/>
        </w:rPr>
        <w:t>Elife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26267216 DOI: 10.7554/eLife.05005]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Miranda KC</w:t>
      </w:r>
      <w:r>
        <w:rPr>
          <w:rFonts w:ascii="Book Antiqua" w:eastAsia="Book Antiqua" w:hAnsi="Book Antiqua" w:cs="Book Antiqua"/>
          <w:color w:val="000000"/>
        </w:rPr>
        <w:t xml:space="preserve">, Huynh T, Tay Y, Ang YS, Tam WL, Thomson AM, Lim B, </w:t>
      </w:r>
      <w:proofErr w:type="spellStart"/>
      <w:r>
        <w:rPr>
          <w:rFonts w:ascii="Book Antiqua" w:eastAsia="Book Antiqua" w:hAnsi="Book Antiqua" w:cs="Book Antiqua"/>
          <w:color w:val="000000"/>
        </w:rPr>
        <w:t>Rigoutsos</w:t>
      </w:r>
      <w:proofErr w:type="spellEnd"/>
      <w:r>
        <w:rPr>
          <w:rFonts w:ascii="Book Antiqua" w:eastAsia="Book Antiqua" w:hAnsi="Book Antiqua" w:cs="Book Antiqua"/>
          <w:color w:val="000000"/>
        </w:rPr>
        <w:t xml:space="preserve"> I. A pattern-based m</w:t>
      </w:r>
      <w:r>
        <w:rPr>
          <w:rFonts w:ascii="Book Antiqua" w:eastAsia="Book Antiqua" w:hAnsi="Book Antiqua" w:cs="Book Antiqua"/>
          <w:color w:val="000000"/>
        </w:rPr>
        <w:t xml:space="preserve">ethod for the identification of MicroRNA binding sites and their corresponding heteroduplexes.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1203-1217 [PMID: 16990141 DOI: 10.1016/j.cell.2006.07.031]</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Kong J</w:t>
      </w:r>
      <w:r>
        <w:rPr>
          <w:rFonts w:ascii="Book Antiqua" w:eastAsia="Book Antiqua" w:hAnsi="Book Antiqua" w:cs="Book Antiqua"/>
          <w:color w:val="000000"/>
        </w:rPr>
        <w:t>, Wang W. A Systemic Review on the Regulatory Roles of miR-34a in Gastrointes</w:t>
      </w:r>
      <w:r>
        <w:rPr>
          <w:rFonts w:ascii="Book Antiqua" w:eastAsia="Book Antiqua" w:hAnsi="Book Antiqua" w:cs="Book Antiqua"/>
          <w:color w:val="000000"/>
        </w:rPr>
        <w:t xml:space="preserve">tinal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2855-2872 [PMID: 32308419 DOI: 10.2147/OTT.S234549]</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Deng X</w:t>
      </w:r>
      <w:r>
        <w:rPr>
          <w:rFonts w:ascii="Book Antiqua" w:eastAsia="Book Antiqua" w:hAnsi="Book Antiqua" w:cs="Book Antiqua"/>
          <w:color w:val="000000"/>
        </w:rPr>
        <w:t xml:space="preserve">, Zheng H, Li D,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Wang Q, Yan S, Zhu Y, Deng M. MicroRNA-34a regulates proliferation and apoptosis of gastric cancer cells by targeting silent info</w:t>
      </w:r>
      <w:r>
        <w:rPr>
          <w:rFonts w:ascii="Book Antiqua" w:eastAsia="Book Antiqua" w:hAnsi="Book Antiqua" w:cs="Book Antiqua"/>
          <w:color w:val="000000"/>
        </w:rPr>
        <w:t xml:space="preserve">rmation regulator 1.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3705-3714 [PMID: 29581731 DOI: 10.3892/etm.2018.5920]</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Yu Y</w:t>
      </w:r>
      <w:r>
        <w:rPr>
          <w:rFonts w:ascii="Book Antiqua" w:eastAsia="Book Antiqua" w:hAnsi="Book Antiqua" w:cs="Book Antiqua"/>
          <w:color w:val="000000"/>
        </w:rPr>
        <w:t xml:space="preserve">, Wei SG, Weiss RM, Felder RB. TNF-α receptor 1 knockdown in the </w:t>
      </w:r>
      <w:proofErr w:type="spellStart"/>
      <w:r>
        <w:rPr>
          <w:rFonts w:ascii="Book Antiqua" w:eastAsia="Book Antiqua" w:hAnsi="Book Antiqua" w:cs="Book Antiqua"/>
          <w:color w:val="000000"/>
        </w:rPr>
        <w:t>subfornical</w:t>
      </w:r>
      <w:proofErr w:type="spellEnd"/>
      <w:r>
        <w:rPr>
          <w:rFonts w:ascii="Book Antiqua" w:eastAsia="Book Antiqua" w:hAnsi="Book Antiqua" w:cs="Book Antiqua"/>
          <w:color w:val="000000"/>
        </w:rPr>
        <w:t xml:space="preserve"> organ ameliorates sympathetic excitation and cardiac hemodynamics in heart failure rats.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313</w:t>
      </w:r>
      <w:r>
        <w:rPr>
          <w:rFonts w:ascii="Book Antiqua" w:eastAsia="Book Antiqua" w:hAnsi="Book Antiqua" w:cs="Book Antiqua"/>
          <w:color w:val="000000"/>
        </w:rPr>
        <w:t>: H744-H756 [PMID: 28710070 DOI: 10.1152/ajpheart</w:t>
      </w:r>
      <w:r>
        <w:rPr>
          <w:rFonts w:ascii="Book Antiqua" w:eastAsia="Book Antiqua" w:hAnsi="Book Antiqua" w:cs="Book Antiqua"/>
          <w:color w:val="000000"/>
        </w:rPr>
        <w:t>.00280.2017]</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Wang B</w:t>
      </w:r>
      <w:r>
        <w:rPr>
          <w:rFonts w:ascii="Book Antiqua" w:eastAsia="Book Antiqua" w:hAnsi="Book Antiqua" w:cs="Book Antiqua"/>
          <w:color w:val="000000"/>
        </w:rPr>
        <w:t xml:space="preserve">, Li D, Kovalchuk I, </w:t>
      </w:r>
      <w:proofErr w:type="spellStart"/>
      <w:r>
        <w:rPr>
          <w:rFonts w:ascii="Book Antiqua" w:eastAsia="Book Antiqua" w:hAnsi="Book Antiqua" w:cs="Book Antiqua"/>
          <w:color w:val="000000"/>
        </w:rPr>
        <w:t>Apel</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Chinnaiyan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Wóycicki</w:t>
      </w:r>
      <w:proofErr w:type="spellEnd"/>
      <w:r>
        <w:rPr>
          <w:rFonts w:ascii="Book Antiqua" w:eastAsia="Book Antiqua" w:hAnsi="Book Antiqua" w:cs="Book Antiqua"/>
          <w:color w:val="000000"/>
        </w:rPr>
        <w:t xml:space="preserve"> RK, Cantor CR, Kovalchuk O. miR-34a directly targets </w:t>
      </w:r>
      <w:proofErr w:type="spellStart"/>
      <w:r>
        <w:rPr>
          <w:rFonts w:ascii="Book Antiqua" w:eastAsia="Book Antiqua" w:hAnsi="Book Antiqua" w:cs="Book Antiqua"/>
          <w:color w:val="000000"/>
        </w:rPr>
        <w:t>tRNA</w:t>
      </w:r>
      <w:r>
        <w:rPr>
          <w:rFonts w:ascii="Book Antiqua" w:eastAsia="Book Antiqua" w:hAnsi="Book Antiqua" w:cs="Book Antiqua"/>
          <w:color w:val="000000"/>
          <w:vertAlign w:val="subscript"/>
        </w:rPr>
        <w:t>i</w:t>
      </w:r>
      <w:r>
        <w:rPr>
          <w:rFonts w:ascii="Book Antiqua" w:eastAsia="Book Antiqua" w:hAnsi="Book Antiqua" w:cs="Book Antiqua"/>
          <w:color w:val="000000"/>
          <w:vertAlign w:val="superscript"/>
        </w:rPr>
        <w:t>Met</w:t>
      </w:r>
      <w:proofErr w:type="spellEnd"/>
      <w:r>
        <w:rPr>
          <w:rFonts w:ascii="Book Antiqua" w:eastAsia="Book Antiqua" w:hAnsi="Book Antiqua" w:cs="Book Antiqua"/>
          <w:color w:val="000000"/>
        </w:rPr>
        <w:t xml:space="preserve"> precursors and affects cellular proliferation, cell cycle, and apoptosis.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7392-739</w:t>
      </w:r>
      <w:r>
        <w:rPr>
          <w:rFonts w:ascii="Book Antiqua" w:eastAsia="Book Antiqua" w:hAnsi="Book Antiqua" w:cs="Book Antiqua"/>
          <w:color w:val="000000"/>
        </w:rPr>
        <w:t>7 [PMID: 29941603 DOI: 10.1073/pnas.1703029115]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Chen H</w:t>
      </w:r>
      <w:r>
        <w:rPr>
          <w:rFonts w:ascii="Book Antiqua" w:eastAsia="Book Antiqua" w:hAnsi="Book Antiqua" w:cs="Book Antiqua"/>
          <w:color w:val="000000"/>
        </w:rPr>
        <w:t xml:space="preserve">, Zhu XM, Luo ZL, Hu YJ, Cai XC, Gu QH. Sevoflurane induction alleviates the progression of gastric cancer by upregulating the miR-34a/TGIF2 axis.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lastRenderedPageBreak/>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11883-11890 [PMI</w:t>
      </w:r>
      <w:r>
        <w:rPr>
          <w:rFonts w:ascii="Book Antiqua" w:eastAsia="Book Antiqua" w:hAnsi="Book Antiqua" w:cs="Book Antiqua"/>
          <w:color w:val="000000"/>
        </w:rPr>
        <w:t>D: 33275259 DOI: 10.26355/eurrev_202011_23846]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Jafari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Abediankenari</w:t>
      </w:r>
      <w:proofErr w:type="spellEnd"/>
      <w:r>
        <w:rPr>
          <w:rFonts w:ascii="Book Antiqua" w:eastAsia="Book Antiqua" w:hAnsi="Book Antiqua" w:cs="Book Antiqua"/>
          <w:color w:val="000000"/>
        </w:rPr>
        <w:t xml:space="preserve"> S, Hossein-</w:t>
      </w:r>
      <w:proofErr w:type="spellStart"/>
      <w:r>
        <w:rPr>
          <w:rFonts w:ascii="Book Antiqua" w:eastAsia="Book Antiqua" w:hAnsi="Book Antiqua" w:cs="Book Antiqua"/>
          <w:color w:val="000000"/>
        </w:rPr>
        <w:t>Nataj</w:t>
      </w:r>
      <w:proofErr w:type="spellEnd"/>
      <w:r>
        <w:rPr>
          <w:rFonts w:ascii="Book Antiqua" w:eastAsia="Book Antiqua" w:hAnsi="Book Antiqua" w:cs="Book Antiqua"/>
          <w:color w:val="000000"/>
        </w:rPr>
        <w:t xml:space="preserve"> H. miR-34a mimic or pre-mir-34a, which is the better option for cancer therapy? </w:t>
      </w:r>
      <w:proofErr w:type="spellStart"/>
      <w:r>
        <w:rPr>
          <w:rFonts w:ascii="Book Antiqua" w:eastAsia="Book Antiqua" w:hAnsi="Book Antiqua" w:cs="Book Antiqua"/>
          <w:color w:val="000000"/>
        </w:rPr>
        <w:t>KatoIII</w:t>
      </w:r>
      <w:proofErr w:type="spellEnd"/>
      <w:r>
        <w:rPr>
          <w:rFonts w:ascii="Book Antiqua" w:eastAsia="Book Antiqua" w:hAnsi="Book Antiqua" w:cs="Book Antiqua"/>
          <w:color w:val="000000"/>
        </w:rPr>
        <w:t xml:space="preserve"> as a model to study miRNA action in human gastric cancer cells. </w:t>
      </w:r>
      <w:r>
        <w:rPr>
          <w:rFonts w:ascii="Book Antiqua" w:eastAsia="Book Antiqua" w:hAnsi="Book Antiqua" w:cs="Book Antiqua"/>
          <w:i/>
          <w:iCs/>
          <w:color w:val="000000"/>
        </w:rPr>
        <w:t>Cancer Cell I</w:t>
      </w:r>
      <w:r>
        <w:rPr>
          <w:rFonts w:ascii="Book Antiqua" w:eastAsia="Book Antiqua" w:hAnsi="Book Antiqua" w:cs="Book Antiqua"/>
          <w:i/>
          <w:iCs/>
          <w:color w:val="000000"/>
        </w:rPr>
        <w:t>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178 [PMID: 33740991 DOI: 10.1186/s12935-021-01872-5]</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Cheng J</w:t>
      </w:r>
      <w:r>
        <w:rPr>
          <w:rFonts w:ascii="Book Antiqua" w:eastAsia="Book Antiqua" w:hAnsi="Book Antiqua" w:cs="Book Antiqua"/>
          <w:color w:val="000000"/>
        </w:rPr>
        <w:t xml:space="preserve">, Yang A, Cheng S, Feng L, Wu X, Lu X, Zu M, Cui J, Yu H, Zou L. Circulating miR-19a-3p and miR-483-5p as Novel Diagnostic Biomarkers for the Early Diagnosis of Gastric Cancer. </w:t>
      </w:r>
      <w:r>
        <w:rPr>
          <w:rFonts w:ascii="Book Antiqua" w:eastAsia="Book Antiqua" w:hAnsi="Book Antiqua" w:cs="Book Antiqua"/>
          <w:i/>
          <w:iCs/>
          <w:color w:val="000000"/>
        </w:rPr>
        <w:t>Med</w:t>
      </w:r>
      <w:r>
        <w:rPr>
          <w:rFonts w:ascii="Book Antiqua" w:eastAsia="Book Antiqua" w:hAnsi="Book Antiqua" w:cs="Book Antiqua"/>
          <w:i/>
          <w:iCs/>
          <w:color w:val="000000"/>
        </w:rPr>
        <w:t xml:space="preserve">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e923444 [PMID: 32487978 DOI: 10.12659/MSM.923444]</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Liu M</w:t>
      </w:r>
      <w:r>
        <w:rPr>
          <w:rFonts w:ascii="Book Antiqua" w:eastAsia="Book Antiqua" w:hAnsi="Book Antiqua" w:cs="Book Antiqua"/>
          <w:color w:val="000000"/>
        </w:rPr>
        <w:t xml:space="preserve">, Wang Z, Yang S, Zhang W, He S, Hu C, Zhu H, Quan L, Bai J, Xu N. TNF-α is a novel target of miR-19a.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1013-1022 [PMID: 21271217 DOI: 10.3892/ijo.2011.924]</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Wa</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Li L, Lin H, Peng X, Ren D, Huang Y, He P, Huang S. Downregulation of miR</w:t>
      </w:r>
      <w:r>
        <w:rPr>
          <w:rFonts w:ascii="Book Antiqua" w:eastAsia="Book Antiqua" w:hAnsi="Book Antiqua" w:cs="Book Antiqua"/>
          <w:color w:val="000000"/>
        </w:rPr>
        <w:noBreakHyphen/>
        <w:t>19a</w:t>
      </w:r>
      <w:r>
        <w:rPr>
          <w:rFonts w:ascii="Book Antiqua" w:eastAsia="Book Antiqua" w:hAnsi="Book Antiqua" w:cs="Book Antiqua"/>
          <w:color w:val="000000"/>
        </w:rPr>
        <w:noBreakHyphen/>
        <w:t xml:space="preserve">3p promotes invasion, migration and bone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TGF</w:t>
      </w:r>
      <w:r>
        <w:rPr>
          <w:rFonts w:ascii="Book Antiqua" w:eastAsia="Book Antiqua" w:hAnsi="Book Antiqua" w:cs="Book Antiqua"/>
          <w:color w:val="000000"/>
        </w:rPr>
        <w:noBreakHyphen/>
        <w:t xml:space="preserve">β signaling in prostate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81-90 [PMID: 29138858 DOI: 10.3892/or.2017.60</w:t>
      </w:r>
      <w:r>
        <w:rPr>
          <w:rFonts w:ascii="Book Antiqua" w:eastAsia="Book Antiqua" w:hAnsi="Book Antiqua" w:cs="Book Antiqua"/>
          <w:color w:val="000000"/>
        </w:rPr>
        <w:t>96]</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YF</w:t>
      </w:r>
      <w:r>
        <w:rPr>
          <w:rFonts w:ascii="Book Antiqua" w:eastAsia="Book Antiqua" w:hAnsi="Book Antiqua" w:cs="Book Antiqua"/>
          <w:color w:val="000000"/>
        </w:rPr>
        <w:t xml:space="preserve">, Zang YF, Wang YH, Ding YL. MiR-19-3p Induces Tumor Cell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FAS in Rectal Cancer Cells.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1533033820917978 [PMID: 32266860 DOI: 10.1177/1533033820917978]</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Cui M</w:t>
      </w:r>
      <w:r>
        <w:rPr>
          <w:rFonts w:ascii="Book Antiqua" w:eastAsia="Book Antiqua" w:hAnsi="Book Antiqua" w:cs="Book Antiqua"/>
          <w:color w:val="000000"/>
        </w:rPr>
        <w:t xml:space="preserve">, Yue L, Fu Y, Yu W, Hou X, Zhang X. Association of microRNA-181c expression with the progression and prognosis of human gastric carcinoma.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961-964 [PMID: 23425811 DOI: 10.5754/hge121333]</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Hu X</w:t>
      </w:r>
      <w:r>
        <w:rPr>
          <w:rFonts w:ascii="Book Antiqua" w:eastAsia="Book Antiqua" w:hAnsi="Book Antiqua" w:cs="Book Antiqua"/>
          <w:color w:val="000000"/>
        </w:rPr>
        <w:t>, Miao J, Zhang M, Wang X, W</w:t>
      </w:r>
      <w:r>
        <w:rPr>
          <w:rFonts w:ascii="Book Antiqua" w:eastAsia="Book Antiqua" w:hAnsi="Book Antiqua" w:cs="Book Antiqua"/>
          <w:color w:val="000000"/>
        </w:rPr>
        <w:t xml:space="preserve">ang Z, Han J, Tong D, Huang C. miRNA-103a-3p Promotes Human Gastric Cancer Cell Proliferation by Targeting and Suppressing ATF7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Mol 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390-400 [PMID: 29754469 DOI: 10.14348/molcells.2018.2078]</w:t>
      </w:r>
    </w:p>
    <w:p w:rsidR="009773BE" w:rsidRDefault="00267804">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Wang S</w:t>
      </w:r>
      <w:r>
        <w:rPr>
          <w:rFonts w:ascii="Book Antiqua" w:eastAsia="Book Antiqua" w:hAnsi="Book Antiqua" w:cs="Book Antiqua"/>
          <w:color w:val="000000"/>
        </w:rPr>
        <w:t xml:space="preserve">, Han H, Hu Y, Yang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Wa</w:t>
      </w:r>
      <w:r>
        <w:rPr>
          <w:rFonts w:ascii="Book Antiqua" w:eastAsia="Book Antiqua" w:hAnsi="Book Antiqua" w:cs="Book Antiqua"/>
          <w:color w:val="000000"/>
        </w:rPr>
        <w:t xml:space="preserve">ng L, Zhang L, Ji J. MicroRNA-130a-3p suppresses cell migration and invasion by inhibition of TBL1XR1-mediated EMT in human gastric carcinoma.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383-392 [PMID: 29091326 DOI: 10.1002/mc.22762]</w:t>
      </w:r>
    </w:p>
    <w:p w:rsidR="009773BE" w:rsidRDefault="009773BE">
      <w:pPr>
        <w:spacing w:line="360" w:lineRule="auto"/>
        <w:jc w:val="both"/>
        <w:rPr>
          <w:rFonts w:ascii="Book Antiqua" w:hAnsi="Book Antiqua"/>
        </w:rPr>
        <w:sectPr w:rsidR="009773BE">
          <w:pgSz w:w="12240" w:h="15840"/>
          <w:pgMar w:top="1440" w:right="1440" w:bottom="1440" w:left="1440" w:header="720" w:footer="720" w:gutter="0"/>
          <w:cols w:space="720"/>
          <w:docGrid w:linePitch="360"/>
        </w:sect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Institutional review boar</w:t>
      </w:r>
      <w:r>
        <w:rPr>
          <w:rFonts w:ascii="Book Antiqua" w:eastAsia="Book Antiqua" w:hAnsi="Book Antiqua" w:cs="Book Antiqua"/>
          <w:b/>
          <w:bCs/>
          <w:color w:val="000000"/>
        </w:rPr>
        <w:t xml:space="preserve">d statement: </w:t>
      </w:r>
      <w:r>
        <w:rPr>
          <w:rFonts w:ascii="Book Antiqua" w:eastAsia="Book Antiqua" w:hAnsi="Book Antiqua" w:cs="Book Antiqua"/>
          <w:color w:val="000000"/>
        </w:rPr>
        <w:t xml:space="preserve">Not applicable. </w:t>
      </w:r>
      <w:r>
        <w:rPr>
          <w:rStyle w:val="jlqj4b"/>
          <w:rFonts w:ascii="Book Antiqua" w:eastAsia="Book Antiqua" w:hAnsi="Book Antiqua" w:cs="Book Antiqua"/>
          <w:color w:val="000000"/>
        </w:rPr>
        <w:t>This study was performed with cell line only.</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Style w:val="jlqj4b"/>
          <w:rFonts w:ascii="Book Antiqua" w:eastAsia="Book Antiqua" w:hAnsi="Book Antiqua" w:cs="Book Antiqua"/>
          <w:color w:val="000000"/>
        </w:rPr>
        <w:t xml:space="preserve">This study was performed with cell line only. </w:t>
      </w:r>
      <w:r>
        <w:rPr>
          <w:rFonts w:ascii="Book Antiqua" w:eastAsia="Book Antiqua" w:hAnsi="Book Antiqua" w:cs="Book Antiqua"/>
          <w:color w:val="000000"/>
        </w:rPr>
        <w:t>The datasets gene</w:t>
      </w:r>
      <w:r>
        <w:rPr>
          <w:rFonts w:ascii="Book Antiqua" w:eastAsia="Book Antiqua" w:hAnsi="Book Antiqua" w:cs="Book Antiqua"/>
          <w:color w:val="000000"/>
        </w:rPr>
        <w:t>rated during the current study are available from the corresponding author on reasonable request.</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w:t>
      </w:r>
      <w:r>
        <w:rPr>
          <w:rFonts w:ascii="Book Antiqua" w:eastAsia="Book Antiqua" w:hAnsi="Book Antiqua" w:cs="Book Antiqua"/>
          <w:color w:val="000000"/>
        </w:rPr>
        <w:t xml:space="preserve">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t>
      </w:r>
      <w:r>
        <w:rPr>
          <w:rFonts w:ascii="Book Antiqua" w:eastAsia="Book Antiqua" w:hAnsi="Book Antiqua" w:cs="Book Antiqua"/>
          <w:color w:val="000000"/>
        </w:rPr>
        <w:t>work is properly cited and the use is non-commercial. See: https://creativecommons.org/Licenses/by-nc/4.0/</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9773BE" w:rsidRDefault="009773BE">
      <w:pPr>
        <w:spacing w:line="360" w:lineRule="auto"/>
        <w:jc w:val="both"/>
        <w:rPr>
          <w:rFonts w:ascii="Book Antiqua" w:hAnsi="Book Antiqua"/>
          <w:lang w:eastAsia="zh-CN"/>
        </w:r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2022</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7, 2022</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7, 2022</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rsidR="009773BE" w:rsidRDefault="0026780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9773BE" w:rsidRDefault="00267804">
      <w:pPr>
        <w:spacing w:line="360" w:lineRule="auto"/>
        <w:jc w:val="both"/>
        <w:rPr>
          <w:rFonts w:ascii="Book Antiqua" w:hAnsi="Book Antiqua"/>
        </w:rPr>
      </w:pPr>
      <w:r>
        <w:rPr>
          <w:rFonts w:ascii="Book Antiqua" w:eastAsia="Book Antiqua" w:hAnsi="Book Antiqua" w:cs="Book Antiqua"/>
          <w:color w:val="000000"/>
        </w:rPr>
        <w:t>Grade A (Excellent): A, A</w:t>
      </w:r>
    </w:p>
    <w:p w:rsidR="009773BE" w:rsidRDefault="00267804">
      <w:pPr>
        <w:spacing w:line="360" w:lineRule="auto"/>
        <w:jc w:val="both"/>
        <w:rPr>
          <w:rFonts w:ascii="Book Antiqua" w:hAnsi="Book Antiqua"/>
        </w:rPr>
      </w:pPr>
      <w:r>
        <w:rPr>
          <w:rFonts w:ascii="Book Antiqua" w:eastAsia="Book Antiqua" w:hAnsi="Book Antiqua" w:cs="Book Antiqua"/>
          <w:color w:val="000000"/>
        </w:rPr>
        <w:t>Grade B (Very good): 0</w:t>
      </w:r>
    </w:p>
    <w:p w:rsidR="009773BE" w:rsidRDefault="00267804">
      <w:pPr>
        <w:spacing w:line="360" w:lineRule="auto"/>
        <w:jc w:val="both"/>
        <w:rPr>
          <w:rFonts w:ascii="Book Antiqua" w:hAnsi="Book Antiqua"/>
        </w:rPr>
      </w:pPr>
      <w:r>
        <w:rPr>
          <w:rFonts w:ascii="Book Antiqua" w:eastAsia="Book Antiqua" w:hAnsi="Book Antiqua" w:cs="Book Antiqua"/>
          <w:color w:val="000000"/>
        </w:rPr>
        <w:lastRenderedPageBreak/>
        <w:t>Grad</w:t>
      </w:r>
      <w:r>
        <w:rPr>
          <w:rFonts w:ascii="Book Antiqua" w:eastAsia="Book Antiqua" w:hAnsi="Book Antiqua" w:cs="Book Antiqua"/>
          <w:color w:val="000000"/>
        </w:rPr>
        <w:t>e C (Good): 0</w:t>
      </w:r>
    </w:p>
    <w:p w:rsidR="009773BE" w:rsidRDefault="00267804">
      <w:pPr>
        <w:spacing w:line="360" w:lineRule="auto"/>
        <w:jc w:val="both"/>
        <w:rPr>
          <w:rFonts w:ascii="Book Antiqua" w:hAnsi="Book Antiqua"/>
        </w:rPr>
      </w:pPr>
      <w:r>
        <w:rPr>
          <w:rFonts w:ascii="Book Antiqua" w:eastAsia="Book Antiqua" w:hAnsi="Book Antiqua" w:cs="Book Antiqua"/>
          <w:color w:val="000000"/>
        </w:rPr>
        <w:t>Grade D (Fair): 0</w:t>
      </w:r>
    </w:p>
    <w:p w:rsidR="009773BE" w:rsidRDefault="00267804">
      <w:pPr>
        <w:spacing w:line="360" w:lineRule="auto"/>
        <w:jc w:val="both"/>
        <w:rPr>
          <w:rFonts w:ascii="Book Antiqua" w:hAnsi="Book Antiqua"/>
        </w:rPr>
      </w:pPr>
      <w:r>
        <w:rPr>
          <w:rFonts w:ascii="Book Antiqua" w:eastAsia="Book Antiqua" w:hAnsi="Book Antiqua" w:cs="Book Antiqua"/>
          <w:color w:val="000000"/>
        </w:rPr>
        <w:t>Grade E (Poor): 0</w:t>
      </w:r>
    </w:p>
    <w:p w:rsidR="009773BE" w:rsidRDefault="009773BE">
      <w:pPr>
        <w:spacing w:line="360" w:lineRule="auto"/>
        <w:jc w:val="both"/>
        <w:rPr>
          <w:rFonts w:ascii="Book Antiqua" w:hAnsi="Book Antiqua"/>
        </w:rPr>
      </w:pPr>
    </w:p>
    <w:p w:rsidR="009773BE" w:rsidRDefault="0026780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Keikha</w:t>
      </w:r>
      <w:proofErr w:type="spellEnd"/>
      <w:r>
        <w:rPr>
          <w:rFonts w:ascii="Book Antiqua" w:eastAsia="Book Antiqua" w:hAnsi="Book Antiqua" w:cs="Book Antiqua"/>
          <w:color w:val="000000"/>
        </w:rPr>
        <w:t xml:space="preserve"> M, Iran; </w:t>
      </w:r>
      <w:proofErr w:type="spellStart"/>
      <w:r>
        <w:rPr>
          <w:rFonts w:ascii="Book Antiqua" w:eastAsia="Book Antiqua" w:hAnsi="Book Antiqua" w:cs="Book Antiqua"/>
          <w:color w:val="000000"/>
        </w:rPr>
        <w:t>Tilahun</w:t>
      </w:r>
      <w:proofErr w:type="spellEnd"/>
      <w:r>
        <w:rPr>
          <w:rFonts w:ascii="Book Antiqua" w:eastAsia="Book Antiqua" w:hAnsi="Book Antiqua" w:cs="Book Antiqua"/>
          <w:color w:val="000000"/>
        </w:rPr>
        <w:t xml:space="preserve"> M, Ethiopia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Chen</w:t>
      </w:r>
      <w:r>
        <w:rPr>
          <w:rFonts w:ascii="Book Antiqua" w:eastAsia="Book Antiqua" w:hAnsi="Book Antiqua" w:cs="Book Antiqua"/>
          <w:color w:val="000000"/>
          <w:lang w:eastAsia="zh-CN"/>
        </w:rPr>
        <w:t xml:space="preserve"> YX</w:t>
      </w:r>
    </w:p>
    <w:p w:rsidR="009773BE" w:rsidRDefault="00267804">
      <w:pPr>
        <w:spacing w:line="360" w:lineRule="auto"/>
        <w:jc w:val="both"/>
        <w:rPr>
          <w:rFonts w:ascii="Book Antiqua" w:hAnsi="Book Antiqua"/>
        </w:rPr>
        <w:sectPr w:rsidR="009773B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9773BE" w:rsidRDefault="002678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9773BE" w:rsidRDefault="00267804">
      <w:pPr>
        <w:spacing w:line="360" w:lineRule="auto"/>
        <w:jc w:val="both"/>
        <w:rPr>
          <w:rFonts w:ascii="Book Antiqua" w:hAnsi="Book Antiqua"/>
          <w:lang w:eastAsia="zh-CN"/>
        </w:rPr>
      </w:pPr>
      <w:r>
        <w:rPr>
          <w:rFonts w:ascii="Book Antiqua" w:hAnsi="Book Antiqua"/>
          <w:noProof/>
          <w:lang w:eastAsia="zh-CN"/>
        </w:rPr>
        <w:drawing>
          <wp:inline distT="0" distB="0" distL="0" distR="0">
            <wp:extent cx="4661140" cy="3084974"/>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1140" cy="3084974"/>
                    </a:xfrm>
                    <a:prstGeom prst="rect">
                      <a:avLst/>
                    </a:prstGeom>
                  </pic:spPr>
                </pic:pic>
              </a:graphicData>
            </a:graphic>
          </wp:inline>
        </w:drawing>
      </w:r>
    </w:p>
    <w:p w:rsidR="009773BE" w:rsidRDefault="00267804">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The efficiency of </w:t>
      </w:r>
      <w:r>
        <w:rPr>
          <w:rFonts w:ascii="Book Antiqua" w:eastAsia="Book Antiqua" w:hAnsi="Book Antiqua" w:cs="Book Antiqua"/>
          <w:b/>
          <w:bCs/>
          <w:i/>
          <w:color w:val="000000"/>
        </w:rPr>
        <w:t>TNFR1</w:t>
      </w:r>
      <w:r>
        <w:rPr>
          <w:rFonts w:ascii="Book Antiqua" w:eastAsia="Book Antiqua" w:hAnsi="Book Antiqua" w:cs="Book Antiqua"/>
          <w:b/>
          <w:bCs/>
          <w:color w:val="000000"/>
        </w:rPr>
        <w:t xml:space="preserve"> and </w:t>
      </w:r>
      <w:r>
        <w:rPr>
          <w:rFonts w:ascii="Book Antiqua" w:eastAsia="Book Antiqua" w:hAnsi="Book Antiqua" w:cs="Book Antiqua"/>
          <w:b/>
          <w:bCs/>
          <w:i/>
          <w:color w:val="000000"/>
        </w:rPr>
        <w:t xml:space="preserve">TNFR2 </w:t>
      </w:r>
      <w:r>
        <w:rPr>
          <w:rFonts w:ascii="Book Antiqua" w:eastAsia="Book Antiqua" w:hAnsi="Book Antiqua" w:cs="Book Antiqua"/>
          <w:b/>
          <w:bCs/>
          <w:color w:val="000000"/>
        </w:rPr>
        <w:t xml:space="preserve">expression silencing in AGS cells. </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Expression levels of </w:t>
      </w:r>
      <w:r>
        <w:rPr>
          <w:rFonts w:ascii="Book Antiqua" w:eastAsia="Book Antiqua" w:hAnsi="Book Antiqua" w:cs="Book Antiqua"/>
          <w:i/>
          <w:color w:val="000000"/>
        </w:rPr>
        <w:t>TNFR1</w:t>
      </w:r>
      <w:r>
        <w:rPr>
          <w:rFonts w:ascii="Book Antiqua" w:eastAsia="Book Antiqua" w:hAnsi="Book Antiqua" w:cs="Book Antiqua"/>
          <w:color w:val="000000"/>
        </w:rPr>
        <w:t xml:space="preserve"> and </w:t>
      </w:r>
      <w:r>
        <w:rPr>
          <w:rFonts w:ascii="Book Antiqua" w:eastAsia="Book Antiqua" w:hAnsi="Book Antiqua" w:cs="Book Antiqua"/>
          <w:i/>
          <w:color w:val="000000"/>
        </w:rPr>
        <w:t>TNFR2</w:t>
      </w:r>
      <w:r>
        <w:rPr>
          <w:rFonts w:ascii="Book Antiqua" w:eastAsia="Book Antiqua" w:hAnsi="Book Antiqua" w:cs="Book Antiqua"/>
          <w:color w:val="000000"/>
        </w:rPr>
        <w:t xml:space="preserve"> mRNA evaluated by </w:t>
      </w:r>
      <w:r>
        <w:rPr>
          <w:rFonts w:ascii="Book Antiqua" w:hAnsi="Book Antiqua" w:cs="Book Antiqua"/>
          <w:color w:val="000000"/>
          <w:lang w:eastAsia="zh-CN"/>
        </w:rPr>
        <w:t>r</w:t>
      </w:r>
      <w:r>
        <w:rPr>
          <w:rFonts w:ascii="Book Antiqua" w:eastAsia="Book Antiqua" w:hAnsi="Book Antiqua" w:cs="Book Antiqua"/>
          <w:color w:val="000000"/>
        </w:rPr>
        <w:t>eal-time reverse transcription-quantitative polymerase chain reaction; C</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D: Protein expression of </w:t>
      </w:r>
      <w:r>
        <w:rPr>
          <w:rFonts w:ascii="Book Antiqua" w:eastAsia="Book Antiqua" w:hAnsi="Book Antiqua" w:cs="Book Antiqua"/>
          <w:i/>
          <w:color w:val="000000"/>
        </w:rPr>
        <w:t xml:space="preserve">TNFR1 </w:t>
      </w:r>
      <w:r>
        <w:rPr>
          <w:rFonts w:ascii="Book Antiqua" w:eastAsia="Book Antiqua" w:hAnsi="Book Antiqua" w:cs="Book Antiqua"/>
          <w:color w:val="000000"/>
        </w:rPr>
        <w:t xml:space="preserve">and </w:t>
      </w:r>
      <w:r>
        <w:rPr>
          <w:rFonts w:ascii="Book Antiqua" w:eastAsia="Book Antiqua" w:hAnsi="Book Antiqua" w:cs="Book Antiqua"/>
          <w:i/>
          <w:color w:val="000000"/>
        </w:rPr>
        <w:t>TNFR2</w:t>
      </w:r>
      <w:r>
        <w:rPr>
          <w:rFonts w:ascii="Book Antiqua" w:eastAsia="Book Antiqua" w:hAnsi="Book Antiqua" w:cs="Book Antiqua"/>
          <w:color w:val="000000"/>
        </w:rPr>
        <w:t xml:space="preserve"> evaluated by Western blotting. Downreg</w:t>
      </w:r>
      <w:r>
        <w:rPr>
          <w:rFonts w:ascii="Book Antiqua" w:eastAsia="Book Antiqua" w:hAnsi="Book Antiqua" w:cs="Book Antiqua"/>
          <w:color w:val="000000"/>
        </w:rPr>
        <w:t xml:space="preserve">ulation of </w:t>
      </w:r>
      <w:r>
        <w:rPr>
          <w:rFonts w:ascii="Book Antiqua" w:eastAsia="Book Antiqua" w:hAnsi="Book Antiqua" w:cs="Book Antiqua"/>
          <w:i/>
          <w:color w:val="000000"/>
        </w:rPr>
        <w:t>TNFR1</w:t>
      </w:r>
      <w:r>
        <w:rPr>
          <w:rFonts w:ascii="Book Antiqua" w:eastAsia="Book Antiqua" w:hAnsi="Book Antiqua" w:cs="Book Antiqua"/>
          <w:color w:val="000000"/>
        </w:rPr>
        <w:t xml:space="preserve"> (A-C) and </w:t>
      </w:r>
      <w:r>
        <w:rPr>
          <w:rFonts w:ascii="Book Antiqua" w:eastAsia="Book Antiqua" w:hAnsi="Book Antiqua" w:cs="Book Antiqua"/>
          <w:i/>
          <w:color w:val="000000"/>
        </w:rPr>
        <w:t>TNFR2</w:t>
      </w:r>
      <w:r>
        <w:rPr>
          <w:rFonts w:ascii="Book Antiqua" w:eastAsia="Book Antiqua" w:hAnsi="Book Antiqua" w:cs="Book Antiqua"/>
          <w:color w:val="000000"/>
        </w:rPr>
        <w:t xml:space="preserve"> (B-D) was confirmed by the reduction in the expression of receptors </w:t>
      </w:r>
      <w:r>
        <w:rPr>
          <w:rFonts w:ascii="Book Antiqua" w:eastAsia="Book Antiqua" w:hAnsi="Book Antiqua" w:cs="Book Antiqua"/>
          <w:i/>
          <w:color w:val="000000"/>
        </w:rPr>
        <w:t xml:space="preserve">TNFR1 </w:t>
      </w:r>
      <w:r>
        <w:rPr>
          <w:rFonts w:ascii="Book Antiqua" w:eastAsia="Book Antiqua" w:hAnsi="Book Antiqua" w:cs="Book Antiqua"/>
          <w:color w:val="000000"/>
        </w:rPr>
        <w:t xml:space="preserve">and </w:t>
      </w:r>
      <w:r>
        <w:rPr>
          <w:rFonts w:ascii="Book Antiqua" w:eastAsia="Book Antiqua" w:hAnsi="Book Antiqua" w:cs="Book Antiqua"/>
          <w:i/>
          <w:color w:val="000000"/>
        </w:rPr>
        <w:t>TNFR2</w:t>
      </w:r>
      <w:r>
        <w:rPr>
          <w:rFonts w:ascii="Book Antiqua" w:eastAsia="Book Antiqua" w:hAnsi="Book Antiqua" w:cs="Book Antiqua"/>
          <w:color w:val="000000"/>
        </w:rPr>
        <w:t xml:space="preserve"> following treatment with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2 and 4, respectively. AGS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N</w:t>
      </w:r>
      <w:r>
        <w:rPr>
          <w:rFonts w:ascii="Book Antiqua" w:eastAsia="Book Antiqua" w:hAnsi="Book Antiqua" w:cs="Book Antiqua"/>
          <w:color w:val="000000"/>
        </w:rPr>
        <w:t>onsilenced</w:t>
      </w:r>
      <w:proofErr w:type="spellEnd"/>
      <w:r>
        <w:rPr>
          <w:rFonts w:ascii="Book Antiqua" w:eastAsia="Book Antiqua" w:hAnsi="Book Antiqua" w:cs="Book Antiqua"/>
          <w:color w:val="000000"/>
        </w:rPr>
        <w:t xml:space="preserve"> cell line; 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ontrol transfected with empty vector; 1 and 2</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 xml:space="preserve">ifferent shRNA clones for </w:t>
      </w:r>
      <w:r>
        <w:rPr>
          <w:rFonts w:ascii="Book Antiqua" w:eastAsia="Book Antiqua" w:hAnsi="Book Antiqua" w:cs="Book Antiqua"/>
          <w:i/>
          <w:color w:val="000000"/>
        </w:rPr>
        <w:t>TNFR1</w:t>
      </w:r>
      <w:r>
        <w:rPr>
          <w:rFonts w:ascii="Book Antiqua" w:eastAsia="Book Antiqua" w:hAnsi="Book Antiqua" w:cs="Book Antiqua"/>
          <w:color w:val="000000"/>
        </w:rPr>
        <w:t>; 3 and 4</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 xml:space="preserve">ifferent shRNA clones for </w:t>
      </w:r>
      <w:r>
        <w:rPr>
          <w:rFonts w:ascii="Book Antiqua" w:eastAsia="Book Antiqua" w:hAnsi="Book Antiqua" w:cs="Book Antiqua"/>
          <w:i/>
          <w:color w:val="000000"/>
        </w:rPr>
        <w:t>TNFR2</w:t>
      </w:r>
      <w:r>
        <w:rPr>
          <w:rFonts w:ascii="Book Antiqua" w:eastAsia="Book Antiqua" w:hAnsi="Book Antiqua" w:cs="Book Antiqua"/>
          <w:color w:val="000000"/>
        </w:rPr>
        <w:t>.</w:t>
      </w:r>
    </w:p>
    <w:p w:rsidR="009773BE" w:rsidRDefault="00267804">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extent cx="3317132" cy="57040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7268" cy="5704298"/>
                    </a:xfrm>
                    <a:prstGeom prst="rect">
                      <a:avLst/>
                    </a:prstGeom>
                  </pic:spPr>
                </pic:pic>
              </a:graphicData>
            </a:graphic>
          </wp:inline>
        </w:drawing>
      </w:r>
      <w:r>
        <w:rPr>
          <w:lang w:eastAsia="zh-CN"/>
        </w:rPr>
        <w:t xml:space="preserve"> </w:t>
      </w:r>
    </w:p>
    <w:p w:rsidR="009773BE" w:rsidRDefault="00267804">
      <w:pPr>
        <w:spacing w:line="360" w:lineRule="auto"/>
        <w:jc w:val="both"/>
        <w:rPr>
          <w:rFonts w:ascii="Book Antiqua" w:hAnsi="Book Antiqua"/>
        </w:rPr>
      </w:pPr>
      <w:r>
        <w:rPr>
          <w:rFonts w:ascii="Book Antiqua" w:eastAsia="Book Antiqua" w:hAnsi="Book Antiqua" w:cs="Book Antiqua"/>
          <w:b/>
          <w:bCs/>
          <w:color w:val="000000"/>
          <w:shd w:val="clear" w:color="auto" w:fill="FFFFFF"/>
        </w:rPr>
        <w:t>Figure 2</w:t>
      </w:r>
      <w:r>
        <w:rPr>
          <w:rFonts w:ascii="Book Antiqua" w:eastAsia="Book Antiqua" w:hAnsi="Book Antiqua" w:cs="Book Antiqua"/>
          <w:b/>
          <w:bCs/>
          <w:color w:val="000000"/>
        </w:rPr>
        <w:t xml:space="preserve"> Relative expression of </w:t>
      </w:r>
      <w:proofErr w:type="spellStart"/>
      <w:r>
        <w:rPr>
          <w:rFonts w:ascii="Book Antiqua" w:eastAsia="Book Antiqua" w:hAnsi="Book Antiqua" w:cs="Book Antiqua"/>
          <w:b/>
          <w:bCs/>
          <w:color w:val="000000"/>
        </w:rPr>
        <w:t>tumour</w:t>
      </w:r>
      <w:proofErr w:type="spellEnd"/>
      <w:r>
        <w:rPr>
          <w:rFonts w:ascii="Book Antiqua" w:eastAsia="Book Antiqua" w:hAnsi="Book Antiqua" w:cs="Book Antiqua"/>
          <w:b/>
          <w:bCs/>
          <w:color w:val="000000"/>
        </w:rPr>
        <w:t xml:space="preserve"> necrosis factor-α </w:t>
      </w:r>
      <w:proofErr w:type="spellStart"/>
      <w:r>
        <w:rPr>
          <w:rFonts w:ascii="Book Antiqua" w:eastAsia="Book Antiqua" w:hAnsi="Book Antiqua" w:cs="Book Antiqua"/>
          <w:b/>
          <w:bCs/>
          <w:color w:val="000000"/>
        </w:rPr>
        <w:t>signalling</w:t>
      </w:r>
      <w:proofErr w:type="spellEnd"/>
      <w:r>
        <w:rPr>
          <w:rFonts w:ascii="Book Antiqua" w:eastAsia="Book Antiqua" w:hAnsi="Book Antiqua" w:cs="Book Antiqua"/>
          <w:b/>
          <w:bCs/>
          <w:color w:val="000000"/>
        </w:rPr>
        <w:t xml:space="preserve"> pathway genes.</w:t>
      </w:r>
      <w:r>
        <w:rPr>
          <w:rFonts w:ascii="Book Antiqua" w:eastAsia="Book Antiqua" w:hAnsi="Book Antiqua" w:cs="Book Antiqua"/>
          <w:color w:val="000000"/>
        </w:rPr>
        <w:t xml:space="preserve"> Expression levels of </w:t>
      </w:r>
      <w:r>
        <w:rPr>
          <w:rFonts w:ascii="Book Antiqua" w:eastAsia="Book Antiqua" w:hAnsi="Book Antiqua" w:cs="Book Antiqua"/>
          <w:i/>
          <w:iCs/>
          <w:color w:val="000000"/>
        </w:rPr>
        <w:t>TNFA</w:t>
      </w:r>
      <w:r>
        <w:rPr>
          <w:rFonts w:ascii="Book Antiqua" w:eastAsia="Book Antiqua" w:hAnsi="Book Antiqua" w:cs="Book Antiqua"/>
          <w:color w:val="000000"/>
        </w:rPr>
        <w:t>,</w:t>
      </w:r>
      <w:r>
        <w:rPr>
          <w:rFonts w:ascii="Book Antiqua" w:eastAsia="Book Antiqua" w:hAnsi="Book Antiqua" w:cs="Book Antiqua"/>
          <w:i/>
          <w:iCs/>
          <w:color w:val="000000"/>
        </w:rPr>
        <w:t xml:space="preserve"> TNFR1</w:t>
      </w:r>
      <w:r>
        <w:rPr>
          <w:rFonts w:ascii="Book Antiqua" w:eastAsia="Book Antiqua" w:hAnsi="Book Antiqua" w:cs="Book Antiqua"/>
          <w:color w:val="000000"/>
        </w:rPr>
        <w:t>,</w:t>
      </w:r>
      <w:r>
        <w:rPr>
          <w:rFonts w:ascii="Book Antiqua" w:eastAsia="Book Antiqua" w:hAnsi="Book Antiqua" w:cs="Book Antiqua"/>
          <w:i/>
          <w:iCs/>
          <w:color w:val="000000"/>
        </w:rPr>
        <w:t xml:space="preserve"> TNFR2</w:t>
      </w:r>
      <w:r>
        <w:rPr>
          <w:rFonts w:ascii="Book Antiqua" w:eastAsia="Book Antiqua" w:hAnsi="Book Antiqua" w:cs="Book Antiqua"/>
          <w:color w:val="000000"/>
        </w:rPr>
        <w:t>,</w:t>
      </w:r>
      <w:r>
        <w:rPr>
          <w:rFonts w:ascii="Book Antiqua" w:eastAsia="Book Antiqua" w:hAnsi="Book Antiqua" w:cs="Book Antiqua"/>
          <w:i/>
          <w:iCs/>
          <w:color w:val="000000"/>
        </w:rPr>
        <w:t xml:space="preserve"> TRADD</w:t>
      </w:r>
      <w:r>
        <w:rPr>
          <w:rFonts w:ascii="Book Antiqua" w:eastAsia="Book Antiqua" w:hAnsi="Book Antiqua" w:cs="Book Antiqua"/>
          <w:color w:val="000000"/>
        </w:rPr>
        <w:t>,</w:t>
      </w:r>
      <w:r>
        <w:rPr>
          <w:rFonts w:ascii="Book Antiqua" w:eastAsia="Book Antiqua" w:hAnsi="Book Antiqua" w:cs="Book Antiqua"/>
          <w:i/>
          <w:iCs/>
          <w:color w:val="000000"/>
        </w:rPr>
        <w:t xml:space="preserve"> TRAF2</w:t>
      </w:r>
      <w:r>
        <w:rPr>
          <w:rFonts w:ascii="Book Antiqua" w:eastAsia="Book Antiqua" w:hAnsi="Book Antiqua" w:cs="Book Antiqua"/>
          <w:color w:val="000000"/>
        </w:rPr>
        <w:t>,</w:t>
      </w:r>
      <w:r>
        <w:rPr>
          <w:rFonts w:ascii="Book Antiqua" w:eastAsia="Book Antiqua" w:hAnsi="Book Antiqua" w:cs="Book Antiqua"/>
          <w:i/>
          <w:iCs/>
          <w:color w:val="000000"/>
        </w:rPr>
        <w:t xml:space="preserve"> CFLIP</w:t>
      </w:r>
      <w:r>
        <w:rPr>
          <w:rFonts w:ascii="Book Antiqua" w:eastAsia="Book Antiqua" w:hAnsi="Book Antiqua" w:cs="Book Antiqua"/>
          <w:color w:val="000000"/>
        </w:rPr>
        <w:t>,</w:t>
      </w:r>
      <w:r>
        <w:rPr>
          <w:rFonts w:ascii="Book Antiqua" w:eastAsia="Book Antiqua" w:hAnsi="Book Antiqua" w:cs="Book Antiqua"/>
          <w:i/>
          <w:iCs/>
          <w:color w:val="000000"/>
        </w:rPr>
        <w:t xml:space="preserve"> CASP8</w:t>
      </w:r>
      <w:r>
        <w:rPr>
          <w:rFonts w:ascii="Book Antiqua" w:eastAsia="Book Antiqua" w:hAnsi="Book Antiqua" w:cs="Book Antiqua"/>
          <w:color w:val="000000"/>
        </w:rPr>
        <w:t>,</w:t>
      </w:r>
      <w:r>
        <w:rPr>
          <w:rFonts w:ascii="Book Antiqua" w:eastAsia="Book Antiqua" w:hAnsi="Book Antiqua" w:cs="Book Antiqua"/>
          <w:i/>
          <w:iCs/>
          <w:color w:val="000000"/>
        </w:rPr>
        <w:t xml:space="preserve"> CASP3</w:t>
      </w:r>
      <w:r>
        <w:rPr>
          <w:rFonts w:ascii="Book Antiqua" w:eastAsia="Book Antiqua" w:hAnsi="Book Antiqua" w:cs="Book Antiqua"/>
          <w:color w:val="000000"/>
        </w:rPr>
        <w:t>,</w:t>
      </w:r>
      <w:r>
        <w:rPr>
          <w:rFonts w:ascii="Book Antiqua" w:eastAsia="Book Antiqua" w:hAnsi="Book Antiqua" w:cs="Book Antiqua"/>
          <w:i/>
          <w:iCs/>
          <w:color w:val="000000"/>
        </w:rPr>
        <w:t xml:space="preserve"> NFKB1</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NFKB2</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mRNA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AGS with TNFR1 downregulation (shTNFR1), and AGS with TNFR2 downregulation (shTNFR2) either not treated (control) or treated with a</w:t>
      </w:r>
      <w:r>
        <w:rPr>
          <w:rFonts w:ascii="Book Antiqua" w:eastAsia="Book Antiqua" w:hAnsi="Book Antiqua" w:cs="Book Antiqua"/>
          <w:i/>
          <w:iCs/>
          <w:color w:val="000000"/>
        </w:rPr>
        <w:t xml:space="preserve"> Helicobacter pylori</w:t>
      </w:r>
      <w:r>
        <w:rPr>
          <w:rFonts w:ascii="Book Antiqua" w:eastAsia="Book Antiqua" w:hAnsi="Book Antiqua" w:cs="Book Antiqua"/>
          <w:color w:val="000000"/>
        </w:rPr>
        <w:t xml:space="preserve"> extract. </w:t>
      </w:r>
      <w:r>
        <w:rPr>
          <w:rFonts w:ascii="Book Antiqua" w:hAnsi="Book Antiqua" w:cs="Book Antiqu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i/>
          <w:iCs/>
          <w:color w:val="000000"/>
        </w:rPr>
        <w:t>TNFA</w:t>
      </w:r>
      <w:r>
        <w:rPr>
          <w:rFonts w:ascii="Book Antiqua" w:hAnsi="Book Antiqua" w:cs="Book Antiqua"/>
          <w:color w:val="000000"/>
          <w:lang w:eastAsia="zh-CN"/>
        </w:rPr>
        <w:t>; B:</w:t>
      </w:r>
      <w:r>
        <w:rPr>
          <w:rFonts w:ascii="Book Antiqua" w:eastAsia="Book Antiqua" w:hAnsi="Book Antiqua" w:cs="Book Antiqua"/>
          <w:i/>
          <w:iCs/>
          <w:color w:val="000000"/>
        </w:rPr>
        <w:t xml:space="preserve"> TNFR1</w:t>
      </w:r>
      <w:r>
        <w:rPr>
          <w:rFonts w:ascii="Book Antiqua" w:hAnsi="Book Antiqua" w:cs="Book Antiqua"/>
          <w:color w:val="000000"/>
          <w:lang w:eastAsia="zh-CN"/>
        </w:rPr>
        <w:t>; C:</w:t>
      </w:r>
      <w:r>
        <w:rPr>
          <w:rFonts w:ascii="Book Antiqua" w:eastAsia="Book Antiqua" w:hAnsi="Book Antiqua" w:cs="Book Antiqua"/>
          <w:i/>
          <w:iCs/>
          <w:color w:val="000000"/>
        </w:rPr>
        <w:t xml:space="preserve"> TNFR2</w:t>
      </w:r>
      <w:r>
        <w:rPr>
          <w:rFonts w:ascii="Book Antiqua" w:hAnsi="Book Antiqua" w:cs="Book Antiqua"/>
          <w:color w:val="000000"/>
          <w:lang w:eastAsia="zh-CN"/>
        </w:rPr>
        <w:t>; D:</w:t>
      </w:r>
      <w:r>
        <w:rPr>
          <w:rFonts w:ascii="Book Antiqua" w:eastAsia="Book Antiqua" w:hAnsi="Book Antiqua" w:cs="Book Antiqua"/>
          <w:i/>
          <w:iCs/>
          <w:color w:val="000000"/>
        </w:rPr>
        <w:t xml:space="preserve"> TRADD</w:t>
      </w:r>
      <w:r>
        <w:rPr>
          <w:rFonts w:ascii="Book Antiqua" w:hAnsi="Book Antiqua" w:cs="Book Antiqua"/>
          <w:color w:val="000000"/>
          <w:lang w:eastAsia="zh-CN"/>
        </w:rPr>
        <w:t>; E:</w:t>
      </w:r>
      <w:r>
        <w:rPr>
          <w:rFonts w:ascii="Book Antiqua" w:eastAsia="Book Antiqua" w:hAnsi="Book Antiqua" w:cs="Book Antiqua"/>
          <w:i/>
          <w:iCs/>
          <w:color w:val="000000"/>
        </w:rPr>
        <w:t xml:space="preserve"> TRAF2</w:t>
      </w:r>
      <w:r>
        <w:rPr>
          <w:rFonts w:ascii="Book Antiqua" w:hAnsi="Book Antiqua" w:cs="Book Antiqua"/>
          <w:color w:val="000000"/>
          <w:lang w:eastAsia="zh-CN"/>
        </w:rPr>
        <w:t>; F:</w:t>
      </w:r>
      <w:r>
        <w:rPr>
          <w:rFonts w:ascii="Book Antiqua" w:eastAsia="Book Antiqua" w:hAnsi="Book Antiqua" w:cs="Book Antiqua"/>
          <w:i/>
          <w:iCs/>
          <w:color w:val="000000"/>
        </w:rPr>
        <w:t xml:space="preserve"> CFLIP</w:t>
      </w:r>
      <w:r>
        <w:rPr>
          <w:rFonts w:ascii="Book Antiqua" w:hAnsi="Book Antiqua" w:cs="Book Antiqua"/>
          <w:color w:val="000000"/>
          <w:lang w:eastAsia="zh-CN"/>
        </w:rPr>
        <w:t>; G:</w:t>
      </w:r>
      <w:r>
        <w:rPr>
          <w:rFonts w:ascii="Book Antiqua" w:eastAsia="Book Antiqua" w:hAnsi="Book Antiqua" w:cs="Book Antiqua"/>
          <w:i/>
          <w:iCs/>
          <w:color w:val="000000"/>
        </w:rPr>
        <w:t xml:space="preserve"> CASP8</w:t>
      </w:r>
      <w:r>
        <w:rPr>
          <w:rFonts w:ascii="Book Antiqua" w:hAnsi="Book Antiqua" w:cs="Book Antiqua"/>
          <w:color w:val="000000"/>
          <w:lang w:eastAsia="zh-CN"/>
        </w:rPr>
        <w:t>; H:</w:t>
      </w:r>
      <w:r>
        <w:rPr>
          <w:rFonts w:ascii="Book Antiqua" w:eastAsia="Book Antiqua" w:hAnsi="Book Antiqua" w:cs="Book Antiqua"/>
          <w:i/>
          <w:iCs/>
          <w:color w:val="000000"/>
        </w:rPr>
        <w:t xml:space="preserve"> CASP3</w:t>
      </w:r>
      <w:r>
        <w:rPr>
          <w:rFonts w:ascii="Book Antiqua" w:hAnsi="Book Antiqua" w:cs="Book Antiqua"/>
          <w:color w:val="000000"/>
          <w:lang w:eastAsia="zh-CN"/>
        </w:rPr>
        <w:t>; I:</w:t>
      </w:r>
      <w:r>
        <w:rPr>
          <w:rFonts w:ascii="Book Antiqua" w:eastAsia="Book Antiqua" w:hAnsi="Book Antiqua" w:cs="Book Antiqua"/>
          <w:i/>
          <w:iCs/>
          <w:color w:val="000000"/>
        </w:rPr>
        <w:t xml:space="preserve"> NFKB1</w:t>
      </w:r>
      <w:r>
        <w:rPr>
          <w:rFonts w:ascii="Book Antiqua" w:hAnsi="Book Antiqua" w:cs="Book Antiqua"/>
          <w:color w:val="000000"/>
          <w:lang w:eastAsia="zh-CN"/>
        </w:rPr>
        <w:t>; J:</w:t>
      </w:r>
      <w:r>
        <w:rPr>
          <w:rFonts w:ascii="Book Antiqua" w:eastAsia="Book Antiqua" w:hAnsi="Book Antiqua" w:cs="Book Antiqua"/>
          <w:i/>
          <w:iCs/>
          <w:color w:val="000000"/>
        </w:rPr>
        <w:t xml:space="preserve"> NFKB2</w:t>
      </w:r>
      <w:r>
        <w:rPr>
          <w:rFonts w:ascii="Book Antiqua" w:hAnsi="Book Antiqua" w:cs="Book Antiqua"/>
          <w:i/>
          <w:iCs/>
          <w:color w:val="000000"/>
          <w:lang w:eastAsia="zh-CN"/>
        </w:rPr>
        <w:t xml:space="preserve">. </w:t>
      </w:r>
      <w:r>
        <w:rPr>
          <w:rFonts w:ascii="Book Antiqua" w:eastAsia="Book Antiqua" w:hAnsi="Book Antiqua" w:cs="Book Antiqua"/>
          <w:color w:val="000000"/>
        </w:rPr>
        <w:t xml:space="preserve">Bars represent the mean ± SD from three independent trials. The dotted line indicates relative quantification: RQ = 1.0. Statistically significant difference: </w:t>
      </w:r>
      <w:proofErr w:type="spellStart"/>
      <w:r>
        <w:rPr>
          <w:rFonts w:ascii="Book Antiqua" w:eastAsia="Book Antiqua" w:hAnsi="Book Antiqua" w:cs="Book Antiqua"/>
          <w:iCs/>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eHP</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color w:val="000000"/>
        </w:rPr>
        <w:t>extract</w:t>
      </w:r>
      <w:r>
        <w:rPr>
          <w:rFonts w:ascii="Book Antiqua" w:hAnsi="Book Antiqua" w:cs="Book Antiqua" w:hint="eastAsia"/>
          <w:color w:val="000000"/>
          <w:lang w:eastAsia="zh-CN"/>
        </w:rPr>
        <w:t>.</w:t>
      </w:r>
    </w:p>
    <w:p w:rsidR="009773BE" w:rsidRDefault="00267804">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extent cx="4212077" cy="4712973"/>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520" cy="4713468"/>
                    </a:xfrm>
                    <a:prstGeom prst="rect">
                      <a:avLst/>
                    </a:prstGeom>
                  </pic:spPr>
                </pic:pic>
              </a:graphicData>
            </a:graphic>
          </wp:inline>
        </w:drawing>
      </w:r>
    </w:p>
    <w:p w:rsidR="009773BE" w:rsidRDefault="00267804">
      <w:pPr>
        <w:spacing w:line="360" w:lineRule="auto"/>
        <w:jc w:val="both"/>
        <w:rPr>
          <w:rFonts w:ascii="Book Antiqua" w:hAnsi="Book Antiqua"/>
        </w:rPr>
      </w:pPr>
      <w:r>
        <w:rPr>
          <w:rFonts w:ascii="Book Antiqua" w:eastAsia="Book Antiqua" w:hAnsi="Book Antiqua" w:cs="Book Antiqua"/>
          <w:b/>
          <w:bCs/>
          <w:color w:val="000000"/>
          <w:shd w:val="clear" w:color="auto" w:fill="FFFFFF"/>
        </w:rPr>
        <w:t xml:space="preserve">Figure 3 </w:t>
      </w:r>
      <w:r>
        <w:rPr>
          <w:rFonts w:ascii="Book Antiqua" w:eastAsia="Book Antiqua" w:hAnsi="Book Antiqua" w:cs="Book Antiqua"/>
          <w:b/>
          <w:bCs/>
          <w:color w:val="000000"/>
        </w:rPr>
        <w:t xml:space="preserve">Relative expression of miRNAs related to the </w:t>
      </w:r>
      <w:proofErr w:type="spellStart"/>
      <w:r>
        <w:rPr>
          <w:rFonts w:ascii="Book Antiqua" w:eastAsia="Book Antiqua" w:hAnsi="Book Antiqua" w:cs="Book Antiqua"/>
          <w:b/>
          <w:bCs/>
          <w:color w:val="000000"/>
        </w:rPr>
        <w:t>tumour</w:t>
      </w:r>
      <w:proofErr w:type="spellEnd"/>
      <w:r>
        <w:rPr>
          <w:rFonts w:ascii="Book Antiqua" w:eastAsia="Book Antiqua" w:hAnsi="Book Antiqua" w:cs="Book Antiqua"/>
          <w:b/>
          <w:bCs/>
          <w:color w:val="000000"/>
        </w:rPr>
        <w:t xml:space="preserve"> necrosis factor-α</w:t>
      </w:r>
      <w:r>
        <w:rPr>
          <w:rFonts w:ascii="Book Antiqua" w:hAnsi="Book Antiqua" w:cs="Book Antiqua"/>
          <w:b/>
          <w:bCs/>
          <w:color w:val="000000"/>
          <w:lang w:eastAsia="zh-CN"/>
        </w:rPr>
        <w:t xml:space="preserve"> </w:t>
      </w:r>
      <w:r>
        <w:rPr>
          <w:rFonts w:ascii="Book Antiqua" w:eastAsia="Book Antiqua" w:hAnsi="Book Antiqua" w:cs="Book Antiqua"/>
          <w:b/>
          <w:bCs/>
          <w:color w:val="000000"/>
        </w:rPr>
        <w:t>pathway</w:t>
      </w:r>
      <w:r>
        <w:rPr>
          <w:rFonts w:ascii="Book Antiqua" w:eastAsia="Book Antiqua" w:hAnsi="Book Antiqua" w:cs="Book Antiqua"/>
          <w:b/>
          <w:color w:val="000000"/>
        </w:rPr>
        <w:t>.</w:t>
      </w:r>
      <w:r>
        <w:rPr>
          <w:rFonts w:ascii="Book Antiqua" w:eastAsia="Book Antiqua" w:hAnsi="Book Antiqua" w:cs="Book Antiqua"/>
          <w:color w:val="000000"/>
        </w:rPr>
        <w:t xml:space="preserve"> Expression levels of miR-19a, miR-34a, miR-103a, miR-130a and miR-181c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AGS with TNFR1 downregulation (shTNFR1), and AGS with TNFR2 downregulation (shTNFR2) either not treated (control) or treated with the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extract. </w:t>
      </w:r>
      <w:r>
        <w:rPr>
          <w:rFonts w:ascii="Book Antiqua" w:hAnsi="Book Antiqua" w:cs="Book Antiqua"/>
          <w:color w:val="000000"/>
          <w:lang w:val="pt-BR" w:eastAsia="zh-CN"/>
        </w:rPr>
        <w:t xml:space="preserve">A: </w:t>
      </w:r>
      <w:r>
        <w:rPr>
          <w:rFonts w:ascii="Book Antiqua" w:eastAsia="Book Antiqua" w:hAnsi="Book Antiqua" w:cs="Book Antiqua"/>
          <w:color w:val="000000"/>
          <w:lang w:val="pt-BR"/>
        </w:rPr>
        <w:t>miR-19a</w:t>
      </w:r>
      <w:r>
        <w:rPr>
          <w:rFonts w:ascii="Book Antiqua" w:hAnsi="Book Antiqua" w:cs="Book Antiqua"/>
          <w:color w:val="000000"/>
          <w:lang w:val="pt-BR" w:eastAsia="zh-CN"/>
        </w:rPr>
        <w:t>; B:</w:t>
      </w:r>
      <w:r>
        <w:rPr>
          <w:rFonts w:ascii="Book Antiqua" w:eastAsia="Book Antiqua" w:hAnsi="Book Antiqua" w:cs="Book Antiqua"/>
          <w:color w:val="000000"/>
          <w:lang w:val="pt-BR"/>
        </w:rPr>
        <w:t xml:space="preserve"> miR-34a</w:t>
      </w:r>
      <w:r>
        <w:rPr>
          <w:rFonts w:ascii="Book Antiqua" w:hAnsi="Book Antiqua" w:cs="Book Antiqua"/>
          <w:color w:val="000000"/>
          <w:lang w:val="pt-BR" w:eastAsia="zh-CN"/>
        </w:rPr>
        <w:t>; C:</w:t>
      </w:r>
      <w:r>
        <w:rPr>
          <w:rFonts w:ascii="Book Antiqua" w:eastAsia="Book Antiqua" w:hAnsi="Book Antiqua" w:cs="Book Antiqua"/>
          <w:color w:val="000000"/>
          <w:lang w:val="pt-BR"/>
        </w:rPr>
        <w:t xml:space="preserve"> miR-103a</w:t>
      </w:r>
      <w:r>
        <w:rPr>
          <w:rFonts w:ascii="Book Antiqua" w:hAnsi="Book Antiqua" w:cs="Book Antiqua"/>
          <w:color w:val="000000"/>
          <w:lang w:val="pt-BR" w:eastAsia="zh-CN"/>
        </w:rPr>
        <w:t>; D:</w:t>
      </w:r>
      <w:r>
        <w:rPr>
          <w:rFonts w:ascii="Book Antiqua" w:eastAsia="Book Antiqua" w:hAnsi="Book Antiqua" w:cs="Book Antiqua"/>
          <w:color w:val="000000"/>
          <w:lang w:val="pt-BR"/>
        </w:rPr>
        <w:t xml:space="preserve"> miR-130a</w:t>
      </w:r>
      <w:r>
        <w:rPr>
          <w:rFonts w:ascii="Book Antiqua" w:hAnsi="Book Antiqua" w:cs="Book Antiqua"/>
          <w:color w:val="000000"/>
          <w:lang w:val="pt-BR" w:eastAsia="zh-CN"/>
        </w:rPr>
        <w:t>; E:</w:t>
      </w:r>
      <w:r>
        <w:rPr>
          <w:rFonts w:ascii="Book Antiqua" w:eastAsia="Book Antiqua" w:hAnsi="Book Antiqua" w:cs="Book Antiqua"/>
          <w:color w:val="000000"/>
          <w:lang w:val="pt-BR"/>
        </w:rPr>
        <w:t xml:space="preserve"> miR-181c</w:t>
      </w:r>
      <w:r>
        <w:rPr>
          <w:rFonts w:ascii="Book Antiqua" w:hAnsi="Book Antiqua" w:cs="Book Antiqua"/>
          <w:color w:val="000000"/>
          <w:lang w:val="pt-BR" w:eastAsia="zh-CN"/>
        </w:rPr>
        <w:t>.</w:t>
      </w:r>
      <w:r>
        <w:rPr>
          <w:rFonts w:ascii="Book Antiqua" w:eastAsia="Book Antiqua" w:hAnsi="Book Antiqua" w:cs="Book Antiqua"/>
          <w:color w:val="000000"/>
          <w:lang w:val="pt-BR"/>
        </w:rPr>
        <w:t xml:space="preserve"> </w:t>
      </w:r>
      <w:r>
        <w:rPr>
          <w:rFonts w:ascii="Book Antiqua" w:eastAsia="Book Antiqua" w:hAnsi="Book Antiqua" w:cs="Book Antiqua"/>
          <w:color w:val="000000"/>
        </w:rPr>
        <w:t>Bars repre</w:t>
      </w:r>
      <w:r>
        <w:rPr>
          <w:rFonts w:ascii="Book Antiqua" w:eastAsia="Book Antiqua" w:hAnsi="Book Antiqua" w:cs="Book Antiqua"/>
          <w:color w:val="000000"/>
        </w:rPr>
        <w:t>sent the mean ± SD from three independent trials. The dotted line indicates relative quantification: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RQ = 1.0. Statistically significant difference: </w:t>
      </w:r>
      <w:proofErr w:type="spellStart"/>
      <w:r>
        <w:rPr>
          <w:rFonts w:ascii="Book Antiqua" w:eastAsia="Book Antiqua" w:hAnsi="Book Antiqua" w:cs="Book Antiqua"/>
          <w:iCs/>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eHP</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extract</w:t>
      </w:r>
      <w:r>
        <w:rPr>
          <w:rFonts w:ascii="Book Antiqua" w:hAnsi="Book Antiqua" w:cs="Book Antiqua" w:hint="eastAsia"/>
          <w:color w:val="000000"/>
          <w:lang w:eastAsia="zh-CN"/>
        </w:rPr>
        <w:t>.</w:t>
      </w:r>
    </w:p>
    <w:p w:rsidR="009773BE" w:rsidRDefault="00267804">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extent cx="4017523" cy="31259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7637" cy="3126052"/>
                    </a:xfrm>
                    <a:prstGeom prst="rect">
                      <a:avLst/>
                    </a:prstGeom>
                  </pic:spPr>
                </pic:pic>
              </a:graphicData>
            </a:graphic>
          </wp:inline>
        </w:drawing>
      </w:r>
    </w:p>
    <w:p w:rsidR="009773BE" w:rsidRDefault="00267804">
      <w:pPr>
        <w:spacing w:line="360" w:lineRule="auto"/>
        <w:jc w:val="both"/>
        <w:rPr>
          <w:rFonts w:ascii="Book Antiqua" w:hAnsi="Book Antiqua"/>
          <w:lang w:eastAsia="zh-CN"/>
        </w:rPr>
      </w:pPr>
      <w:r>
        <w:rPr>
          <w:rFonts w:ascii="Book Antiqua" w:eastAsia="Book Antiqua" w:hAnsi="Book Antiqua" w:cs="Book Antiqua"/>
          <w:b/>
          <w:bCs/>
          <w:color w:val="000000"/>
          <w:shd w:val="clear" w:color="auto" w:fill="FFFFFF"/>
        </w:rPr>
        <w:t>Figure 4</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Cell cycle </w:t>
      </w:r>
      <w:r>
        <w:rPr>
          <w:rFonts w:ascii="Book Antiqua" w:eastAsia="Book Antiqua" w:hAnsi="Book Antiqua" w:cs="Book Antiqua"/>
          <w:b/>
          <w:bCs/>
          <w:color w:val="000000"/>
          <w:shd w:val="clear" w:color="auto" w:fill="FFFFFF"/>
        </w:rPr>
        <w:t>distribution analysis.</w:t>
      </w:r>
      <w:r>
        <w:rPr>
          <w:rFonts w:ascii="Book Antiqua" w:eastAsia="Book Antiqua" w:hAnsi="Book Antiqua" w:cs="Book Antiqua"/>
          <w:color w:val="000000"/>
          <w:shd w:val="clear" w:color="auto" w:fill="FFFFFF"/>
        </w:rPr>
        <w:t xml:space="preserve"> Number of cells in the G0/G1, S and G2/M phases of the cell cycle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shd w:val="clear" w:color="auto" w:fill="FFFFFF"/>
        </w:rPr>
        <w:t xml:space="preserve"> AGS cells, </w:t>
      </w:r>
      <w:r>
        <w:rPr>
          <w:rFonts w:ascii="Book Antiqua" w:eastAsia="Book Antiqua" w:hAnsi="Book Antiqua" w:cs="Book Antiqua"/>
          <w:color w:val="000000"/>
        </w:rPr>
        <w:t>cells with TNFR1 downregulated (shTNFR1), and cells with TNFR2 downregulated (shTNFR2) without additional treatment (control) and those treat</w:t>
      </w:r>
      <w:r>
        <w:rPr>
          <w:rFonts w:ascii="Book Antiqua" w:eastAsia="Book Antiqua" w:hAnsi="Book Antiqua" w:cs="Book Antiqua"/>
          <w:color w:val="000000"/>
        </w:rPr>
        <w:t>ed with the</w:t>
      </w:r>
      <w:r>
        <w:rPr>
          <w:rFonts w:ascii="Book Antiqua" w:eastAsia="Book Antiqua" w:hAnsi="Book Antiqua" w:cs="Book Antiqua"/>
          <w:i/>
          <w:iCs/>
          <w:color w:val="000000"/>
        </w:rPr>
        <w:t xml:space="preserve"> Helicobacter pylori</w:t>
      </w:r>
      <w:r>
        <w:rPr>
          <w:rFonts w:ascii="Book Antiqua" w:eastAsia="Book Antiqua" w:hAnsi="Book Antiqua" w:cs="Book Antiqua"/>
          <w:color w:val="000000"/>
        </w:rPr>
        <w:t xml:space="preserve"> extract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 xml:space="preserve">A: </w:t>
      </w:r>
      <w:r>
        <w:rPr>
          <w:rFonts w:ascii="Book Antiqua" w:eastAsia="Book Antiqua" w:hAnsi="Book Antiqua" w:cs="Book Antiqua"/>
          <w:color w:val="000000"/>
          <w:shd w:val="clear" w:color="auto" w:fill="FFFFFF"/>
        </w:rPr>
        <w:t>G0/G1</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 xml:space="preserve">B: </w:t>
      </w:r>
      <w:r>
        <w:rPr>
          <w:rFonts w:ascii="Book Antiqua" w:eastAsia="Book Antiqua" w:hAnsi="Book Antiqua" w:cs="Book Antiqua"/>
          <w:color w:val="000000"/>
          <w:shd w:val="clear" w:color="auto" w:fill="FFFFFF"/>
        </w:rPr>
        <w:t>S</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 xml:space="preserve">C: </w:t>
      </w:r>
      <w:r>
        <w:rPr>
          <w:rFonts w:ascii="Book Antiqua" w:eastAsia="Book Antiqua" w:hAnsi="Book Antiqua" w:cs="Book Antiqua"/>
          <w:color w:val="000000"/>
          <w:shd w:val="clear" w:color="auto" w:fill="FFFFFF"/>
        </w:rPr>
        <w:t>G2/M</w:t>
      </w:r>
      <w:r>
        <w:rPr>
          <w:rFonts w:ascii="Book Antiqua" w:hAnsi="Book Antiqua" w:cs="Book Antiqua"/>
          <w:color w:val="000000"/>
          <w:shd w:val="clear" w:color="auto" w:fill="FFFFFF"/>
          <w:lang w:eastAsia="zh-CN"/>
        </w:rPr>
        <w:t>.</w:t>
      </w:r>
      <w:r>
        <w:rPr>
          <w:rFonts w:ascii="Book Antiqua" w:eastAsia="Book Antiqua" w:hAnsi="Book Antiqua" w:cs="Book Antiqua"/>
          <w:color w:val="000000"/>
        </w:rPr>
        <w:t xml:space="preserve"> Bars represent the mean ± SD from three independent trials. Statistically significant difference: </w:t>
      </w:r>
      <w:proofErr w:type="spellStart"/>
      <w:r>
        <w:rPr>
          <w:rFonts w:ascii="Book Antiqua" w:eastAsia="Book Antiqua" w:hAnsi="Book Antiqua" w:cs="Book Antiqua"/>
          <w:iCs/>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eHP</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extract</w:t>
      </w:r>
      <w:r>
        <w:rPr>
          <w:rFonts w:ascii="Book Antiqua" w:hAnsi="Book Antiqua" w:cs="Book Antiqua" w:hint="eastAsia"/>
          <w:color w:val="000000"/>
          <w:lang w:eastAsia="zh-CN"/>
        </w:rPr>
        <w:t>.</w:t>
      </w:r>
    </w:p>
    <w:p w:rsidR="009773BE" w:rsidRDefault="00267804">
      <w:pPr>
        <w:spacing w:line="360" w:lineRule="auto"/>
        <w:jc w:val="both"/>
        <w:rPr>
          <w:rFonts w:ascii="Book Antiqua" w:hAnsi="Book Antiqua"/>
          <w:lang w:eastAsia="zh-CN"/>
        </w:rPr>
      </w:pPr>
      <w:r>
        <w:rPr>
          <w:rFonts w:ascii="Book Antiqua" w:hAnsi="Book Antiqua"/>
        </w:rPr>
        <w:br w:type="page"/>
      </w:r>
    </w:p>
    <w:p w:rsidR="009773BE" w:rsidRDefault="00267804">
      <w:pPr>
        <w:spacing w:line="360" w:lineRule="auto"/>
        <w:jc w:val="both"/>
        <w:rPr>
          <w:rFonts w:ascii="Book Antiqua" w:hAnsi="Book Antiqua"/>
        </w:rPr>
      </w:pPr>
      <w:r>
        <w:rPr>
          <w:noProof/>
          <w:lang w:eastAsia="zh-CN"/>
        </w:rPr>
        <w:lastRenderedPageBreak/>
        <w:drawing>
          <wp:inline distT="0" distB="0" distL="0" distR="0">
            <wp:extent cx="3754877" cy="509662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6048" cy="5098210"/>
                    </a:xfrm>
                    <a:prstGeom prst="rect">
                      <a:avLst/>
                    </a:prstGeom>
                  </pic:spPr>
                </pic:pic>
              </a:graphicData>
            </a:graphic>
          </wp:inline>
        </w:drawing>
      </w:r>
      <w:r>
        <w:rPr>
          <w:lang w:eastAsia="zh-CN"/>
        </w:rPr>
        <w:t xml:space="preserve"> </w:t>
      </w:r>
      <w:r>
        <w:rPr>
          <w:lang w:eastAsia="zh-CN"/>
        </w:rPr>
        <w:t xml:space="preserve"> </w:t>
      </w:r>
    </w:p>
    <w:p w:rsidR="009773BE" w:rsidRDefault="002678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5 Apoptosis distribution analysis</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in </w:t>
      </w:r>
      <w:proofErr w:type="spellStart"/>
      <w:r>
        <w:rPr>
          <w:rFonts w:ascii="Book Antiqua" w:eastAsia="Book Antiqua" w:hAnsi="Book Antiqua" w:cs="Book Antiqua"/>
          <w:b/>
          <w:bCs/>
          <w:color w:val="000000"/>
        </w:rPr>
        <w:t>nonsilenced</w:t>
      </w:r>
      <w:proofErr w:type="spellEnd"/>
      <w:r>
        <w:rPr>
          <w:rFonts w:ascii="Book Antiqua" w:eastAsia="Book Antiqua" w:hAnsi="Book Antiqua" w:cs="Book Antiqua"/>
          <w:b/>
          <w:bCs/>
          <w:color w:val="000000"/>
          <w:shd w:val="clear" w:color="auto" w:fill="FFFFFF"/>
        </w:rPr>
        <w:t xml:space="preserve"> AGS cells, </w:t>
      </w:r>
      <w:r>
        <w:rPr>
          <w:rFonts w:ascii="Book Antiqua" w:eastAsia="Book Antiqua" w:hAnsi="Book Antiqua" w:cs="Book Antiqua"/>
          <w:b/>
          <w:bCs/>
          <w:color w:val="000000"/>
        </w:rPr>
        <w:t xml:space="preserve">cells with </w:t>
      </w:r>
      <w:r>
        <w:rPr>
          <w:rFonts w:ascii="Book Antiqua" w:eastAsia="Book Antiqua" w:hAnsi="Book Antiqua" w:cs="Book Antiqua"/>
          <w:b/>
          <w:bCs/>
          <w:color w:val="000000"/>
        </w:rPr>
        <w:t>TNFR1 downregulated (shTNFR1), and cells with TNFR2 downregulated (shTNFR2).</w:t>
      </w:r>
      <w:r>
        <w:rPr>
          <w:rFonts w:ascii="Book Antiqua" w:eastAsia="Book Antiqua" w:hAnsi="Book Antiqua" w:cs="Book Antiqua"/>
          <w:color w:val="000000"/>
        </w:rPr>
        <w:t xml:space="preserve"> A: Cells without additional treatment (control)</w:t>
      </w:r>
      <w:r>
        <w:rPr>
          <w:rFonts w:ascii="Book Antiqua" w:hAnsi="Book Antiqua" w:cs="Book Antiqua"/>
          <w:color w:val="000000"/>
          <w:lang w:eastAsia="zh-CN"/>
        </w:rPr>
        <w:t>;</w:t>
      </w:r>
      <w:r>
        <w:rPr>
          <w:rFonts w:ascii="Book Antiqua" w:eastAsia="Book Antiqua" w:hAnsi="Book Antiqua" w:cs="Book Antiqua"/>
          <w:color w:val="000000"/>
        </w:rPr>
        <w:t xml:space="preserve"> B: Cells treated with the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extract</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 xml:space="preserve"> A</w:t>
      </w:r>
      <w:r>
        <w:rPr>
          <w:rFonts w:ascii="Book Antiqua" w:hAnsi="Book Antiqua" w:cs="Book Antiqua"/>
          <w:color w:val="000000"/>
          <w:shd w:val="clear" w:color="auto" w:fill="FFFFFF"/>
          <w:lang w:eastAsia="zh-CN"/>
        </w:rPr>
        <w:t xml:space="preserve"> and </w:t>
      </w:r>
      <w:r>
        <w:rPr>
          <w:rFonts w:ascii="Book Antiqua" w:eastAsia="Book Antiqua" w:hAnsi="Book Antiqua" w:cs="Book Antiqua"/>
          <w:color w:val="000000"/>
          <w:shd w:val="clear" w:color="auto" w:fill="FFFFFF"/>
        </w:rPr>
        <w:t xml:space="preserve">B: Representative images of the </w:t>
      </w:r>
      <w:r>
        <w:rPr>
          <w:rFonts w:ascii="Book Antiqua" w:eastAsia="Book Antiqua" w:hAnsi="Book Antiqua" w:cs="Book Antiqua"/>
          <w:color w:val="000000"/>
        </w:rPr>
        <w:t>cell</w:t>
      </w:r>
      <w:r>
        <w:rPr>
          <w:rFonts w:ascii="Book Antiqua" w:eastAsia="Book Antiqua" w:hAnsi="Book Antiqua" w:cs="Book Antiqua"/>
          <w:color w:val="000000"/>
          <w:shd w:val="clear" w:color="auto" w:fill="FFFFFF"/>
        </w:rPr>
        <w:t xml:space="preserve"> distribution and percentage in t</w:t>
      </w:r>
      <w:r>
        <w:rPr>
          <w:rFonts w:ascii="Book Antiqua" w:eastAsia="Book Antiqua" w:hAnsi="Book Antiqua" w:cs="Book Antiqua"/>
          <w:color w:val="000000"/>
          <w:shd w:val="clear" w:color="auto" w:fill="FFFFFF"/>
        </w:rPr>
        <w:t xml:space="preserve">he different quadrants indicating viable cells (Annexin V-/PI-) in the lower left, early apoptotic cells (Annexin </w:t>
      </w:r>
      <w:r>
        <w:rPr>
          <w:rFonts w:ascii="Book Antiqua" w:eastAsia="Book Antiqua" w:hAnsi="Book Antiqua" w:cs="Book Antiqua"/>
          <w:color w:val="000000"/>
        </w:rPr>
        <w:t>V+/PI</w:t>
      </w:r>
      <w:r>
        <w:rPr>
          <w:rFonts w:ascii="Book Antiqua" w:eastAsia="Book Antiqua" w:hAnsi="Book Antiqua" w:cs="Book Antiqua"/>
          <w:color w:val="000000"/>
          <w:shd w:val="clear" w:color="auto" w:fill="FFFFFF"/>
        </w:rPr>
        <w:t xml:space="preserve">-) in the lower right and late apoptotic cells (Annexin </w:t>
      </w:r>
      <w:r>
        <w:rPr>
          <w:rFonts w:ascii="Book Antiqua" w:eastAsia="Book Antiqua" w:hAnsi="Book Antiqua" w:cs="Book Antiqua"/>
          <w:color w:val="000000"/>
        </w:rPr>
        <w:t>V+/PI+</w:t>
      </w:r>
      <w:r>
        <w:rPr>
          <w:rFonts w:ascii="Book Antiqua" w:eastAsia="Book Antiqua" w:hAnsi="Book Antiqua" w:cs="Book Antiqua"/>
          <w:color w:val="000000"/>
          <w:shd w:val="clear" w:color="auto" w:fill="FFFFFF"/>
        </w:rPr>
        <w:t>) in the upper right</w:t>
      </w:r>
      <w:r>
        <w:rPr>
          <w:rFonts w:ascii="Book Antiqua" w:hAnsi="Book Antiqua" w:cs="Book Antiqua"/>
          <w:color w:val="000000"/>
          <w:shd w:val="clear" w:color="auto" w:fill="FFFFFF"/>
          <w:lang w:eastAsia="zh-CN"/>
        </w:rPr>
        <w:t>; C and D:</w:t>
      </w:r>
      <w:r>
        <w:rPr>
          <w:rFonts w:ascii="Book Antiqua" w:eastAsia="Book Antiqua" w:hAnsi="Book Antiqua" w:cs="Book Antiqua"/>
          <w:color w:val="000000"/>
          <w:shd w:val="clear" w:color="auto" w:fill="FFFFFF"/>
        </w:rPr>
        <w:t xml:space="preserve"> Histogram bars</w:t>
      </w:r>
      <w:r>
        <w:rPr>
          <w:rFonts w:ascii="Book Antiqua" w:eastAsia="Book Antiqua" w:hAnsi="Book Antiqua" w:cs="Book Antiqua"/>
          <w:color w:val="000000"/>
        </w:rPr>
        <w:t xml:space="preserve"> represent the mean ± SD from </w:t>
      </w:r>
      <w:r>
        <w:rPr>
          <w:rFonts w:ascii="Book Antiqua" w:eastAsia="Book Antiqua" w:hAnsi="Book Antiqua" w:cs="Book Antiqua"/>
          <w:color w:val="000000"/>
        </w:rPr>
        <w:t xml:space="preserve">three independent trials for early (C) and late (D) apoptosis. Statistically significant difference: </w:t>
      </w:r>
      <w:proofErr w:type="spellStart"/>
      <w:r>
        <w:rPr>
          <w:rFonts w:ascii="Book Antiqua" w:eastAsia="Book Antiqua" w:hAnsi="Book Antiqua" w:cs="Book Antiqua"/>
          <w:iCs/>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eHP</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extract</w:t>
      </w:r>
      <w:r>
        <w:rPr>
          <w:rFonts w:ascii="Book Antiqua" w:hAnsi="Book Antiqua" w:cs="Book Antiqua" w:hint="eastAsia"/>
          <w:color w:val="000000"/>
          <w:lang w:eastAsia="zh-CN"/>
        </w:rPr>
        <w:t>.</w:t>
      </w:r>
    </w:p>
    <w:p w:rsidR="009773BE" w:rsidRDefault="00267804">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6400" cy="28614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861441"/>
                    </a:xfrm>
                    <a:prstGeom prst="rect">
                      <a:avLst/>
                    </a:prstGeom>
                  </pic:spPr>
                </pic:pic>
              </a:graphicData>
            </a:graphic>
          </wp:inline>
        </w:drawing>
      </w:r>
    </w:p>
    <w:p w:rsidR="009773BE" w:rsidRDefault="00267804">
      <w:pPr>
        <w:spacing w:line="360" w:lineRule="auto"/>
        <w:jc w:val="both"/>
        <w:rPr>
          <w:rStyle w:val="jlqj4b"/>
          <w:rFonts w:ascii="Book Antiqua" w:eastAsia="Book Antiqua" w:hAnsi="Book Antiqua" w:cs="Book Antiqua"/>
          <w:color w:val="000000"/>
        </w:rPr>
      </w:pPr>
      <w:r>
        <w:rPr>
          <w:rFonts w:ascii="Book Antiqua" w:eastAsia="Book Antiqua" w:hAnsi="Book Antiqua" w:cs="Book Antiqua"/>
          <w:b/>
          <w:bCs/>
          <w:color w:val="000000"/>
          <w:shd w:val="clear" w:color="auto" w:fill="FFFFFF"/>
        </w:rPr>
        <w:t>Figure 6 Schematic comparison of</w:t>
      </w:r>
      <w:r>
        <w:rPr>
          <w:rFonts w:ascii="Book Antiqua" w:eastAsia="Book Antiqua" w:hAnsi="Book Antiqua" w:cs="Book Antiqua"/>
          <w:b/>
          <w:bCs/>
          <w:color w:val="000000"/>
        </w:rPr>
        <w:t xml:space="preserve"> the</w:t>
      </w:r>
      <w:r>
        <w:rPr>
          <w:rFonts w:ascii="Book Antiqua" w:eastAsia="Book Antiqua" w:hAnsi="Book Antiqua" w:cs="Book Antiqua"/>
          <w:b/>
          <w:bCs/>
          <w:color w:val="000000"/>
          <w:shd w:val="clear" w:color="auto" w:fill="FFFFFF"/>
        </w:rPr>
        <w:t xml:space="preserve"> </w:t>
      </w:r>
      <w:proofErr w:type="spellStart"/>
      <w:r>
        <w:rPr>
          <w:rFonts w:ascii="Book Antiqua" w:eastAsia="Book Antiqua" w:hAnsi="Book Antiqua" w:cs="Book Antiqua"/>
          <w:b/>
          <w:bCs/>
          <w:color w:val="000000"/>
        </w:rPr>
        <w:t>tumour</w:t>
      </w:r>
      <w:proofErr w:type="spellEnd"/>
      <w:r>
        <w:rPr>
          <w:rFonts w:ascii="Book Antiqua" w:eastAsia="Book Antiqua" w:hAnsi="Book Antiqua" w:cs="Book Antiqua"/>
          <w:b/>
          <w:bCs/>
          <w:color w:val="000000"/>
        </w:rPr>
        <w:t xml:space="preserve"> necrosis factor-α</w:t>
      </w:r>
      <w:r>
        <w:rPr>
          <w:rFonts w:ascii="Book Antiqua" w:hAnsi="Book Antiqua" w:cs="Book Antiqua"/>
          <w:b/>
          <w:bCs/>
          <w:color w:val="000000"/>
          <w:lang w:eastAsia="zh-CN"/>
        </w:rPr>
        <w:t xml:space="preserve"> </w:t>
      </w:r>
      <w:proofErr w:type="spellStart"/>
      <w:r>
        <w:rPr>
          <w:rFonts w:ascii="Book Antiqua" w:eastAsia="Book Antiqua" w:hAnsi="Book Antiqua" w:cs="Book Antiqua"/>
          <w:b/>
          <w:bCs/>
          <w:color w:val="000000"/>
          <w:shd w:val="clear" w:color="auto" w:fill="FFFFFF"/>
        </w:rPr>
        <w:t>signalling</w:t>
      </w:r>
      <w:proofErr w:type="spellEnd"/>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rPr>
        <w:t>pathway</w:t>
      </w:r>
      <w:r>
        <w:rPr>
          <w:rFonts w:ascii="Book Antiqua" w:eastAsia="Book Antiqua" w:hAnsi="Book Antiqua" w:cs="Book Antiqua"/>
          <w:b/>
          <w:bCs/>
          <w:color w:val="000000"/>
          <w:shd w:val="clear" w:color="auto" w:fill="FFFFFF"/>
        </w:rPr>
        <w:t xml:space="preserve"> and cell fate in </w:t>
      </w:r>
      <w:proofErr w:type="spellStart"/>
      <w:r>
        <w:rPr>
          <w:rFonts w:ascii="Book Antiqua" w:eastAsia="Book Antiqua" w:hAnsi="Book Antiqua" w:cs="Book Antiqua"/>
          <w:b/>
          <w:bCs/>
          <w:color w:val="000000"/>
        </w:rPr>
        <w:t>nonsilenced</w:t>
      </w:r>
      <w:proofErr w:type="spellEnd"/>
      <w:r>
        <w:rPr>
          <w:rFonts w:ascii="Book Antiqua" w:eastAsia="Book Antiqua" w:hAnsi="Book Antiqua" w:cs="Book Antiqua"/>
          <w:b/>
          <w:bCs/>
          <w:color w:val="000000"/>
          <w:shd w:val="clear" w:color="auto" w:fill="FFFFFF"/>
        </w:rPr>
        <w:t xml:space="preserve"> AGS</w:t>
      </w:r>
      <w:r>
        <w:rPr>
          <w:rFonts w:ascii="Book Antiqua" w:eastAsia="Book Antiqua" w:hAnsi="Book Antiqua" w:cs="Book Antiqua"/>
          <w:b/>
          <w:bCs/>
          <w:color w:val="000000"/>
        </w:rPr>
        <w:t>, sh</w:t>
      </w:r>
      <w:r>
        <w:rPr>
          <w:rFonts w:ascii="Book Antiqua" w:eastAsia="Book Antiqua" w:hAnsi="Book Antiqua" w:cs="Book Antiqua"/>
          <w:b/>
          <w:bCs/>
          <w:color w:val="000000"/>
          <w:shd w:val="clear" w:color="auto" w:fill="FFFFFF"/>
        </w:rPr>
        <w:t>TNFR1 and shTNFR2</w:t>
      </w:r>
      <w:r>
        <w:rPr>
          <w:rFonts w:ascii="Book Antiqua" w:eastAsia="Book Antiqua" w:hAnsi="Book Antiqua" w:cs="Book Antiqua"/>
          <w:b/>
          <w:bCs/>
          <w:color w:val="000000"/>
        </w:rPr>
        <w:t xml:space="preserve"> cells with</w:t>
      </w:r>
      <w:r>
        <w:rPr>
          <w:rFonts w:ascii="Book Antiqua" w:eastAsia="Book Antiqua" w:hAnsi="Book Antiqua" w:cs="Book Antiqua"/>
          <w:b/>
          <w:bCs/>
          <w:color w:val="000000"/>
          <w:shd w:val="clear" w:color="auto" w:fill="FFFFFF"/>
        </w:rPr>
        <w:t xml:space="preserve"> downregulation after treatment with</w:t>
      </w:r>
      <w:r>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b/>
          <w:i/>
          <w:iCs/>
          <w:color w:val="000000"/>
        </w:rPr>
        <w:t>Helicobacter pylori</w:t>
      </w:r>
      <w:r>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b/>
          <w:bCs/>
          <w:color w:val="000000"/>
          <w:shd w:val="clear" w:color="auto" w:fill="FFFFFF"/>
        </w:rPr>
        <w:t>extract.</w:t>
      </w:r>
      <w:r>
        <w:rPr>
          <w:rFonts w:ascii="Book Antiqua" w:eastAsia="Book Antiqua" w:hAnsi="Book Antiqua" w:cs="Book Antiqua"/>
          <w:color w:val="000000"/>
          <w:shd w:val="clear" w:color="auto" w:fill="FFFFFF"/>
        </w:rPr>
        <w:t xml:space="preserve"> After </w:t>
      </w:r>
      <w:r>
        <w:rPr>
          <w:rFonts w:ascii="Book Antiqua" w:eastAsia="Book Antiqua" w:hAnsi="Book Antiqua" w:cs="Book Antiqua"/>
          <w:color w:val="000000"/>
        </w:rPr>
        <w:t xml:space="preserve">the </w:t>
      </w:r>
      <w:proofErr w:type="spellStart"/>
      <w:r>
        <w:rPr>
          <w:rFonts w:ascii="Book Antiqua" w:eastAsia="Book Antiqua" w:hAnsi="Book Antiqua" w:cs="Book Antiqua"/>
          <w:bCs/>
          <w:color w:val="000000"/>
        </w:rPr>
        <w:t>tumour</w:t>
      </w:r>
      <w:proofErr w:type="spellEnd"/>
      <w:r>
        <w:rPr>
          <w:rFonts w:ascii="Book Antiqua" w:eastAsia="Book Antiqua" w:hAnsi="Book Antiqua" w:cs="Book Antiqua"/>
          <w:bCs/>
          <w:color w:val="000000"/>
        </w:rPr>
        <w:t xml:space="preserve"> necrosis factor</w:t>
      </w:r>
      <w:r>
        <w:rPr>
          <w:rFonts w:ascii="Book Antiqua" w:hAnsi="Book Antiqua" w:cs="Book Antiqua" w:hint="eastAsia"/>
          <w:bCs/>
          <w:color w:val="000000"/>
          <w:lang w:eastAsia="zh-CN"/>
        </w:rPr>
        <w:t xml:space="preserve"> (TNF)</w:t>
      </w:r>
      <w:r>
        <w:rPr>
          <w:rFonts w:ascii="Book Antiqua" w:eastAsia="Book Antiqua" w:hAnsi="Book Antiqua" w:cs="Book Antiqua"/>
          <w:bCs/>
          <w:color w:val="000000"/>
        </w:rPr>
        <w:t>-α</w:t>
      </w:r>
      <w:r>
        <w:rPr>
          <w:rFonts w:ascii="Book Antiqua" w:eastAsia="Book Antiqua" w:hAnsi="Book Antiqua" w:cs="Book Antiqua"/>
          <w:color w:val="000000"/>
          <w:shd w:val="clear" w:color="auto" w:fill="FFFFFF"/>
        </w:rPr>
        <w:t xml:space="preserve">/TNFR1 interaction, TRADD, RIP1, TRAF2 and </w:t>
      </w:r>
      <w:r>
        <w:rPr>
          <w:rFonts w:ascii="Book Antiqua" w:eastAsia="Book Antiqua" w:hAnsi="Book Antiqua" w:cs="Book Antiqua"/>
          <w:color w:val="000000"/>
        </w:rPr>
        <w:t>cellular inhibitor of apoptosis proteins</w:t>
      </w:r>
      <w:r>
        <w:rPr>
          <w:rFonts w:ascii="Book Antiqua" w:eastAsia="Book Antiqua" w:hAnsi="Book Antiqua" w:cs="Book Antiqua"/>
          <w:color w:val="000000"/>
          <w:shd w:val="clear" w:color="auto" w:fill="FFFFFF"/>
        </w:rPr>
        <w:t xml:space="preserve"> are recruited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which results in </w:t>
      </w:r>
      <w:r>
        <w:rPr>
          <w:rFonts w:ascii="Book Antiqua" w:eastAsia="Book Antiqua" w:hAnsi="Book Antiqua" w:cs="Book Antiqua"/>
          <w:color w:val="000000"/>
        </w:rPr>
        <w:t>nuclear factor-</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and transcription of </w:t>
      </w:r>
      <w:proofErr w:type="spellStart"/>
      <w:r>
        <w:rPr>
          <w:rFonts w:ascii="Book Antiqua" w:eastAsia="Book Antiqua" w:hAnsi="Book Antiqua" w:cs="Book Antiqua"/>
          <w:color w:val="000000"/>
        </w:rPr>
        <w:t>prosurvival</w:t>
      </w:r>
      <w:proofErr w:type="spellEnd"/>
      <w:r>
        <w:rPr>
          <w:rFonts w:ascii="Book Antiqua" w:eastAsia="Book Antiqua" w:hAnsi="Book Antiqua" w:cs="Book Antiqua"/>
          <w:color w:val="000000"/>
        </w:rPr>
        <w:t xml:space="preserve"> and antiapoptotic genes, such as </w:t>
      </w:r>
      <w:r>
        <w:rPr>
          <w:rFonts w:ascii="Book Antiqua" w:hAnsi="Book Antiqua" w:cs="Book Antiqua"/>
          <w:color w:val="000000"/>
          <w:lang w:eastAsia="zh-CN"/>
        </w:rPr>
        <w:t>C</w:t>
      </w:r>
      <w:r>
        <w:rPr>
          <w:rFonts w:ascii="Book Antiqua" w:eastAsia="Book Antiqua" w:hAnsi="Book Antiqua" w:cs="Book Antiqua"/>
          <w:color w:val="000000"/>
        </w:rPr>
        <w:t xml:space="preserve">FLIP, that inhibit the activity </w:t>
      </w:r>
      <w:r>
        <w:rPr>
          <w:rFonts w:ascii="Book Antiqua" w:eastAsia="Book Antiqua" w:hAnsi="Book Antiqua" w:cs="Book Antiqua"/>
          <w:color w:val="000000"/>
        </w:rPr>
        <w:t xml:space="preserve">of the death-inducing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complex, which is formed after dissociation between TRADD and TNFR1. As with TNFR1, TNFR2 stimulation leads to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and cell survival</w:t>
      </w:r>
      <w:r>
        <w:rPr>
          <w:rFonts w:ascii="Book Antiqua" w:hAnsi="Book Antiqua" w:cs="Book Antiqu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xml:space="preserve"> Treatment with </w:t>
      </w:r>
      <w:r>
        <w:rPr>
          <w:rFonts w:ascii="Book Antiqua" w:eastAsia="Book Antiqua" w:hAnsi="Book Antiqua" w:cs="Book Antiqua"/>
          <w:i/>
          <w:iCs/>
          <w:color w:val="000000"/>
        </w:rPr>
        <w:t>Helicobacter pylori</w:t>
      </w:r>
      <w:r>
        <w:rPr>
          <w:rFonts w:ascii="Book Antiqua" w:eastAsia="Book Antiqua" w:hAnsi="Book Antiqua" w:cs="Book Antiqua"/>
          <w:bCs/>
          <w:i/>
          <w:iCs/>
          <w:color w:val="000000"/>
          <w:shd w:val="clear" w:color="auto" w:fill="FFFFFF"/>
        </w:rPr>
        <w:t xml:space="preserve"> </w:t>
      </w:r>
      <w:r>
        <w:rPr>
          <w:rFonts w:ascii="Book Antiqua" w:hAnsi="Book Antiqua" w:cs="Book Antiqua"/>
          <w:bCs/>
          <w:iCs/>
          <w:color w:val="000000"/>
          <w:shd w:val="clear" w:color="auto" w:fill="FFFFFF"/>
          <w:lang w:eastAsia="zh-CN"/>
        </w:rPr>
        <w:t>(</w:t>
      </w:r>
      <w:r>
        <w:rPr>
          <w:rFonts w:ascii="Book Antiqua" w:eastAsia="Book Antiqua" w:hAnsi="Book Antiqua" w:cs="Book Antiqua"/>
          <w:i/>
          <w:iCs/>
          <w:color w:val="000000"/>
        </w:rPr>
        <w:t>H</w:t>
      </w:r>
      <w:r>
        <w:rPr>
          <w:rFonts w:ascii="Book Antiqua" w:hAnsi="Book Antiqua" w:cs="Book Antiqua"/>
          <w:i/>
          <w:iCs/>
          <w:color w:val="000000"/>
          <w:lang w:eastAsia="zh-CN"/>
        </w:rPr>
        <w:t>.</w:t>
      </w:r>
      <w:r>
        <w:rPr>
          <w:rFonts w:ascii="Book Antiqua" w:eastAsia="Book Antiqua" w:hAnsi="Book Antiqua" w:cs="Book Antiqua"/>
          <w:i/>
          <w:iCs/>
          <w:color w:val="000000"/>
        </w:rPr>
        <w:t xml:space="preserve"> pylori</w:t>
      </w:r>
      <w:r>
        <w:rPr>
          <w:rFonts w:ascii="Book Antiqua" w:hAnsi="Book Antiqua" w:cs="Book Antiqua"/>
          <w:bCs/>
          <w:iCs/>
          <w:color w:val="000000"/>
          <w:shd w:val="clear" w:color="auto" w:fill="FFFFFF"/>
          <w:lang w:eastAsia="zh-CN"/>
        </w:rPr>
        <w:t xml:space="preserve">) </w:t>
      </w:r>
      <w:r>
        <w:rPr>
          <w:rFonts w:ascii="Book Antiqua" w:eastAsia="Book Antiqua" w:hAnsi="Book Antiqua" w:cs="Book Antiqua"/>
          <w:bCs/>
          <w:color w:val="000000"/>
          <w:shd w:val="clear" w:color="auto" w:fill="FFFFFF"/>
        </w:rPr>
        <w:t>extract</w:t>
      </w:r>
      <w:r>
        <w:rPr>
          <w:rFonts w:ascii="Book Antiqua" w:eastAsia="Book Antiqua" w:hAnsi="Book Antiqua" w:cs="Book Antiqua"/>
          <w:color w:val="000000"/>
        </w:rPr>
        <w:t xml:space="preserve"> resulted in increased expression of TNFR1, NFKB1, NFKB2 and </w:t>
      </w:r>
      <w:r>
        <w:rPr>
          <w:rFonts w:ascii="Book Antiqua" w:hAnsi="Book Antiqua" w:cs="Book Antiqua"/>
          <w:color w:val="000000"/>
          <w:lang w:eastAsia="zh-CN"/>
        </w:rPr>
        <w:t>C</w:t>
      </w:r>
      <w:r>
        <w:rPr>
          <w:rFonts w:ascii="Book Antiqua" w:eastAsia="Book Antiqua" w:hAnsi="Book Antiqua" w:cs="Book Antiqua"/>
          <w:color w:val="000000"/>
        </w:rPr>
        <w:t xml:space="preserve">FLIP mRNAs in </w:t>
      </w:r>
      <w:proofErr w:type="spellStart"/>
      <w:r>
        <w:rPr>
          <w:rFonts w:ascii="Book Antiqua" w:eastAsia="Book Antiqua" w:hAnsi="Book Antiqua" w:cs="Book Antiqua"/>
          <w:color w:val="000000"/>
        </w:rPr>
        <w:t>nonsilenced</w:t>
      </w:r>
      <w:proofErr w:type="spellEnd"/>
      <w:r>
        <w:rPr>
          <w:rFonts w:ascii="Book Antiqua" w:eastAsia="Book Antiqua" w:hAnsi="Book Antiqua" w:cs="Book Antiqua"/>
          <w:color w:val="000000"/>
        </w:rPr>
        <w:t xml:space="preserve"> AGS cells. </w:t>
      </w:r>
      <w:r>
        <w:rPr>
          <w:rStyle w:val="jlqj4b"/>
          <w:rFonts w:ascii="Book Antiqua" w:eastAsia="Book Antiqua" w:hAnsi="Book Antiqua" w:cs="Book Antiqua"/>
          <w:color w:val="000000"/>
        </w:rPr>
        <w:t>Therefore,</w:t>
      </w:r>
      <w:r>
        <w:rPr>
          <w:rFonts w:ascii="Book Antiqua" w:eastAsia="Book Antiqua" w:hAnsi="Book Antiqua" w:cs="Book Antiqua"/>
          <w:color w:val="000000"/>
        </w:rPr>
        <w:t xml:space="preserve"> the cell survival pathway is activated due to NF-kB activation (red ellipse) through the TNFR1-TNF </w:t>
      </w:r>
      <w:proofErr w:type="spellStart"/>
      <w:r>
        <w:rPr>
          <w:rStyle w:val="tlid-translation"/>
          <w:rFonts w:ascii="Book Antiqua" w:eastAsia="Book Antiqua" w:hAnsi="Book Antiqua" w:cs="Book Antiqua"/>
          <w:color w:val="000000"/>
        </w:rPr>
        <w:t>signalling</w:t>
      </w:r>
      <w:proofErr w:type="spellEnd"/>
      <w:r>
        <w:rPr>
          <w:rStyle w:val="tlid-translation"/>
          <w:rFonts w:ascii="Book Antiqua" w:eastAsia="Book Antiqua" w:hAnsi="Book Antiqua" w:cs="Book Antiqua"/>
          <w:color w:val="000000"/>
        </w:rPr>
        <w:t xml:space="preserve"> pathway with consequent </w:t>
      </w:r>
      <w:r>
        <w:rPr>
          <w:rFonts w:ascii="Book Antiqua" w:eastAsia="Book Antiqua" w:hAnsi="Book Antiqua" w:cs="Book Antiqua"/>
          <w:color w:val="000000"/>
        </w:rPr>
        <w:t>production o</w:t>
      </w:r>
      <w:r>
        <w:rPr>
          <w:rFonts w:ascii="Book Antiqua" w:eastAsia="Book Antiqua" w:hAnsi="Book Antiqua" w:cs="Book Antiqua"/>
          <w:color w:val="000000"/>
        </w:rPr>
        <w:t>f the antiapoptotic CFLIP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B: </w:t>
      </w:r>
      <w:r>
        <w:rPr>
          <w:rFonts w:ascii="Book Antiqua" w:eastAsia="Book Antiqua" w:hAnsi="Book Antiqua" w:cs="Book Antiqua"/>
          <w:color w:val="000000"/>
        </w:rPr>
        <w:t>In shTNFR1-</w:t>
      </w:r>
      <w:r>
        <w:rPr>
          <w:rFonts w:ascii="Book Antiqua" w:eastAsia="Book Antiqua" w:hAnsi="Book Antiqua" w:cs="Book Antiqua"/>
          <w:i/>
          <w:iCs/>
          <w:color w:val="000000"/>
        </w:rPr>
        <w:t>H</w:t>
      </w:r>
      <w:r>
        <w:rPr>
          <w:rFonts w:ascii="Book Antiqua" w:hAnsi="Book Antiqua" w:cs="Book Antiqua"/>
          <w:i/>
          <w:iCs/>
          <w:color w:val="000000"/>
          <w:lang w:eastAsia="zh-CN"/>
        </w:rPr>
        <w:t>.</w:t>
      </w:r>
      <w:r>
        <w:rPr>
          <w:rFonts w:ascii="Book Antiqua" w:eastAsia="Book Antiqua" w:hAnsi="Book Antiqua" w:cs="Book Antiqua"/>
          <w:i/>
          <w:iCs/>
          <w:color w:val="000000"/>
        </w:rPr>
        <w:t xml:space="preserve"> pylori</w:t>
      </w:r>
      <w:r>
        <w:rPr>
          <w:rFonts w:ascii="Book Antiqua" w:hAnsi="Book Antiqua" w:cs="Book Antiqua"/>
          <w:bCs/>
          <w:iCs/>
          <w:color w:val="000000"/>
          <w:shd w:val="clear" w:color="auto" w:fill="FFFFFF"/>
          <w:lang w:eastAsia="zh-CN"/>
        </w:rPr>
        <w:t xml:space="preserve"> </w:t>
      </w:r>
      <w:r>
        <w:rPr>
          <w:rFonts w:ascii="Book Antiqua" w:eastAsia="Book Antiqua" w:hAnsi="Book Antiqua" w:cs="Book Antiqua"/>
          <w:bCs/>
          <w:color w:val="000000"/>
          <w:shd w:val="clear" w:color="auto" w:fill="FFFFFF"/>
        </w:rPr>
        <w:t>extract</w:t>
      </w:r>
      <w:r>
        <w:rPr>
          <w:rFonts w:ascii="Book Antiqua" w:eastAsia="Book Antiqua" w:hAnsi="Book Antiqua" w:cs="Book Antiqua"/>
          <w:color w:val="000000"/>
        </w:rPr>
        <w:t xml:space="preserve"> cells, TNFR1 downregulation resulted in decreased expression of TRADD and CFLIP</w:t>
      </w:r>
      <w:r>
        <w:rPr>
          <w:rFonts w:ascii="Book Antiqua" w:eastAsia="Book Antiqua" w:hAnsi="Book Antiqua" w:cs="Book Antiqua"/>
          <w:i/>
          <w:iCs/>
          <w:color w:val="000000"/>
        </w:rPr>
        <w:t xml:space="preserve"> </w:t>
      </w:r>
      <w:r>
        <w:rPr>
          <w:rFonts w:ascii="Book Antiqua" w:eastAsia="Book Antiqua" w:hAnsi="Book Antiqua" w:cs="Book Antiqua"/>
          <w:color w:val="000000"/>
        </w:rPr>
        <w:t>mRNAs; however, it did not change cell fate</w:t>
      </w:r>
      <w:r>
        <w:rPr>
          <w:rFonts w:ascii="Book Antiqua" w:hAnsi="Book Antiqua" w:cs="Book Antiqua"/>
          <w:color w:val="000000"/>
          <w:lang w:eastAsia="zh-CN"/>
        </w:rPr>
        <w:t xml:space="preserve">; </w:t>
      </w:r>
      <w:r>
        <w:rPr>
          <w:rFonts w:ascii="Book Antiqua" w:eastAsia="Book Antiqua" w:hAnsi="Book Antiqua" w:cs="Book Antiqua"/>
          <w:bCs/>
          <w:color w:val="000000"/>
        </w:rPr>
        <w:t xml:space="preserve">C: </w:t>
      </w:r>
      <w:r>
        <w:rPr>
          <w:rFonts w:ascii="Book Antiqua" w:eastAsia="Book Antiqua" w:hAnsi="Book Antiqua" w:cs="Book Antiqua"/>
          <w:color w:val="000000"/>
        </w:rPr>
        <w:t>In shTNFR2-</w:t>
      </w:r>
      <w:r>
        <w:rPr>
          <w:rFonts w:ascii="Book Antiqua" w:eastAsia="Book Antiqua" w:hAnsi="Book Antiqua" w:cs="Book Antiqua"/>
          <w:i/>
          <w:iCs/>
          <w:color w:val="000000"/>
        </w:rPr>
        <w:t>H</w:t>
      </w:r>
      <w:r>
        <w:rPr>
          <w:rFonts w:ascii="Book Antiqua" w:hAnsi="Book Antiqua" w:cs="Book Antiqua"/>
          <w:i/>
          <w:iCs/>
          <w:color w:val="000000"/>
          <w:lang w:eastAsia="zh-CN"/>
        </w:rPr>
        <w:t>.</w:t>
      </w:r>
      <w:r>
        <w:rPr>
          <w:rFonts w:ascii="Book Antiqua" w:eastAsia="Book Antiqua" w:hAnsi="Book Antiqua" w:cs="Book Antiqua"/>
          <w:i/>
          <w:iCs/>
          <w:color w:val="000000"/>
        </w:rPr>
        <w:t xml:space="preserve"> pylori</w:t>
      </w:r>
      <w:r>
        <w:rPr>
          <w:rFonts w:ascii="Book Antiqua" w:hAnsi="Book Antiqua" w:cs="Book Antiqua"/>
          <w:bCs/>
          <w:iCs/>
          <w:color w:val="000000"/>
          <w:shd w:val="clear" w:color="auto" w:fill="FFFFFF"/>
          <w:lang w:eastAsia="zh-CN"/>
        </w:rPr>
        <w:t xml:space="preserve"> </w:t>
      </w:r>
      <w:r>
        <w:rPr>
          <w:rFonts w:ascii="Book Antiqua" w:eastAsia="Book Antiqua" w:hAnsi="Book Antiqua" w:cs="Book Antiqua"/>
          <w:bCs/>
          <w:color w:val="000000"/>
          <w:shd w:val="clear" w:color="auto" w:fill="FFFFFF"/>
        </w:rPr>
        <w:t>extract</w:t>
      </w:r>
      <w:r>
        <w:rPr>
          <w:rFonts w:ascii="Book Antiqua" w:eastAsia="Book Antiqua" w:hAnsi="Book Antiqua" w:cs="Book Antiqua"/>
          <w:color w:val="000000"/>
        </w:rPr>
        <w:t xml:space="preserve"> cells, TNFR2 downregulation decreased the expression of TRAF2 and TRADD, decreased NFKB1, </w:t>
      </w:r>
      <w:r>
        <w:rPr>
          <w:rStyle w:val="jlqj4b"/>
          <w:rFonts w:ascii="Book Antiqua" w:eastAsia="Book Antiqua" w:hAnsi="Book Antiqua" w:cs="Book Antiqua"/>
          <w:color w:val="000000"/>
        </w:rPr>
        <w:t>CFLIP and TNFR1 expression, and upregulated miR-19a and miR-34a. This led to an increase in apoptosis, impairing cell survival due to arrest in the G1/S transition p</w:t>
      </w:r>
      <w:r>
        <w:rPr>
          <w:rStyle w:val="jlqj4b"/>
          <w:rFonts w:ascii="Book Antiqua" w:eastAsia="Book Antiqua" w:hAnsi="Book Antiqua" w:cs="Book Antiqua"/>
          <w:color w:val="000000"/>
        </w:rPr>
        <w:t>hase.</w:t>
      </w:r>
    </w:p>
    <w:p w:rsidR="009773BE" w:rsidRDefault="00267804">
      <w:pPr>
        <w:rPr>
          <w:rStyle w:val="jlqj4b"/>
          <w:rFonts w:ascii="Book Antiqua" w:eastAsia="Book Antiqua" w:hAnsi="Book Antiqua" w:cs="Book Antiqua"/>
          <w:color w:val="000000"/>
        </w:rPr>
      </w:pPr>
      <w:r>
        <w:rPr>
          <w:rStyle w:val="jlqj4b"/>
          <w:rFonts w:ascii="Book Antiqua" w:eastAsia="Book Antiqua" w:hAnsi="Book Antiqua" w:cs="Book Antiqua"/>
          <w:color w:val="000000"/>
        </w:rPr>
        <w:br w:type="page"/>
      </w: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267804">
      <w:pPr>
        <w:snapToGrid w:val="0"/>
        <w:ind w:leftChars="100" w:left="240"/>
        <w:jc w:val="center"/>
        <w:rPr>
          <w:rFonts w:ascii="Book Antiqua" w:hAnsi="Book Antiqua"/>
        </w:rPr>
      </w:pPr>
      <w:r>
        <w:rPr>
          <w:rFonts w:ascii="Book Antiqua" w:hAnsi="Book Antiqua"/>
          <w:noProof/>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9773BE" w:rsidRDefault="009773BE">
      <w:pPr>
        <w:snapToGrid w:val="0"/>
        <w:ind w:leftChars="100" w:left="240"/>
        <w:jc w:val="center"/>
        <w:rPr>
          <w:rFonts w:ascii="Book Antiqua" w:hAnsi="Book Antiqua"/>
        </w:rPr>
      </w:pPr>
    </w:p>
    <w:p w:rsidR="009773BE" w:rsidRDefault="0026780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rsidR="009773BE" w:rsidRDefault="0026780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773BE" w:rsidRDefault="0026780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773BE" w:rsidRDefault="0026780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773BE" w:rsidRDefault="0026780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773BE" w:rsidRDefault="0026780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267804">
      <w:pPr>
        <w:snapToGrid w:val="0"/>
        <w:ind w:leftChars="100" w:left="240"/>
        <w:jc w:val="center"/>
        <w:rPr>
          <w:rFonts w:ascii="Book Antiqua" w:hAnsi="Book Antiqua"/>
        </w:rPr>
      </w:pPr>
      <w:r>
        <w:rPr>
          <w:rFonts w:ascii="Book Antiqua" w:hAnsi="Book Antiqua"/>
          <w:noProof/>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center"/>
        <w:rPr>
          <w:rFonts w:ascii="Book Antiqua" w:hAnsi="Book Antiqua"/>
        </w:rPr>
      </w:pPr>
    </w:p>
    <w:p w:rsidR="009773BE" w:rsidRDefault="009773BE">
      <w:pPr>
        <w:snapToGrid w:val="0"/>
        <w:ind w:leftChars="100" w:left="240"/>
        <w:jc w:val="right"/>
        <w:rPr>
          <w:rFonts w:ascii="Book Antiqua" w:hAnsi="Book Antiqua"/>
          <w:color w:val="000000" w:themeColor="text1"/>
        </w:rPr>
      </w:pPr>
    </w:p>
    <w:p w:rsidR="009773BE" w:rsidRDefault="0026780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rsidR="009773BE" w:rsidRDefault="009773BE">
      <w:pPr>
        <w:rPr>
          <w:rFonts w:ascii="Book Antiqua" w:hAnsi="Book Antiqua" w:cs="Book Antiqua"/>
          <w:b/>
          <w:bCs/>
          <w:color w:val="000000"/>
        </w:rPr>
      </w:pPr>
    </w:p>
    <w:p w:rsidR="009773BE" w:rsidRDefault="009773BE">
      <w:pPr>
        <w:spacing w:line="360" w:lineRule="auto"/>
        <w:jc w:val="both"/>
        <w:rPr>
          <w:rFonts w:ascii="Book Antiqua" w:hAnsi="Book Antiqua"/>
        </w:rPr>
      </w:pPr>
    </w:p>
    <w:sectPr w:rsidR="009773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7804" w:rsidRDefault="00267804">
      <w:r>
        <w:separator/>
      </w:r>
    </w:p>
  </w:endnote>
  <w:endnote w:type="continuationSeparator" w:id="0">
    <w:p w:rsidR="00267804" w:rsidRDefault="0026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102011"/>
      <w:docPartObj>
        <w:docPartGallery w:val="AutoText"/>
      </w:docPartObj>
    </w:sdtPr>
    <w:sdtEndPr/>
    <w:sdtContent>
      <w:sdt>
        <w:sdtPr>
          <w:id w:val="860082579"/>
          <w:docPartObj>
            <w:docPartGallery w:val="AutoText"/>
          </w:docPartObj>
        </w:sdtPr>
        <w:sdtEndPr/>
        <w:sdtContent>
          <w:p w:rsidR="009773BE" w:rsidRDefault="00267804">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39</w:t>
            </w:r>
            <w:r>
              <w:rPr>
                <w:rFonts w:ascii="Book Antiqua" w:hAnsi="Book Antiqua"/>
                <w:b/>
                <w:bCs/>
                <w:sz w:val="24"/>
                <w:szCs w:val="24"/>
              </w:rPr>
              <w:fldChar w:fldCharType="end"/>
            </w:r>
          </w:p>
        </w:sdtContent>
      </w:sdt>
    </w:sdtContent>
  </w:sdt>
  <w:p w:rsidR="009773BE" w:rsidRDefault="009773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7804" w:rsidRDefault="00267804">
      <w:r>
        <w:separator/>
      </w:r>
    </w:p>
  </w:footnote>
  <w:footnote w:type="continuationSeparator" w:id="0">
    <w:p w:rsidR="00267804" w:rsidRDefault="002678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3494"/>
    <w:rsid w:val="0001756E"/>
    <w:rsid w:val="000214AC"/>
    <w:rsid w:val="0002188D"/>
    <w:rsid w:val="000312D7"/>
    <w:rsid w:val="00032FF8"/>
    <w:rsid w:val="00035F86"/>
    <w:rsid w:val="000672C0"/>
    <w:rsid w:val="00090776"/>
    <w:rsid w:val="00091483"/>
    <w:rsid w:val="000A23DE"/>
    <w:rsid w:val="000B107A"/>
    <w:rsid w:val="000D2D48"/>
    <w:rsid w:val="000F7E71"/>
    <w:rsid w:val="00104E9C"/>
    <w:rsid w:val="00107ED4"/>
    <w:rsid w:val="00133C3B"/>
    <w:rsid w:val="00142ED9"/>
    <w:rsid w:val="00151EB7"/>
    <w:rsid w:val="00153BF7"/>
    <w:rsid w:val="0017557E"/>
    <w:rsid w:val="001778E2"/>
    <w:rsid w:val="001A5FA8"/>
    <w:rsid w:val="001C6AA0"/>
    <w:rsid w:val="001D08E0"/>
    <w:rsid w:val="001D4BFE"/>
    <w:rsid w:val="002006A2"/>
    <w:rsid w:val="00207300"/>
    <w:rsid w:val="0022023A"/>
    <w:rsid w:val="00227181"/>
    <w:rsid w:val="002411F5"/>
    <w:rsid w:val="00245850"/>
    <w:rsid w:val="00261C5B"/>
    <w:rsid w:val="00267804"/>
    <w:rsid w:val="00271B23"/>
    <w:rsid w:val="002720EA"/>
    <w:rsid w:val="00273D85"/>
    <w:rsid w:val="002B652B"/>
    <w:rsid w:val="002B76EA"/>
    <w:rsid w:val="002C3DEF"/>
    <w:rsid w:val="002E1E6F"/>
    <w:rsid w:val="003039E9"/>
    <w:rsid w:val="00325F20"/>
    <w:rsid w:val="0033087A"/>
    <w:rsid w:val="00331F01"/>
    <w:rsid w:val="00352909"/>
    <w:rsid w:val="00356DB0"/>
    <w:rsid w:val="00376443"/>
    <w:rsid w:val="003907D1"/>
    <w:rsid w:val="003A3B5F"/>
    <w:rsid w:val="003B4B8D"/>
    <w:rsid w:val="003B6D13"/>
    <w:rsid w:val="003D25A4"/>
    <w:rsid w:val="003D31D4"/>
    <w:rsid w:val="003E1CCF"/>
    <w:rsid w:val="003F4C56"/>
    <w:rsid w:val="004364B4"/>
    <w:rsid w:val="00463BDE"/>
    <w:rsid w:val="00473527"/>
    <w:rsid w:val="00481BC0"/>
    <w:rsid w:val="0048713F"/>
    <w:rsid w:val="00487B11"/>
    <w:rsid w:val="004B5989"/>
    <w:rsid w:val="004F5B71"/>
    <w:rsid w:val="005011DC"/>
    <w:rsid w:val="00504936"/>
    <w:rsid w:val="00571A11"/>
    <w:rsid w:val="00572676"/>
    <w:rsid w:val="005770EE"/>
    <w:rsid w:val="005A6DAB"/>
    <w:rsid w:val="005B4A2D"/>
    <w:rsid w:val="005D48C3"/>
    <w:rsid w:val="005E7EE8"/>
    <w:rsid w:val="005F0AE8"/>
    <w:rsid w:val="00625E5D"/>
    <w:rsid w:val="00646053"/>
    <w:rsid w:val="006D00C4"/>
    <w:rsid w:val="006E6706"/>
    <w:rsid w:val="006F6037"/>
    <w:rsid w:val="00720552"/>
    <w:rsid w:val="00733BB8"/>
    <w:rsid w:val="00740A91"/>
    <w:rsid w:val="00753C04"/>
    <w:rsid w:val="00753F4E"/>
    <w:rsid w:val="0078400B"/>
    <w:rsid w:val="007B32E1"/>
    <w:rsid w:val="007B52A2"/>
    <w:rsid w:val="007C219C"/>
    <w:rsid w:val="007D2884"/>
    <w:rsid w:val="007E2507"/>
    <w:rsid w:val="008152B4"/>
    <w:rsid w:val="00816A42"/>
    <w:rsid w:val="00822C9F"/>
    <w:rsid w:val="008242CB"/>
    <w:rsid w:val="00825678"/>
    <w:rsid w:val="008735F7"/>
    <w:rsid w:val="00881DAE"/>
    <w:rsid w:val="008A3654"/>
    <w:rsid w:val="008B70FB"/>
    <w:rsid w:val="008C73DD"/>
    <w:rsid w:val="008F6825"/>
    <w:rsid w:val="008F70D4"/>
    <w:rsid w:val="0090300E"/>
    <w:rsid w:val="00904C26"/>
    <w:rsid w:val="00907E4A"/>
    <w:rsid w:val="00925CDD"/>
    <w:rsid w:val="009266C0"/>
    <w:rsid w:val="00957083"/>
    <w:rsid w:val="009773BE"/>
    <w:rsid w:val="009923FD"/>
    <w:rsid w:val="009949D7"/>
    <w:rsid w:val="009B4A8C"/>
    <w:rsid w:val="009C5DDB"/>
    <w:rsid w:val="009D1748"/>
    <w:rsid w:val="00A15923"/>
    <w:rsid w:val="00A245A1"/>
    <w:rsid w:val="00A31471"/>
    <w:rsid w:val="00A42149"/>
    <w:rsid w:val="00A509E3"/>
    <w:rsid w:val="00A51288"/>
    <w:rsid w:val="00A70660"/>
    <w:rsid w:val="00A74366"/>
    <w:rsid w:val="00A74E2C"/>
    <w:rsid w:val="00A77B3E"/>
    <w:rsid w:val="00A8082F"/>
    <w:rsid w:val="00A84D8E"/>
    <w:rsid w:val="00A85A61"/>
    <w:rsid w:val="00A93998"/>
    <w:rsid w:val="00AA57D4"/>
    <w:rsid w:val="00AB51ED"/>
    <w:rsid w:val="00AC5EB4"/>
    <w:rsid w:val="00AE01D6"/>
    <w:rsid w:val="00AF63A2"/>
    <w:rsid w:val="00B5138B"/>
    <w:rsid w:val="00B52764"/>
    <w:rsid w:val="00B5780F"/>
    <w:rsid w:val="00B902F4"/>
    <w:rsid w:val="00B9256A"/>
    <w:rsid w:val="00B92D81"/>
    <w:rsid w:val="00B96BE6"/>
    <w:rsid w:val="00BC7CAA"/>
    <w:rsid w:val="00BE3CF6"/>
    <w:rsid w:val="00C03F25"/>
    <w:rsid w:val="00C06AA8"/>
    <w:rsid w:val="00C12C53"/>
    <w:rsid w:val="00C73B9D"/>
    <w:rsid w:val="00C7427B"/>
    <w:rsid w:val="00C80878"/>
    <w:rsid w:val="00C845FF"/>
    <w:rsid w:val="00C8467B"/>
    <w:rsid w:val="00C861BC"/>
    <w:rsid w:val="00C920CB"/>
    <w:rsid w:val="00CA2A55"/>
    <w:rsid w:val="00CA2A91"/>
    <w:rsid w:val="00CC0A9A"/>
    <w:rsid w:val="00CD6F54"/>
    <w:rsid w:val="00D16228"/>
    <w:rsid w:val="00D20FF3"/>
    <w:rsid w:val="00D70BB8"/>
    <w:rsid w:val="00D97AE2"/>
    <w:rsid w:val="00DA7E91"/>
    <w:rsid w:val="00DB01E2"/>
    <w:rsid w:val="00DF4E34"/>
    <w:rsid w:val="00E0447C"/>
    <w:rsid w:val="00E243D5"/>
    <w:rsid w:val="00E673A5"/>
    <w:rsid w:val="00EB02D9"/>
    <w:rsid w:val="00ED6D7D"/>
    <w:rsid w:val="00F01595"/>
    <w:rsid w:val="00F01D3D"/>
    <w:rsid w:val="00F32E59"/>
    <w:rsid w:val="00F51A76"/>
    <w:rsid w:val="00F71D39"/>
    <w:rsid w:val="00FA1BCE"/>
    <w:rsid w:val="00FA61CD"/>
    <w:rsid w:val="00FA6250"/>
    <w:rsid w:val="00FB32F9"/>
    <w:rsid w:val="00FC4BA1"/>
    <w:rsid w:val="00FC6028"/>
    <w:rsid w:val="00FD2BC5"/>
    <w:rsid w:val="00FE1848"/>
    <w:rsid w:val="00FE1D97"/>
    <w:rsid w:val="00FE3AF0"/>
    <w:rsid w:val="26904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12FB86EB-1CC2-0846-A21E-6E757282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qFormat/>
    <w:rPr>
      <w:color w:val="0000FF" w:themeColor="hyperlink"/>
      <w:u w:val="single"/>
    </w:rPr>
  </w:style>
  <w:style w:type="character" w:styleId="ae">
    <w:name w:val="annotation reference"/>
    <w:basedOn w:val="a0"/>
    <w:semiHidden/>
    <w:unhideWhenUsed/>
    <w:rPr>
      <w:sz w:val="16"/>
      <w:szCs w:val="16"/>
    </w:rPr>
  </w:style>
  <w:style w:type="character" w:customStyle="1" w:styleId="jlqj4b">
    <w:name w:val="jlqj4b"/>
    <w:basedOn w:val="a0"/>
  </w:style>
  <w:style w:type="character" w:customStyle="1" w:styleId="tlid-translation">
    <w:name w:val="tlid-translation"/>
    <w:basedOn w:val="a0"/>
  </w:style>
  <w:style w:type="character" w:customStyle="1" w:styleId="alt-edited">
    <w:name w:val="alt-edited"/>
    <w:basedOn w:val="a0"/>
  </w:style>
  <w:style w:type="character" w:customStyle="1" w:styleId="viiyi">
    <w:name w:val="viiyi"/>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style>
  <w:style w:type="character" w:customStyle="1" w:styleId="ac">
    <w:name w:val="批注主题 字符"/>
    <w:basedOn w:val="a4"/>
    <w:link w:val="ab"/>
    <w:semiHidden/>
    <w:qFormat/>
    <w:rPr>
      <w:b/>
      <w:bCs/>
    </w:rPr>
  </w:style>
  <w:style w:type="character" w:customStyle="1" w:styleId="q4iawc">
    <w:name w:val="q4iawc"/>
    <w:basedOn w:val="a0"/>
    <w:qFormat/>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36</Pages>
  <Words>9197</Words>
  <Characters>52424</Characters>
  <Application>Microsoft Office Word</Application>
  <DocSecurity>0</DocSecurity>
  <Lines>436</Lines>
  <Paragraphs>122</Paragraphs>
  <ScaleCrop>false</ScaleCrop>
  <Company/>
  <LinksUpToDate>false</LinksUpToDate>
  <CharactersWithSpaces>61499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 user</cp:lastModifiedBy>
  <cp:revision>12</cp:revision>
  <dcterms:created xsi:type="dcterms:W3CDTF">2022-05-06T22:01:00Z</dcterms:created>
  <dcterms:modified xsi:type="dcterms:W3CDTF">2022-06-28T11:32:00Z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9D317BCAE3564D22AB15E4FB9FA61E03</vt:lpwstr>
  </property>
</Properties>
</file>