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bookmarkStart w:id="0" w:name="OLE_LINK62"/>
      <w:bookmarkStart w:id="1" w:name="OLE_LINK61"/>
      <w:bookmarkStart w:id="2" w:name="OLE_LINK65"/>
      <w:bookmarkStart w:id="3" w:name="OLE_LINK60"/>
      <w:bookmarkStart w:id="4" w:name="OLE_LINK59"/>
      <w:bookmarkStart w:id="5" w:name="OLE_LINK64"/>
      <w:bookmarkStart w:id="6" w:name="OLE_LINK56"/>
      <w:bookmarkStart w:id="7" w:name="OLE_LINK63"/>
      <w:bookmarkStart w:id="8" w:name="OLE_LINK58"/>
      <w:bookmarkStart w:id="9" w:name="OLE_LINK57"/>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75077</w:t>
      </w:r>
    </w:p>
    <w:p>
      <w:pPr>
        <w:spacing w:line="360" w:lineRule="auto"/>
        <w:jc w:val="both"/>
      </w:pPr>
      <w:r>
        <w:rPr>
          <w:rFonts w:ascii="Book Antiqua" w:hAnsi="Book Antiqua" w:eastAsia="Book Antiqua" w:cs="Book Antiqua"/>
          <w:b/>
          <w:color w:val="000000"/>
        </w:rPr>
        <w:t xml:space="preserve">Manuscript Type: </w:t>
      </w:r>
      <w:bookmarkStart w:id="10" w:name="OLE_LINK71"/>
      <w:bookmarkStart w:id="11" w:name="OLE_LINK70"/>
      <w:r>
        <w:rPr>
          <w:rFonts w:ascii="Book Antiqua" w:hAnsi="Book Antiqua" w:eastAsia="Book Antiqua" w:cs="Book Antiqua"/>
          <w:color w:val="000000"/>
        </w:rPr>
        <w:t>CASE REPORT</w:t>
      </w:r>
      <w:bookmarkEnd w:id="10"/>
      <w:bookmarkEnd w:id="11"/>
    </w:p>
    <w:p>
      <w:pPr>
        <w:spacing w:line="360" w:lineRule="auto"/>
        <w:jc w:val="both"/>
      </w:pPr>
    </w:p>
    <w:bookmarkEnd w:id="0"/>
    <w:bookmarkEnd w:id="1"/>
    <w:bookmarkEnd w:id="2"/>
    <w:bookmarkEnd w:id="3"/>
    <w:bookmarkEnd w:id="4"/>
    <w:bookmarkEnd w:id="5"/>
    <w:bookmarkEnd w:id="6"/>
    <w:bookmarkEnd w:id="7"/>
    <w:bookmarkEnd w:id="8"/>
    <w:bookmarkEnd w:id="9"/>
    <w:p>
      <w:pPr>
        <w:spacing w:line="360" w:lineRule="auto"/>
        <w:jc w:val="both"/>
        <w:rPr>
          <w:lang w:eastAsia="zh-CN"/>
        </w:rPr>
      </w:pPr>
      <w:bookmarkStart w:id="12" w:name="OLE_LINK67"/>
      <w:bookmarkStart w:id="13" w:name="OLE_LINK66"/>
      <w:bookmarkStart w:id="14" w:name="OLE_LINK54"/>
      <w:bookmarkStart w:id="15" w:name="OLE_LINK55"/>
      <w:bookmarkStart w:id="16" w:name="OLE_LINK76"/>
      <w:r>
        <w:rPr>
          <w:rFonts w:ascii="Book Antiqua" w:hAnsi="Book Antiqua" w:eastAsia="Book Antiqua" w:cs="Book Antiqua"/>
          <w:b/>
          <w:color w:val="000000"/>
        </w:rPr>
        <w:t xml:space="preserve">Intraoperative endoscopic retrograde cholangiopancreatography for traumatic pancreatic ductal injuries: </w:t>
      </w:r>
      <w:r>
        <w:rPr>
          <w:rFonts w:hint="eastAsia" w:ascii="Book Antiqua" w:hAnsi="Book Antiqua" w:cs="Book Antiqua"/>
          <w:b/>
          <w:color w:val="000000"/>
          <w:lang w:eastAsia="zh-CN"/>
        </w:rPr>
        <w:t>Two</w:t>
      </w:r>
      <w:r>
        <w:rPr>
          <w:rFonts w:ascii="Book Antiqua" w:hAnsi="Book Antiqua" w:eastAsia="Book Antiqua" w:cs="Book Antiqua"/>
          <w:b/>
          <w:color w:val="000000"/>
        </w:rPr>
        <w:t xml:space="preserve"> </w:t>
      </w:r>
      <w:r>
        <w:rPr>
          <w:rFonts w:hint="eastAsia" w:ascii="Book Antiqua" w:hAnsi="Book Antiqua" w:eastAsia="Book Antiqua" w:cs="Book Antiqua"/>
          <w:b/>
          <w:color w:val="000000"/>
        </w:rPr>
        <w:t>c</w:t>
      </w:r>
      <w:r>
        <w:rPr>
          <w:rFonts w:ascii="Book Antiqua" w:hAnsi="Book Antiqua" w:eastAsia="Book Antiqua" w:cs="Book Antiqua"/>
          <w:b/>
          <w:color w:val="000000"/>
        </w:rPr>
        <w:t xml:space="preserve">ase </w:t>
      </w:r>
      <w:r>
        <w:rPr>
          <w:rFonts w:hint="eastAsia" w:ascii="Book Antiqua" w:hAnsi="Book Antiqua" w:eastAsia="Book Antiqua" w:cs="Book Antiqua"/>
          <w:b/>
          <w:color w:val="000000"/>
        </w:rPr>
        <w:t>report</w:t>
      </w:r>
      <w:r>
        <w:rPr>
          <w:rFonts w:hint="eastAsia" w:ascii="Book Antiqua" w:hAnsi="Book Antiqua" w:cs="Book Antiqua"/>
          <w:b/>
          <w:color w:val="000000"/>
          <w:lang w:eastAsia="zh-CN"/>
        </w:rPr>
        <w:t>s</w:t>
      </w:r>
      <w:bookmarkEnd w:id="12"/>
      <w:bookmarkEnd w:id="13"/>
    </w:p>
    <w:bookmarkEnd w:id="14"/>
    <w:bookmarkEnd w:id="15"/>
    <w:bookmarkEnd w:id="16"/>
    <w:p>
      <w:pPr>
        <w:spacing w:line="360" w:lineRule="auto"/>
        <w:jc w:val="both"/>
      </w:pPr>
    </w:p>
    <w:p>
      <w:pPr>
        <w:spacing w:line="360" w:lineRule="auto"/>
        <w:jc w:val="both"/>
        <w:rPr>
          <w:lang w:eastAsia="zh-CN"/>
        </w:rPr>
      </w:pPr>
      <w:r>
        <w:rPr>
          <w:rFonts w:ascii="Book Antiqua" w:hAnsi="Book Antiqua" w:eastAsia="Book Antiqua" w:cs="Book Antiqua"/>
          <w:color w:val="000000"/>
        </w:rPr>
        <w:t xml:space="preserve">Canakis </w:t>
      </w:r>
      <w:r>
        <w:rPr>
          <w:rFonts w:hint="eastAsia" w:ascii="Book Antiqua" w:hAnsi="Book Antiqua" w:cs="Book Antiqua"/>
          <w:color w:val="000000"/>
          <w:lang w:eastAsia="zh-CN"/>
        </w:rPr>
        <w:t xml:space="preserve">A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bookmarkStart w:id="17" w:name="OLE_LINK14"/>
      <w:bookmarkStart w:id="18" w:name="OLE_LINK15"/>
      <w:bookmarkStart w:id="19" w:name="OLE_LINK77"/>
      <w:r>
        <w:rPr>
          <w:rFonts w:ascii="Book Antiqua" w:hAnsi="Book Antiqua" w:eastAsia="Book Antiqua" w:cs="Book Antiqua"/>
          <w:color w:val="000000"/>
        </w:rPr>
        <w:t xml:space="preserve">Intraoperative </w:t>
      </w:r>
      <w:r>
        <w:rPr>
          <w:rFonts w:hint="eastAsia" w:ascii="Book Antiqua" w:hAnsi="Book Antiqua" w:cs="Book Antiqua"/>
          <w:color w:val="000000"/>
          <w:lang w:eastAsia="zh-CN"/>
        </w:rPr>
        <w:t>ERCP</w:t>
      </w:r>
      <w:bookmarkEnd w:id="17"/>
      <w:bookmarkEnd w:id="18"/>
      <w:bookmarkEnd w:id="19"/>
    </w:p>
    <w:p>
      <w:pPr>
        <w:spacing w:line="360" w:lineRule="auto"/>
        <w:jc w:val="both"/>
      </w:pPr>
    </w:p>
    <w:p>
      <w:pPr>
        <w:spacing w:line="360" w:lineRule="auto"/>
        <w:jc w:val="both"/>
      </w:pPr>
      <w:r>
        <w:rPr>
          <w:rFonts w:ascii="Book Antiqua" w:hAnsi="Book Antiqua" w:eastAsia="Book Antiqua" w:cs="Book Antiqua"/>
          <w:color w:val="000000"/>
        </w:rPr>
        <w:t xml:space="preserve">Andrew </w:t>
      </w:r>
      <w:bookmarkStart w:id="20" w:name="OLE_LINK1"/>
      <w:bookmarkStart w:id="21" w:name="OLE_LINK2"/>
      <w:r>
        <w:rPr>
          <w:rFonts w:ascii="Book Antiqua" w:hAnsi="Book Antiqua" w:eastAsia="Book Antiqua" w:cs="Book Antiqua"/>
          <w:color w:val="000000"/>
        </w:rPr>
        <w:t>Canakis</w:t>
      </w:r>
      <w:bookmarkEnd w:id="20"/>
      <w:bookmarkEnd w:id="21"/>
      <w:r>
        <w:rPr>
          <w:rFonts w:ascii="Book Antiqua" w:hAnsi="Book Antiqua" w:eastAsia="Book Antiqua" w:cs="Book Antiqua"/>
          <w:color w:val="000000"/>
        </w:rPr>
        <w:t>, Varun Kesar, Caleb Hudspath, Raymond E Kim, Thomas M Scalea, Peter Darwin</w:t>
      </w:r>
    </w:p>
    <w:p>
      <w:pPr>
        <w:spacing w:line="360" w:lineRule="auto"/>
        <w:jc w:val="both"/>
      </w:pPr>
    </w:p>
    <w:p>
      <w:pPr>
        <w:spacing w:line="360" w:lineRule="auto"/>
        <w:jc w:val="both"/>
      </w:pPr>
      <w:r>
        <w:rPr>
          <w:rFonts w:ascii="Book Antiqua" w:hAnsi="Book Antiqua" w:eastAsia="Book Antiqua" w:cs="Book Antiqua"/>
          <w:b/>
          <w:bCs/>
          <w:color w:val="000000"/>
        </w:rPr>
        <w:t>Andrew Canakis, Varun Kesar,</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 xml:space="preserve">Caleb Hudspath, Raymond E Kim, Peter Darwin, </w:t>
      </w:r>
      <w:bookmarkStart w:id="22" w:name="OLE_LINK27"/>
      <w:bookmarkStart w:id="23" w:name="OLE_LINK26"/>
      <w:r>
        <w:rPr>
          <w:rFonts w:ascii="Book Antiqua" w:hAnsi="Book Antiqua" w:eastAsia="Book Antiqua" w:cs="Book Antiqua"/>
          <w:color w:val="000000"/>
        </w:rPr>
        <w:t xml:space="preserve">Division of Gastroenterology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Hepatology</w:t>
      </w:r>
      <w:bookmarkEnd w:id="22"/>
      <w:bookmarkEnd w:id="23"/>
      <w:r>
        <w:rPr>
          <w:rFonts w:ascii="Book Antiqua" w:hAnsi="Book Antiqua" w:eastAsia="Book Antiqua" w:cs="Book Antiqua"/>
          <w:color w:val="000000"/>
        </w:rPr>
        <w:t xml:space="preserve">, University of Maryland School of Medicine, Baltimore, MD 21201, </w:t>
      </w:r>
      <w:bookmarkStart w:id="24" w:name="OLE_LINK16"/>
      <w:bookmarkStart w:id="25" w:name="OLE_LINK17"/>
      <w:r>
        <w:rPr>
          <w:rFonts w:ascii="Book Antiqua" w:hAnsi="Book Antiqua" w:eastAsia="Book Antiqua" w:cs="Book Antiqua"/>
          <w:color w:val="000000"/>
        </w:rPr>
        <w:t>United States</w:t>
      </w:r>
      <w:bookmarkEnd w:id="24"/>
      <w:bookmarkEnd w:id="25"/>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Thomas M Scalea, </w:t>
      </w:r>
      <w:r>
        <w:rPr>
          <w:rFonts w:ascii="Book Antiqua" w:hAnsi="Book Antiqua" w:eastAsia="Book Antiqua" w:cs="Book Antiqua"/>
          <w:color w:val="000000"/>
        </w:rPr>
        <w:t>Department of Surgery, R. Adams Cowley Shock Trauma Center, University of Maryland School of Medicine, Baltimore, MD 21201,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bookmarkStart w:id="26" w:name="OLE_LINK78"/>
      <w:bookmarkStart w:id="27" w:name="OLE_LINK79"/>
      <w:r>
        <w:rPr>
          <w:rFonts w:ascii="Book Antiqua" w:hAnsi="Book Antiqua" w:eastAsia="Book Antiqua" w:cs="Book Antiqua"/>
          <w:color w:val="000000"/>
        </w:rPr>
        <w:t>Canakis A reviewed the literature and drafted manuscript; Kesar V, Hudspath C, Kim R</w:t>
      </w:r>
      <w:r>
        <w:rPr>
          <w:rFonts w:hint="eastAsia" w:ascii="Book Antiqua" w:hAnsi="Book Antiqua" w:cs="Book Antiqua"/>
          <w:color w:val="000000"/>
          <w:lang w:eastAsia="zh-CN"/>
        </w:rPr>
        <w:t>E</w:t>
      </w:r>
      <w:r>
        <w:rPr>
          <w:rFonts w:ascii="Book Antiqua" w:hAnsi="Book Antiqua" w:eastAsia="Book Antiqua" w:cs="Book Antiqua"/>
          <w:color w:val="000000"/>
        </w:rPr>
        <w:t xml:space="preserve">, and Darwin P participated in the therapeutic endoscopic care of the patient; Scalea TM was the patient’s trauma surgeon; Darwin P conceptualized the case series idea; Darwin P and Scalea TM provided critical revisions; </w:t>
      </w:r>
      <w:r>
        <w:rPr>
          <w:rFonts w:hint="eastAsia" w:ascii="Book Antiqua" w:hAnsi="Book Antiqua" w:cs="Book Antiqua"/>
          <w:color w:val="000000"/>
          <w:lang w:eastAsia="zh-CN"/>
        </w:rPr>
        <w:t>a</w:t>
      </w:r>
      <w:r>
        <w:rPr>
          <w:rFonts w:ascii="Book Antiqua" w:hAnsi="Book Antiqua" w:eastAsia="Book Antiqua" w:cs="Book Antiqua"/>
          <w:color w:val="000000"/>
        </w:rPr>
        <w:t>ll authors have read and approve the final manuscript.</w:t>
      </w:r>
      <w:bookmarkEnd w:id="26"/>
      <w:bookmarkEnd w:id="27"/>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Peter Darwin, MD, Professor, </w:t>
      </w:r>
      <w:r>
        <w:rPr>
          <w:rFonts w:ascii="Book Antiqua" w:hAnsi="Book Antiqua" w:eastAsia="Book Antiqua" w:cs="Book Antiqua"/>
          <w:color w:val="000000"/>
        </w:rPr>
        <w:t xml:space="preserve">Division of Gastroenterology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Hepatology, University of Maryland School of Medicine, </w:t>
      </w:r>
      <w:bookmarkStart w:id="28" w:name="OLE_LINK69"/>
      <w:bookmarkStart w:id="29" w:name="OLE_LINK68"/>
      <w:r>
        <w:rPr>
          <w:rFonts w:hint="eastAsia" w:ascii="Book Antiqua" w:hAnsi="Book Antiqua" w:cs="Book Antiqua"/>
          <w:color w:val="000000"/>
          <w:lang w:eastAsia="zh-CN"/>
        </w:rPr>
        <w:t xml:space="preserve">No. </w:t>
      </w:r>
      <w:r>
        <w:rPr>
          <w:rFonts w:ascii="Book Antiqua" w:hAnsi="Book Antiqua" w:eastAsia="Book Antiqua" w:cs="Book Antiqua"/>
          <w:color w:val="000000"/>
        </w:rPr>
        <w:t>22 South Greene Street</w:t>
      </w:r>
      <w:bookmarkEnd w:id="28"/>
      <w:bookmarkEnd w:id="29"/>
      <w:r>
        <w:rPr>
          <w:rFonts w:ascii="Book Antiqua" w:hAnsi="Book Antiqua" w:eastAsia="Book Antiqua" w:cs="Book Antiqua"/>
          <w:color w:val="000000"/>
        </w:rPr>
        <w:t>, Baltimore, MD 21201, United States. pdarwin@som.umaryland.edu</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15,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9,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15, 2022</w:t>
      </w:r>
    </w:p>
    <w:p>
      <w:pPr>
        <w:spacing w:line="360" w:lineRule="auto"/>
        <w:jc w:val="both"/>
        <w:rPr>
          <w:rFonts w:hint="default" w:eastAsia="宋体"/>
          <w:b w:val="0"/>
          <w:bCs w:val="0"/>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宋体" w:cs="Book Antiqua"/>
          <w:b w:val="0"/>
          <w:bCs w:val="0"/>
          <w:color w:val="000000"/>
          <w:lang w:val="en-US" w:eastAsia="zh-CN"/>
        </w:rPr>
        <w:t>May 16,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bookmarkStart w:id="30" w:name="OLE_LINK83"/>
      <w:bookmarkStart w:id="31" w:name="OLE_LINK84"/>
      <w:r>
        <w:rPr>
          <w:rFonts w:ascii="Book Antiqua" w:hAnsi="Book Antiqua" w:eastAsia="Book Antiqua" w:cs="Book Antiqua"/>
          <w:color w:val="000000"/>
        </w:rPr>
        <w:t xml:space="preserve">In order to successfully manage traumatic </w:t>
      </w:r>
      <w:bookmarkStart w:id="32" w:name="OLE_LINK9"/>
      <w:bookmarkStart w:id="33" w:name="OLE_LINK8"/>
      <w:r>
        <w:rPr>
          <w:rFonts w:ascii="Book Antiqua" w:hAnsi="Book Antiqua" w:eastAsia="Book Antiqua" w:cs="Book Antiqua"/>
          <w:color w:val="000000"/>
        </w:rPr>
        <w:t>pancreatic duct</w:t>
      </w:r>
      <w:bookmarkEnd w:id="32"/>
      <w:bookmarkEnd w:id="33"/>
      <w:r>
        <w:rPr>
          <w:rFonts w:ascii="Book Antiqua" w:hAnsi="Book Antiqua" w:eastAsia="Book Antiqua" w:cs="Book Antiqua"/>
          <w:color w:val="000000"/>
        </w:rPr>
        <w:t xml:space="preserve"> (</w:t>
      </w:r>
      <w:bookmarkStart w:id="34" w:name="OLE_LINK4"/>
      <w:bookmarkStart w:id="35" w:name="OLE_LINK3"/>
      <w:r>
        <w:rPr>
          <w:rFonts w:ascii="Book Antiqua" w:hAnsi="Book Antiqua" w:eastAsia="Book Antiqua" w:cs="Book Antiqua"/>
          <w:color w:val="000000"/>
        </w:rPr>
        <w:t>PD</w:t>
      </w:r>
      <w:bookmarkEnd w:id="34"/>
      <w:bookmarkEnd w:id="35"/>
      <w:r>
        <w:rPr>
          <w:rFonts w:ascii="Book Antiqua" w:hAnsi="Book Antiqua" w:eastAsia="Book Antiqua" w:cs="Book Antiqua"/>
          <w:color w:val="000000"/>
        </w:rPr>
        <w:t xml:space="preserve">) leaks, early diagnosis and operative management is paramount in reducing morbidity and mortality. In the acute setting, </w:t>
      </w:r>
      <w:bookmarkStart w:id="36" w:name="OLE_LINK41"/>
      <w:bookmarkStart w:id="37" w:name="OLE_LINK40"/>
      <w:r>
        <w:rPr>
          <w:rFonts w:ascii="Book Antiqua" w:hAnsi="Book Antiqua" w:eastAsia="Book Antiqua" w:cs="Book Antiqua"/>
          <w:color w:val="000000"/>
          <w:shd w:val="clear" w:color="auto" w:fill="FFFFFF"/>
        </w:rPr>
        <w:t>endoscopic retrograde cholangiopancreatography</w:t>
      </w:r>
      <w:bookmarkEnd w:id="36"/>
      <w:bookmarkEnd w:id="37"/>
      <w:r>
        <w:rPr>
          <w:rFonts w:ascii="Book Antiqua" w:hAnsi="Book Antiqua" w:eastAsia="Book Antiqua" w:cs="Book Antiqua"/>
          <w:color w:val="000000"/>
          <w:shd w:val="clear" w:color="auto" w:fill="FFFFFF"/>
        </w:rPr>
        <w:t xml:space="preserve"> (ERCP) can be a useful, adjunctive modality during exploratory laparotomy. </w:t>
      </w:r>
      <w:r>
        <w:rPr>
          <w:rFonts w:ascii="Book Antiqua" w:hAnsi="Book Antiqua" w:eastAsia="Book Antiqua" w:cs="Book Antiqua"/>
          <w:color w:val="000000"/>
        </w:rPr>
        <w:t xml:space="preserve">ERCP with sphincterotomy and stent placement improves preferential drainage in the setting of injury, allowing the pancreatic leak to properly heal. </w:t>
      </w:r>
      <w:r>
        <w:rPr>
          <w:rFonts w:ascii="Book Antiqua" w:hAnsi="Book Antiqua" w:eastAsia="Book Antiqua" w:cs="Book Antiqua"/>
          <w:color w:val="000000"/>
          <w:shd w:val="clear" w:color="auto" w:fill="FFFFFF"/>
        </w:rPr>
        <w:t xml:space="preserve">However, data in this acute setting is limited. </w:t>
      </w:r>
    </w:p>
    <w:bookmarkEnd w:id="30"/>
    <w:bookmarkEnd w:id="31"/>
    <w:p>
      <w:pPr>
        <w:spacing w:line="360" w:lineRule="auto"/>
        <w:ind w:firstLine="720"/>
        <w:jc w:val="both"/>
      </w:pPr>
    </w:p>
    <w:p>
      <w:pPr>
        <w:spacing w:line="360" w:lineRule="auto"/>
        <w:jc w:val="both"/>
      </w:pPr>
      <w:r>
        <w:rPr>
          <w:rFonts w:ascii="Book Antiqua" w:hAnsi="Book Antiqua" w:eastAsia="Book Antiqua" w:cs="Book Antiqua"/>
          <w:color w:val="000000"/>
        </w:rPr>
        <w:t>CASE SUMMARY</w:t>
      </w:r>
    </w:p>
    <w:p>
      <w:pPr>
        <w:spacing w:line="360" w:lineRule="auto"/>
        <w:jc w:val="both"/>
      </w:pPr>
      <w:bookmarkStart w:id="38" w:name="OLE_LINK85"/>
      <w:bookmarkStart w:id="39" w:name="OLE_LINK86"/>
      <w:r>
        <w:rPr>
          <w:rFonts w:ascii="Book Antiqua" w:hAnsi="Book Antiqua" w:eastAsia="Book Antiqua" w:cs="Book Antiqua"/>
          <w:color w:val="000000"/>
          <w:shd w:val="clear" w:color="auto" w:fill="FFFFFF"/>
        </w:rPr>
        <w:t xml:space="preserve">In this case series, a 27-year-old male and 16-year-old female presented with PD leaks secondary to a gunshot wound and blunt abdominal trauma, respectively. Both underwent intraoperative ERCP within an average of 5.9 h from time of presentation. A </w:t>
      </w:r>
      <w:r>
        <w:rPr>
          <w:rFonts w:ascii="Book Antiqua" w:hAnsi="Book Antiqua" w:eastAsia="Book Antiqua" w:cs="Book Antiqua"/>
          <w:color w:val="000000"/>
        </w:rPr>
        <w:t xml:space="preserve">sphincterotomy and </w:t>
      </w:r>
      <w:r>
        <w:rPr>
          <w:rFonts w:ascii="Book Antiqua" w:hAnsi="Book Antiqua" w:eastAsia="Book Antiqua" w:cs="Book Antiqua"/>
          <w:color w:val="000000"/>
          <w:shd w:val="clear" w:color="auto" w:fill="FFFFFF"/>
        </w:rPr>
        <w:t xml:space="preserve">plastic pancreatic stent placement was performed with a 100% technical and clinical success. There were no associated immediate or long-term complications. Following discharge, both patients underwent </w:t>
      </w:r>
      <w:r>
        <w:rPr>
          <w:rFonts w:ascii="Book Antiqua" w:hAnsi="Book Antiqua" w:eastAsia="Book Antiqua" w:cs="Book Antiqua"/>
          <w:color w:val="000000"/>
        </w:rPr>
        <w:t>repeat ERCP for stent removal with resolution of ductal injury.</w:t>
      </w:r>
    </w:p>
    <w:bookmarkEnd w:id="38"/>
    <w:bookmarkEnd w:id="39"/>
    <w:p>
      <w:pPr>
        <w:spacing w:line="360" w:lineRule="auto"/>
        <w:ind w:firstLine="720"/>
        <w:jc w:val="both"/>
      </w:pPr>
    </w:p>
    <w:p>
      <w:pPr>
        <w:spacing w:line="360" w:lineRule="auto"/>
        <w:jc w:val="both"/>
      </w:pPr>
      <w:r>
        <w:rPr>
          <w:rFonts w:ascii="Book Antiqua" w:hAnsi="Book Antiqua" w:eastAsia="Book Antiqua" w:cs="Book Antiqua"/>
          <w:color w:val="000000"/>
        </w:rPr>
        <w:t>CONCLUSION</w:t>
      </w:r>
    </w:p>
    <w:p>
      <w:pPr>
        <w:spacing w:line="360" w:lineRule="auto"/>
        <w:jc w:val="both"/>
        <w:rPr>
          <w:lang w:eastAsia="zh-CN"/>
        </w:rPr>
      </w:pPr>
      <w:bookmarkStart w:id="40" w:name="OLE_LINK88"/>
      <w:bookmarkStart w:id="41" w:name="OLE_LINK87"/>
      <w:r>
        <w:rPr>
          <w:rFonts w:ascii="Book Antiqua" w:hAnsi="Book Antiqua" w:eastAsia="Book Antiqua" w:cs="Book Antiqua"/>
          <w:color w:val="000000"/>
          <w:shd w:val="clear" w:color="auto" w:fill="FFFFFF"/>
        </w:rPr>
        <w:t>These experiences further demonstrated that widespread adaption and optimal timing of ERCP may improve outcomes in trauma centers.</w:t>
      </w:r>
    </w:p>
    <w:bookmarkEnd w:id="40"/>
    <w:bookmarkEnd w:id="41"/>
    <w:p>
      <w:pPr>
        <w:spacing w:line="360" w:lineRule="auto"/>
        <w:ind w:firstLine="720"/>
        <w:jc w:val="both"/>
      </w:pPr>
    </w:p>
    <w:p>
      <w:pPr>
        <w:spacing w:line="360" w:lineRule="auto"/>
        <w:jc w:val="both"/>
        <w:rPr>
          <w:rFonts w:hint="eastAsia" w:ascii="Book Antiqua" w:hAnsi="Book Antiqua" w:cs="Book Antiqua"/>
          <w:color w:val="000000"/>
          <w:lang w:eastAsia="zh-CN"/>
        </w:rPr>
      </w:pPr>
      <w:r>
        <w:rPr>
          <w:rFonts w:ascii="Book Antiqua" w:hAnsi="Book Antiqua" w:eastAsia="Book Antiqua" w:cs="Book Antiqua"/>
          <w:b/>
          <w:bCs/>
          <w:color w:val="000000"/>
        </w:rPr>
        <w:t xml:space="preserve">Key Words: </w:t>
      </w:r>
      <w:bookmarkStart w:id="42" w:name="OLE_LINK80"/>
      <w:bookmarkStart w:id="43" w:name="OLE_LINK73"/>
      <w:bookmarkStart w:id="44" w:name="OLE_LINK72"/>
      <w:r>
        <w:rPr>
          <w:rFonts w:ascii="Book Antiqua" w:hAnsi="Book Antiqua" w:eastAsia="Book Antiqua" w:cs="Book Antiqua"/>
          <w:color w:val="000000"/>
        </w:rPr>
        <w:t>Pancreatic ductal injury; Pancreatic leaks; Endoscopic retrograde cholangiopancreatography; Trauma; Endoscopic stenting</w:t>
      </w:r>
      <w:r>
        <w:rPr>
          <w:rFonts w:hint="eastAsia" w:ascii="Book Antiqua" w:hAnsi="Book Antiqua" w:cs="Book Antiqua"/>
          <w:color w:val="000000"/>
          <w:lang w:eastAsia="zh-CN"/>
        </w:rPr>
        <w:t>; Case report</w:t>
      </w:r>
      <w:bookmarkEnd w:id="42"/>
      <w:bookmarkEnd w:id="43"/>
      <w:bookmarkEnd w:id="44"/>
    </w:p>
    <w:p>
      <w:pPr>
        <w:spacing w:line="360" w:lineRule="auto"/>
        <w:jc w:val="both"/>
        <w:rPr>
          <w:rFonts w:hint="eastAsia" w:ascii="Book Antiqua" w:hAnsi="Book Antiqua" w:cs="Book Antiqua"/>
          <w:color w:val="000000"/>
          <w:lang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bookmarkStart w:id="45" w:name="OLE_LINK74"/>
      <w:bookmarkStart w:id="46" w:name="OLE_LINK75"/>
      <w:r>
        <w:rPr>
          <w:rFonts w:hint="eastAsia" w:ascii="Book Antiqua" w:hAnsi="Book Antiqua"/>
          <w:b/>
          <w:bCs/>
          <w:lang w:val="en-US" w:eastAsia="zh-CN"/>
        </w:rPr>
        <w:t>Citation:</w:t>
      </w:r>
      <w:r>
        <w:rPr>
          <w:rFonts w:hint="eastAsia" w:ascii="Book Antiqua" w:hAnsi="Book Antiqua"/>
          <w:lang w:val="en-US" w:eastAsia="zh-CN"/>
        </w:rPr>
        <w:t xml:space="preserve"> </w:t>
      </w:r>
      <w:r>
        <w:rPr>
          <w:rFonts w:ascii="Book Antiqua" w:hAnsi="Book Antiqua" w:eastAsia="Book Antiqua" w:cs="Book Antiqua"/>
          <w:color w:val="000000"/>
        </w:rPr>
        <w:t xml:space="preserve">Canakis A, Kesar V, Hudspath C, Kim RE, Scalea TM, Darwin P. Intraoperative endoscopic retrograde cholangiopancreatography for traumatic pancreatic ductal injuries: </w:t>
      </w:r>
      <w:r>
        <w:rPr>
          <w:rFonts w:hint="eastAsia" w:ascii="Book Antiqua" w:hAnsi="Book Antiqua" w:cs="Book Antiqua"/>
          <w:color w:val="000000"/>
          <w:lang w:eastAsia="zh-CN"/>
        </w:rPr>
        <w:t>Two</w:t>
      </w:r>
      <w:r>
        <w:rPr>
          <w:rFonts w:ascii="Book Antiqua" w:hAnsi="Book Antiqua" w:eastAsia="Book Antiqua" w:cs="Book Antiqua"/>
          <w:color w:val="000000"/>
        </w:rPr>
        <w:t xml:space="preserve"> case report</w:t>
      </w:r>
      <w:r>
        <w:rPr>
          <w:rFonts w:hint="eastAsia" w:ascii="Book Antiqua" w:hAnsi="Book Antiqua" w:cs="Book Antiqua"/>
          <w:color w:val="000000"/>
          <w:lang w:eastAsia="zh-CN"/>
        </w:rPr>
        <w:t>s</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14</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5</w:t>
      </w:r>
      <w:r>
        <w:rPr>
          <w:rFonts w:hint="eastAsia"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342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350</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https://www.wjgnet.com/1948-5190/full/v14/i5/</w:t>
      </w:r>
      <w:r>
        <w:rPr>
          <w:rFonts w:hint="eastAsia" w:ascii="Book Antiqua" w:hAnsi="Book Antiqua" w:eastAsia="宋体" w:cs="Book Antiqua"/>
          <w:color w:val="000000"/>
          <w:lang w:val="en-US" w:eastAsia="zh-CN"/>
        </w:rPr>
        <w:t>3</w:t>
      </w:r>
      <w:r>
        <w:rPr>
          <w:rFonts w:hint="eastAsia" w:ascii="Book Antiqua" w:hAnsi="Book Antiqua" w:cs="Book Antiqua"/>
          <w:color w:val="000000"/>
          <w:lang w:val="en-US" w:eastAsia="zh-CN"/>
        </w:rPr>
        <w:t>42</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https://dx.doi.org/10.4253/wjge.v14.i5.</w:t>
      </w:r>
      <w:r>
        <w:rPr>
          <w:rFonts w:hint="eastAsia" w:ascii="Book Antiqua" w:hAnsi="Book Antiqua" w:cs="Book Antiqua"/>
          <w:color w:val="000000"/>
          <w:lang w:val="en-US" w:eastAsia="zh-CN"/>
        </w:rPr>
        <w:t>342</w:t>
      </w:r>
    </w:p>
    <w:p>
      <w:pPr>
        <w:spacing w:line="360" w:lineRule="auto"/>
        <w:jc w:val="both"/>
        <w:rPr>
          <w:rFonts w:hint="default" w:eastAsia="宋体"/>
          <w:lang w:val="en-US" w:eastAsia="zh-CN"/>
        </w:rPr>
      </w:pPr>
    </w:p>
    <w:bookmarkEnd w:id="45"/>
    <w:bookmarkEnd w:id="46"/>
    <w:p>
      <w:pPr>
        <w:spacing w:line="360" w:lineRule="auto"/>
        <w:jc w:val="both"/>
      </w:pPr>
    </w:p>
    <w:p>
      <w:pPr>
        <w:spacing w:line="360" w:lineRule="auto"/>
        <w:jc w:val="both"/>
      </w:pPr>
      <w:r>
        <w:rPr>
          <w:rFonts w:ascii="Book Antiqua" w:hAnsi="Book Antiqua" w:eastAsia="Book Antiqua" w:cs="Book Antiqua"/>
          <w:b/>
          <w:bCs/>
          <w:color w:val="000000"/>
        </w:rPr>
        <w:t xml:space="preserve">Core Tip: </w:t>
      </w:r>
      <w:bookmarkStart w:id="47" w:name="OLE_LINK81"/>
      <w:bookmarkStart w:id="48" w:name="OLE_LINK82"/>
      <w:r>
        <w:rPr>
          <w:rFonts w:ascii="Book Antiqua" w:hAnsi="Book Antiqua" w:eastAsia="Book Antiqua" w:cs="Book Antiqua"/>
          <w:color w:val="000000"/>
        </w:rPr>
        <w:t>In the acute setting, intraoperative endoscopic retrograde cholangiopancreatography (ERCP) can effectively diagnosis and manage pancreatic duct</w:t>
      </w:r>
      <w:r>
        <w:rPr>
          <w:rFonts w:hint="eastAsia" w:ascii="Book Antiqua" w:hAnsi="Book Antiqua" w:cs="Book Antiqua"/>
          <w:color w:val="000000"/>
          <w:lang w:eastAsia="zh-CN"/>
        </w:rPr>
        <w:t xml:space="preserve"> (PD)</w:t>
      </w:r>
      <w:r>
        <w:rPr>
          <w:rFonts w:ascii="Book Antiqua" w:hAnsi="Book Antiqua" w:eastAsia="Book Antiqua" w:cs="Book Antiqua"/>
          <w:color w:val="000000"/>
        </w:rPr>
        <w:t xml:space="preserve"> injuries with stenting. At our high-volume trauma center, the on call therapeutic endoscopy team allows for quick and effective mobilization of resources. In this series, the time from admission to ERCP occurred within 6.3 and 5.6 h. The pancreatic injuries healed, and both stents were removed. In cases of traumatic </w:t>
      </w:r>
      <w:r>
        <w:rPr>
          <w:rFonts w:hint="eastAsia" w:ascii="Book Antiqua" w:hAnsi="Book Antiqua" w:cs="Book Antiqua"/>
          <w:color w:val="000000"/>
          <w:lang w:eastAsia="zh-CN"/>
        </w:rPr>
        <w:t>PD</w:t>
      </w:r>
      <w:r>
        <w:rPr>
          <w:rFonts w:ascii="Book Antiqua" w:hAnsi="Book Antiqua" w:eastAsia="Book Antiqua" w:cs="Book Antiqua"/>
          <w:color w:val="000000"/>
        </w:rPr>
        <w:t xml:space="preserve"> injury, we believe that advanced gastroenterology care has the opportunity to improve the timing of diagnosis and treatment as a means to potentially reduce the morbidity and mortality associated with such injuries.</w:t>
      </w:r>
      <w:bookmarkEnd w:id="47"/>
      <w:bookmarkEnd w:id="48"/>
    </w:p>
    <w:p>
      <w:pPr>
        <w:spacing w:line="360" w:lineRule="auto"/>
        <w:jc w:val="both"/>
      </w:pP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cs="Book Antiqua"/>
          <w:color w:val="000000"/>
          <w:vertAlign w:val="superscript"/>
          <w:lang w:eastAsia="zh-CN"/>
        </w:rPr>
      </w:pPr>
      <w:bookmarkStart w:id="49" w:name="OLE_LINK7"/>
      <w:bookmarkStart w:id="50" w:name="OLE_LINK10"/>
      <w:bookmarkStart w:id="51" w:name="OLE_LINK11"/>
      <w:bookmarkStart w:id="52" w:name="OLE_LINK12"/>
      <w:bookmarkStart w:id="53" w:name="OLE_LINK13"/>
      <w:bookmarkStart w:id="54" w:name="OLE_LINK90"/>
      <w:bookmarkStart w:id="55" w:name="OLE_LINK89"/>
      <w:r>
        <w:rPr>
          <w:rFonts w:ascii="Book Antiqua" w:hAnsi="Book Antiqua" w:eastAsia="Book Antiqua" w:cs="Book Antiqua"/>
          <w:color w:val="000000"/>
        </w:rPr>
        <w:t>Pancreatic duct (PD)</w:t>
      </w:r>
      <w:bookmarkEnd w:id="49"/>
      <w:bookmarkEnd w:id="50"/>
      <w:r>
        <w:rPr>
          <w:rFonts w:ascii="Book Antiqua" w:hAnsi="Book Antiqua" w:eastAsia="Book Antiqua" w:cs="Book Antiqua"/>
          <w:color w:val="000000"/>
        </w:rPr>
        <w:t xml:space="preserve"> </w:t>
      </w:r>
      <w:bookmarkStart w:id="56" w:name="OLE_LINK6"/>
      <w:bookmarkStart w:id="57" w:name="OLE_LINK5"/>
      <w:r>
        <w:rPr>
          <w:rFonts w:ascii="Book Antiqua" w:hAnsi="Book Antiqua" w:eastAsia="Book Antiqua" w:cs="Book Antiqua"/>
          <w:color w:val="000000"/>
        </w:rPr>
        <w:t>injuries</w:t>
      </w:r>
      <w:bookmarkEnd w:id="51"/>
      <w:bookmarkEnd w:id="52"/>
      <w:bookmarkEnd w:id="53"/>
      <w:r>
        <w:rPr>
          <w:rFonts w:ascii="Book Antiqua" w:hAnsi="Book Antiqua" w:eastAsia="Book Antiqua" w:cs="Book Antiqua"/>
          <w:color w:val="000000"/>
        </w:rPr>
        <w:t xml:space="preserve"> </w:t>
      </w:r>
      <w:bookmarkEnd w:id="56"/>
      <w:bookmarkEnd w:id="57"/>
      <w:r>
        <w:rPr>
          <w:rFonts w:ascii="Book Antiqua" w:hAnsi="Book Antiqua" w:eastAsia="Book Antiqua" w:cs="Book Antiqua"/>
          <w:color w:val="000000"/>
        </w:rPr>
        <w:t>are uncommon (occurring in 3% to 12% of traumas), primarily due its protective retroperitoneal location. They can be difficult to diagnose due to non-specific symptoms and delayed findings on imaging</w:t>
      </w:r>
      <w:r>
        <w:rPr>
          <w:rFonts w:ascii="Book Antiqua" w:hAnsi="Book Antiqua" w:eastAsia="Book Antiqua" w:cs="Book Antiqua"/>
          <w:color w:val="000000"/>
          <w:vertAlign w:val="superscript"/>
        </w:rPr>
        <w:t>[1]</w:t>
      </w:r>
      <w:r>
        <w:rPr>
          <w:rFonts w:ascii="Book Antiqua" w:hAnsi="Book Antiqua" w:eastAsia="Book Antiqua" w:cs="Book Antiqua"/>
          <w:color w:val="000000"/>
        </w:rPr>
        <w:t>. A delay in diagnosis can result in severe complications, such as a pancreatic fistula, hemorrhage, or abscess by which obtaining a fast and accurate diagnosis is paramount</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w:t>
      </w:r>
    </w:p>
    <w:p>
      <w:pPr>
        <w:adjustRightInd w:val="0"/>
        <w:snapToGrid w:val="0"/>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Standard therapy for high grade pancreatic injury with traumatic PD disruption is operative. As the duct itself is not amenable to repair, surgical options are resection and/or simple drainage accepting the inevitable pancreatic fistula. Major pancreatic resection is morbid and can produce nutritional cripples and render patients diabetic. Preoperative imaging is often inaccurate or not feasible. The limited sensitivity (52%) of computed topography (CT) is further complicated by timing, as CT scans performed in less than 24 h of presentation can often miss PD injuries as inflammatory associated changes are yet to manifest</w:t>
      </w:r>
      <w:r>
        <w:rPr>
          <w:rFonts w:ascii="Book Antiqua" w:hAnsi="Book Antiqua" w:eastAsia="Book Antiqua" w:cs="Book Antiqua"/>
          <w:color w:val="000000"/>
          <w:vertAlign w:val="superscript"/>
        </w:rPr>
        <w:t>[1,4,5]</w:t>
      </w:r>
      <w:r>
        <w:rPr>
          <w:rFonts w:ascii="Book Antiqua" w:hAnsi="Book Antiqua" w:eastAsia="Book Antiqua" w:cs="Book Antiqua"/>
          <w:color w:val="000000"/>
        </w:rPr>
        <w:t>. There is also poor sensitivity associated with magnetic resonance cholangiopancreatography (MRCP) imaging, and many times unstable patients may not be suitable for such imaging</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diagnosis of PD transection is often suspected at the time of laparotomy. Knowing whether the PD is actually transected can be difficult. Visual inspection can over diagnose these injuries leading to unnecessary surgery. One would prefer to limit major pancreatic procedures to those patients with hemorrhagic shock or those without other options.</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While endoscopic retrograde cholangiopancreatography (ERCP) is the most accurate method for assessing PD integrity and extent of injury, its wide spread use is hindered due to limited resources, local expertise and difficulty performing the procedure itself in an emergent, operative setting</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ERCP can also be therapeutic as PD stenting can be performed at the time of diagnosis. Stenting a duct that is transected can be challenging but if successful, the duct may heal around the stent and limit the need for major pancreatic resection. In this case series, we present two cases treated at a major urban trauma center where PD injuries were diagnosed with intraoperative ERCP and treated with sphincterotomy and stenting. </w:t>
      </w:r>
      <w:bookmarkEnd w:id="54"/>
      <w:bookmarkEnd w:id="55"/>
    </w:p>
    <w:p>
      <w:pPr>
        <w:adjustRightInd w:val="0"/>
        <w:snapToGrid w:val="0"/>
        <w:spacing w:line="360" w:lineRule="auto"/>
        <w:jc w:val="both"/>
        <w:rPr>
          <w:rFonts w:ascii="Book Antiqua" w:hAnsi="Book Antiqua" w:cs="Book Antiqua"/>
          <w:b/>
          <w:caps/>
          <w:color w:val="000000"/>
          <w:u w:val="single"/>
          <w:lang w:eastAsia="zh-CN"/>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eastAsia="Book Antiqua" w:cs="Arial"/>
          <w:b/>
          <w:iCs/>
          <w:color w:val="000000"/>
        </w:rPr>
      </w:pPr>
      <w:bookmarkStart w:id="58" w:name="OLE_LINK18"/>
      <w:bookmarkStart w:id="59" w:name="OLE_LINK19"/>
      <w:bookmarkStart w:id="60" w:name="OLE_LINK91"/>
      <w:r>
        <w:rPr>
          <w:rFonts w:ascii="Book Antiqua" w:hAnsi="Book Antiqua" w:eastAsia="Book Antiqua" w:cs="Arial"/>
          <w:b/>
          <w:iCs/>
          <w:color w:val="000000"/>
        </w:rPr>
        <w:t>Case 1</w:t>
      </w:r>
      <w:r>
        <w:rPr>
          <w:rFonts w:ascii="Book Antiqua" w:hAnsi="Book Antiqua" w:cs="Arial"/>
          <w:b/>
          <w:iCs/>
          <w:color w:val="000000"/>
          <w:lang w:eastAsia="zh-CN"/>
        </w:rPr>
        <w:t>:</w:t>
      </w:r>
      <w:bookmarkEnd w:id="58"/>
      <w:bookmarkEnd w:id="59"/>
      <w:r>
        <w:rPr>
          <w:rFonts w:ascii="Book Antiqua" w:hAnsi="Book Antiqua" w:cs="Arial"/>
          <w:b/>
          <w:iCs/>
          <w:color w:val="000000"/>
          <w:lang w:eastAsia="zh-CN"/>
        </w:rPr>
        <w:t xml:space="preserve"> </w:t>
      </w:r>
      <w:r>
        <w:rPr>
          <w:rFonts w:ascii="Book Antiqua" w:hAnsi="Book Antiqua" w:eastAsia="Book Antiqua" w:cs="Arial"/>
          <w:bCs/>
          <w:iCs/>
          <w:color w:val="000000"/>
        </w:rPr>
        <w:t>Multiple gunshot wounds (GSWs).</w:t>
      </w:r>
    </w:p>
    <w:p>
      <w:pPr>
        <w:adjustRightInd w:val="0"/>
        <w:snapToGrid w:val="0"/>
        <w:spacing w:line="360" w:lineRule="auto"/>
        <w:jc w:val="both"/>
        <w:rPr>
          <w:rFonts w:ascii="Book Antiqua" w:hAnsi="Book Antiqua" w:cs="Arial"/>
          <w:b/>
          <w:iCs/>
          <w:color w:val="000000"/>
          <w:lang w:eastAsia="zh-CN"/>
        </w:rPr>
      </w:pPr>
    </w:p>
    <w:p>
      <w:pPr>
        <w:adjustRightInd w:val="0"/>
        <w:snapToGrid w:val="0"/>
        <w:spacing w:line="360" w:lineRule="auto"/>
        <w:jc w:val="both"/>
        <w:rPr>
          <w:rFonts w:ascii="Book Antiqua" w:hAnsi="Book Antiqua" w:cs="Arial"/>
          <w:b/>
          <w:iCs/>
          <w:color w:val="000000"/>
          <w:lang w:eastAsia="zh-CN"/>
        </w:rPr>
      </w:pPr>
      <w:r>
        <w:rPr>
          <w:rFonts w:ascii="Book Antiqua" w:hAnsi="Book Antiqua" w:eastAsia="Book Antiqua" w:cs="Arial"/>
          <w:b/>
          <w:iCs/>
          <w:color w:val="000000"/>
        </w:rPr>
        <w:t>Case 2</w:t>
      </w:r>
      <w:r>
        <w:rPr>
          <w:rFonts w:ascii="Book Antiqua" w:hAnsi="Book Antiqua" w:cs="Arial"/>
          <w:b/>
          <w:iCs/>
          <w:color w:val="000000"/>
          <w:lang w:eastAsia="zh-CN"/>
        </w:rPr>
        <w:t xml:space="preserve">: </w:t>
      </w:r>
      <w:r>
        <w:rPr>
          <w:rFonts w:ascii="Book Antiqua" w:hAnsi="Book Antiqua" w:eastAsia="Book Antiqua" w:cs="Arial"/>
          <w:bCs/>
          <w:iCs/>
          <w:color w:val="000000"/>
        </w:rPr>
        <w:t>B</w:t>
      </w:r>
      <w:r>
        <w:rPr>
          <w:rFonts w:ascii="Book Antiqua" w:hAnsi="Book Antiqua" w:cs="Arial"/>
        </w:rPr>
        <w:t>lunt abdominal trauma</w:t>
      </w:r>
      <w:r>
        <w:rPr>
          <w:rFonts w:ascii="Book Antiqua" w:hAnsi="Book Antiqua" w:cs="Arial"/>
          <w:lang w:eastAsia="zh-CN"/>
        </w:rPr>
        <w:t>.</w:t>
      </w:r>
    </w:p>
    <w:bookmarkEnd w:id="60"/>
    <w:p>
      <w:pPr>
        <w:adjustRightInd w:val="0"/>
        <w:snapToGrid w:val="0"/>
        <w:spacing w:line="360" w:lineRule="auto"/>
        <w:jc w:val="both"/>
        <w:rPr>
          <w:rFonts w:ascii="Book Antiqua" w:hAnsi="Book Antiqua" w:cs="Arial"/>
          <w:b/>
          <w:i/>
          <w:color w:val="000000"/>
          <w:lang w:eastAsia="zh-CN"/>
        </w:rPr>
      </w:pPr>
    </w:p>
    <w:p>
      <w:pPr>
        <w:adjustRightInd w:val="0"/>
        <w:snapToGrid w:val="0"/>
        <w:spacing w:line="360" w:lineRule="auto"/>
        <w:jc w:val="both"/>
        <w:rPr>
          <w:rFonts w:ascii="Book Antiqua" w:hAnsi="Book Antiqua" w:cs="Arial"/>
          <w:b/>
          <w:iCs/>
          <w:color w:val="000000"/>
          <w:lang w:eastAsia="zh-CN"/>
        </w:rPr>
      </w:pPr>
      <w:r>
        <w:rPr>
          <w:rFonts w:ascii="Book Antiqua" w:hAnsi="Book Antiqua" w:eastAsia="Book Antiqua" w:cs="Arial"/>
          <w:b/>
          <w:i/>
          <w:color w:val="000000"/>
        </w:rPr>
        <w:t>History of present illness</w:t>
      </w:r>
    </w:p>
    <w:p>
      <w:pPr>
        <w:adjustRightInd w:val="0"/>
        <w:snapToGrid w:val="0"/>
        <w:spacing w:line="360" w:lineRule="auto"/>
        <w:jc w:val="both"/>
        <w:rPr>
          <w:rFonts w:ascii="Book Antiqua" w:hAnsi="Book Antiqua" w:cs="Arial"/>
          <w:b/>
          <w:iCs/>
          <w:color w:val="000000"/>
          <w:lang w:eastAsia="zh-CN"/>
        </w:rPr>
      </w:pPr>
      <w:bookmarkStart w:id="61" w:name="OLE_LINK21"/>
      <w:bookmarkStart w:id="62" w:name="OLE_LINK20"/>
      <w:r>
        <w:rPr>
          <w:rFonts w:ascii="Book Antiqua" w:hAnsi="Book Antiqua" w:eastAsia="Book Antiqua" w:cs="Arial"/>
          <w:b/>
          <w:iCs/>
          <w:color w:val="000000"/>
        </w:rPr>
        <w:t>Case 1</w:t>
      </w:r>
      <w:r>
        <w:rPr>
          <w:rFonts w:ascii="Book Antiqua" w:hAnsi="Book Antiqua" w:cs="Arial"/>
          <w:b/>
          <w:iCs/>
          <w:color w:val="000000"/>
          <w:lang w:eastAsia="zh-CN"/>
        </w:rPr>
        <w:t>:</w:t>
      </w:r>
      <w:bookmarkEnd w:id="61"/>
      <w:bookmarkEnd w:id="62"/>
      <w:r>
        <w:rPr>
          <w:rFonts w:ascii="Book Antiqua" w:hAnsi="Book Antiqua" w:cs="Arial"/>
          <w:color w:val="000000"/>
        </w:rPr>
        <w:t xml:space="preserve"> A 27-year-old</w:t>
      </w:r>
      <w:r>
        <w:rPr>
          <w:rFonts w:hint="eastAsia" w:ascii="Book Antiqua" w:hAnsi="Book Antiqua" w:cs="Arial"/>
          <w:color w:val="000000"/>
          <w:lang w:eastAsia="zh-CN"/>
        </w:rPr>
        <w:t xml:space="preserve"> </w:t>
      </w:r>
      <w:r>
        <w:rPr>
          <w:rFonts w:ascii="Book Antiqua" w:hAnsi="Book Antiqua" w:cs="Arial"/>
          <w:color w:val="000000"/>
        </w:rPr>
        <w:t>male presented</w:t>
      </w:r>
      <w:r>
        <w:rPr>
          <w:rFonts w:ascii="Book Antiqua" w:hAnsi="Book Antiqua" w:cs="Arial"/>
        </w:rPr>
        <w:t xml:space="preserve"> with four</w:t>
      </w:r>
      <w:r>
        <w:rPr>
          <w:rFonts w:hint="eastAsia" w:ascii="Book Antiqua" w:hAnsi="Book Antiqua" w:cs="Arial"/>
          <w:lang w:eastAsia="zh-CN"/>
        </w:rPr>
        <w:t xml:space="preserve"> </w:t>
      </w:r>
      <w:r>
        <w:rPr>
          <w:rFonts w:ascii="Book Antiqua" w:hAnsi="Book Antiqua" w:cs="Arial"/>
        </w:rPr>
        <w:t>GSWs to the chest and abdomen.</w:t>
      </w:r>
    </w:p>
    <w:p>
      <w:pPr>
        <w:adjustRightInd w:val="0"/>
        <w:snapToGrid w:val="0"/>
        <w:spacing w:line="360" w:lineRule="auto"/>
        <w:jc w:val="both"/>
        <w:rPr>
          <w:rFonts w:ascii="Book Antiqua" w:hAnsi="Book Antiqua" w:cs="Arial"/>
          <w:b/>
          <w:iCs/>
          <w:color w:val="000000"/>
          <w:lang w:eastAsia="zh-CN"/>
        </w:rPr>
      </w:pPr>
      <w:bookmarkStart w:id="63" w:name="OLE_LINK23"/>
      <w:bookmarkStart w:id="64" w:name="OLE_LINK22"/>
    </w:p>
    <w:p>
      <w:pPr>
        <w:adjustRightInd w:val="0"/>
        <w:snapToGrid w:val="0"/>
        <w:spacing w:line="360" w:lineRule="auto"/>
        <w:jc w:val="both"/>
        <w:rPr>
          <w:rFonts w:ascii="Book Antiqua" w:hAnsi="Book Antiqua" w:cs="Arial"/>
          <w:b/>
          <w:iCs/>
          <w:color w:val="000000"/>
          <w:lang w:eastAsia="zh-CN"/>
        </w:rPr>
      </w:pPr>
      <w:r>
        <w:rPr>
          <w:rFonts w:ascii="Book Antiqua" w:hAnsi="Book Antiqua" w:eastAsia="Book Antiqua" w:cs="Arial"/>
          <w:b/>
          <w:iCs/>
          <w:color w:val="000000"/>
        </w:rPr>
        <w:t>Case 2</w:t>
      </w:r>
      <w:r>
        <w:rPr>
          <w:rFonts w:ascii="Book Antiqua" w:hAnsi="Book Antiqua" w:cs="Arial"/>
          <w:b/>
          <w:iCs/>
          <w:color w:val="000000"/>
          <w:lang w:eastAsia="zh-CN"/>
        </w:rPr>
        <w:t>:</w:t>
      </w:r>
      <w:bookmarkEnd w:id="63"/>
      <w:bookmarkEnd w:id="64"/>
      <w:r>
        <w:rPr>
          <w:rFonts w:ascii="Book Antiqua" w:hAnsi="Book Antiqua" w:cs="Arial"/>
          <w:b/>
          <w:iCs/>
          <w:color w:val="000000"/>
          <w:lang w:eastAsia="zh-CN"/>
        </w:rPr>
        <w:t xml:space="preserve"> </w:t>
      </w:r>
      <w:r>
        <w:rPr>
          <w:rFonts w:ascii="Book Antiqua" w:hAnsi="Book Antiqua" w:cs="Arial"/>
        </w:rPr>
        <w:t>A 16-year-old female initially presented to an outside hospital with severe upper quadrant abdominal pain following blunt abdominal trauma. She remained at the hospital for two days with an inability to tolerate per oral intake, nausea, and vomiting</w:t>
      </w:r>
      <w:r>
        <w:rPr>
          <w:rFonts w:ascii="Book Antiqua" w:hAnsi="Book Antiqua" w:cs="Arial"/>
          <w:lang w:eastAsia="zh-CN"/>
        </w:rPr>
        <w:t>.</w:t>
      </w:r>
    </w:p>
    <w:p>
      <w:pPr>
        <w:adjustRightInd w:val="0"/>
        <w:snapToGrid w:val="0"/>
        <w:spacing w:line="360" w:lineRule="auto"/>
        <w:jc w:val="both"/>
        <w:rPr>
          <w:rFonts w:ascii="Book Antiqua" w:hAnsi="Book Antiqua" w:cs="Arial"/>
          <w:b/>
          <w:i/>
          <w:color w:val="000000"/>
          <w:lang w:eastAsia="zh-CN"/>
        </w:rPr>
      </w:pPr>
    </w:p>
    <w:p>
      <w:pPr>
        <w:adjustRightInd w:val="0"/>
        <w:snapToGrid w:val="0"/>
        <w:spacing w:line="360" w:lineRule="auto"/>
        <w:jc w:val="both"/>
        <w:rPr>
          <w:rFonts w:ascii="Book Antiqua" w:hAnsi="Book Antiqua" w:cs="Arial"/>
          <w:b/>
          <w:i/>
          <w:color w:val="000000"/>
          <w:lang w:eastAsia="zh-CN"/>
        </w:rPr>
      </w:pPr>
      <w:r>
        <w:rPr>
          <w:rFonts w:ascii="Book Antiqua" w:hAnsi="Book Antiqua" w:eastAsia="Book Antiqua" w:cs="Arial"/>
          <w:b/>
          <w:i/>
          <w:color w:val="000000"/>
        </w:rPr>
        <w:t>History of past illness</w:t>
      </w:r>
    </w:p>
    <w:p>
      <w:pPr>
        <w:adjustRightInd w:val="0"/>
        <w:snapToGrid w:val="0"/>
        <w:spacing w:line="360" w:lineRule="auto"/>
        <w:jc w:val="both"/>
        <w:rPr>
          <w:rFonts w:ascii="Book Antiqua" w:hAnsi="Book Antiqua" w:cs="Arial"/>
          <w:i/>
          <w:color w:val="000000"/>
          <w:lang w:eastAsia="zh-CN"/>
        </w:rPr>
      </w:pPr>
      <w:bookmarkStart w:id="65" w:name="OLE_LINK25"/>
      <w:bookmarkStart w:id="66" w:name="OLE_LINK24"/>
      <w:r>
        <w:rPr>
          <w:rFonts w:hint="eastAsia" w:ascii="Book Antiqua" w:hAnsi="Book Antiqua" w:cs="Arial"/>
          <w:iCs/>
          <w:color w:val="000000"/>
          <w:lang w:eastAsia="zh-CN"/>
        </w:rPr>
        <w:t xml:space="preserve">Both </w:t>
      </w:r>
      <w:r>
        <w:rPr>
          <w:rFonts w:ascii="Book Antiqua" w:hAnsi="Book Antiqua" w:cs="Arial"/>
          <w:bCs/>
        </w:rPr>
        <w:t xml:space="preserve">patients </w:t>
      </w:r>
      <w:r>
        <w:rPr>
          <w:rFonts w:ascii="Book Antiqua" w:hAnsi="Book Antiqua" w:eastAsia="Book Antiqua" w:cs="Arial"/>
          <w:bCs/>
          <w:iCs/>
          <w:color w:val="000000"/>
        </w:rPr>
        <w:t>had no specific history</w:t>
      </w:r>
      <w:r>
        <w:rPr>
          <w:rFonts w:ascii="Book Antiqua" w:hAnsi="Book Antiqua" w:eastAsia="Book Antiqua" w:cs="Arial"/>
          <w:iCs/>
          <w:color w:val="000000"/>
        </w:rPr>
        <w:t xml:space="preserve"> </w:t>
      </w:r>
      <w:r>
        <w:rPr>
          <w:rFonts w:ascii="Book Antiqua" w:hAnsi="Book Antiqua" w:eastAsia="Book Antiqua" w:cs="Arial"/>
          <w:bCs/>
          <w:iCs/>
          <w:color w:val="000000"/>
        </w:rPr>
        <w:t>of past illness.</w:t>
      </w:r>
    </w:p>
    <w:bookmarkEnd w:id="65"/>
    <w:bookmarkEnd w:id="66"/>
    <w:p>
      <w:pPr>
        <w:adjustRightInd w:val="0"/>
        <w:snapToGrid w:val="0"/>
        <w:spacing w:line="360" w:lineRule="auto"/>
        <w:jc w:val="both"/>
        <w:rPr>
          <w:rFonts w:ascii="Book Antiqua" w:hAnsi="Book Antiqua" w:cs="Arial"/>
          <w:b/>
          <w:i/>
          <w:color w:val="000000"/>
          <w:lang w:eastAsia="zh-CN"/>
        </w:rPr>
      </w:pPr>
    </w:p>
    <w:p>
      <w:pPr>
        <w:adjustRightInd w:val="0"/>
        <w:snapToGrid w:val="0"/>
        <w:spacing w:line="360" w:lineRule="auto"/>
        <w:jc w:val="both"/>
        <w:rPr>
          <w:rFonts w:ascii="Book Antiqua" w:hAnsi="Book Antiqua" w:cs="Arial"/>
          <w:bCs/>
          <w:i/>
          <w:color w:val="000000"/>
          <w:lang w:eastAsia="zh-CN"/>
        </w:rPr>
      </w:pPr>
      <w:r>
        <w:rPr>
          <w:rFonts w:ascii="Book Antiqua" w:hAnsi="Book Antiqua" w:eastAsia="Book Antiqua" w:cs="Arial"/>
          <w:b/>
          <w:i/>
          <w:color w:val="000000"/>
        </w:rPr>
        <w:t>Personal and family history</w:t>
      </w:r>
    </w:p>
    <w:p>
      <w:pPr>
        <w:adjustRightInd w:val="0"/>
        <w:snapToGrid w:val="0"/>
        <w:spacing w:line="360" w:lineRule="auto"/>
        <w:jc w:val="both"/>
        <w:rPr>
          <w:rFonts w:ascii="Book Antiqua" w:hAnsi="Book Antiqua" w:cs="Arial"/>
          <w:b/>
          <w:i/>
          <w:color w:val="000000"/>
          <w:lang w:eastAsia="zh-CN"/>
        </w:rPr>
      </w:pPr>
      <w:bookmarkStart w:id="67" w:name="OLE_LINK92"/>
      <w:bookmarkStart w:id="68" w:name="OLE_LINK93"/>
      <w:r>
        <w:rPr>
          <w:rFonts w:ascii="Book Antiqua" w:hAnsi="Book Antiqua" w:eastAsia="Book Antiqua" w:cs="Arial"/>
          <w:bCs/>
          <w:iCs/>
          <w:color w:val="000000"/>
        </w:rPr>
        <w:t>No pertinent personal or family history</w:t>
      </w:r>
      <w:r>
        <w:rPr>
          <w:rFonts w:hint="eastAsia" w:ascii="Book Antiqua" w:hAnsi="Book Antiqua" w:cs="Arial"/>
          <w:bCs/>
          <w:iCs/>
          <w:color w:val="000000"/>
          <w:lang w:eastAsia="zh-CN"/>
        </w:rPr>
        <w:t xml:space="preserve"> of both </w:t>
      </w:r>
      <w:r>
        <w:rPr>
          <w:rFonts w:ascii="Book Antiqua" w:hAnsi="Book Antiqua" w:cs="Arial"/>
          <w:bCs/>
        </w:rPr>
        <w:t>patients</w:t>
      </w:r>
      <w:r>
        <w:rPr>
          <w:rFonts w:ascii="Book Antiqua" w:hAnsi="Book Antiqua" w:cs="Arial"/>
          <w:bCs/>
          <w:iCs/>
          <w:color w:val="000000"/>
          <w:lang w:eastAsia="zh-CN"/>
        </w:rPr>
        <w:t>.</w:t>
      </w:r>
    </w:p>
    <w:bookmarkEnd w:id="67"/>
    <w:bookmarkEnd w:id="68"/>
    <w:p>
      <w:pPr>
        <w:adjustRightInd w:val="0"/>
        <w:snapToGrid w:val="0"/>
        <w:spacing w:line="360" w:lineRule="auto"/>
        <w:jc w:val="both"/>
        <w:rPr>
          <w:rFonts w:ascii="Book Antiqua" w:hAnsi="Book Antiqua" w:cs="Arial"/>
          <w:b/>
          <w:i/>
          <w:color w:val="000000"/>
          <w:lang w:eastAsia="zh-CN"/>
        </w:rPr>
      </w:pPr>
    </w:p>
    <w:p>
      <w:pPr>
        <w:adjustRightInd w:val="0"/>
        <w:snapToGrid w:val="0"/>
        <w:spacing w:line="360" w:lineRule="auto"/>
        <w:jc w:val="both"/>
        <w:rPr>
          <w:rFonts w:ascii="Book Antiqua" w:hAnsi="Book Antiqua" w:cs="Arial"/>
          <w:bCs/>
          <w:iCs/>
          <w:color w:val="000000"/>
          <w:lang w:eastAsia="zh-CN"/>
        </w:rPr>
      </w:pPr>
      <w:r>
        <w:rPr>
          <w:rFonts w:ascii="Book Antiqua" w:hAnsi="Book Antiqua" w:eastAsia="Book Antiqua" w:cs="Arial"/>
          <w:b/>
          <w:i/>
          <w:color w:val="000000"/>
        </w:rPr>
        <w:t>Physical examination</w:t>
      </w:r>
    </w:p>
    <w:p>
      <w:pPr>
        <w:adjustRightInd w:val="0"/>
        <w:snapToGrid w:val="0"/>
        <w:spacing w:line="360" w:lineRule="auto"/>
        <w:jc w:val="both"/>
        <w:rPr>
          <w:rFonts w:ascii="Book Antiqua" w:hAnsi="Book Antiqua" w:cs="Arial"/>
          <w:b/>
          <w:i/>
          <w:color w:val="000000"/>
          <w:lang w:eastAsia="zh-CN"/>
        </w:rPr>
      </w:pPr>
      <w:bookmarkStart w:id="69" w:name="OLE_LINK94"/>
      <w:bookmarkStart w:id="70" w:name="OLE_LINK95"/>
      <w:r>
        <w:rPr>
          <w:rFonts w:ascii="Book Antiqua" w:hAnsi="Book Antiqua" w:eastAsia="Book Antiqua" w:cs="Arial"/>
          <w:b/>
          <w:iCs/>
          <w:color w:val="000000"/>
        </w:rPr>
        <w:t>Case 1</w:t>
      </w:r>
      <w:r>
        <w:rPr>
          <w:rFonts w:ascii="Book Antiqua" w:hAnsi="Book Antiqua" w:cs="Arial"/>
          <w:b/>
          <w:iCs/>
          <w:color w:val="000000"/>
          <w:lang w:eastAsia="zh-CN"/>
        </w:rPr>
        <w:t>:</w:t>
      </w:r>
      <w:r>
        <w:rPr>
          <w:rFonts w:ascii="Book Antiqua" w:hAnsi="Book Antiqua" w:eastAsia="Book Antiqua" w:cs="Arial"/>
          <w:bCs/>
          <w:iCs/>
          <w:color w:val="000000"/>
        </w:rPr>
        <w:t xml:space="preserve"> Upon arrival he was found to have penetrating GSWs to the</w:t>
      </w:r>
      <w:r>
        <w:rPr>
          <w:rFonts w:ascii="Book Antiqua" w:hAnsi="Book Antiqua" w:cs="Arial"/>
          <w:color w:val="000000"/>
        </w:rPr>
        <w:t xml:space="preserve"> left</w:t>
      </w:r>
      <w:r>
        <w:rPr>
          <w:rFonts w:ascii="Book Antiqua" w:hAnsi="Book Antiqua" w:eastAsia="Times New Roman" w:cs="Arial"/>
          <w:color w:val="000000"/>
        </w:rPr>
        <w:t xml:space="preserve"> shoulder, </w:t>
      </w:r>
      <w:r>
        <w:rPr>
          <w:rFonts w:ascii="Book Antiqua" w:hAnsi="Book Antiqua" w:cs="Arial"/>
          <w:color w:val="000000"/>
        </w:rPr>
        <w:t xml:space="preserve">left </w:t>
      </w:r>
      <w:r>
        <w:rPr>
          <w:rFonts w:ascii="Book Antiqua" w:hAnsi="Book Antiqua" w:eastAsia="Times New Roman" w:cs="Arial"/>
          <w:color w:val="000000"/>
        </w:rPr>
        <w:t xml:space="preserve">axilla, </w:t>
      </w:r>
      <w:r>
        <w:rPr>
          <w:rFonts w:ascii="Book Antiqua" w:hAnsi="Book Antiqua" w:cs="Arial"/>
          <w:color w:val="000000"/>
        </w:rPr>
        <w:t>right</w:t>
      </w:r>
      <w:r>
        <w:rPr>
          <w:rFonts w:ascii="Book Antiqua" w:hAnsi="Book Antiqua" w:eastAsia="Times New Roman" w:cs="Arial"/>
          <w:color w:val="000000"/>
        </w:rPr>
        <w:t xml:space="preserve"> flank, </w:t>
      </w:r>
      <w:r>
        <w:rPr>
          <w:rFonts w:ascii="Book Antiqua" w:hAnsi="Book Antiqua" w:cs="Arial"/>
          <w:color w:val="000000"/>
        </w:rPr>
        <w:t xml:space="preserve">and </w:t>
      </w:r>
      <w:r>
        <w:rPr>
          <w:rFonts w:ascii="Book Antiqua" w:hAnsi="Book Antiqua" w:eastAsia="Times New Roman" w:cs="Arial"/>
          <w:color w:val="000000"/>
        </w:rPr>
        <w:t>subxiphoid</w:t>
      </w:r>
      <w:r>
        <w:rPr>
          <w:rFonts w:ascii="Book Antiqua" w:hAnsi="Book Antiqua" w:cs="Arial"/>
          <w:color w:val="000000"/>
        </w:rPr>
        <w:t xml:space="preserve"> areas.</w:t>
      </w:r>
    </w:p>
    <w:p>
      <w:pPr>
        <w:adjustRightInd w:val="0"/>
        <w:snapToGrid w:val="0"/>
        <w:spacing w:line="360" w:lineRule="auto"/>
        <w:jc w:val="both"/>
        <w:rPr>
          <w:rFonts w:ascii="Book Antiqua" w:hAnsi="Book Antiqua" w:cs="Arial"/>
          <w:b/>
          <w:iCs/>
          <w:color w:val="000000"/>
          <w:lang w:eastAsia="zh-CN"/>
        </w:rPr>
      </w:pPr>
    </w:p>
    <w:p>
      <w:pPr>
        <w:adjustRightInd w:val="0"/>
        <w:snapToGrid w:val="0"/>
        <w:spacing w:line="360" w:lineRule="auto"/>
        <w:jc w:val="both"/>
        <w:rPr>
          <w:rFonts w:ascii="Book Antiqua" w:hAnsi="Book Antiqua" w:eastAsia="Book Antiqua" w:cs="Arial"/>
          <w:bCs/>
          <w:iCs/>
          <w:color w:val="000000"/>
        </w:rPr>
      </w:pPr>
      <w:r>
        <w:rPr>
          <w:rFonts w:ascii="Book Antiqua" w:hAnsi="Book Antiqua" w:eastAsia="Book Antiqua" w:cs="Arial"/>
          <w:b/>
          <w:iCs/>
          <w:color w:val="000000"/>
        </w:rPr>
        <w:t>Case 2</w:t>
      </w:r>
      <w:r>
        <w:rPr>
          <w:rFonts w:ascii="Book Antiqua" w:hAnsi="Book Antiqua" w:cs="Arial"/>
          <w:b/>
          <w:iCs/>
          <w:color w:val="000000"/>
          <w:lang w:eastAsia="zh-CN"/>
        </w:rPr>
        <w:t>:</w:t>
      </w:r>
      <w:r>
        <w:rPr>
          <w:rFonts w:ascii="Book Antiqua" w:hAnsi="Book Antiqua" w:cs="Arial"/>
        </w:rPr>
        <w:t xml:space="preserve"> Upon arrival she was afebrile (37</w:t>
      </w:r>
      <w:r>
        <w:rPr>
          <w:rFonts w:hint="eastAsia" w:ascii="Book Antiqua" w:hAnsi="Book Antiqua" w:cs="Arial"/>
          <w:lang w:eastAsia="zh-CN"/>
        </w:rPr>
        <w:t xml:space="preserve"> </w:t>
      </w:r>
      <w:r>
        <w:rPr>
          <w:rFonts w:eastAsia="宋体"/>
          <w:lang w:eastAsia="zh-CN"/>
        </w:rPr>
        <w:t>℃</w:t>
      </w:r>
      <w:r>
        <w:rPr>
          <w:rFonts w:ascii="Book Antiqua" w:hAnsi="Book Antiqua" w:cs="Arial"/>
        </w:rPr>
        <w:t xml:space="preserve">), normotensive (119/71 mmHg) but tachycardic (130 beats per </w:t>
      </w:r>
      <w:r>
        <w:rPr>
          <w:rFonts w:hint="eastAsia" w:ascii="Book Antiqua" w:hAnsi="Book Antiqua" w:cs="Arial"/>
          <w:lang w:eastAsia="zh-CN"/>
        </w:rPr>
        <w:t>min</w:t>
      </w:r>
      <w:r>
        <w:rPr>
          <w:rFonts w:ascii="Book Antiqua" w:hAnsi="Book Antiqua" w:cs="Arial"/>
        </w:rPr>
        <w:t>) with abdominal tenderness to palpation.</w:t>
      </w:r>
    </w:p>
    <w:bookmarkEnd w:id="69"/>
    <w:bookmarkEnd w:id="70"/>
    <w:p>
      <w:pPr>
        <w:adjustRightInd w:val="0"/>
        <w:snapToGrid w:val="0"/>
        <w:spacing w:line="360" w:lineRule="auto"/>
        <w:jc w:val="both"/>
        <w:rPr>
          <w:rFonts w:ascii="Book Antiqua" w:hAnsi="Book Antiqua" w:cs="Arial"/>
          <w:b/>
          <w:i/>
          <w:color w:val="000000"/>
          <w:lang w:eastAsia="zh-CN"/>
        </w:rPr>
      </w:pPr>
    </w:p>
    <w:p>
      <w:pPr>
        <w:adjustRightInd w:val="0"/>
        <w:snapToGrid w:val="0"/>
        <w:spacing w:line="360" w:lineRule="auto"/>
        <w:jc w:val="both"/>
        <w:rPr>
          <w:rFonts w:ascii="Book Antiqua" w:hAnsi="Book Antiqua" w:cs="Arial"/>
          <w:bCs/>
          <w:i/>
          <w:color w:val="000000"/>
          <w:lang w:eastAsia="zh-CN"/>
        </w:rPr>
      </w:pPr>
      <w:r>
        <w:rPr>
          <w:rFonts w:ascii="Book Antiqua" w:hAnsi="Book Antiqua" w:eastAsia="Book Antiqua" w:cs="Arial"/>
          <w:b/>
          <w:i/>
          <w:color w:val="000000"/>
        </w:rPr>
        <w:t>Laboratory examinations</w:t>
      </w:r>
    </w:p>
    <w:p>
      <w:pPr>
        <w:adjustRightInd w:val="0"/>
        <w:snapToGrid w:val="0"/>
        <w:spacing w:line="360" w:lineRule="auto"/>
        <w:jc w:val="both"/>
        <w:rPr>
          <w:rFonts w:ascii="Book Antiqua" w:hAnsi="Book Antiqua" w:cs="Arial"/>
          <w:b/>
          <w:i/>
          <w:color w:val="000000"/>
          <w:lang w:eastAsia="zh-CN"/>
        </w:rPr>
      </w:pPr>
      <w:bookmarkStart w:id="71" w:name="OLE_LINK96"/>
      <w:bookmarkStart w:id="72" w:name="OLE_LINK97"/>
      <w:r>
        <w:rPr>
          <w:rFonts w:ascii="Book Antiqua" w:hAnsi="Book Antiqua" w:eastAsia="Book Antiqua" w:cs="Arial"/>
          <w:b/>
          <w:iCs/>
          <w:color w:val="000000"/>
        </w:rPr>
        <w:t>Case 1</w:t>
      </w:r>
      <w:r>
        <w:rPr>
          <w:rFonts w:ascii="Book Antiqua" w:hAnsi="Book Antiqua" w:cs="Arial"/>
          <w:b/>
          <w:iCs/>
          <w:color w:val="000000"/>
          <w:lang w:eastAsia="zh-CN"/>
        </w:rPr>
        <w:t>:</w:t>
      </w:r>
      <w:r>
        <w:rPr>
          <w:rFonts w:ascii="Book Antiqua" w:hAnsi="Book Antiqua" w:cs="Arial"/>
        </w:rPr>
        <w:t xml:space="preserve"> Labs on admission were notable for a </w:t>
      </w:r>
      <w:r>
        <w:rPr>
          <w:rFonts w:ascii="Book Antiqua" w:hAnsi="Book Antiqua" w:cs="Arial"/>
          <w:color w:val="000000"/>
        </w:rPr>
        <w:t>white blood cell (WBC) count 10.9 K/mc</w:t>
      </w:r>
      <w:r>
        <w:rPr>
          <w:rFonts w:hint="eastAsia" w:ascii="Book Antiqua" w:hAnsi="Book Antiqua" w:cs="Arial"/>
          <w:color w:val="000000"/>
          <w:lang w:eastAsia="zh-CN"/>
        </w:rPr>
        <w:t>L</w:t>
      </w:r>
      <w:r>
        <w:rPr>
          <w:rFonts w:ascii="Book Antiqua" w:hAnsi="Book Antiqua" w:cs="Arial"/>
        </w:rPr>
        <w:t xml:space="preserve">, </w:t>
      </w:r>
      <w:r>
        <w:rPr>
          <w:rFonts w:ascii="Book Antiqua" w:hAnsi="Book Antiqua" w:cs="Arial"/>
          <w:color w:val="000000"/>
        </w:rPr>
        <w:t>hemoglobin 12.5 g/d</w:t>
      </w:r>
      <w:r>
        <w:rPr>
          <w:rFonts w:hint="eastAsia" w:ascii="Book Antiqua" w:hAnsi="Book Antiqua" w:cs="Arial"/>
          <w:color w:val="000000"/>
          <w:lang w:eastAsia="zh-CN"/>
        </w:rPr>
        <w:t>L</w:t>
      </w:r>
      <w:r>
        <w:rPr>
          <w:rFonts w:ascii="Book Antiqua" w:hAnsi="Book Antiqua" w:cs="Arial"/>
        </w:rPr>
        <w:t xml:space="preserve">, </w:t>
      </w:r>
      <w:r>
        <w:rPr>
          <w:rFonts w:ascii="Book Antiqua" w:hAnsi="Book Antiqua" w:cs="Arial"/>
          <w:color w:val="000000"/>
        </w:rPr>
        <w:t>platelets 430 K/mc</w:t>
      </w:r>
      <w:r>
        <w:rPr>
          <w:rFonts w:hint="eastAsia" w:ascii="Book Antiqua" w:hAnsi="Book Antiqua" w:cs="Arial"/>
          <w:color w:val="000000"/>
          <w:lang w:eastAsia="zh-CN"/>
        </w:rPr>
        <w:t>L</w:t>
      </w:r>
      <w:r>
        <w:rPr>
          <w:rFonts w:ascii="Book Antiqua" w:hAnsi="Book Antiqua" w:cs="Arial"/>
          <w:color w:val="000000"/>
        </w:rPr>
        <w:t>, international normalized ratio 1, aspartate transaminase (AST) 315, alanine transaminase (ALT) 282, alkaline phosphatase (ALP) 72, total bilirubin 0.2, amylase 127 units/L, lipase 59 units/L and lactate 6.8 nmol/L. He was resuscitated and imaging was obtained</w:t>
      </w:r>
      <w:r>
        <w:rPr>
          <w:rFonts w:ascii="Book Antiqua" w:hAnsi="Book Antiqua" w:cs="Arial"/>
          <w:color w:val="000000"/>
          <w:lang w:eastAsia="zh-CN"/>
        </w:rPr>
        <w:t>.</w:t>
      </w:r>
    </w:p>
    <w:p>
      <w:pPr>
        <w:adjustRightInd w:val="0"/>
        <w:snapToGrid w:val="0"/>
        <w:spacing w:line="360" w:lineRule="auto"/>
        <w:jc w:val="both"/>
        <w:rPr>
          <w:rFonts w:ascii="Book Antiqua" w:hAnsi="Book Antiqua" w:cs="Arial"/>
          <w:b/>
          <w:iCs/>
          <w:color w:val="000000"/>
          <w:lang w:eastAsia="zh-CN"/>
        </w:rPr>
      </w:pPr>
    </w:p>
    <w:p>
      <w:pPr>
        <w:adjustRightInd w:val="0"/>
        <w:snapToGrid w:val="0"/>
        <w:spacing w:line="360" w:lineRule="auto"/>
        <w:jc w:val="both"/>
        <w:rPr>
          <w:rFonts w:ascii="Book Antiqua" w:hAnsi="Book Antiqua" w:cs="Arial"/>
          <w:b/>
          <w:iCs/>
          <w:color w:val="000000"/>
          <w:lang w:eastAsia="zh-CN"/>
        </w:rPr>
      </w:pPr>
      <w:r>
        <w:rPr>
          <w:rFonts w:ascii="Book Antiqua" w:hAnsi="Book Antiqua" w:eastAsia="Book Antiqua" w:cs="Arial"/>
          <w:b/>
          <w:iCs/>
          <w:color w:val="000000"/>
        </w:rPr>
        <w:t>Case 2</w:t>
      </w:r>
      <w:r>
        <w:rPr>
          <w:rFonts w:ascii="Book Antiqua" w:hAnsi="Book Antiqua" w:cs="Arial"/>
          <w:b/>
          <w:iCs/>
          <w:color w:val="000000"/>
          <w:lang w:eastAsia="zh-CN"/>
        </w:rPr>
        <w:t>:</w:t>
      </w:r>
      <w:r>
        <w:rPr>
          <w:rFonts w:ascii="Book Antiqua" w:hAnsi="Book Antiqua" w:cs="Arial"/>
        </w:rPr>
        <w:t xml:space="preserve"> Labs were notable for a WBC 16.6 K/mc</w:t>
      </w:r>
      <w:r>
        <w:rPr>
          <w:rFonts w:hint="eastAsia" w:ascii="Book Antiqua" w:hAnsi="Book Antiqua" w:cs="Arial"/>
          <w:lang w:eastAsia="zh-CN"/>
        </w:rPr>
        <w:t>L</w:t>
      </w:r>
      <w:r>
        <w:rPr>
          <w:rFonts w:ascii="Book Antiqua" w:hAnsi="Book Antiqua" w:cs="Arial"/>
        </w:rPr>
        <w:t>, Hg 11 g/d</w:t>
      </w:r>
      <w:r>
        <w:rPr>
          <w:rFonts w:hint="eastAsia" w:ascii="Book Antiqua" w:hAnsi="Book Antiqua" w:cs="Arial"/>
          <w:lang w:eastAsia="zh-CN"/>
        </w:rPr>
        <w:t>L</w:t>
      </w:r>
      <w:r>
        <w:rPr>
          <w:rFonts w:ascii="Book Antiqua" w:hAnsi="Book Antiqua" w:cs="Arial"/>
        </w:rPr>
        <w:t>, AST 23, ALT 12, ALP 74, total bilirubin 2.3 mg/dL, lipase 1160 units/L and amylase 441 units/L.</w:t>
      </w:r>
    </w:p>
    <w:bookmarkEnd w:id="71"/>
    <w:bookmarkEnd w:id="72"/>
    <w:p>
      <w:pPr>
        <w:adjustRightInd w:val="0"/>
        <w:snapToGrid w:val="0"/>
        <w:spacing w:line="360" w:lineRule="auto"/>
        <w:jc w:val="both"/>
        <w:rPr>
          <w:rFonts w:ascii="Book Antiqua" w:hAnsi="Book Antiqua" w:cs="Arial"/>
          <w:b/>
          <w:i/>
          <w:color w:val="000000"/>
          <w:lang w:eastAsia="zh-CN"/>
        </w:rPr>
      </w:pPr>
    </w:p>
    <w:p>
      <w:pPr>
        <w:adjustRightInd w:val="0"/>
        <w:snapToGrid w:val="0"/>
        <w:spacing w:line="360" w:lineRule="auto"/>
        <w:jc w:val="both"/>
        <w:rPr>
          <w:rFonts w:ascii="Book Antiqua" w:hAnsi="Book Antiqua" w:cs="Arial"/>
          <w:color w:val="000000"/>
          <w:lang w:eastAsia="zh-CN"/>
        </w:rPr>
      </w:pPr>
      <w:r>
        <w:rPr>
          <w:rFonts w:ascii="Book Antiqua" w:hAnsi="Book Antiqua" w:eastAsia="Book Antiqua" w:cs="Arial"/>
          <w:b/>
          <w:i/>
          <w:color w:val="000000"/>
        </w:rPr>
        <w:t>Imaging examinations</w:t>
      </w:r>
    </w:p>
    <w:p>
      <w:pPr>
        <w:adjustRightInd w:val="0"/>
        <w:snapToGrid w:val="0"/>
        <w:spacing w:line="360" w:lineRule="auto"/>
        <w:jc w:val="both"/>
        <w:rPr>
          <w:rFonts w:ascii="Book Antiqua" w:hAnsi="Book Antiqua" w:cs="Arial"/>
          <w:color w:val="000000"/>
          <w:lang w:eastAsia="zh-CN"/>
        </w:rPr>
      </w:pPr>
      <w:r>
        <w:rPr>
          <w:rFonts w:ascii="Book Antiqua" w:hAnsi="Book Antiqua" w:eastAsia="Book Antiqua" w:cs="Arial"/>
          <w:b/>
          <w:iCs/>
          <w:color w:val="000000"/>
        </w:rPr>
        <w:t>Case 1</w:t>
      </w:r>
      <w:r>
        <w:rPr>
          <w:rFonts w:ascii="Book Antiqua" w:hAnsi="Book Antiqua" w:cs="Arial"/>
          <w:b/>
          <w:iCs/>
          <w:color w:val="000000"/>
          <w:lang w:eastAsia="zh-CN"/>
        </w:rPr>
        <w:t>:</w:t>
      </w:r>
      <w:r>
        <w:rPr>
          <w:rFonts w:ascii="Book Antiqua" w:hAnsi="Book Antiqua" w:cs="Arial"/>
          <w:color w:val="000000"/>
        </w:rPr>
        <w:t xml:space="preserve"> Computed tomography angiography of the chest abdomen and pelvis revealed significant injuries, including but not limited to a left ventricle apex cardiac injury, laceration of liver lobe segments two and six, a pancreatic artery pseudoaneurysm (measuring 1.4 cm), and shrapnel wounds to the gallbladder, duodenum, pancreatic head, and hepatic flexure (Figure 1). There was no mention of pancreatic leak.</w:t>
      </w:r>
    </w:p>
    <w:p>
      <w:pPr>
        <w:adjustRightInd w:val="0"/>
        <w:snapToGrid w:val="0"/>
        <w:spacing w:line="360" w:lineRule="auto"/>
        <w:jc w:val="both"/>
        <w:rPr>
          <w:rFonts w:ascii="Book Antiqua" w:hAnsi="Book Antiqua" w:cs="Arial"/>
          <w:b/>
          <w:iCs/>
          <w:color w:val="000000"/>
          <w:lang w:eastAsia="zh-CN"/>
        </w:rPr>
      </w:pPr>
    </w:p>
    <w:p>
      <w:pPr>
        <w:adjustRightInd w:val="0"/>
        <w:snapToGrid w:val="0"/>
        <w:spacing w:line="360" w:lineRule="auto"/>
        <w:jc w:val="both"/>
        <w:rPr>
          <w:rFonts w:ascii="Book Antiqua" w:hAnsi="Book Antiqua" w:cs="Arial"/>
          <w:b/>
          <w:iCs/>
          <w:color w:val="000000"/>
          <w:lang w:eastAsia="zh-CN"/>
        </w:rPr>
      </w:pPr>
      <w:r>
        <w:rPr>
          <w:rFonts w:ascii="Book Antiqua" w:hAnsi="Book Antiqua" w:eastAsia="Book Antiqua" w:cs="Arial"/>
          <w:b/>
          <w:iCs/>
          <w:color w:val="000000"/>
        </w:rPr>
        <w:t>Case 2</w:t>
      </w:r>
      <w:r>
        <w:rPr>
          <w:rFonts w:ascii="Book Antiqua" w:hAnsi="Book Antiqua" w:cs="Arial"/>
          <w:b/>
          <w:iCs/>
          <w:color w:val="000000"/>
          <w:lang w:eastAsia="zh-CN"/>
        </w:rPr>
        <w:t>:</w:t>
      </w:r>
      <w:r>
        <w:rPr>
          <w:rFonts w:ascii="Book Antiqua" w:hAnsi="Book Antiqua" w:cs="Arial"/>
        </w:rPr>
        <w:t xml:space="preserve"> A CT of the abdomen demonstrated a grade III pancreatic injury (</w:t>
      </w:r>
      <w:r>
        <w:rPr>
          <w:rFonts w:ascii="Book Antiqua" w:hAnsi="Book Antiqua" w:cs="Arial"/>
          <w:color w:val="000000"/>
        </w:rPr>
        <w:t>thickness pancreatic transection involving the proximal tail and neck</w:t>
      </w:r>
      <w:r>
        <w:rPr>
          <w:rFonts w:ascii="Book Antiqua" w:hAnsi="Book Antiqua" w:cs="Arial"/>
        </w:rPr>
        <w:t xml:space="preserve">), large hemoperitoneum, and a 1 cm posterior splenic laceration for which she was transferred to our center for surgical care (Figure </w:t>
      </w:r>
      <w:r>
        <w:rPr>
          <w:rFonts w:hint="eastAsia" w:ascii="Book Antiqua" w:hAnsi="Book Antiqua" w:cs="Arial"/>
          <w:lang w:eastAsia="zh-CN"/>
        </w:rPr>
        <w:t>2</w:t>
      </w:r>
      <w:r>
        <w:rPr>
          <w:rFonts w:ascii="Book Antiqua" w:hAnsi="Book Antiqua" w:cs="Arial"/>
        </w:rPr>
        <w:t>).</w:t>
      </w:r>
    </w:p>
    <w:p>
      <w:pPr>
        <w:adjustRightInd w:val="0"/>
        <w:snapToGrid w:val="0"/>
        <w:spacing w:line="360" w:lineRule="auto"/>
        <w:jc w:val="both"/>
        <w:rPr>
          <w:rFonts w:ascii="Book Antiqua" w:hAnsi="Book Antiqua" w:cs="Book Antiqua"/>
          <w:b/>
          <w:caps/>
          <w:color w:val="000000"/>
          <w:u w:val="single"/>
          <w:lang w:eastAsia="zh-CN"/>
        </w:rPr>
      </w:pPr>
    </w:p>
    <w:p>
      <w:pPr>
        <w:adjustRightInd w:val="0"/>
        <w:snapToGrid w:val="0"/>
        <w:spacing w:line="360" w:lineRule="auto"/>
        <w:jc w:val="both"/>
        <w:rPr>
          <w:rFonts w:ascii="Book Antiqua" w:hAnsi="Book Antiqua" w:cs="Arial"/>
          <w:b/>
          <w:i/>
          <w:iCs/>
          <w:color w:val="000000"/>
          <w:lang w:eastAsia="zh-CN"/>
        </w:rPr>
      </w:pPr>
      <w:bookmarkStart w:id="73" w:name="OLE_LINK98"/>
      <w:bookmarkStart w:id="74" w:name="OLE_LINK99"/>
      <w:r>
        <w:rPr>
          <w:rFonts w:ascii="Book Antiqua" w:hAnsi="Book Antiqua" w:eastAsia="Book Antiqua" w:cs="Arial"/>
          <w:b/>
          <w:i/>
          <w:iCs/>
          <w:color w:val="000000"/>
        </w:rPr>
        <w:t>Further diagnostics</w:t>
      </w:r>
    </w:p>
    <w:bookmarkEnd w:id="73"/>
    <w:bookmarkEnd w:id="74"/>
    <w:p>
      <w:pPr>
        <w:adjustRightInd w:val="0"/>
        <w:snapToGrid w:val="0"/>
        <w:spacing w:line="360" w:lineRule="auto"/>
        <w:jc w:val="both"/>
        <w:rPr>
          <w:rFonts w:ascii="Book Antiqua" w:hAnsi="Book Antiqua" w:cs="Arial"/>
          <w:color w:val="000000"/>
          <w:lang w:eastAsia="zh-CN"/>
        </w:rPr>
      </w:pPr>
      <w:r>
        <w:rPr>
          <w:rFonts w:ascii="Book Antiqua" w:hAnsi="Book Antiqua" w:eastAsia="Book Antiqua" w:cs="Arial"/>
          <w:b/>
          <w:iCs/>
          <w:color w:val="000000"/>
        </w:rPr>
        <w:t xml:space="preserve">Case </w:t>
      </w:r>
      <w:r>
        <w:rPr>
          <w:rFonts w:ascii="Book Antiqua" w:hAnsi="Book Antiqua" w:cs="Arial"/>
          <w:b/>
          <w:iCs/>
          <w:color w:val="000000"/>
          <w:lang w:eastAsia="zh-CN"/>
        </w:rPr>
        <w:t>1:</w:t>
      </w:r>
      <w:r>
        <w:rPr>
          <w:rFonts w:ascii="Book Antiqua" w:hAnsi="Book Antiqua" w:cs="Arial"/>
          <w:color w:val="000000"/>
          <w:lang w:eastAsia="zh-CN"/>
        </w:rPr>
        <w:t xml:space="preserve"> </w:t>
      </w:r>
      <w:r>
        <w:rPr>
          <w:rFonts w:ascii="Book Antiqua" w:hAnsi="Book Antiqua" w:cs="Arial"/>
          <w:color w:val="000000"/>
        </w:rPr>
        <w:t>He immediately went to the operating room (OR) for exploratory laparotomy where he underwent a non-anatomic bilateral liver resection, cholecystectomy, colon resection with end colostomy, gastric wedge resection, small bowel resection (20 cm) with anastomosis.</w:t>
      </w:r>
      <w:r>
        <w:rPr>
          <w:rFonts w:hint="eastAsia" w:ascii="Book Antiqua" w:hAnsi="Book Antiqua" w:cs="Arial"/>
          <w:color w:val="000000"/>
          <w:lang w:eastAsia="zh-CN"/>
        </w:rPr>
        <w:t xml:space="preserve"> </w:t>
      </w:r>
      <w:r>
        <w:rPr>
          <w:rFonts w:ascii="Book Antiqua" w:hAnsi="Book Antiqua" w:cs="Arial"/>
          <w:color w:val="000000" w:themeColor="text1"/>
          <w14:textFill>
            <w14:solidFill>
              <w14:schemeClr w14:val="tx1"/>
            </w14:solidFill>
          </w14:textFill>
        </w:rPr>
        <w:t xml:space="preserve">He had a high-grade injury to his pancreatic head that would have required a Whipple to treat but it was not clear that he had a major PD injury. An intraoperative ERCP demonstrated a ventral PD leak in the head of the pancreas (Figure </w:t>
      </w:r>
      <w:r>
        <w:rPr>
          <w:rFonts w:hint="eastAsia" w:ascii="Book Antiqua" w:hAnsi="Book Antiqua" w:cs="Arial"/>
          <w:color w:val="000000" w:themeColor="text1"/>
          <w:lang w:eastAsia="zh-CN"/>
          <w14:textFill>
            <w14:solidFill>
              <w14:schemeClr w14:val="tx1"/>
            </w14:solidFill>
          </w14:textFill>
        </w:rPr>
        <w:t>3</w:t>
      </w:r>
      <w:r>
        <w:rPr>
          <w:rFonts w:ascii="Book Antiqua" w:hAnsi="Book Antiqua" w:cs="Arial"/>
          <w:color w:val="000000" w:themeColor="text1"/>
          <w14:textFill>
            <w14:solidFill>
              <w14:schemeClr w14:val="tx1"/>
            </w14:solidFill>
          </w14:textFill>
        </w:rPr>
        <w:t>).</w:t>
      </w:r>
    </w:p>
    <w:p>
      <w:pPr>
        <w:adjustRightInd w:val="0"/>
        <w:snapToGrid w:val="0"/>
        <w:spacing w:line="360" w:lineRule="auto"/>
        <w:jc w:val="both"/>
        <w:rPr>
          <w:rFonts w:ascii="Book Antiqua" w:hAnsi="Book Antiqua" w:cs="Arial"/>
          <w:color w:val="000000"/>
        </w:rPr>
      </w:pPr>
    </w:p>
    <w:p>
      <w:pPr>
        <w:adjustRightInd w:val="0"/>
        <w:snapToGrid w:val="0"/>
        <w:spacing w:line="360" w:lineRule="auto"/>
        <w:jc w:val="both"/>
        <w:rPr>
          <w:rFonts w:ascii="Book Antiqua" w:hAnsi="Book Antiqua" w:cs="Arial"/>
          <w:b/>
          <w:iCs/>
          <w:color w:val="000000"/>
          <w:lang w:eastAsia="zh-CN"/>
        </w:rPr>
      </w:pPr>
      <w:r>
        <w:rPr>
          <w:rFonts w:ascii="Book Antiqua" w:hAnsi="Book Antiqua" w:eastAsia="Book Antiqua" w:cs="Arial"/>
          <w:b/>
          <w:iCs/>
          <w:color w:val="000000"/>
        </w:rPr>
        <w:t>Case 2</w:t>
      </w:r>
      <w:r>
        <w:rPr>
          <w:rFonts w:ascii="Book Antiqua" w:hAnsi="Book Antiqua" w:cs="Arial"/>
          <w:b/>
          <w:iCs/>
          <w:color w:val="000000"/>
          <w:lang w:eastAsia="zh-CN"/>
        </w:rPr>
        <w:t xml:space="preserve">: </w:t>
      </w:r>
      <w:r>
        <w:rPr>
          <w:rFonts w:ascii="Book Antiqua" w:hAnsi="Book Antiqua" w:cs="Arial"/>
        </w:rPr>
        <w:t xml:space="preserve">She was sent directly to the OR, where an exploratory laparotomy revealed 500 mL of pancreatic ascites which was evacuated from the lesser sac and right upper quadrant. There was concern for PD disruption at proximal aspect of the pancreatic tail. </w:t>
      </w:r>
      <w:bookmarkStart w:id="75" w:name="OLE_LINK38"/>
      <w:bookmarkStart w:id="76" w:name="OLE_LINK39"/>
      <w:r>
        <w:rPr>
          <w:rFonts w:ascii="Book Antiqua" w:hAnsi="Book Antiqua" w:cs="Arial"/>
        </w:rPr>
        <w:t>An intraoperative ERCP demonstrated a PD leak in the body</w:t>
      </w:r>
      <w:bookmarkEnd w:id="75"/>
      <w:bookmarkEnd w:id="76"/>
      <w:r>
        <w:rPr>
          <w:rFonts w:ascii="Book Antiqua" w:hAnsi="Book Antiqua" w:cs="Arial"/>
        </w:rPr>
        <w:t xml:space="preserve"> (Figure 4). </w:t>
      </w:r>
    </w:p>
    <w:p>
      <w:pPr>
        <w:adjustRightInd w:val="0"/>
        <w:snapToGrid w:val="0"/>
        <w:spacing w:line="360" w:lineRule="auto"/>
        <w:jc w:val="both"/>
        <w:rPr>
          <w:rFonts w:ascii="Book Antiqua" w:hAnsi="Book Antiqua"/>
          <w:lang w:eastAsia="zh-CN"/>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cs="Arial"/>
          <w:bCs/>
        </w:rPr>
      </w:pPr>
      <w:bookmarkStart w:id="77" w:name="OLE_LINK100"/>
      <w:r>
        <w:rPr>
          <w:rFonts w:ascii="Book Antiqua" w:hAnsi="Book Antiqua" w:cs="Arial"/>
          <w:bCs/>
        </w:rPr>
        <w:t xml:space="preserve">Both </w:t>
      </w:r>
      <w:bookmarkStart w:id="78" w:name="OLE_LINK29"/>
      <w:bookmarkStart w:id="79" w:name="OLE_LINK28"/>
      <w:r>
        <w:rPr>
          <w:rFonts w:ascii="Book Antiqua" w:hAnsi="Book Antiqua" w:cs="Arial"/>
          <w:bCs/>
        </w:rPr>
        <w:t xml:space="preserve">patients </w:t>
      </w:r>
      <w:bookmarkEnd w:id="78"/>
      <w:bookmarkEnd w:id="79"/>
      <w:r>
        <w:rPr>
          <w:rFonts w:ascii="Book Antiqua" w:hAnsi="Book Antiqua" w:cs="Arial"/>
          <w:bCs/>
        </w:rPr>
        <w:t xml:space="preserve">were diagnosed with PD leaks.  </w:t>
      </w:r>
    </w:p>
    <w:bookmarkEnd w:id="77"/>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cs="Arial"/>
          <w:color w:val="000000"/>
        </w:rPr>
      </w:pPr>
      <w:bookmarkStart w:id="80" w:name="OLE_LINK46"/>
      <w:bookmarkStart w:id="81" w:name="OLE_LINK45"/>
      <w:bookmarkStart w:id="82" w:name="OLE_LINK101"/>
      <w:r>
        <w:rPr>
          <w:rFonts w:ascii="Book Antiqua" w:hAnsi="Book Antiqua" w:cs="Arial"/>
        </w:rPr>
        <w:t xml:space="preserve">Following the diagnostic ERCP, the first patient, underwent a </w:t>
      </w:r>
      <w:r>
        <w:rPr>
          <w:rFonts w:ascii="Book Antiqua" w:hAnsi="Book Antiqua" w:cs="Arial"/>
          <w:color w:val="000000" w:themeColor="text1"/>
          <w14:textFill>
            <w14:solidFill>
              <w14:schemeClr w14:val="tx1"/>
            </w14:solidFill>
          </w14:textFill>
        </w:rPr>
        <w:t xml:space="preserve">pancreatic sphincterotomy followed by plastic pancreatic </w:t>
      </w:r>
      <w:r>
        <w:rPr>
          <w:rFonts w:ascii="Book Antiqua" w:hAnsi="Book Antiqua" w:cs="Arial"/>
          <w:color w:val="000000"/>
        </w:rPr>
        <w:t>stent placement</w:t>
      </w:r>
      <w:bookmarkEnd w:id="80"/>
      <w:bookmarkEnd w:id="81"/>
      <w:r>
        <w:rPr>
          <w:rFonts w:ascii="Book Antiqua" w:hAnsi="Book Antiqua" w:cs="Arial"/>
          <w:color w:val="000000"/>
        </w:rPr>
        <w:t xml:space="preserve"> (</w:t>
      </w:r>
      <w:bookmarkStart w:id="83" w:name="OLE_LINK32"/>
      <w:r>
        <w:rPr>
          <w:rFonts w:ascii="Book Antiqua" w:hAnsi="Book Antiqua" w:cs="Arial"/>
          <w:color w:val="000000"/>
        </w:rPr>
        <w:t xml:space="preserve">5 </w:t>
      </w:r>
      <w:bookmarkStart w:id="84" w:name="OLE_LINK31"/>
      <w:bookmarkStart w:id="85" w:name="OLE_LINK30"/>
      <w:r>
        <w:rPr>
          <w:rFonts w:ascii="Book Antiqua" w:hAnsi="Book Antiqua" w:cs="Arial"/>
          <w:color w:val="000000"/>
        </w:rPr>
        <w:t xml:space="preserve">Fr </w:t>
      </w:r>
      <w:bookmarkEnd w:id="84"/>
      <w:bookmarkEnd w:id="85"/>
      <w:r>
        <w:rPr>
          <w:rFonts w:ascii="Book Antiqua" w:hAnsi="Book Antiqua" w:cs="Arial"/>
          <w:color w:val="000000"/>
        </w:rPr>
        <w:t>by 10</w:t>
      </w:r>
      <w:r>
        <w:rPr>
          <w:rFonts w:hint="eastAsia" w:ascii="Book Antiqua" w:hAnsi="Book Antiqua" w:cs="Arial"/>
          <w:color w:val="000000"/>
          <w:lang w:eastAsia="zh-CN"/>
        </w:rPr>
        <w:t xml:space="preserve"> </w:t>
      </w:r>
      <w:r>
        <w:rPr>
          <w:rFonts w:ascii="Book Antiqua" w:hAnsi="Book Antiqua" w:cs="Arial"/>
          <w:color w:val="000000"/>
        </w:rPr>
        <w:t>cm</w:t>
      </w:r>
      <w:bookmarkEnd w:id="83"/>
      <w:r>
        <w:rPr>
          <w:rFonts w:ascii="Book Antiqua" w:hAnsi="Book Antiqua" w:cs="Arial"/>
          <w:color w:val="000000"/>
        </w:rPr>
        <w:t>) (Figure 5). The main pancreatic duct (MPD)</w:t>
      </w:r>
      <w:r>
        <w:rPr>
          <w:rFonts w:hint="eastAsia" w:ascii="Book Antiqua" w:hAnsi="Book Antiqua" w:cs="Arial"/>
          <w:color w:val="000000"/>
          <w:lang w:eastAsia="zh-CN"/>
        </w:rPr>
        <w:t xml:space="preserve"> </w:t>
      </w:r>
      <w:r>
        <w:rPr>
          <w:rFonts w:ascii="Book Antiqua" w:hAnsi="Book Antiqua" w:cs="Arial"/>
          <w:color w:val="000000"/>
        </w:rPr>
        <w:t>was intact. There were no technical challenges or associated complications from the procedure itself.  The time from admission to ERCP was 6.35 h (Table 1).  A drain was placed, and output decreased from 600 cc/d to 300</w:t>
      </w:r>
      <w:r>
        <w:rPr>
          <w:rFonts w:hint="eastAsia" w:ascii="Book Antiqua" w:hAnsi="Book Antiqua" w:cs="Arial"/>
          <w:color w:val="000000"/>
          <w:lang w:eastAsia="zh-CN"/>
        </w:rPr>
        <w:t xml:space="preserve"> </w:t>
      </w:r>
      <w:r>
        <w:rPr>
          <w:rFonts w:ascii="Book Antiqua" w:hAnsi="Book Antiqua" w:cs="Arial"/>
          <w:color w:val="000000"/>
        </w:rPr>
        <w:t>cc/d over two days. The drain amylase level was &gt; 24000 units</w:t>
      </w:r>
      <w:r>
        <w:rPr>
          <w:rFonts w:ascii="Book Antiqua" w:hAnsi="Book Antiqua" w:cs="Arial"/>
          <w:i/>
          <w:iCs/>
          <w:color w:val="000000"/>
        </w:rPr>
        <w:t>/</w:t>
      </w:r>
      <w:r>
        <w:rPr>
          <w:rFonts w:ascii="Book Antiqua" w:hAnsi="Book Antiqua" w:cs="Arial"/>
          <w:iCs/>
          <w:color w:val="000000"/>
        </w:rPr>
        <w:t>L</w:t>
      </w:r>
      <w:r>
        <w:rPr>
          <w:rFonts w:ascii="Book Antiqua" w:hAnsi="Book Antiqua" w:cs="Arial"/>
          <w:color w:val="000000"/>
        </w:rPr>
        <w:t>. Six days after the ERCP, his labs improved with an AST 46, ALT 77, ALP 89, and a total bilirubin 0.3. His hospital course was protracted related to non-pancreatic complications. He developed an intra-abdominal abscess communicating with the right abdominal wall wound. A CT abdomen pelvis did not show signs of a leak. However, he underwent a repeat ERCP with PD stent exchange to a larger 7 Fr</w:t>
      </w:r>
      <w:r>
        <w:rPr>
          <w:rFonts w:ascii="Book Antiqua" w:hAnsi="Book Antiqua" w:cs="Arial"/>
          <w:color w:val="000000" w:themeColor="text1"/>
          <w14:textFill>
            <w14:solidFill>
              <w14:schemeClr w14:val="tx1"/>
            </w14:solidFill>
          </w14:textFill>
        </w:rPr>
        <w:t xml:space="preserve"> </w:t>
      </w:r>
      <w:r>
        <w:rPr>
          <w:rFonts w:ascii="Book Antiqua" w:hAnsi="Book Antiqua" w:cs="Arial"/>
          <w:color w:val="000000"/>
        </w:rPr>
        <w:t>by 10</w:t>
      </w:r>
      <w:r>
        <w:rPr>
          <w:rFonts w:hint="eastAsia" w:ascii="Book Antiqua" w:hAnsi="Book Antiqua" w:cs="Arial"/>
          <w:color w:val="000000"/>
          <w:lang w:eastAsia="zh-CN"/>
        </w:rPr>
        <w:t xml:space="preserve"> </w:t>
      </w:r>
      <w:r>
        <w:rPr>
          <w:rFonts w:ascii="Book Antiqua" w:hAnsi="Book Antiqua" w:cs="Arial"/>
          <w:color w:val="000000"/>
        </w:rPr>
        <w:t xml:space="preserve">cm plastic stent 18 d later due to a persistent </w:t>
      </w:r>
      <w:r>
        <w:rPr>
          <w:rFonts w:ascii="Book Antiqua" w:hAnsi="Book Antiqua" w:cs="Arial"/>
          <w:color w:val="000000" w:themeColor="text1"/>
          <w14:textFill>
            <w14:solidFill>
              <w14:schemeClr w14:val="tx1"/>
            </w14:solidFill>
          </w14:textFill>
        </w:rPr>
        <w:t xml:space="preserve">leak on pancreatogram, </w:t>
      </w:r>
      <w:r>
        <w:rPr>
          <w:rFonts w:ascii="Book Antiqua" w:hAnsi="Book Antiqua" w:cs="Arial"/>
          <w:color w:val="000000"/>
        </w:rPr>
        <w:t xml:space="preserve">with no further issues. </w:t>
      </w:r>
    </w:p>
    <w:p>
      <w:pPr>
        <w:adjustRightInd w:val="0"/>
        <w:snapToGrid w:val="0"/>
        <w:spacing w:line="360" w:lineRule="auto"/>
        <w:ind w:firstLine="240" w:firstLineChars="100"/>
        <w:jc w:val="both"/>
        <w:rPr>
          <w:rFonts w:ascii="Book Antiqua" w:hAnsi="Book Antiqua" w:cs="Arial"/>
        </w:rPr>
      </w:pPr>
      <w:r>
        <w:rPr>
          <w:rFonts w:ascii="Book Antiqua" w:hAnsi="Book Antiqua" w:cs="Arial"/>
        </w:rPr>
        <w:t>Similarly, in case 2, a 4</w:t>
      </w:r>
      <w:r>
        <w:rPr>
          <w:rFonts w:hint="eastAsia" w:ascii="Book Antiqua" w:hAnsi="Book Antiqua" w:cs="Arial"/>
          <w:lang w:eastAsia="zh-CN"/>
        </w:rPr>
        <w:t xml:space="preserve"> </w:t>
      </w:r>
      <w:r>
        <w:rPr>
          <w:rFonts w:ascii="Book Antiqua" w:hAnsi="Book Antiqua" w:cs="Arial"/>
        </w:rPr>
        <w:t xml:space="preserve">mm ventral sphincterotomy was performed followed by placement of a 5 </w:t>
      </w:r>
      <w:r>
        <w:rPr>
          <w:rFonts w:ascii="Book Antiqua" w:hAnsi="Book Antiqua" w:cs="Arial"/>
          <w:color w:val="000000"/>
        </w:rPr>
        <w:t xml:space="preserve">Fr </w:t>
      </w:r>
      <w:r>
        <w:rPr>
          <w:rFonts w:ascii="Book Antiqua" w:hAnsi="Book Antiqua" w:cs="Arial"/>
        </w:rPr>
        <w:t>by 13</w:t>
      </w:r>
      <w:r>
        <w:rPr>
          <w:rFonts w:hint="eastAsia" w:ascii="Book Antiqua" w:hAnsi="Book Antiqua" w:cs="Arial"/>
          <w:lang w:eastAsia="zh-CN"/>
        </w:rPr>
        <w:t xml:space="preserve"> </w:t>
      </w:r>
      <w:r>
        <w:rPr>
          <w:rFonts w:ascii="Book Antiqua" w:hAnsi="Book Antiqua" w:cs="Arial"/>
        </w:rPr>
        <w:t>cm plastic stent into the dorsal pancreatic duct (Figure</w:t>
      </w:r>
      <w:r>
        <w:rPr>
          <w:rFonts w:hint="eastAsia" w:ascii="Book Antiqua" w:hAnsi="Book Antiqua" w:cs="Arial"/>
          <w:lang w:eastAsia="zh-CN"/>
        </w:rPr>
        <w:t>s</w:t>
      </w:r>
      <w:r>
        <w:rPr>
          <w:rFonts w:ascii="Book Antiqua" w:hAnsi="Book Antiqua" w:cs="Arial"/>
        </w:rPr>
        <w:t xml:space="preserve"> 6</w:t>
      </w:r>
      <w:r>
        <w:rPr>
          <w:rFonts w:hint="eastAsia" w:ascii="Book Antiqua" w:hAnsi="Book Antiqua" w:cs="Arial"/>
          <w:lang w:eastAsia="zh-CN"/>
        </w:rPr>
        <w:t xml:space="preserve"> and </w:t>
      </w:r>
      <w:r>
        <w:rPr>
          <w:rFonts w:ascii="Book Antiqua" w:hAnsi="Book Antiqua" w:cs="Arial"/>
        </w:rPr>
        <w:t>7). There was no evidence of bile leakage. Her pancreas widely drained. The time from hospital admission to ERCP was 5.65 h. The procedure was technically successful with no adverse events. Her abdomen was left open. The next day, a MRCP confirmed placement of the pancreatic</w:t>
      </w:r>
      <w:r>
        <w:rPr>
          <w:rFonts w:ascii="Book Antiqua" w:hAnsi="Book Antiqua" w:cs="Arial"/>
          <w:color w:val="000000"/>
        </w:rPr>
        <w:t xml:space="preserve"> duct stent, which traversed the area of pancreatic transection with the tip of the stent residing in the tail </w:t>
      </w:r>
      <w:r>
        <w:rPr>
          <w:rFonts w:ascii="Book Antiqua" w:hAnsi="Book Antiqua" w:cs="Arial"/>
          <w:color w:val="000000" w:themeColor="text1"/>
          <w14:textFill>
            <w14:solidFill>
              <w14:schemeClr w14:val="tx1"/>
            </w14:solidFill>
          </w14:textFill>
        </w:rPr>
        <w:t>of</w:t>
      </w:r>
      <w:r>
        <w:rPr>
          <w:rFonts w:ascii="Book Antiqua" w:hAnsi="Book Antiqua" w:cs="Arial"/>
          <w:color w:val="C00000"/>
        </w:rPr>
        <w:t xml:space="preserve"> </w:t>
      </w:r>
      <w:r>
        <w:rPr>
          <w:rFonts w:ascii="Book Antiqua" w:hAnsi="Book Antiqua" w:cs="Arial"/>
          <w:color w:val="000000"/>
        </w:rPr>
        <w:t>the pancreas.</w:t>
      </w:r>
      <w:r>
        <w:rPr>
          <w:rFonts w:ascii="Book Antiqua" w:hAnsi="Book Antiqua" w:cs="Arial"/>
        </w:rPr>
        <w:t xml:space="preserve"> Two days after her initial surgery, she returned to the OR for </w:t>
      </w:r>
      <w:r>
        <w:rPr>
          <w:rFonts w:ascii="Book Antiqua" w:hAnsi="Book Antiqua" w:cs="Arial"/>
          <w:color w:val="000000"/>
        </w:rPr>
        <w:t>abdominal re-exploration, pancreatic debridement, omentopexy, and primary closure.</w:t>
      </w:r>
      <w:bookmarkEnd w:id="82"/>
      <w:r>
        <w:rPr>
          <w:rFonts w:ascii="Book Antiqua" w:hAnsi="Book Antiqua" w:cs="Arial"/>
        </w:rPr>
        <w:t xml:space="preserve">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cs="Arial"/>
          <w:lang w:eastAsia="zh-CN"/>
        </w:rPr>
      </w:pPr>
      <w:bookmarkStart w:id="86" w:name="OLE_LINK102"/>
      <w:r>
        <w:rPr>
          <w:rFonts w:ascii="Book Antiqua" w:hAnsi="Book Antiqua" w:cs="Arial"/>
          <w:lang w:eastAsia="zh-CN"/>
        </w:rPr>
        <w:t xml:space="preserve">Patient 1 </w:t>
      </w:r>
      <w:r>
        <w:rPr>
          <w:rFonts w:ascii="Book Antiqua" w:hAnsi="Book Antiqua" w:cs="Arial"/>
        </w:rPr>
        <w:t>was eventually discharged with a 25</w:t>
      </w:r>
      <w:r>
        <w:rPr>
          <w:rFonts w:hint="eastAsia" w:ascii="Book Antiqua" w:hAnsi="Book Antiqua" w:cs="Arial"/>
          <w:lang w:eastAsia="zh-CN"/>
        </w:rPr>
        <w:t xml:space="preserve"> </w:t>
      </w:r>
      <w:r>
        <w:rPr>
          <w:rFonts w:ascii="Book Antiqua" w:hAnsi="Book Antiqua" w:cs="Arial"/>
        </w:rPr>
        <w:t xml:space="preserve">d hospital length of stay. In the outpatient setting he underwent repeat ERCP with stent removal 84 d after discharge, with leak resolution and no further symptoms. </w:t>
      </w:r>
      <w:r>
        <w:rPr>
          <w:rFonts w:ascii="Book Antiqua" w:hAnsi="Book Antiqua" w:cs="Arial"/>
          <w:lang w:eastAsia="zh-CN"/>
        </w:rPr>
        <w:t xml:space="preserve">The second patient’s </w:t>
      </w:r>
      <w:r>
        <w:rPr>
          <w:rFonts w:ascii="Book Antiqua" w:hAnsi="Book Antiqua" w:cs="Arial"/>
        </w:rPr>
        <w:t>hospital length of stay was 22 d, and she was discharged without any major ERCP or pancreatic related complications. She underwent a repeat ERCP with stent removal 59 d following its initial placement with resolution of ductal injury.</w:t>
      </w:r>
    </w:p>
    <w:bookmarkEnd w:id="86"/>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bookmarkStart w:id="87" w:name="OLE_LINK103"/>
      <w:bookmarkStart w:id="88" w:name="OLE_LINK104"/>
      <w:r>
        <w:rPr>
          <w:rFonts w:ascii="Book Antiqua" w:hAnsi="Book Antiqua" w:eastAsia="Book Antiqua" w:cs="Book Antiqua"/>
          <w:color w:val="000000"/>
        </w:rPr>
        <w:t xml:space="preserve">This series demonstrates the efficacy, safety, and feasibility of intraoperative ERCP as a diagnostic and therapeutic tool. In this case series the average time from admission to ERCP occurred within 5.95 h. Both patients also underwent successful stent removal without any post-ERCP complications and resolution in the PD injury. </w:t>
      </w:r>
    </w:p>
    <w:p>
      <w:pPr>
        <w:adjustRightInd w:val="0"/>
        <w:snapToGrid w:val="0"/>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Clinical manifestations and management of PD leaks are largely dependent on the leak’s size and location, where the integrity of the main duct influences prognosis</w:t>
      </w:r>
      <w:r>
        <w:rPr>
          <w:rFonts w:ascii="Book Antiqua" w:hAnsi="Book Antiqua" w:eastAsia="Book Antiqua" w:cs="Book Antiqua"/>
          <w:color w:val="000000"/>
          <w:vertAlign w:val="superscript"/>
        </w:rPr>
        <w:t>[8]</w:t>
      </w:r>
      <w:r>
        <w:rPr>
          <w:rFonts w:ascii="Book Antiqua" w:hAnsi="Book Antiqua" w:cs="Book Antiqua"/>
          <w:color w:val="000000"/>
          <w:lang w:eastAsia="zh-CN"/>
        </w:rPr>
        <w:t>.</w:t>
      </w:r>
      <w:r>
        <w:rPr>
          <w:rFonts w:ascii="Book Antiqua" w:hAnsi="Book Antiqua" w:eastAsia="Book Antiqua" w:cs="Book Antiqua"/>
          <w:color w:val="000000"/>
        </w:rPr>
        <w:t xml:space="preserve"> In the setting of ductal injury, high pressure gradients cause pancreatic juices to flow outwards; as such, transpapillary stenting reduces the pressure gradient with preferential flow through the stent into the duodenum in order for the injury to properly heal. At our center, we always perform a sphincterotomy with stent placement instead of employing nasobiliary catheter, with well documented success in cases of hepatic trauma as well</w:t>
      </w:r>
      <w:r>
        <w:rPr>
          <w:rFonts w:ascii="Book Antiqua" w:hAnsi="Book Antiqua" w:eastAsia="Book Antiqua" w:cs="Book Antiqua"/>
          <w:color w:val="000000"/>
          <w:vertAlign w:val="superscript"/>
        </w:rPr>
        <w:t>[9]</w:t>
      </w:r>
      <w:r>
        <w:rPr>
          <w:rFonts w:ascii="Book Antiqua" w:hAnsi="Book Antiqua" w:cs="Book Antiqua"/>
          <w:color w:val="000000"/>
          <w:lang w:eastAsia="zh-CN"/>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role of intraoperative ERCP in the trauma setting is not yet well defined. In a study of 71 patients with pancreatic injury, 50 of whom underwent immediate laparotomy, there was a 14% complication and 20% mortality rate</w:t>
      </w:r>
      <w:r>
        <w:rPr>
          <w:rFonts w:ascii="Book Antiqua" w:hAnsi="Book Antiqua" w:eastAsia="Book Antiqua" w:cs="Book Antiqua"/>
          <w:color w:val="000000"/>
          <w:vertAlign w:val="superscript"/>
        </w:rPr>
        <w:t>[4]</w:t>
      </w:r>
      <w:r>
        <w:rPr>
          <w:rFonts w:ascii="Book Antiqua" w:hAnsi="Book Antiqua" w:cs="Book Antiqua"/>
          <w:color w:val="000000"/>
          <w:lang w:eastAsia="zh-CN"/>
        </w:rPr>
        <w:t>.</w:t>
      </w:r>
      <w:r>
        <w:rPr>
          <w:rFonts w:ascii="Book Antiqua" w:hAnsi="Book Antiqua" w:eastAsia="Book Antiqua" w:cs="Book Antiqua"/>
          <w:color w:val="000000"/>
        </w:rPr>
        <w:t xml:space="preserve"> In that study, intraoperative ERCP was not used. Instead, intraoperative visual inspection was undertaken to investigate for ductal injury. Four patients deemed not to have a leak developed pancreatic leaks with abscess formation. ERCP should be considered in the setting of traumatic pancreatic injury with a questionable PD injury. Its high diagnostic accuracy cannot be matched by any combination of a CT abdomen, serum amylase or peritoneal lavage</w:t>
      </w:r>
      <w:r>
        <w:rPr>
          <w:rFonts w:ascii="Book Antiqua" w:hAnsi="Book Antiqua" w:eastAsia="Book Antiqua" w:cs="Book Antiqua"/>
          <w:color w:val="000000"/>
          <w:vertAlign w:val="superscript"/>
        </w:rPr>
        <w:t>[10]</w:t>
      </w:r>
      <w:r>
        <w:rPr>
          <w:rFonts w:ascii="Book Antiqua" w:hAnsi="Book Antiqua" w:cs="Book Antiqua"/>
          <w:color w:val="000000"/>
          <w:lang w:eastAsia="zh-CN"/>
        </w:rPr>
        <w:t>.</w:t>
      </w:r>
      <w:r>
        <w:rPr>
          <w:rFonts w:ascii="Book Antiqua" w:hAnsi="Book Antiqua" w:eastAsia="Book Antiqua" w:cs="Book Antiqua"/>
          <w:color w:val="000000"/>
        </w:rPr>
        <w:t xml:space="preserve"> In a large PD trauma series, an abdominal CT missed the diagnoses of major PD injury in 40.7% (11/27) of patients</w:t>
      </w:r>
      <w:r>
        <w:rPr>
          <w:rFonts w:ascii="Book Antiqua" w:hAnsi="Book Antiqua" w:eastAsia="Book Antiqua" w:cs="Book Antiqua"/>
          <w:color w:val="000000"/>
          <w:vertAlign w:val="superscript"/>
        </w:rPr>
        <w:t>[11]</w:t>
      </w:r>
      <w:r>
        <w:rPr>
          <w:rFonts w:ascii="Book Antiqua" w:hAnsi="Book Antiqua" w:cs="Book Antiqua"/>
          <w:color w:val="000000"/>
          <w:lang w:eastAsia="zh-CN"/>
        </w:rPr>
        <w:t>.</w:t>
      </w:r>
      <w:r>
        <w:rPr>
          <w:rFonts w:ascii="Book Antiqua" w:hAnsi="Book Antiqua" w:eastAsia="Book Antiqua" w:cs="Book Antiqua"/>
          <w:color w:val="000000"/>
        </w:rPr>
        <w:t xml:space="preserve"> Furthermore, in a prospective study of 14 patients with PD injury, those undergoing ERCP greater than 72 h following trauma had higher rates of pancreatic complications and longer hospital stays</w:t>
      </w:r>
      <w:r>
        <w:rPr>
          <w:rFonts w:ascii="Book Antiqua" w:hAnsi="Book Antiqua" w:eastAsia="Book Antiqua" w:cs="Book Antiqua"/>
          <w:color w:val="000000"/>
          <w:vertAlign w:val="superscript"/>
        </w:rPr>
        <w:t>[12]</w:t>
      </w:r>
      <w:r>
        <w:rPr>
          <w:rFonts w:ascii="Book Antiqua" w:hAnsi="Book Antiqua" w:cs="Book Antiqua"/>
          <w:color w:val="000000"/>
          <w:lang w:eastAsia="zh-CN"/>
        </w:rPr>
        <w:t>.</w:t>
      </w:r>
      <w:r>
        <w:rPr>
          <w:rFonts w:ascii="Book Antiqua" w:hAnsi="Book Antiqua" w:eastAsia="Book Antiqua" w:cs="Book Antiqua"/>
          <w:color w:val="000000"/>
        </w:rPr>
        <w:t xml:space="preserve"> In our series, both patients underwent ERCP immediately with no ERCP related complications or delayed lengths of hospital stays. One could postulate that early intraoperative ERCP effectively contained the leak and contributed to these positive outcomes.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ERCP with early stenting has also proven to be an effective and safe option in pediatric cases</w:t>
      </w:r>
      <w:r>
        <w:rPr>
          <w:rFonts w:ascii="Book Antiqua" w:hAnsi="Book Antiqua" w:eastAsia="Book Antiqua" w:cs="Book Antiqua"/>
          <w:color w:val="000000"/>
          <w:vertAlign w:val="superscript"/>
        </w:rPr>
        <w:t>[13,14]</w:t>
      </w:r>
      <w:r>
        <w:rPr>
          <w:rFonts w:ascii="Book Antiqua" w:hAnsi="Book Antiqua" w:cs="Book Antiqua"/>
          <w:color w:val="000000"/>
          <w:lang w:eastAsia="zh-CN"/>
        </w:rPr>
        <w:t>.</w:t>
      </w:r>
      <w:r>
        <w:rPr>
          <w:rFonts w:ascii="Book Antiqua" w:hAnsi="Book Antiqua" w:eastAsia="Book Antiqua" w:cs="Book Antiqua"/>
          <w:color w:val="000000"/>
        </w:rPr>
        <w:t xml:space="preserve"> Yet, there has been some concern regarding the development of strictures, though it’s unclear if such a complication occurs from the trauma itself or stent-induced changes</w:t>
      </w:r>
      <w:r>
        <w:rPr>
          <w:rFonts w:ascii="Book Antiqua" w:hAnsi="Book Antiqua" w:eastAsia="Book Antiqua" w:cs="Book Antiqua"/>
          <w:color w:val="000000"/>
          <w:vertAlign w:val="superscript"/>
        </w:rPr>
        <w:t>[7]</w:t>
      </w:r>
      <w:r>
        <w:rPr>
          <w:rFonts w:ascii="Book Antiqua" w:hAnsi="Book Antiqua" w:cs="Book Antiqua"/>
          <w:color w:val="000000"/>
          <w:lang w:eastAsia="zh-CN"/>
        </w:rPr>
        <w:t>.</w:t>
      </w:r>
      <w:r>
        <w:rPr>
          <w:rFonts w:ascii="Book Antiqua" w:hAnsi="Book Antiqua" w:eastAsia="Book Antiqua" w:cs="Book Antiqua"/>
          <w:color w:val="000000"/>
        </w:rPr>
        <w:t xml:space="preserve"> In a small study analyzing long term outcomes for pancreatic stenting from blunt trauma the authors found that only 50% (3/6) of stents were successfully removed at 12, 19, and 39 mo</w:t>
      </w:r>
      <w:r>
        <w:rPr>
          <w:rFonts w:ascii="Book Antiqua" w:hAnsi="Book Antiqua" w:eastAsia="Book Antiqua" w:cs="Book Antiqua"/>
          <w:color w:val="000000"/>
          <w:vertAlign w:val="superscript"/>
        </w:rPr>
        <w:t>[15]</w:t>
      </w:r>
      <w:r>
        <w:rPr>
          <w:rFonts w:ascii="Book Antiqua" w:hAnsi="Book Antiqua" w:cs="Book Antiqua"/>
          <w:color w:val="000000"/>
          <w:lang w:eastAsia="zh-CN"/>
        </w:rPr>
        <w:t>.</w:t>
      </w:r>
      <w:r>
        <w:rPr>
          <w:rFonts w:ascii="Book Antiqua" w:hAnsi="Book Antiqua" w:eastAsia="Book Antiqua" w:cs="Book Antiqua"/>
          <w:color w:val="000000"/>
        </w:rPr>
        <w:t xml:space="preserve"> Such complications were not seen in our patients, likely because the stents were removed significantly earlier with minimal stent exchanges. </w:t>
      </w:r>
    </w:p>
    <w:p>
      <w:pPr>
        <w:adjustRightInd w:val="0"/>
        <w:snapToGrid w:val="0"/>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Studies exploring pancreatic trauma have not detailed intraoperative timing, which may be an important aspect for reducing complications as well. In a study of 43 patients with major PD trauma, 15 underwent stenting as the first treatment modality with a median time from trauma to ERCP of 6 d</w:t>
      </w:r>
      <w:r>
        <w:rPr>
          <w:rFonts w:ascii="Book Antiqua" w:hAnsi="Book Antiqua" w:eastAsia="Book Antiqua" w:cs="Book Antiqua"/>
          <w:color w:val="000000"/>
          <w:vertAlign w:val="superscript"/>
        </w:rPr>
        <w:t>[12]</w:t>
      </w:r>
      <w:r>
        <w:rPr>
          <w:rFonts w:ascii="Book Antiqua" w:hAnsi="Book Antiqua" w:cs="Book Antiqua"/>
          <w:color w:val="000000"/>
          <w:lang w:eastAsia="zh-CN"/>
        </w:rPr>
        <w:t>.</w:t>
      </w:r>
      <w:r>
        <w:rPr>
          <w:rFonts w:ascii="Book Antiqua" w:hAnsi="Book Antiqua" w:eastAsia="Book Antiqua" w:cs="Book Antiqua"/>
          <w:color w:val="000000"/>
        </w:rPr>
        <w:t xml:space="preserve"> Within this group, there were 17 related complications including pseudocyst formation (8), PD stricture (4), distal pancreatic atrophy from injury site (3), and pancreatic fistulas (2). They also reported two deaths, one of which was related to severe pancreatitis where the stent was removed 8 d after insertion. The other death was attributed to a patient with severe alcoholic liver cirrhosis–unrelated to the stent. In another study of 48 patients with pancreatic trauma (26 blunt and 22 penetrating), the median time from presentation to ERCP was 38 d and only seven patients had a stent inserted for a pancreatic fistula (7) and a MPD stricture (1), whereby all patients avoided surgery</w:t>
      </w:r>
      <w:r>
        <w:rPr>
          <w:rFonts w:ascii="Book Antiqua" w:hAnsi="Book Antiqua" w:eastAsia="Book Antiqua" w:cs="Book Antiqua"/>
          <w:color w:val="000000"/>
          <w:vertAlign w:val="superscript"/>
        </w:rPr>
        <w:t>[16]</w:t>
      </w:r>
      <w:r>
        <w:rPr>
          <w:rFonts w:ascii="Book Antiqua" w:hAnsi="Book Antiqua" w:cs="Book Antiqua"/>
          <w:color w:val="000000"/>
          <w:lang w:eastAsia="zh-CN"/>
        </w:rPr>
        <w:t>.</w:t>
      </w:r>
      <w:r>
        <w:rPr>
          <w:rFonts w:ascii="Book Antiqua" w:hAnsi="Book Antiqua" w:eastAsia="Book Antiqua" w:cs="Book Antiqua"/>
          <w:color w:val="000000"/>
        </w:rPr>
        <w:t xml:space="preserve"> While variable complications have been reported, the heterogeneity of presentations at different centers must be considered. The studies mentioned above did not employ, early intraoperative ERCP.</w:t>
      </w:r>
    </w:p>
    <w:p>
      <w:pPr>
        <w:adjustRightInd w:val="0"/>
        <w:snapToGrid w:val="0"/>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The logistics of performing intraoperative ERCP can limit its use, especially in cases of poly-trauma. Wise use of this novel technique requires commitment and flexibility from the surgeons and gastroenterologists. In instances of trauma, PD injury, duodenal injury and papilla edema may also increase the difficulty of the procedure itself, thereby increasing the chances of complications such as post-ERCP pancreatitis</w:t>
      </w:r>
      <w:r>
        <w:rPr>
          <w:rFonts w:ascii="Book Antiqua" w:hAnsi="Book Antiqua" w:eastAsia="Book Antiqua" w:cs="Book Antiqua"/>
          <w:color w:val="000000"/>
          <w:vertAlign w:val="superscript"/>
        </w:rPr>
        <w:t>[17]</w:t>
      </w:r>
      <w:r>
        <w:rPr>
          <w:rFonts w:ascii="Book Antiqua" w:hAnsi="Book Antiqua" w:cs="Book Antiqua"/>
          <w:color w:val="000000"/>
          <w:lang w:eastAsia="zh-CN"/>
        </w:rPr>
        <w:t>.</w:t>
      </w:r>
      <w:r>
        <w:rPr>
          <w:rFonts w:ascii="Book Antiqua" w:hAnsi="Book Antiqua" w:eastAsia="Book Antiqua" w:cs="Book Antiqua"/>
          <w:color w:val="000000"/>
        </w:rPr>
        <w:t xml:space="preserve"> In both of our cases, there were no immediate or long term complications from the ERCP. Patient 1 did require upsizing from 5</w:t>
      </w:r>
      <w:r>
        <w:rPr>
          <w:rFonts w:hint="eastAsia" w:ascii="Book Antiqua" w:hAnsi="Book Antiqua" w:cs="Book Antiqua"/>
          <w:color w:val="000000"/>
          <w:lang w:eastAsia="zh-CN"/>
        </w:rPr>
        <w:t xml:space="preserve"> </w:t>
      </w:r>
      <w:r>
        <w:rPr>
          <w:rFonts w:ascii="Book Antiqua" w:hAnsi="Book Antiqua" w:eastAsia="Book Antiqua" w:cs="Book Antiqua"/>
          <w:color w:val="000000"/>
        </w:rPr>
        <w:t>F</w:t>
      </w:r>
      <w:r>
        <w:rPr>
          <w:rFonts w:hint="eastAsia" w:ascii="Book Antiqua" w:hAnsi="Book Antiqua" w:cs="Book Antiqua"/>
          <w:color w:val="000000"/>
          <w:lang w:eastAsia="zh-CN"/>
        </w:rPr>
        <w:t>r</w:t>
      </w:r>
      <w:r>
        <w:rPr>
          <w:rFonts w:ascii="Book Antiqua" w:hAnsi="Book Antiqua" w:eastAsia="Book Antiqua" w:cs="Book Antiqua"/>
          <w:color w:val="000000"/>
        </w:rPr>
        <w:t xml:space="preserve"> to 7</w:t>
      </w:r>
      <w:r>
        <w:rPr>
          <w:rFonts w:hint="eastAsia" w:ascii="Book Antiqua" w:hAnsi="Book Antiqua" w:cs="Book Antiqua"/>
          <w:color w:val="000000"/>
          <w:lang w:eastAsia="zh-CN"/>
        </w:rPr>
        <w:t xml:space="preserve"> </w:t>
      </w:r>
      <w:r>
        <w:rPr>
          <w:rFonts w:ascii="Book Antiqua" w:hAnsi="Book Antiqua" w:eastAsia="Book Antiqua" w:cs="Book Antiqua"/>
          <w:color w:val="000000"/>
        </w:rPr>
        <w:t>F</w:t>
      </w:r>
      <w:r>
        <w:rPr>
          <w:rFonts w:hint="eastAsia" w:ascii="Book Antiqua" w:hAnsi="Book Antiqua" w:cs="Book Antiqua"/>
          <w:color w:val="000000"/>
          <w:lang w:eastAsia="zh-CN"/>
        </w:rPr>
        <w:t>r</w:t>
      </w:r>
      <w:r>
        <w:rPr>
          <w:rFonts w:ascii="Book Antiqua" w:hAnsi="Book Antiqua" w:eastAsia="Book Antiqua" w:cs="Book Antiqua"/>
          <w:color w:val="000000"/>
        </w:rPr>
        <w:t xml:space="preserve"> stent, which is commonly seen. ERCP may be underutilized due to operator comfortability, lack of awareness of the value of endoscopic treatment in this setting, and equipment availability in the OR. Our high-volume trauma center is unique and is equipped to handle these situations with quick and effective mobilization of resources including on call therapeutic endoscopy.</w:t>
      </w:r>
    </w:p>
    <w:p>
      <w:pPr>
        <w:adjustRightInd w:val="0"/>
        <w:snapToGrid w:val="0"/>
        <w:spacing w:line="360" w:lineRule="auto"/>
        <w:jc w:val="both"/>
        <w:rPr>
          <w:rFonts w:ascii="Book Antiqua" w:hAnsi="Book Antiqua"/>
        </w:rPr>
      </w:pPr>
    </w:p>
    <w:bookmarkEnd w:id="87"/>
    <w:bookmarkEnd w:id="88"/>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bookmarkStart w:id="89" w:name="OLE_LINK106"/>
      <w:bookmarkStart w:id="90" w:name="OLE_LINK105"/>
      <w:r>
        <w:rPr>
          <w:rFonts w:ascii="Book Antiqua" w:hAnsi="Book Antiqua" w:eastAsia="Book Antiqua" w:cs="Book Antiqua"/>
          <w:color w:val="000000"/>
        </w:rPr>
        <w:t xml:space="preserve">In conclusion, this case series emphasizes the utility of intraoperative ERCP in cases of severe pancreatic trauma. Further studies are needed to clarify the optimal timing and safety outcomes in this setting. </w:t>
      </w:r>
    </w:p>
    <w:bookmarkEnd w:id="89"/>
    <w:bookmarkEnd w:id="90"/>
    <w:p>
      <w:pPr>
        <w:spacing w:line="360" w:lineRule="auto"/>
        <w:ind w:firstLine="720"/>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91" w:name="OLE_LINK33"/>
      <w:bookmarkStart w:id="92" w:name="OLE_LINK107"/>
      <w:bookmarkStart w:id="93" w:name="OLE_LINK34"/>
      <w:bookmarkStart w:id="94" w:name="OLE_LINK35"/>
      <w:r>
        <w:rPr>
          <w:rFonts w:ascii="Book Antiqua" w:hAnsi="Book Antiqua" w:eastAsia="Book Antiqua" w:cs="Book Antiqua"/>
          <w:color w:val="000000"/>
        </w:rPr>
        <w:t xml:space="preserve">1 </w:t>
      </w:r>
      <w:r>
        <w:rPr>
          <w:rFonts w:ascii="Book Antiqua" w:hAnsi="Book Antiqua" w:eastAsia="Book Antiqua" w:cs="Book Antiqua"/>
          <w:b/>
          <w:bCs/>
          <w:color w:val="000000"/>
        </w:rPr>
        <w:t>Rogers SJ</w:t>
      </w:r>
      <w:r>
        <w:rPr>
          <w:rFonts w:ascii="Book Antiqua" w:hAnsi="Book Antiqua" w:eastAsia="Book Antiqua" w:cs="Book Antiqua"/>
          <w:color w:val="000000"/>
        </w:rPr>
        <w:t xml:space="preserve">, Cello JP, Schecter WP. Endoscopic retrograde cholangiopancreatography in patients with pancreatic trauma. </w:t>
      </w:r>
      <w:r>
        <w:rPr>
          <w:rFonts w:ascii="Book Antiqua" w:hAnsi="Book Antiqua" w:eastAsia="Book Antiqua" w:cs="Book Antiqua"/>
          <w:i/>
          <w:iCs/>
          <w:color w:val="000000"/>
        </w:rPr>
        <w:t>J Trauma</w:t>
      </w:r>
      <w:r>
        <w:rPr>
          <w:rFonts w:ascii="Book Antiqua" w:hAnsi="Book Antiqua" w:eastAsia="Book Antiqua" w:cs="Book Antiqua"/>
          <w:color w:val="000000"/>
        </w:rPr>
        <w:t xml:space="preserve"> 2010; </w:t>
      </w:r>
      <w:r>
        <w:rPr>
          <w:rFonts w:ascii="Book Antiqua" w:hAnsi="Book Antiqua" w:eastAsia="Book Antiqua" w:cs="Book Antiqua"/>
          <w:b/>
          <w:bCs/>
          <w:color w:val="000000"/>
        </w:rPr>
        <w:t>68</w:t>
      </w:r>
      <w:r>
        <w:rPr>
          <w:rFonts w:ascii="Book Antiqua" w:hAnsi="Book Antiqua" w:eastAsia="Book Antiqua" w:cs="Book Antiqua"/>
          <w:color w:val="000000"/>
        </w:rPr>
        <w:t>: 538-544 [PMID: 20016385 DOI: 10.1097/TA.0b013e3181b5db7a]</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Ho VP</w:t>
      </w:r>
      <w:r>
        <w:rPr>
          <w:rFonts w:ascii="Book Antiqua" w:hAnsi="Book Antiqua" w:eastAsia="Book Antiqua" w:cs="Book Antiqua"/>
          <w:color w:val="000000"/>
        </w:rPr>
        <w:t xml:space="preserve">, Patel NJ, Bokhari F, Madbak FG, Hambley JE, Yon JR, Robinson BR, Nagy K, Armen SB, Kingsley S, Gupta S, Starr FL, Moore HR 3rd, Oliphant UJ, Haut ER, Como JJ. Management of adult pancreatic injuries: A practice management guideline from the Eastern Association for the Surgery of Trauma. </w:t>
      </w:r>
      <w:r>
        <w:rPr>
          <w:rFonts w:ascii="Book Antiqua" w:hAnsi="Book Antiqua" w:eastAsia="Book Antiqua" w:cs="Book Antiqua"/>
          <w:i/>
          <w:iCs/>
          <w:color w:val="000000"/>
        </w:rPr>
        <w:t>J Trauma Acute Care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82</w:t>
      </w:r>
      <w:r>
        <w:rPr>
          <w:rFonts w:ascii="Book Antiqua" w:hAnsi="Book Antiqua" w:eastAsia="Book Antiqua" w:cs="Book Antiqua"/>
          <w:color w:val="000000"/>
        </w:rPr>
        <w:t>: 185-199 [PMID: 27787438 DOI: 10.1097/TA.0000000000001300]</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Ando Y</w:t>
      </w:r>
      <w:r>
        <w:rPr>
          <w:rFonts w:ascii="Book Antiqua" w:hAnsi="Book Antiqua" w:eastAsia="Book Antiqua" w:cs="Book Antiqua"/>
          <w:color w:val="000000"/>
        </w:rPr>
        <w:t xml:space="preserve">, Okano K, Yasumatsu H, Okada T, Mizunuma K, Takada M, Kobayashi S, Suzuki K, Kitamura N, Oshima M, Suto H, Nobuyuki M, Suzuki Y. Current status and management of pancreatic trauma with main pancreatic duct injury: A multicenter nationwide survey in Japan. </w:t>
      </w:r>
      <w:r>
        <w:rPr>
          <w:rFonts w:ascii="Book Antiqua" w:hAnsi="Book Antiqua" w:eastAsia="Book Antiqua" w:cs="Book Antiqua"/>
          <w:i/>
          <w:iCs/>
          <w:color w:val="000000"/>
        </w:rPr>
        <w:t>J Hepatobiliary Pancreat Sci</w:t>
      </w:r>
      <w:r>
        <w:rPr>
          <w:rFonts w:ascii="Book Antiqua" w:hAnsi="Book Antiqua" w:eastAsia="Book Antiqua" w:cs="Book Antiqua"/>
          <w:color w:val="000000"/>
        </w:rPr>
        <w:t xml:space="preserve"> 2021; </w:t>
      </w:r>
      <w:r>
        <w:rPr>
          <w:rFonts w:ascii="Book Antiqua" w:hAnsi="Book Antiqua" w:eastAsia="Book Antiqua" w:cs="Book Antiqua"/>
          <w:b/>
          <w:bCs/>
          <w:color w:val="000000"/>
        </w:rPr>
        <w:t>28</w:t>
      </w:r>
      <w:r>
        <w:rPr>
          <w:rFonts w:ascii="Book Antiqua" w:hAnsi="Book Antiqua" w:eastAsia="Book Antiqua" w:cs="Book Antiqua"/>
          <w:color w:val="000000"/>
        </w:rPr>
        <w:t>: 183-191 [PMID: 33280257 DOI: 10.1002/jhbp.877]</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Schellenberg M</w:t>
      </w:r>
      <w:r>
        <w:rPr>
          <w:rFonts w:ascii="Book Antiqua" w:hAnsi="Book Antiqua" w:eastAsia="Book Antiqua" w:cs="Book Antiqua"/>
          <w:color w:val="000000"/>
        </w:rPr>
        <w:t xml:space="preserve">, Inaba K, Bardes JM, Cheng V, Matsushima K, Lam L, Benjamin E, Demetriades D. Detection of traumatic pancreatic duct disruption in the modern era.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216</w:t>
      </w:r>
      <w:r>
        <w:rPr>
          <w:rFonts w:ascii="Book Antiqua" w:hAnsi="Book Antiqua" w:eastAsia="Book Antiqua" w:cs="Book Antiqua"/>
          <w:color w:val="000000"/>
        </w:rPr>
        <w:t>: 299-303 [PMID: 29910071 DOI: 10.1016/j.amjsurg.2018.06.002]</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Phelan HA</w:t>
      </w:r>
      <w:r>
        <w:rPr>
          <w:rFonts w:ascii="Book Antiqua" w:hAnsi="Book Antiqua" w:eastAsia="Book Antiqua" w:cs="Book Antiqua"/>
          <w:color w:val="000000"/>
        </w:rPr>
        <w:t xml:space="preserve">, Velmahos GC, Jurkovich GJ, Friese RS, Minei JP, Menaker JA, Philp A, Evans HL, Gunn ML, Eastman AL, Rowell SE, Allison CE, Barbosa RL, Norwood SH, Tabbara M, Dente CJ, Carrick MM, Wall MJ, Feeney J, O'Neill PJ, Srinivas G, Brown CV, Reifsnyder AC, Hassan MO, Albert S, Pascual JL, Strong M, Moore FO, Spain DA, Purtill MA, Edwards B, Strauss J, Durham RM, Duchesne JC, Greiffenstein P, Cothren CC. An evaluation of multidetector computed tomography in detecting pancreatic injury: results of a multicenter AAST study. </w:t>
      </w:r>
      <w:r>
        <w:rPr>
          <w:rFonts w:ascii="Book Antiqua" w:hAnsi="Book Antiqua" w:eastAsia="Book Antiqua" w:cs="Book Antiqua"/>
          <w:i/>
          <w:iCs/>
          <w:color w:val="000000"/>
        </w:rPr>
        <w:t>J Trauma</w:t>
      </w:r>
      <w:r>
        <w:rPr>
          <w:rFonts w:ascii="Book Antiqua" w:hAnsi="Book Antiqua" w:eastAsia="Book Antiqua" w:cs="Book Antiqua"/>
          <w:color w:val="000000"/>
        </w:rPr>
        <w:t xml:space="preserve"> 2009; </w:t>
      </w:r>
      <w:r>
        <w:rPr>
          <w:rFonts w:ascii="Book Antiqua" w:hAnsi="Book Antiqua" w:eastAsia="Book Antiqua" w:cs="Book Antiqua"/>
          <w:b/>
          <w:bCs/>
          <w:color w:val="000000"/>
        </w:rPr>
        <w:t>66</w:t>
      </w:r>
      <w:r>
        <w:rPr>
          <w:rFonts w:ascii="Book Antiqua" w:hAnsi="Book Antiqua" w:eastAsia="Book Antiqua" w:cs="Book Antiqua"/>
          <w:color w:val="000000"/>
        </w:rPr>
        <w:t>: 641-6; discussion 646-7 [PMID: 19276732 DOI: 10.1097/TA.0b013e3181991a0e]</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Fulcher AS</w:t>
      </w:r>
      <w:r>
        <w:rPr>
          <w:rFonts w:ascii="Book Antiqua" w:hAnsi="Book Antiqua" w:eastAsia="Book Antiqua" w:cs="Book Antiqua"/>
          <w:color w:val="000000"/>
        </w:rPr>
        <w:t xml:space="preserve">, Turner MA, Yelon JA, McClain LC, Broderick T, Ivatury RR, Sugerman HJ. Magnetic resonance cholangiopancreatography (MRCP) in the assessment of pancreatic duct trauma and its sequelae: preliminary findings. </w:t>
      </w:r>
      <w:r>
        <w:rPr>
          <w:rFonts w:ascii="Book Antiqua" w:hAnsi="Book Antiqua" w:eastAsia="Book Antiqua" w:cs="Book Antiqua"/>
          <w:i/>
          <w:iCs/>
          <w:color w:val="000000"/>
        </w:rPr>
        <w:t>J Trauma</w:t>
      </w:r>
      <w:r>
        <w:rPr>
          <w:rFonts w:ascii="Book Antiqua" w:hAnsi="Book Antiqua" w:eastAsia="Book Antiqua" w:cs="Book Antiqua"/>
          <w:color w:val="000000"/>
        </w:rPr>
        <w:t xml:space="preserve"> 2000; </w:t>
      </w:r>
      <w:r>
        <w:rPr>
          <w:rFonts w:ascii="Book Antiqua" w:hAnsi="Book Antiqua" w:eastAsia="Book Antiqua" w:cs="Book Antiqua"/>
          <w:b/>
          <w:bCs/>
          <w:color w:val="000000"/>
        </w:rPr>
        <w:t>48</w:t>
      </w:r>
      <w:r>
        <w:rPr>
          <w:rFonts w:ascii="Book Antiqua" w:hAnsi="Book Antiqua" w:eastAsia="Book Antiqua" w:cs="Book Antiqua"/>
          <w:color w:val="000000"/>
        </w:rPr>
        <w:t>: 1001-1007 [PMID: 10866243 DOI: 10.1097/00005373-200006000-00002]</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Bhasin DK</w:t>
      </w:r>
      <w:r>
        <w:rPr>
          <w:rFonts w:ascii="Book Antiqua" w:hAnsi="Book Antiqua" w:eastAsia="Book Antiqua" w:cs="Book Antiqua"/>
          <w:color w:val="000000"/>
        </w:rPr>
        <w:t xml:space="preserve">, Rana SS, Rawal P. Endoscopic retrograde pancreatography in pancreatic trauma: need to break the mental barrier.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24</w:t>
      </w:r>
      <w:r>
        <w:rPr>
          <w:rFonts w:ascii="Book Antiqua" w:hAnsi="Book Antiqua" w:eastAsia="Book Antiqua" w:cs="Book Antiqua"/>
          <w:color w:val="000000"/>
        </w:rPr>
        <w:t>: 720-728 [PMID: 19383077 DOI: 10.1111/j.1440-1746.2009.05809.x]</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Larsen M</w:t>
      </w:r>
      <w:r>
        <w:rPr>
          <w:rFonts w:ascii="Book Antiqua" w:hAnsi="Book Antiqua" w:eastAsia="Book Antiqua" w:cs="Book Antiqua"/>
          <w:color w:val="000000"/>
        </w:rPr>
        <w:t xml:space="preserve">, Kozarek R. Management of pancreatic ductal leaks and fistulae.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29</w:t>
      </w:r>
      <w:r>
        <w:rPr>
          <w:rFonts w:ascii="Book Antiqua" w:hAnsi="Book Antiqua" w:eastAsia="Book Antiqua" w:cs="Book Antiqua"/>
          <w:color w:val="000000"/>
        </w:rPr>
        <w:t>: 1360-1370 [PMID: 24650171 DOI: 10.1111/jgh.12574]</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Anand RJ</w:t>
      </w:r>
      <w:r>
        <w:rPr>
          <w:rFonts w:ascii="Book Antiqua" w:hAnsi="Book Antiqua" w:eastAsia="Book Antiqua" w:cs="Book Antiqua"/>
          <w:color w:val="000000"/>
        </w:rPr>
        <w:t xml:space="preserve">, Ferrada PA, Darwin PE, Bochicchio GV, Scalea TM. Endoscopic retrograde cholangiopancreatography is an effective treatment for bile leak after severe liver trauma. </w:t>
      </w:r>
      <w:r>
        <w:rPr>
          <w:rFonts w:ascii="Book Antiqua" w:hAnsi="Book Antiqua" w:eastAsia="Book Antiqua" w:cs="Book Antiqua"/>
          <w:i/>
          <w:iCs/>
          <w:color w:val="000000"/>
        </w:rPr>
        <w:t>J Trauma</w:t>
      </w:r>
      <w:r>
        <w:rPr>
          <w:rFonts w:ascii="Book Antiqua" w:hAnsi="Book Antiqua" w:eastAsia="Book Antiqua" w:cs="Book Antiqua"/>
          <w:color w:val="000000"/>
        </w:rPr>
        <w:t xml:space="preserve"> 2011; </w:t>
      </w:r>
      <w:r>
        <w:rPr>
          <w:rFonts w:ascii="Book Antiqua" w:hAnsi="Book Antiqua" w:eastAsia="Book Antiqua" w:cs="Book Antiqua"/>
          <w:b/>
          <w:bCs/>
          <w:color w:val="000000"/>
        </w:rPr>
        <w:t>71</w:t>
      </w:r>
      <w:r>
        <w:rPr>
          <w:rFonts w:ascii="Book Antiqua" w:hAnsi="Book Antiqua" w:eastAsia="Book Antiqua" w:cs="Book Antiqua"/>
          <w:color w:val="000000"/>
        </w:rPr>
        <w:t>: 480-485 [PMID: 21206287 DOI: 10.1097/TA.0b013e3181efc270]</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Barkin JS</w:t>
      </w:r>
      <w:r>
        <w:rPr>
          <w:rFonts w:ascii="Book Antiqua" w:hAnsi="Book Antiqua" w:eastAsia="Book Antiqua" w:cs="Book Antiqua"/>
          <w:color w:val="000000"/>
        </w:rPr>
        <w:t xml:space="preserve">, Ferstenberg RM, Panullo W, Manten HD, Davis RC Jr. Endoscopic retrograde cholangiopancreatography in pancreatic trauma.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1988; </w:t>
      </w:r>
      <w:r>
        <w:rPr>
          <w:rFonts w:ascii="Book Antiqua" w:hAnsi="Book Antiqua" w:eastAsia="Book Antiqua" w:cs="Book Antiqua"/>
          <w:b/>
          <w:bCs/>
          <w:color w:val="000000"/>
        </w:rPr>
        <w:t>34</w:t>
      </w:r>
      <w:r>
        <w:rPr>
          <w:rFonts w:ascii="Book Antiqua" w:hAnsi="Book Antiqua" w:eastAsia="Book Antiqua" w:cs="Book Antiqua"/>
          <w:color w:val="000000"/>
        </w:rPr>
        <w:t>: 102-105 [PMID: 2452762 DOI: 10.1016/s0016-5107(88)71272-9]</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Kim HS</w:t>
      </w:r>
      <w:r>
        <w:rPr>
          <w:rFonts w:ascii="Book Antiqua" w:hAnsi="Book Antiqua" w:eastAsia="Book Antiqua" w:cs="Book Antiqua"/>
          <w:color w:val="000000"/>
        </w:rPr>
        <w:t xml:space="preserve">, Lee DK, Kim IW, Baik SK, Kwon SO, Park JW, Cho NC, Rhoe BS. The role of endoscopic retrograde pancreatography in the treatment of traumatic pancreatic duct injury.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2001; </w:t>
      </w:r>
      <w:r>
        <w:rPr>
          <w:rFonts w:ascii="Book Antiqua" w:hAnsi="Book Antiqua" w:eastAsia="Book Antiqua" w:cs="Book Antiqua"/>
          <w:b/>
          <w:bCs/>
          <w:color w:val="000000"/>
        </w:rPr>
        <w:t>54</w:t>
      </w:r>
      <w:r>
        <w:rPr>
          <w:rFonts w:ascii="Book Antiqua" w:hAnsi="Book Antiqua" w:eastAsia="Book Antiqua" w:cs="Book Antiqua"/>
          <w:color w:val="000000"/>
        </w:rPr>
        <w:t>: 49-55 [PMID: 11427841 DOI: 10.1067/mge.2001.115733]</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Kim S</w:t>
      </w:r>
      <w:r>
        <w:rPr>
          <w:rFonts w:ascii="Book Antiqua" w:hAnsi="Book Antiqua" w:eastAsia="Book Antiqua" w:cs="Book Antiqua"/>
          <w:color w:val="000000"/>
        </w:rPr>
        <w:t xml:space="preserve">, Kim JW, Jung PY, Kwon HY, Shim H, Jang JY, Bae KS. Diagnostic and therapeutic role of endoscopic retrograde pancreatography in the management of traumatic pancreatic duct injury patients: Single center experience for 34 years. </w:t>
      </w:r>
      <w:r>
        <w:rPr>
          <w:rFonts w:ascii="Book Antiqua" w:hAnsi="Book Antiqua" w:eastAsia="Book Antiqua" w:cs="Book Antiqua"/>
          <w:i/>
          <w:iCs/>
          <w:color w:val="000000"/>
        </w:rPr>
        <w:t>Int J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42</w:t>
      </w:r>
      <w:r>
        <w:rPr>
          <w:rFonts w:ascii="Book Antiqua" w:hAnsi="Book Antiqua" w:eastAsia="Book Antiqua" w:cs="Book Antiqua"/>
          <w:color w:val="000000"/>
        </w:rPr>
        <w:t>: 152-157 [PMID: 28343030 DOI: 10.1016/j.ijsu.2017.03.054]</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Halvorson L</w:t>
      </w:r>
      <w:r>
        <w:rPr>
          <w:rFonts w:ascii="Book Antiqua" w:hAnsi="Book Antiqua" w:eastAsia="Book Antiqua" w:cs="Book Antiqua"/>
          <w:color w:val="000000"/>
        </w:rPr>
        <w:t xml:space="preserve">, Halsey K, Darwin P, Goldberg E. The safety and efficacy of therapeutic ERCP in the pediatric population performed by adult gastroenterologists.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2013; </w:t>
      </w:r>
      <w:r>
        <w:rPr>
          <w:rFonts w:ascii="Book Antiqua" w:hAnsi="Book Antiqua" w:eastAsia="Book Antiqua" w:cs="Book Antiqua"/>
          <w:b/>
          <w:bCs/>
          <w:color w:val="000000"/>
        </w:rPr>
        <w:t>58</w:t>
      </w:r>
      <w:r>
        <w:rPr>
          <w:rFonts w:ascii="Book Antiqua" w:hAnsi="Book Antiqua" w:eastAsia="Book Antiqua" w:cs="Book Antiqua"/>
          <w:color w:val="000000"/>
        </w:rPr>
        <w:t>: 3611-3619 [PMID: 24026405 DOI: 10.1007/s10620-013-2857-9]</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Canty TG Sr</w:t>
      </w:r>
      <w:r>
        <w:rPr>
          <w:rFonts w:ascii="Book Antiqua" w:hAnsi="Book Antiqua" w:eastAsia="Book Antiqua" w:cs="Book Antiqua"/>
          <w:color w:val="000000"/>
        </w:rPr>
        <w:t xml:space="preserve">, Weinman D. Treatment of pancreatic duct disruption in children by an endoscopically placed stent.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2001; </w:t>
      </w:r>
      <w:r>
        <w:rPr>
          <w:rFonts w:ascii="Book Antiqua" w:hAnsi="Book Antiqua" w:eastAsia="Book Antiqua" w:cs="Book Antiqua"/>
          <w:b/>
          <w:bCs/>
          <w:color w:val="000000"/>
        </w:rPr>
        <w:t>36</w:t>
      </w:r>
      <w:r>
        <w:rPr>
          <w:rFonts w:ascii="Book Antiqua" w:hAnsi="Book Antiqua" w:eastAsia="Book Antiqua" w:cs="Book Antiqua"/>
          <w:color w:val="000000"/>
        </w:rPr>
        <w:t>: 345-348 [PMID: 11172431 DOI: 10.1053/jpsu.2001.20712]</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Lin BC</w:t>
      </w:r>
      <w:r>
        <w:rPr>
          <w:rFonts w:ascii="Book Antiqua" w:hAnsi="Book Antiqua" w:eastAsia="Book Antiqua" w:cs="Book Antiqua"/>
          <w:color w:val="000000"/>
        </w:rPr>
        <w:t xml:space="preserve">, Liu NJ, Fang JF, Kao YC. Long-term results of endoscopic stent in the management of blunt major pancreatic duct injury.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2006; </w:t>
      </w:r>
      <w:r>
        <w:rPr>
          <w:rFonts w:ascii="Book Antiqua" w:hAnsi="Book Antiqua" w:eastAsia="Book Antiqua" w:cs="Book Antiqua"/>
          <w:b/>
          <w:bCs/>
          <w:color w:val="000000"/>
        </w:rPr>
        <w:t>20</w:t>
      </w:r>
      <w:r>
        <w:rPr>
          <w:rFonts w:ascii="Book Antiqua" w:hAnsi="Book Antiqua" w:eastAsia="Book Antiqua" w:cs="Book Antiqua"/>
          <w:color w:val="000000"/>
        </w:rPr>
        <w:t>: 1551-1555 [PMID: 16897285 DOI: 10.1007/s00464-005-0807-0]</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Thomson DA</w:t>
      </w:r>
      <w:r>
        <w:rPr>
          <w:rFonts w:ascii="Book Antiqua" w:hAnsi="Book Antiqua" w:eastAsia="Book Antiqua" w:cs="Book Antiqua"/>
          <w:color w:val="000000"/>
        </w:rPr>
        <w:t xml:space="preserve">, Krige JE, Thomson SR, Bornman PC. The role of endoscopic retrograde pancreatography in pancreatic trauma: a critical appraisal of 48 patients treated at a tertiary institution. </w:t>
      </w:r>
      <w:r>
        <w:rPr>
          <w:rFonts w:ascii="Book Antiqua" w:hAnsi="Book Antiqua" w:eastAsia="Book Antiqua" w:cs="Book Antiqua"/>
          <w:i/>
          <w:iCs/>
          <w:color w:val="000000"/>
        </w:rPr>
        <w:t>J Trauma Acute Care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76</w:t>
      </w:r>
      <w:r>
        <w:rPr>
          <w:rFonts w:ascii="Book Antiqua" w:hAnsi="Book Antiqua" w:eastAsia="Book Antiqua" w:cs="Book Antiqua"/>
          <w:color w:val="000000"/>
        </w:rPr>
        <w:t>: 1362-1366 [PMID: 24854301 DOI: 10.1097/TA.0000000000000227]</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Cheng CL</w:t>
      </w:r>
      <w:r>
        <w:rPr>
          <w:rFonts w:ascii="Book Antiqua" w:hAnsi="Book Antiqua" w:eastAsia="Book Antiqua" w:cs="Book Antiqua"/>
          <w:color w:val="000000"/>
        </w:rPr>
        <w:t xml:space="preserve">, Sherman S, Watkins JL, Barnett J, Freeman M, Geenen J, Ryan M, Parker H, Frakes JT, Fogel EL, Silverman WB, Dua KS, Aliperti G, Yakshe P, Uzer M, Jones W, Goff J, Lazzell-Pannell L, Rashdan A, Temkit M, Lehman GA. Risk factors for post-ERCP pancreatitis: a prospective multicenter study.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101</w:t>
      </w:r>
      <w:r>
        <w:rPr>
          <w:rFonts w:ascii="Book Antiqua" w:hAnsi="Book Antiqua" w:eastAsia="Book Antiqua" w:cs="Book Antiqua"/>
          <w:color w:val="000000"/>
        </w:rPr>
        <w:t>: 139-147 [PMID: 16405547 DOI: 10.1111/j.1572-0241.2006.00380.x]</w:t>
      </w:r>
    </w:p>
    <w:bookmarkEnd w:id="91"/>
    <w:bookmarkEnd w:id="92"/>
    <w:bookmarkEnd w:id="93"/>
    <w:bookmarkEnd w:id="94"/>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lang w:eastAsia="zh-CN"/>
        </w:rPr>
      </w:pPr>
      <w:r>
        <w:rPr>
          <w:rFonts w:ascii="Book Antiqua" w:hAnsi="Book Antiqua" w:eastAsia="Book Antiqua" w:cs="Book Antiqua"/>
          <w:b/>
          <w:bCs/>
          <w:color w:val="000000"/>
        </w:rPr>
        <w:t xml:space="preserve">Informed consent statement: </w:t>
      </w:r>
      <w:bookmarkStart w:id="95" w:name="OLE_LINK109"/>
      <w:bookmarkStart w:id="96" w:name="OLE_LINK108"/>
      <w:r>
        <w:rPr>
          <w:rFonts w:ascii="Book Antiqua" w:hAnsi="Book Antiqua" w:eastAsia="Book Antiqua" w:cs="Book Antiqua"/>
          <w:color w:val="000000"/>
        </w:rPr>
        <w:t>Informed Consent was obtained for this case series</w:t>
      </w:r>
      <w:r>
        <w:rPr>
          <w:rFonts w:hint="eastAsia" w:ascii="Book Antiqua" w:hAnsi="Book Antiqua" w:cs="Book Antiqua"/>
          <w:color w:val="000000"/>
          <w:lang w:eastAsia="zh-CN"/>
        </w:rPr>
        <w:t>.</w:t>
      </w:r>
    </w:p>
    <w:bookmarkEnd w:id="95"/>
    <w:bookmarkEnd w:id="96"/>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bookmarkStart w:id="97" w:name="OLE_LINK111"/>
      <w:bookmarkStart w:id="98" w:name="OLE_LINK110"/>
      <w:r>
        <w:rPr>
          <w:rFonts w:ascii="Book Antiqua" w:hAnsi="Book Antiqua" w:eastAsia="Book Antiqua" w:cs="Book Antiqua"/>
          <w:color w:val="000000"/>
        </w:rPr>
        <w:t xml:space="preserve">Raymond Kim is a consultant to Medtronic and Cook medical. All other authors have no potential conflicts (financial, professional, or personal) that are relevant to the content presented in this manuscript. </w:t>
      </w:r>
    </w:p>
    <w:bookmarkEnd w:id="97"/>
    <w:bookmarkEnd w:id="98"/>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bookmarkStart w:id="99" w:name="OLE_LINK112"/>
      <w:bookmarkStart w:id="100" w:name="OLE_LINK113"/>
      <w:r>
        <w:rPr>
          <w:rFonts w:ascii="Book Antiqua" w:hAnsi="Book Antiqua" w:eastAsia="Book Antiqua" w:cs="Book Antiqua"/>
          <w:color w:val="000000"/>
        </w:rPr>
        <w:t>The authors have read the CARE Checklist (2016), and the manuscript was prepared and revised according to the CARE Checklist (2016).</w:t>
      </w:r>
      <w:bookmarkEnd w:id="99"/>
      <w:bookmarkEnd w:id="100"/>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15,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8, 2022</w:t>
      </w:r>
    </w:p>
    <w:p>
      <w:pPr>
        <w:spacing w:line="360" w:lineRule="auto"/>
        <w:jc w:val="both"/>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color w:val="000000"/>
        </w:rPr>
        <w:t>April 15, 2022</w:t>
      </w:r>
      <w:r>
        <w:rPr>
          <w:rFonts w:ascii="Book Antiqua" w:hAnsi="Book Antiqua" w:eastAsia="Book Antiqua" w:cs="Book Antiqua"/>
          <w:b/>
          <w:color w:val="000000"/>
        </w:rPr>
        <w:t xml:space="preserve">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hint="eastAsia"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Ding WW, China; Elshimi E, Egypt</w:t>
      </w:r>
      <w:r>
        <w:rPr>
          <w:rFonts w:ascii="Book Antiqua" w:hAnsi="Book Antiqua" w:eastAsia="Book Antiqua" w:cs="Book Antiqua"/>
          <w:b/>
          <w:color w:val="000000"/>
        </w:rPr>
        <w:t xml:space="preserve"> S-Editor: </w:t>
      </w:r>
      <w:bookmarkStart w:id="101" w:name="OLE_LINK37"/>
      <w:bookmarkStart w:id="102" w:name="OLE_LINK36"/>
      <w:r>
        <w:rPr>
          <w:rFonts w:ascii="Book Antiqua" w:hAnsi="Book Antiqua" w:eastAsia="Book Antiqua" w:cs="Book Antiqua"/>
          <w:color w:val="000000"/>
        </w:rPr>
        <w:t>Zhang H</w:t>
      </w:r>
      <w:bookmarkEnd w:id="101"/>
      <w:bookmarkEnd w:id="102"/>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ascii="Book Antiqua" w:hAnsi="Book Antiqua" w:eastAsia="Book Antiqua" w:cs="Book Antiqua"/>
          <w:color w:val="000000"/>
        </w:rPr>
        <w:t>Zhang H</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pP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2892425" cy="2307590"/>
            <wp:effectExtent l="0" t="0" r="3175" b="8890"/>
            <wp:docPr id="9" name="图片 9" descr="WJGE-14-5-34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E-14-5-342-g001"/>
                    <pic:cNvPicPr>
                      <a:picLocks noChangeAspect="1"/>
                    </pic:cNvPicPr>
                  </pic:nvPicPr>
                  <pic:blipFill>
                    <a:blip r:embed="rId5"/>
                    <a:stretch>
                      <a:fillRect/>
                    </a:stretch>
                  </pic:blipFill>
                  <pic:spPr>
                    <a:xfrm>
                      <a:off x="0" y="0"/>
                      <a:ext cx="2892425" cy="2307590"/>
                    </a:xfrm>
                    <a:prstGeom prst="rect">
                      <a:avLst/>
                    </a:prstGeom>
                  </pic:spPr>
                </pic:pic>
              </a:graphicData>
            </a:graphic>
          </wp:inline>
        </w:drawing>
      </w:r>
    </w:p>
    <w:p>
      <w:pPr>
        <w:spacing w:line="360" w:lineRule="auto"/>
        <w:jc w:val="both"/>
        <w:rPr>
          <w:b/>
          <w:lang w:eastAsia="zh-CN"/>
        </w:rPr>
      </w:pPr>
      <w:bookmarkStart w:id="103" w:name="OLE_LINK114"/>
      <w:bookmarkStart w:id="104" w:name="OLE_LINK115"/>
      <w:r>
        <w:rPr>
          <w:rFonts w:ascii="Book Antiqua" w:hAnsi="Book Antiqua" w:eastAsia="Book Antiqua" w:cs="Book Antiqua"/>
          <w:b/>
          <w:color w:val="000000"/>
        </w:rPr>
        <w:t>Figure 1</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Computed tomography of the abdomen demonstrating bullet shrapnel involving the proximal duodenum and the pancreatic head (arrow)</w:t>
      </w:r>
      <w:r>
        <w:rPr>
          <w:rFonts w:hint="eastAsia" w:ascii="Book Antiqua" w:hAnsi="Book Antiqua" w:cs="Book Antiqua"/>
          <w:b/>
          <w:color w:val="000000"/>
          <w:lang w:eastAsia="zh-CN"/>
        </w:rPr>
        <w:t>.</w:t>
      </w:r>
    </w:p>
    <w:bookmarkEnd w:id="103"/>
    <w:bookmarkEnd w:id="104"/>
    <w:p>
      <w:pPr>
        <w:spacing w:line="360" w:lineRule="auto"/>
        <w:jc w:val="both"/>
        <w:rPr>
          <w:rFonts w:hint="eastAsia" w:ascii="Book Antiqua" w:hAnsi="Book Antiqua" w:eastAsia="宋体" w:cs="Book Antiqua"/>
          <w:b/>
          <w:color w:val="000000"/>
          <w:lang w:eastAsia="zh-CN"/>
        </w:rPr>
      </w:pPr>
      <w:r>
        <w:rPr>
          <w:rFonts w:ascii="Book Antiqua" w:hAnsi="Book Antiqua" w:eastAsia="Book Antiqua" w:cs="Book Antiqua"/>
          <w:b/>
          <w:color w:val="000000"/>
        </w:rPr>
        <w:br w:type="page"/>
      </w:r>
      <w:r>
        <w:rPr>
          <w:rFonts w:hint="eastAsia" w:ascii="Book Antiqua" w:hAnsi="Book Antiqua" w:eastAsia="宋体" w:cs="Book Antiqua"/>
          <w:b/>
          <w:color w:val="000000"/>
          <w:lang w:eastAsia="zh-CN"/>
        </w:rPr>
        <w:drawing>
          <wp:inline distT="0" distB="0" distL="114300" distR="114300">
            <wp:extent cx="3026410" cy="2307590"/>
            <wp:effectExtent l="0" t="0" r="6350" b="8890"/>
            <wp:docPr id="10" name="图片 10" descr="WJGE-14-5-34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E-14-5-342-g002"/>
                    <pic:cNvPicPr>
                      <a:picLocks noChangeAspect="1"/>
                    </pic:cNvPicPr>
                  </pic:nvPicPr>
                  <pic:blipFill>
                    <a:blip r:embed="rId6"/>
                    <a:stretch>
                      <a:fillRect/>
                    </a:stretch>
                  </pic:blipFill>
                  <pic:spPr>
                    <a:xfrm>
                      <a:off x="0" y="0"/>
                      <a:ext cx="3026410" cy="2307590"/>
                    </a:xfrm>
                    <a:prstGeom prst="rect">
                      <a:avLst/>
                    </a:prstGeom>
                  </pic:spPr>
                </pic:pic>
              </a:graphicData>
            </a:graphic>
          </wp:inline>
        </w:drawing>
      </w:r>
    </w:p>
    <w:p>
      <w:pPr>
        <w:spacing w:line="360" w:lineRule="auto"/>
        <w:jc w:val="both"/>
        <w:rPr>
          <w:rFonts w:ascii="Book Antiqua" w:hAnsi="Book Antiqua" w:cs="Book Antiqua"/>
          <w:b/>
          <w:color w:val="000000"/>
          <w:lang w:eastAsia="zh-CN"/>
        </w:rPr>
      </w:pPr>
      <w:bookmarkStart w:id="105" w:name="OLE_LINK117"/>
      <w:bookmarkStart w:id="106" w:name="OLE_LINK116"/>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2</w:t>
      </w:r>
      <w:r>
        <w:rPr>
          <w:rFonts w:ascii="Book Antiqua" w:hAnsi="Book Antiqua" w:eastAsia="Book Antiqua" w:cs="Book Antiqua"/>
          <w:b/>
          <w:color w:val="000000"/>
        </w:rPr>
        <w:t xml:space="preserve"> Computed tomography of the abdomen revealing a full-thickness pancreatic transection involving the proximal tail and neck (arrow)</w:t>
      </w:r>
      <w:r>
        <w:rPr>
          <w:rFonts w:hint="eastAsia" w:ascii="Book Antiqua" w:hAnsi="Book Antiqua" w:cs="Book Antiqua"/>
          <w:b/>
          <w:color w:val="000000"/>
          <w:lang w:eastAsia="zh-CN"/>
        </w:rPr>
        <w:t>.</w:t>
      </w:r>
    </w:p>
    <w:bookmarkEnd w:id="105"/>
    <w:bookmarkEnd w:id="106"/>
    <w:p>
      <w:pPr>
        <w:spacing w:line="360" w:lineRule="auto"/>
        <w:jc w:val="both"/>
        <w:rPr>
          <w:rFonts w:hint="eastAsia" w:ascii="Book Antiqua" w:hAnsi="Book Antiqua" w:eastAsia="宋体" w:cs="Book Antiqua"/>
          <w:b/>
          <w:color w:val="000000"/>
          <w:lang w:eastAsia="zh-CN"/>
        </w:rPr>
      </w:pPr>
      <w:r>
        <w:rPr>
          <w:rFonts w:ascii="Book Antiqua" w:hAnsi="Book Antiqua" w:eastAsia="Book Antiqua" w:cs="Book Antiqua"/>
          <w:b/>
          <w:color w:val="000000"/>
        </w:rPr>
        <w:br w:type="page"/>
      </w:r>
      <w:r>
        <w:rPr>
          <w:rFonts w:hint="eastAsia" w:ascii="Book Antiqua" w:hAnsi="Book Antiqua" w:eastAsia="宋体" w:cs="Book Antiqua"/>
          <w:b/>
          <w:color w:val="000000"/>
          <w:lang w:eastAsia="zh-CN"/>
        </w:rPr>
        <w:drawing>
          <wp:inline distT="0" distB="0" distL="114300" distR="114300">
            <wp:extent cx="2636520" cy="2667000"/>
            <wp:effectExtent l="0" t="0" r="0" b="0"/>
            <wp:docPr id="11" name="图片 11" descr="WJGE-14-5-34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E-14-5-342-g003"/>
                    <pic:cNvPicPr>
                      <a:picLocks noChangeAspect="1"/>
                    </pic:cNvPicPr>
                  </pic:nvPicPr>
                  <pic:blipFill>
                    <a:blip r:embed="rId7"/>
                    <a:stretch>
                      <a:fillRect/>
                    </a:stretch>
                  </pic:blipFill>
                  <pic:spPr>
                    <a:xfrm>
                      <a:off x="0" y="0"/>
                      <a:ext cx="2636520" cy="2667000"/>
                    </a:xfrm>
                    <a:prstGeom prst="rect">
                      <a:avLst/>
                    </a:prstGeom>
                  </pic:spPr>
                </pic:pic>
              </a:graphicData>
            </a:graphic>
          </wp:inline>
        </w:drawing>
      </w:r>
    </w:p>
    <w:p>
      <w:pPr>
        <w:spacing w:line="360" w:lineRule="auto"/>
        <w:jc w:val="both"/>
        <w:rPr>
          <w:rFonts w:ascii="Book Antiqua" w:hAnsi="Book Antiqua" w:cs="Book Antiqua"/>
          <w:b/>
          <w:color w:val="000000"/>
          <w:lang w:eastAsia="zh-CN"/>
        </w:rPr>
      </w:pPr>
      <w:bookmarkStart w:id="107" w:name="OLE_LINK119"/>
      <w:bookmarkStart w:id="108" w:name="OLE_LINK118"/>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 xml:space="preserve">3 </w:t>
      </w:r>
      <w:r>
        <w:rPr>
          <w:rFonts w:ascii="Book Antiqua" w:hAnsi="Book Antiqua" w:eastAsia="Book Antiqua" w:cs="Book Antiqua"/>
          <w:b/>
          <w:color w:val="000000"/>
        </w:rPr>
        <w:t>Endoscopic retrograde cholangiopancreatography</w:t>
      </w:r>
      <w:r>
        <w:rPr>
          <w:rFonts w:hint="eastAsia" w:ascii="Book Antiqua" w:hAnsi="Book Antiqua" w:cs="Book Antiqua"/>
          <w:b/>
          <w:color w:val="000000"/>
          <w:lang w:eastAsia="zh-CN"/>
        </w:rPr>
        <w:t xml:space="preserve"> </w:t>
      </w:r>
      <w:r>
        <w:rPr>
          <w:rFonts w:ascii="Book Antiqua" w:hAnsi="Book Antiqua" w:eastAsia="Book Antiqua" w:cs="Book Antiqua"/>
          <w:b/>
          <w:color w:val="000000"/>
          <w:shd w:val="clear" w:color="auto" w:fill="FFFFFF"/>
        </w:rPr>
        <w:t>fluoroscopy</w:t>
      </w:r>
      <w:r>
        <w:rPr>
          <w:rFonts w:ascii="Book Antiqua" w:hAnsi="Book Antiqua" w:eastAsia="Book Antiqua" w:cs="Book Antiqua"/>
          <w:b/>
          <w:color w:val="000000"/>
        </w:rPr>
        <w:t xml:space="preserve"> showing a ventral pancreatic ductal leak in the head of the pancreas (arrow)</w:t>
      </w:r>
      <w:r>
        <w:rPr>
          <w:rFonts w:hint="eastAsia" w:ascii="Book Antiqua" w:hAnsi="Book Antiqua" w:cs="Book Antiqua"/>
          <w:b/>
          <w:color w:val="000000"/>
          <w:lang w:eastAsia="zh-CN"/>
        </w:rPr>
        <w:t>.</w:t>
      </w:r>
    </w:p>
    <w:bookmarkEnd w:id="107"/>
    <w:bookmarkEnd w:id="108"/>
    <w:p>
      <w:pPr>
        <w:spacing w:line="360" w:lineRule="auto"/>
        <w:jc w:val="both"/>
        <w:rPr>
          <w:rFonts w:hint="eastAsia" w:ascii="Book Antiqua" w:hAnsi="Book Antiqua" w:eastAsia="宋体" w:cs="Book Antiqua"/>
          <w:b/>
          <w:color w:val="000000"/>
          <w:lang w:eastAsia="zh-CN"/>
        </w:rPr>
      </w:pPr>
      <w:r>
        <w:rPr>
          <w:rFonts w:ascii="Book Antiqua" w:hAnsi="Book Antiqua" w:eastAsia="Book Antiqua" w:cs="Book Antiqua"/>
          <w:b/>
          <w:color w:val="000000"/>
        </w:rPr>
        <w:br w:type="page"/>
      </w:r>
      <w:r>
        <w:rPr>
          <w:rFonts w:hint="eastAsia" w:ascii="Book Antiqua" w:hAnsi="Book Antiqua" w:eastAsia="宋体" w:cs="Book Antiqua"/>
          <w:b/>
          <w:color w:val="000000"/>
          <w:lang w:eastAsia="zh-CN"/>
        </w:rPr>
        <w:drawing>
          <wp:inline distT="0" distB="0" distL="114300" distR="114300">
            <wp:extent cx="4468495" cy="2307590"/>
            <wp:effectExtent l="0" t="0" r="12065" b="8890"/>
            <wp:docPr id="12" name="图片 12" descr="WJGE-14-5-34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E-14-5-342-g004"/>
                    <pic:cNvPicPr>
                      <a:picLocks noChangeAspect="1"/>
                    </pic:cNvPicPr>
                  </pic:nvPicPr>
                  <pic:blipFill>
                    <a:blip r:embed="rId8"/>
                    <a:stretch>
                      <a:fillRect/>
                    </a:stretch>
                  </pic:blipFill>
                  <pic:spPr>
                    <a:xfrm>
                      <a:off x="0" y="0"/>
                      <a:ext cx="4468495" cy="2307590"/>
                    </a:xfrm>
                    <a:prstGeom prst="rect">
                      <a:avLst/>
                    </a:prstGeom>
                  </pic:spPr>
                </pic:pic>
              </a:graphicData>
            </a:graphic>
          </wp:inline>
        </w:drawing>
      </w:r>
    </w:p>
    <w:p>
      <w:pPr>
        <w:spacing w:line="360" w:lineRule="auto"/>
        <w:jc w:val="both"/>
        <w:rPr>
          <w:lang w:eastAsia="zh-CN"/>
        </w:rPr>
      </w:pPr>
      <w:bookmarkStart w:id="109" w:name="OLE_LINK121"/>
      <w:bookmarkStart w:id="110" w:name="OLE_LINK120"/>
      <w:r>
        <w:rPr>
          <w:rFonts w:ascii="Book Antiqua" w:hAnsi="Book Antiqua" w:eastAsia="Book Antiqua" w:cs="Book Antiqua"/>
          <w:b/>
          <w:color w:val="000000"/>
        </w:rPr>
        <w:t>Figure 4</w:t>
      </w:r>
      <w:bookmarkStart w:id="111" w:name="OLE_LINK44"/>
      <w:bookmarkStart w:id="112" w:name="OLE_LINK43"/>
      <w:r>
        <w:rPr>
          <w:rFonts w:ascii="Book Antiqua" w:hAnsi="Book Antiqua" w:eastAsia="Book Antiqua" w:cs="Book Antiqua"/>
          <w:b/>
          <w:color w:val="000000"/>
        </w:rPr>
        <w:t xml:space="preserve"> </w:t>
      </w:r>
      <w:r>
        <w:rPr>
          <w:rFonts w:hint="eastAsia" w:ascii="Book Antiqua" w:hAnsi="Book Antiqua" w:cs="Arial"/>
          <w:b/>
          <w:lang w:eastAsia="zh-CN"/>
        </w:rPr>
        <w:t>I</w:t>
      </w:r>
      <w:r>
        <w:rPr>
          <w:rFonts w:ascii="Book Antiqua" w:hAnsi="Book Antiqua" w:cs="Arial"/>
          <w:b/>
        </w:rPr>
        <w:t>ntraoperative endoscopic retrograde cholangiopancreatography</w:t>
      </w:r>
      <w:r>
        <w:rPr>
          <w:rFonts w:hint="eastAsia" w:ascii="Book Antiqua" w:hAnsi="Book Antiqua" w:cs="Arial"/>
          <w:b/>
          <w:lang w:eastAsia="zh-CN"/>
        </w:rPr>
        <w:t>.</w:t>
      </w:r>
      <w:r>
        <w:rPr>
          <w:rFonts w:ascii="Book Antiqua" w:hAnsi="Book Antiqua" w:eastAsia="Book Antiqua" w:cs="Book Antiqua"/>
          <w:b/>
          <w:color w:val="000000"/>
        </w:rPr>
        <w:t xml:space="preserve"> </w:t>
      </w:r>
      <w:r>
        <w:rPr>
          <w:rFonts w:hint="eastAsia" w:ascii="Book Antiqua" w:hAnsi="Book Antiqua" w:cs="Book Antiqua"/>
          <w:color w:val="000000"/>
          <w:lang w:eastAsia="zh-CN"/>
        </w:rPr>
        <w:t xml:space="preserve">A and B: </w:t>
      </w:r>
      <w:r>
        <w:rPr>
          <w:rFonts w:ascii="Book Antiqua" w:hAnsi="Book Antiqua" w:eastAsia="Book Antiqua" w:cs="Book Antiqua"/>
          <w:color w:val="000000"/>
        </w:rPr>
        <w:t xml:space="preserve">Endoscopic view following placement of an angled Visiglide wire into the ventral </w:t>
      </w:r>
      <w:bookmarkStart w:id="113" w:name="OLE_LINK42"/>
      <w:r>
        <w:rPr>
          <w:rFonts w:ascii="Book Antiqua" w:hAnsi="Book Antiqua" w:eastAsia="Book Antiqua" w:cs="Book Antiqua"/>
          <w:color w:val="000000"/>
        </w:rPr>
        <w:t>pancreatic duct</w:t>
      </w:r>
      <w:bookmarkEnd w:id="113"/>
      <w:r>
        <w:rPr>
          <w:rFonts w:ascii="Book Antiqua" w:hAnsi="Book Antiqua" w:eastAsia="Book Antiqua" w:cs="Book Antiqua"/>
          <w:color w:val="000000"/>
        </w:rPr>
        <w:t xml:space="preserve"> (A) and placement of a plastic stent in the dorsal pancreatic duct (B)</w:t>
      </w:r>
      <w:r>
        <w:rPr>
          <w:rFonts w:hint="eastAsia" w:ascii="Book Antiqua" w:hAnsi="Book Antiqua" w:cs="Book Antiqua"/>
          <w:color w:val="000000"/>
          <w:lang w:eastAsia="zh-CN"/>
        </w:rPr>
        <w:t>.</w:t>
      </w:r>
    </w:p>
    <w:bookmarkEnd w:id="109"/>
    <w:bookmarkEnd w:id="110"/>
    <w:bookmarkEnd w:id="111"/>
    <w:bookmarkEnd w:id="112"/>
    <w:p>
      <w:pPr>
        <w:spacing w:line="360" w:lineRule="auto"/>
        <w:jc w:val="both"/>
        <w:rPr>
          <w:rFonts w:hint="eastAsia" w:ascii="Book Antiqua" w:hAnsi="Book Antiqua" w:eastAsia="宋体" w:cs="Book Antiqua"/>
          <w:b/>
          <w:color w:val="000000"/>
          <w:lang w:eastAsia="zh-CN"/>
        </w:rPr>
      </w:pPr>
      <w:r>
        <w:rPr>
          <w:rFonts w:ascii="Book Antiqua" w:hAnsi="Book Antiqua" w:eastAsia="Book Antiqua" w:cs="Book Antiqua"/>
          <w:b/>
          <w:color w:val="000000"/>
        </w:rPr>
        <w:br w:type="page"/>
      </w:r>
      <w:r>
        <w:rPr>
          <w:rFonts w:hint="eastAsia" w:ascii="Book Antiqua" w:hAnsi="Book Antiqua" w:eastAsia="宋体" w:cs="Book Antiqua"/>
          <w:b/>
          <w:color w:val="000000"/>
          <w:lang w:eastAsia="zh-CN"/>
        </w:rPr>
        <w:drawing>
          <wp:inline distT="0" distB="0" distL="114300" distR="114300">
            <wp:extent cx="5123815" cy="2307590"/>
            <wp:effectExtent l="0" t="0" r="12065" b="8890"/>
            <wp:docPr id="13" name="图片 13" descr="WJGE-14-5-34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GE-14-5-342-g005"/>
                    <pic:cNvPicPr>
                      <a:picLocks noChangeAspect="1"/>
                    </pic:cNvPicPr>
                  </pic:nvPicPr>
                  <pic:blipFill>
                    <a:blip r:embed="rId9"/>
                    <a:stretch>
                      <a:fillRect/>
                    </a:stretch>
                  </pic:blipFill>
                  <pic:spPr>
                    <a:xfrm>
                      <a:off x="0" y="0"/>
                      <a:ext cx="5123815" cy="2307590"/>
                    </a:xfrm>
                    <a:prstGeom prst="rect">
                      <a:avLst/>
                    </a:prstGeom>
                  </pic:spPr>
                </pic:pic>
              </a:graphicData>
            </a:graphic>
          </wp:inline>
        </w:drawing>
      </w:r>
    </w:p>
    <w:p>
      <w:pPr>
        <w:spacing w:line="360" w:lineRule="auto"/>
        <w:jc w:val="both"/>
        <w:rPr>
          <w:lang w:eastAsia="zh-CN"/>
        </w:rPr>
      </w:pPr>
      <w:bookmarkStart w:id="114" w:name="OLE_LINK122"/>
      <w:r>
        <w:rPr>
          <w:rFonts w:ascii="Book Antiqua" w:hAnsi="Book Antiqua" w:eastAsia="Book Antiqua" w:cs="Book Antiqua"/>
          <w:b/>
          <w:color w:val="000000"/>
        </w:rPr>
        <w:t xml:space="preserve">Figure 5 Endoscopic view of the </w:t>
      </w:r>
      <w:bookmarkStart w:id="115" w:name="OLE_LINK47"/>
      <w:bookmarkStart w:id="116" w:name="OLE_LINK48"/>
      <w:r>
        <w:rPr>
          <w:rFonts w:ascii="Book Antiqua" w:hAnsi="Book Antiqua" w:eastAsia="Book Antiqua" w:cs="Book Antiqua"/>
          <w:b/>
          <w:color w:val="000000"/>
        </w:rPr>
        <w:t>pancreatic sphincterotomy</w:t>
      </w:r>
      <w:bookmarkEnd w:id="115"/>
      <w:bookmarkEnd w:id="116"/>
      <w:r>
        <w:rPr>
          <w:rFonts w:ascii="Book Antiqua" w:hAnsi="Book Antiqua" w:eastAsia="Book Antiqua" w:cs="Book Antiqua"/>
          <w:b/>
          <w:color w:val="000000"/>
        </w:rPr>
        <w:t xml:space="preserve"> and </w:t>
      </w:r>
      <w:bookmarkStart w:id="117" w:name="OLE_LINK50"/>
      <w:bookmarkStart w:id="118" w:name="OLE_LINK49"/>
      <w:r>
        <w:rPr>
          <w:rFonts w:ascii="Book Antiqua" w:hAnsi="Book Antiqua" w:eastAsia="Book Antiqua" w:cs="Book Antiqua"/>
          <w:b/>
          <w:color w:val="000000"/>
        </w:rPr>
        <w:t>pancreatic duct plastic stent placement</w:t>
      </w:r>
      <w:bookmarkEnd w:id="117"/>
      <w:bookmarkEnd w:id="118"/>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A: P</w:t>
      </w:r>
      <w:r>
        <w:rPr>
          <w:rFonts w:ascii="Book Antiqua" w:hAnsi="Book Antiqua" w:eastAsia="Book Antiqua" w:cs="Book Antiqua"/>
          <w:color w:val="000000"/>
        </w:rPr>
        <w:t>ancreatic sphincterotomy</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 P</w:t>
      </w:r>
      <w:r>
        <w:rPr>
          <w:rFonts w:ascii="Book Antiqua" w:hAnsi="Book Antiqua" w:eastAsia="Book Antiqua" w:cs="Book Antiqua"/>
          <w:color w:val="000000"/>
        </w:rPr>
        <w:t>ancreatic duct plastic stent placement</w:t>
      </w:r>
      <w:r>
        <w:rPr>
          <w:rFonts w:hint="eastAsia" w:ascii="Book Antiqua" w:hAnsi="Book Antiqua" w:cs="Book Antiqua"/>
          <w:color w:val="000000"/>
          <w:lang w:eastAsia="zh-CN"/>
        </w:rPr>
        <w:t>.</w:t>
      </w:r>
    </w:p>
    <w:bookmarkEnd w:id="114"/>
    <w:p>
      <w:pPr>
        <w:spacing w:line="360" w:lineRule="auto"/>
        <w:jc w:val="both"/>
        <w:rPr>
          <w:rFonts w:hint="eastAsia" w:ascii="Book Antiqua" w:hAnsi="Book Antiqua" w:eastAsia="宋体" w:cs="Book Antiqua"/>
          <w:b/>
          <w:color w:val="000000"/>
          <w:lang w:eastAsia="zh-CN"/>
        </w:rPr>
      </w:pPr>
      <w:r>
        <w:rPr>
          <w:rFonts w:ascii="Book Antiqua" w:hAnsi="Book Antiqua" w:eastAsia="Book Antiqua" w:cs="Book Antiqua"/>
          <w:b/>
          <w:color w:val="000000"/>
        </w:rPr>
        <w:br w:type="page"/>
      </w:r>
      <w:r>
        <w:rPr>
          <w:rFonts w:hint="eastAsia" w:ascii="Book Antiqua" w:hAnsi="Book Antiqua" w:eastAsia="宋体" w:cs="Book Antiqua"/>
          <w:b/>
          <w:color w:val="000000"/>
          <w:lang w:eastAsia="zh-CN"/>
        </w:rPr>
        <w:drawing>
          <wp:inline distT="0" distB="0" distL="114300" distR="114300">
            <wp:extent cx="2675890" cy="2667000"/>
            <wp:effectExtent l="0" t="0" r="6350" b="0"/>
            <wp:docPr id="14" name="图片 14" descr="WJGE-14-5-342-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GE-14-5-342-g006"/>
                    <pic:cNvPicPr>
                      <a:picLocks noChangeAspect="1"/>
                    </pic:cNvPicPr>
                  </pic:nvPicPr>
                  <pic:blipFill>
                    <a:blip r:embed="rId10"/>
                    <a:stretch>
                      <a:fillRect/>
                    </a:stretch>
                  </pic:blipFill>
                  <pic:spPr>
                    <a:xfrm>
                      <a:off x="0" y="0"/>
                      <a:ext cx="2675890" cy="2667000"/>
                    </a:xfrm>
                    <a:prstGeom prst="rect">
                      <a:avLst/>
                    </a:prstGeom>
                  </pic:spPr>
                </pic:pic>
              </a:graphicData>
            </a:graphic>
          </wp:inline>
        </w:drawing>
      </w:r>
    </w:p>
    <w:p>
      <w:pPr>
        <w:spacing w:line="360" w:lineRule="auto"/>
        <w:jc w:val="both"/>
        <w:rPr>
          <w:b/>
          <w:lang w:eastAsia="zh-CN"/>
        </w:rPr>
      </w:pPr>
      <w:bookmarkStart w:id="119" w:name="OLE_LINK123"/>
      <w:r>
        <w:rPr>
          <w:rFonts w:ascii="Book Antiqua" w:hAnsi="Book Antiqua" w:eastAsia="Book Antiqua" w:cs="Book Antiqua"/>
          <w:b/>
          <w:color w:val="000000"/>
        </w:rPr>
        <w:t>Figure 6 Endoscopic retrograde cholangiopancreatography</w:t>
      </w:r>
      <w:r>
        <w:rPr>
          <w:rFonts w:hint="eastAsia" w:ascii="Book Antiqua" w:hAnsi="Book Antiqua" w:cs="Book Antiqua"/>
          <w:b/>
          <w:color w:val="000000"/>
          <w:lang w:eastAsia="zh-CN"/>
        </w:rPr>
        <w:t xml:space="preserve"> </w:t>
      </w:r>
      <w:r>
        <w:rPr>
          <w:rFonts w:ascii="Book Antiqua" w:hAnsi="Book Antiqua" w:eastAsia="Book Antiqua" w:cs="Book Antiqua"/>
          <w:b/>
          <w:color w:val="000000"/>
          <w:shd w:val="clear" w:color="auto" w:fill="FFFFFF"/>
        </w:rPr>
        <w:t>fluoroscopic view</w:t>
      </w:r>
      <w:r>
        <w:rPr>
          <w:rFonts w:ascii="Book Antiqua" w:hAnsi="Book Antiqua" w:eastAsia="Book Antiqua" w:cs="Book Antiqua"/>
          <w:b/>
          <w:color w:val="000000"/>
        </w:rPr>
        <w:t xml:space="preserve"> demonstrating a dorsal pancreatic ductal leak</w:t>
      </w:r>
      <w:r>
        <w:rPr>
          <w:rFonts w:ascii="Book Antiqua" w:hAnsi="Book Antiqua" w:eastAsia="Book Antiqua" w:cs="Book Antiqua"/>
          <w:b/>
          <w:bCs/>
          <w:color w:val="000000"/>
        </w:rPr>
        <w:t xml:space="preserve"> </w:t>
      </w:r>
      <w:r>
        <w:rPr>
          <w:rFonts w:ascii="Book Antiqua" w:hAnsi="Book Antiqua" w:eastAsia="Book Antiqua" w:cs="Book Antiqua"/>
          <w:b/>
          <w:color w:val="000000"/>
        </w:rPr>
        <w:t>(arrow)</w:t>
      </w:r>
      <w:r>
        <w:rPr>
          <w:rFonts w:hint="eastAsia" w:ascii="Book Antiqua" w:hAnsi="Book Antiqua" w:cs="Book Antiqua"/>
          <w:b/>
          <w:color w:val="000000"/>
          <w:lang w:eastAsia="zh-CN"/>
        </w:rPr>
        <w:t>.</w:t>
      </w:r>
    </w:p>
    <w:bookmarkEnd w:id="119"/>
    <w:p>
      <w:pPr>
        <w:spacing w:line="360" w:lineRule="auto"/>
        <w:jc w:val="both"/>
        <w:rPr>
          <w:rFonts w:hint="eastAsia" w:ascii="Book Antiqua" w:hAnsi="Book Antiqua" w:eastAsia="宋体" w:cs="Book Antiqua"/>
          <w:b/>
          <w:color w:val="000000"/>
          <w:lang w:eastAsia="zh-CN"/>
        </w:rPr>
      </w:pPr>
      <w:r>
        <w:rPr>
          <w:rFonts w:ascii="Book Antiqua" w:hAnsi="Book Antiqua" w:eastAsia="Book Antiqua" w:cs="Book Antiqua"/>
          <w:b/>
          <w:color w:val="000000"/>
        </w:rPr>
        <w:br w:type="page"/>
      </w:r>
      <w:r>
        <w:rPr>
          <w:rFonts w:hint="eastAsia" w:ascii="Book Antiqua" w:hAnsi="Book Antiqua" w:eastAsia="宋体" w:cs="Book Antiqua"/>
          <w:b/>
          <w:color w:val="000000"/>
          <w:lang w:eastAsia="zh-CN"/>
        </w:rPr>
        <w:drawing>
          <wp:inline distT="0" distB="0" distL="114300" distR="114300">
            <wp:extent cx="2636520" cy="3026410"/>
            <wp:effectExtent l="0" t="0" r="0" b="6350"/>
            <wp:docPr id="15" name="图片 15" descr="WJGE-14-5-342-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GE-14-5-342-g007"/>
                    <pic:cNvPicPr>
                      <a:picLocks noChangeAspect="1"/>
                    </pic:cNvPicPr>
                  </pic:nvPicPr>
                  <pic:blipFill>
                    <a:blip r:embed="rId11"/>
                    <a:stretch>
                      <a:fillRect/>
                    </a:stretch>
                  </pic:blipFill>
                  <pic:spPr>
                    <a:xfrm>
                      <a:off x="0" y="0"/>
                      <a:ext cx="2636520" cy="3026410"/>
                    </a:xfrm>
                    <a:prstGeom prst="rect">
                      <a:avLst/>
                    </a:prstGeom>
                  </pic:spPr>
                </pic:pic>
              </a:graphicData>
            </a:graphic>
          </wp:inline>
        </w:drawing>
      </w:r>
      <w:bookmarkStart w:id="125" w:name="_GoBack"/>
      <w:bookmarkEnd w:id="125"/>
    </w:p>
    <w:p>
      <w:pPr>
        <w:spacing w:line="360" w:lineRule="auto"/>
        <w:jc w:val="both"/>
        <w:rPr>
          <w:rFonts w:ascii="Book Antiqua" w:hAnsi="Book Antiqua" w:cs="Book Antiqua"/>
          <w:b/>
          <w:color w:val="000000"/>
          <w:lang w:eastAsia="zh-CN"/>
        </w:rPr>
      </w:pPr>
      <w:bookmarkStart w:id="120" w:name="OLE_LINK124"/>
      <w:bookmarkStart w:id="121" w:name="OLE_LINK125"/>
      <w:r>
        <w:rPr>
          <w:rFonts w:ascii="Book Antiqua" w:hAnsi="Book Antiqua" w:eastAsia="Book Antiqua" w:cs="Book Antiqua"/>
          <w:b/>
          <w:color w:val="000000"/>
        </w:rPr>
        <w:t>Figure 7 Intraoperative photo confirming following placement of the pancreatic ductal stent</w:t>
      </w:r>
      <w:r>
        <w:rPr>
          <w:rFonts w:hint="eastAsia" w:ascii="Book Antiqua" w:hAnsi="Book Antiqua" w:cs="Book Antiqua"/>
          <w:b/>
          <w:color w:val="000000"/>
          <w:lang w:eastAsia="zh-CN"/>
        </w:rPr>
        <w:t>.</w:t>
      </w:r>
    </w:p>
    <w:bookmarkEnd w:id="120"/>
    <w:bookmarkEnd w:id="121"/>
    <w:p>
      <w:pPr>
        <w:adjustRightInd w:val="0"/>
        <w:snapToGrid w:val="0"/>
        <w:spacing w:line="360" w:lineRule="auto"/>
        <w:jc w:val="both"/>
        <w:rPr>
          <w:rFonts w:ascii="Book Antiqua" w:hAnsi="Book Antiqua" w:cs="Arial"/>
          <w:b/>
        </w:rPr>
      </w:pPr>
      <w:r>
        <w:rPr>
          <w:rFonts w:ascii="Book Antiqua" w:hAnsi="Book Antiqua" w:eastAsia="Book Antiqua" w:cs="Book Antiqua"/>
          <w:color w:val="000000"/>
        </w:rPr>
        <w:br w:type="page"/>
      </w:r>
      <w:r>
        <w:rPr>
          <w:rFonts w:ascii="Book Antiqua" w:hAnsi="Book Antiqua" w:cs="Arial"/>
          <w:b/>
          <w:bCs/>
        </w:rPr>
        <w:t>Table 1</w:t>
      </w:r>
      <w:r>
        <w:rPr>
          <w:rFonts w:ascii="Book Antiqua" w:hAnsi="Book Antiqua" w:cs="Arial"/>
          <w:b/>
        </w:rPr>
        <w:t xml:space="preserve"> Patient characteristics with traumatic pancreatic duct leak</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9"/>
        <w:gridCol w:w="1313"/>
        <w:gridCol w:w="1137"/>
        <w:gridCol w:w="1123"/>
        <w:gridCol w:w="1158"/>
        <w:gridCol w:w="1059"/>
        <w:gridCol w:w="1538"/>
        <w:gridCol w:w="125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22"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rPr>
            </w:pPr>
            <w:r>
              <w:rPr>
                <w:rFonts w:ascii="Book Antiqua" w:hAnsi="Book Antiqua" w:cs="Arial"/>
                <w:b/>
                <w:bCs/>
              </w:rPr>
              <w:t>Patient</w:t>
            </w:r>
          </w:p>
        </w:tc>
        <w:tc>
          <w:tcPr>
            <w:tcW w:w="652"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rPr>
            </w:pPr>
            <w:r>
              <w:rPr>
                <w:rFonts w:ascii="Book Antiqua" w:hAnsi="Book Antiqua" w:cs="Arial"/>
                <w:b/>
                <w:bCs/>
              </w:rPr>
              <w:t>Age/</w:t>
            </w:r>
            <w:r>
              <w:rPr>
                <w:rFonts w:hint="eastAsia" w:ascii="Book Antiqua" w:hAnsi="Book Antiqua" w:cs="Arial"/>
                <w:b/>
                <w:bCs/>
                <w:lang w:eastAsia="zh-CN"/>
              </w:rPr>
              <w:t>s</w:t>
            </w:r>
            <w:r>
              <w:rPr>
                <w:rFonts w:ascii="Book Antiqua" w:hAnsi="Book Antiqua" w:cs="Arial"/>
                <w:b/>
                <w:bCs/>
              </w:rPr>
              <w:t>ex</w:t>
            </w:r>
          </w:p>
        </w:tc>
        <w:tc>
          <w:tcPr>
            <w:tcW w:w="609"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rPr>
            </w:pPr>
            <w:r>
              <w:rPr>
                <w:rFonts w:ascii="Book Antiqua" w:hAnsi="Book Antiqua" w:cs="Arial"/>
                <w:b/>
                <w:bCs/>
              </w:rPr>
              <w:t xml:space="preserve">Etiology </w:t>
            </w:r>
          </w:p>
        </w:tc>
        <w:tc>
          <w:tcPr>
            <w:tcW w:w="565"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rPr>
            </w:pPr>
            <w:r>
              <w:rPr>
                <w:rFonts w:ascii="Book Antiqua" w:hAnsi="Book Antiqua" w:cs="Arial"/>
                <w:b/>
                <w:bCs/>
              </w:rPr>
              <w:t xml:space="preserve">Prior </w:t>
            </w:r>
            <w:r>
              <w:rPr>
                <w:rFonts w:hint="eastAsia" w:ascii="Book Antiqua" w:hAnsi="Book Antiqua" w:cs="Arial"/>
                <w:b/>
                <w:bCs/>
                <w:lang w:eastAsia="zh-CN"/>
              </w:rPr>
              <w:t>i</w:t>
            </w:r>
            <w:r>
              <w:rPr>
                <w:rFonts w:ascii="Book Antiqua" w:hAnsi="Book Antiqua" w:cs="Arial"/>
                <w:b/>
                <w:bCs/>
              </w:rPr>
              <w:t xml:space="preserve">maging </w:t>
            </w:r>
          </w:p>
        </w:tc>
        <w:tc>
          <w:tcPr>
            <w:tcW w:w="659"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rPr>
            </w:pPr>
            <w:r>
              <w:rPr>
                <w:rFonts w:ascii="Book Antiqua" w:hAnsi="Book Antiqua" w:cs="Arial"/>
                <w:b/>
                <w:bCs/>
              </w:rPr>
              <w:t xml:space="preserve">ERCP </w:t>
            </w:r>
            <w:r>
              <w:rPr>
                <w:rFonts w:hint="eastAsia" w:ascii="Book Antiqua" w:hAnsi="Book Antiqua" w:cs="Arial"/>
                <w:b/>
                <w:bCs/>
                <w:lang w:eastAsia="zh-CN"/>
              </w:rPr>
              <w:t>f</w:t>
            </w:r>
            <w:r>
              <w:rPr>
                <w:rFonts w:ascii="Book Antiqua" w:hAnsi="Book Antiqua" w:cs="Arial"/>
                <w:b/>
                <w:bCs/>
              </w:rPr>
              <w:t>indings</w:t>
            </w:r>
          </w:p>
        </w:tc>
        <w:tc>
          <w:tcPr>
            <w:tcW w:w="478"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rPr>
            </w:pPr>
            <w:r>
              <w:rPr>
                <w:rFonts w:ascii="Book Antiqua" w:hAnsi="Book Antiqua" w:cs="Arial"/>
                <w:b/>
                <w:bCs/>
              </w:rPr>
              <w:t>Plastic biliary stent (F</w:t>
            </w:r>
            <w:r>
              <w:rPr>
                <w:rFonts w:hint="eastAsia" w:ascii="Book Antiqua" w:hAnsi="Book Antiqua" w:cs="Arial"/>
                <w:b/>
                <w:bCs/>
                <w:lang w:eastAsia="zh-CN"/>
              </w:rPr>
              <w:t>r</w:t>
            </w:r>
            <w:r>
              <w:rPr>
                <w:rFonts w:ascii="Book Antiqua" w:hAnsi="Book Antiqua" w:cs="Arial"/>
                <w:b/>
                <w:bCs/>
              </w:rPr>
              <w:t>/cm)</w:t>
            </w:r>
          </w:p>
        </w:tc>
        <w:tc>
          <w:tcPr>
            <w:tcW w:w="832"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rPr>
            </w:pPr>
            <w:r>
              <w:rPr>
                <w:rFonts w:ascii="Book Antiqua" w:hAnsi="Book Antiqua" w:cs="Arial"/>
                <w:b/>
                <w:bCs/>
              </w:rPr>
              <w:t>Time from admission to ERCP (h)</w:t>
            </w:r>
          </w:p>
        </w:tc>
        <w:tc>
          <w:tcPr>
            <w:tcW w:w="683" w:type="pct"/>
            <w:tcBorders>
              <w:top w:val="single" w:color="auto" w:sz="4" w:space="0"/>
              <w:bottom w:val="single" w:color="auto" w:sz="4" w:space="0"/>
            </w:tcBorders>
          </w:tcPr>
          <w:p>
            <w:pPr>
              <w:adjustRightInd w:val="0"/>
              <w:snapToGrid w:val="0"/>
              <w:spacing w:line="360" w:lineRule="auto"/>
              <w:jc w:val="both"/>
              <w:rPr>
                <w:rFonts w:ascii="Book Antiqua" w:hAnsi="Book Antiqua" w:cs="Arial"/>
                <w:b/>
                <w:bCs/>
              </w:rPr>
            </w:pPr>
            <w:r>
              <w:rPr>
                <w:rFonts w:ascii="Book Antiqua" w:hAnsi="Book Antiqua" w:cs="Arial"/>
                <w:b/>
                <w:bCs/>
              </w:rPr>
              <w:t xml:space="preserve">Length of </w:t>
            </w:r>
            <w:r>
              <w:rPr>
                <w:rFonts w:hint="eastAsia" w:ascii="Book Antiqua" w:hAnsi="Book Antiqua" w:cs="Arial"/>
                <w:b/>
                <w:bCs/>
                <w:lang w:eastAsia="zh-CN"/>
              </w:rPr>
              <w:t>h</w:t>
            </w:r>
            <w:r>
              <w:rPr>
                <w:rFonts w:ascii="Book Antiqua" w:hAnsi="Book Antiqua" w:cs="Arial"/>
                <w:b/>
                <w:bCs/>
              </w:rPr>
              <w:t xml:space="preserve">ospital </w:t>
            </w:r>
            <w:r>
              <w:rPr>
                <w:rFonts w:hint="eastAsia" w:ascii="Book Antiqua" w:hAnsi="Book Antiqua" w:cs="Arial"/>
                <w:b/>
                <w:bCs/>
                <w:lang w:eastAsia="zh-CN"/>
              </w:rPr>
              <w:t>s</w:t>
            </w:r>
            <w:r>
              <w:rPr>
                <w:rFonts w:ascii="Book Antiqua" w:hAnsi="Book Antiqua" w:cs="Arial"/>
                <w:b/>
                <w:bCs/>
              </w:rPr>
              <w:t>tay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522" w:type="pc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1</w:t>
            </w:r>
          </w:p>
        </w:tc>
        <w:tc>
          <w:tcPr>
            <w:tcW w:w="652" w:type="pc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27/</w:t>
            </w:r>
            <w:r>
              <w:rPr>
                <w:rFonts w:hint="eastAsia" w:ascii="Book Antiqua" w:hAnsi="Book Antiqua" w:cs="Arial"/>
                <w:lang w:eastAsia="zh-CN"/>
              </w:rPr>
              <w:t>m</w:t>
            </w:r>
            <w:r>
              <w:rPr>
                <w:rFonts w:ascii="Book Antiqua" w:hAnsi="Book Antiqua" w:cs="Arial"/>
              </w:rPr>
              <w:t>ale</w:t>
            </w:r>
          </w:p>
        </w:tc>
        <w:tc>
          <w:tcPr>
            <w:tcW w:w="609" w:type="pc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Gunshot wound</w:t>
            </w:r>
          </w:p>
        </w:tc>
        <w:tc>
          <w:tcPr>
            <w:tcW w:w="565" w:type="pc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Yes, CTA</w:t>
            </w:r>
          </w:p>
        </w:tc>
        <w:tc>
          <w:tcPr>
            <w:tcW w:w="659" w:type="pc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Ventral PD leak in the head of the pancreas</w:t>
            </w:r>
          </w:p>
        </w:tc>
        <w:tc>
          <w:tcPr>
            <w:tcW w:w="478" w:type="pc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color w:val="000000"/>
              </w:rPr>
              <w:t>5/10 then upsized to 7/10</w:t>
            </w:r>
          </w:p>
        </w:tc>
        <w:tc>
          <w:tcPr>
            <w:tcW w:w="832" w:type="pc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 xml:space="preserve">6.3 </w:t>
            </w:r>
          </w:p>
        </w:tc>
        <w:tc>
          <w:tcPr>
            <w:tcW w:w="683" w:type="pc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1" w:hRule="atLeast"/>
        </w:trPr>
        <w:tc>
          <w:tcPr>
            <w:tcW w:w="522" w:type="pct"/>
          </w:tcPr>
          <w:p>
            <w:pPr>
              <w:adjustRightInd w:val="0"/>
              <w:snapToGrid w:val="0"/>
              <w:spacing w:line="360" w:lineRule="auto"/>
              <w:jc w:val="both"/>
              <w:rPr>
                <w:rFonts w:ascii="Book Antiqua" w:hAnsi="Book Antiqua" w:cs="Arial"/>
              </w:rPr>
            </w:pPr>
            <w:r>
              <w:rPr>
                <w:rFonts w:ascii="Book Antiqua" w:hAnsi="Book Antiqua" w:cs="Arial"/>
              </w:rPr>
              <w:t>2</w:t>
            </w:r>
          </w:p>
        </w:tc>
        <w:tc>
          <w:tcPr>
            <w:tcW w:w="652" w:type="pct"/>
          </w:tcPr>
          <w:p>
            <w:pPr>
              <w:adjustRightInd w:val="0"/>
              <w:snapToGrid w:val="0"/>
              <w:spacing w:line="360" w:lineRule="auto"/>
              <w:jc w:val="both"/>
              <w:rPr>
                <w:rFonts w:ascii="Book Antiqua" w:hAnsi="Book Antiqua" w:cs="Arial"/>
              </w:rPr>
            </w:pPr>
            <w:r>
              <w:rPr>
                <w:rFonts w:ascii="Book Antiqua" w:hAnsi="Book Antiqua" w:cs="Arial"/>
              </w:rPr>
              <w:t>16/</w:t>
            </w:r>
            <w:r>
              <w:rPr>
                <w:rFonts w:hint="eastAsia" w:ascii="Book Antiqua" w:hAnsi="Book Antiqua" w:cs="Arial"/>
                <w:lang w:eastAsia="zh-CN"/>
              </w:rPr>
              <w:t>f</w:t>
            </w:r>
            <w:r>
              <w:rPr>
                <w:rFonts w:ascii="Book Antiqua" w:hAnsi="Book Antiqua" w:cs="Arial"/>
              </w:rPr>
              <w:t>emale</w:t>
            </w:r>
          </w:p>
        </w:tc>
        <w:tc>
          <w:tcPr>
            <w:tcW w:w="609" w:type="pct"/>
          </w:tcPr>
          <w:p>
            <w:pPr>
              <w:adjustRightInd w:val="0"/>
              <w:snapToGrid w:val="0"/>
              <w:spacing w:line="360" w:lineRule="auto"/>
              <w:jc w:val="both"/>
              <w:rPr>
                <w:rFonts w:ascii="Book Antiqua" w:hAnsi="Book Antiqua" w:cs="Arial"/>
              </w:rPr>
            </w:pPr>
            <w:r>
              <w:rPr>
                <w:rFonts w:ascii="Book Antiqua" w:hAnsi="Book Antiqua" w:cs="Arial"/>
              </w:rPr>
              <w:t>Blunt trauma</w:t>
            </w:r>
          </w:p>
        </w:tc>
        <w:tc>
          <w:tcPr>
            <w:tcW w:w="565" w:type="pct"/>
          </w:tcPr>
          <w:p>
            <w:pPr>
              <w:adjustRightInd w:val="0"/>
              <w:snapToGrid w:val="0"/>
              <w:spacing w:line="360" w:lineRule="auto"/>
              <w:jc w:val="both"/>
              <w:rPr>
                <w:rFonts w:ascii="Book Antiqua" w:hAnsi="Book Antiqua" w:cs="Arial"/>
              </w:rPr>
            </w:pPr>
            <w:r>
              <w:rPr>
                <w:rFonts w:ascii="Book Antiqua" w:hAnsi="Book Antiqua" w:cs="Arial"/>
              </w:rPr>
              <w:t>Yes, CT</w:t>
            </w:r>
          </w:p>
        </w:tc>
        <w:tc>
          <w:tcPr>
            <w:tcW w:w="659" w:type="pct"/>
          </w:tcPr>
          <w:p>
            <w:pPr>
              <w:adjustRightInd w:val="0"/>
              <w:snapToGrid w:val="0"/>
              <w:spacing w:line="360" w:lineRule="auto"/>
              <w:jc w:val="both"/>
              <w:rPr>
                <w:rFonts w:ascii="Book Antiqua" w:hAnsi="Book Antiqua" w:cs="Arial"/>
              </w:rPr>
            </w:pPr>
            <w:r>
              <w:rPr>
                <w:rFonts w:ascii="Book Antiqua" w:hAnsi="Book Antiqua" w:cs="Arial"/>
              </w:rPr>
              <w:t>Dorsal PD leak</w:t>
            </w:r>
          </w:p>
        </w:tc>
        <w:tc>
          <w:tcPr>
            <w:tcW w:w="478" w:type="pct"/>
          </w:tcPr>
          <w:p>
            <w:pPr>
              <w:adjustRightInd w:val="0"/>
              <w:snapToGrid w:val="0"/>
              <w:spacing w:line="360" w:lineRule="auto"/>
              <w:jc w:val="both"/>
              <w:rPr>
                <w:rFonts w:ascii="Book Antiqua" w:hAnsi="Book Antiqua" w:cs="Arial"/>
              </w:rPr>
            </w:pPr>
            <w:r>
              <w:rPr>
                <w:rFonts w:ascii="Book Antiqua" w:hAnsi="Book Antiqua" w:cs="Arial"/>
              </w:rPr>
              <w:t xml:space="preserve">5/13 </w:t>
            </w:r>
          </w:p>
        </w:tc>
        <w:tc>
          <w:tcPr>
            <w:tcW w:w="832" w:type="pct"/>
          </w:tcPr>
          <w:p>
            <w:pPr>
              <w:adjustRightInd w:val="0"/>
              <w:snapToGrid w:val="0"/>
              <w:spacing w:line="360" w:lineRule="auto"/>
              <w:jc w:val="both"/>
              <w:rPr>
                <w:rFonts w:ascii="Book Antiqua" w:hAnsi="Book Antiqua" w:cs="Arial"/>
              </w:rPr>
            </w:pPr>
            <w:r>
              <w:rPr>
                <w:rFonts w:ascii="Book Antiqua" w:hAnsi="Book Antiqua" w:cs="Arial"/>
              </w:rPr>
              <w:t>5.6</w:t>
            </w:r>
          </w:p>
        </w:tc>
        <w:tc>
          <w:tcPr>
            <w:tcW w:w="683" w:type="pct"/>
          </w:tcPr>
          <w:p>
            <w:pPr>
              <w:adjustRightInd w:val="0"/>
              <w:snapToGrid w:val="0"/>
              <w:spacing w:line="360" w:lineRule="auto"/>
              <w:jc w:val="both"/>
              <w:rPr>
                <w:rFonts w:ascii="Book Antiqua" w:hAnsi="Book Antiqua" w:cs="Arial"/>
              </w:rPr>
            </w:pPr>
            <w:r>
              <w:rPr>
                <w:rFonts w:ascii="Book Antiqua" w:hAnsi="Book Antiqua" w:cs="Arial"/>
              </w:rPr>
              <w:t>22</w:t>
            </w:r>
          </w:p>
        </w:tc>
      </w:tr>
    </w:tbl>
    <w:p>
      <w:pPr>
        <w:adjustRightInd w:val="0"/>
        <w:snapToGrid w:val="0"/>
        <w:spacing w:line="360" w:lineRule="auto"/>
        <w:jc w:val="both"/>
        <w:rPr>
          <w:rFonts w:ascii="Book Antiqua" w:hAnsi="Book Antiqua" w:cs="Arial"/>
          <w:lang w:eastAsia="zh-CN"/>
        </w:rPr>
      </w:pPr>
      <w:r>
        <w:rPr>
          <w:rFonts w:hint="eastAsia" w:ascii="Book Antiqua" w:hAnsi="Book Antiqua" w:cs="Arial"/>
          <w:lang w:eastAsia="zh-CN"/>
        </w:rPr>
        <w:t>CTA: C</w:t>
      </w:r>
      <w:r>
        <w:rPr>
          <w:rFonts w:ascii="Book Antiqua" w:hAnsi="Book Antiqua" w:cs="Arial"/>
        </w:rPr>
        <w:t>omputed topography</w:t>
      </w:r>
      <w:r>
        <w:rPr>
          <w:rFonts w:ascii="Book Antiqua" w:hAnsi="Book Antiqua" w:cs="Arial"/>
          <w:lang w:eastAsia="zh-CN"/>
        </w:rPr>
        <w:t xml:space="preserve"> angiography</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CT</w:t>
      </w:r>
      <w:r>
        <w:rPr>
          <w:rFonts w:hint="eastAsia" w:ascii="Book Antiqua" w:hAnsi="Book Antiqua" w:cs="Arial"/>
          <w:lang w:eastAsia="zh-CN"/>
        </w:rPr>
        <w:t>:</w:t>
      </w:r>
      <w:r>
        <w:rPr>
          <w:rFonts w:ascii="Book Antiqua" w:hAnsi="Book Antiqua" w:cs="Arial"/>
        </w:rPr>
        <w:t xml:space="preserve"> </w:t>
      </w:r>
      <w:bookmarkStart w:id="122" w:name="OLE_LINK53"/>
      <w:bookmarkStart w:id="123" w:name="OLE_LINK52"/>
      <w:bookmarkStart w:id="124" w:name="OLE_LINK51"/>
      <w:r>
        <w:rPr>
          <w:rFonts w:hint="eastAsia" w:ascii="Book Antiqua" w:hAnsi="Book Antiqua" w:cs="Arial"/>
          <w:lang w:eastAsia="zh-CN"/>
        </w:rPr>
        <w:t>C</w:t>
      </w:r>
      <w:r>
        <w:rPr>
          <w:rFonts w:ascii="Book Antiqua" w:hAnsi="Book Antiqua" w:cs="Arial"/>
        </w:rPr>
        <w:t>omputed topography</w:t>
      </w:r>
      <w:bookmarkEnd w:id="122"/>
      <w:bookmarkEnd w:id="123"/>
      <w:bookmarkEnd w:id="124"/>
      <w:r>
        <w:rPr>
          <w:rFonts w:ascii="Book Antiqua" w:hAnsi="Book Antiqua" w:cs="Arial"/>
        </w:rPr>
        <w:t>; ERCP</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E</w:t>
      </w:r>
      <w:r>
        <w:rPr>
          <w:rFonts w:ascii="Book Antiqua" w:hAnsi="Book Antiqua" w:cs="Arial"/>
        </w:rPr>
        <w:t>ndoscopic retrograde cholangiopancreatography; PD</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P</w:t>
      </w:r>
      <w:r>
        <w:rPr>
          <w:rFonts w:ascii="Book Antiqua" w:hAnsi="Book Antiqua" w:cs="Arial"/>
        </w:rPr>
        <w:t>ancreatic duct</w:t>
      </w:r>
      <w:r>
        <w:rPr>
          <w:rFonts w:hint="eastAsia" w:ascii="Book Antiqua" w:hAnsi="Book Antiqua" w:cs="Arial"/>
          <w:lang w:eastAsia="zh-CN"/>
        </w:rPr>
        <w:t>.</w:t>
      </w:r>
    </w:p>
    <w:p>
      <w:pPr>
        <w:spacing w:line="360" w:lineRule="auto"/>
        <w:jc w:val="both"/>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536775"/>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17</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24</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55EF6"/>
    <w:rsid w:val="000E720B"/>
    <w:rsid w:val="00115998"/>
    <w:rsid w:val="00130FD5"/>
    <w:rsid w:val="001315B9"/>
    <w:rsid w:val="001757F6"/>
    <w:rsid w:val="00177798"/>
    <w:rsid w:val="0018647E"/>
    <w:rsid w:val="001A752F"/>
    <w:rsid w:val="00201E57"/>
    <w:rsid w:val="002205EC"/>
    <w:rsid w:val="0022664D"/>
    <w:rsid w:val="0026040E"/>
    <w:rsid w:val="00296842"/>
    <w:rsid w:val="00354C25"/>
    <w:rsid w:val="00375E03"/>
    <w:rsid w:val="003C55AB"/>
    <w:rsid w:val="003E6DEC"/>
    <w:rsid w:val="00497965"/>
    <w:rsid w:val="004B736E"/>
    <w:rsid w:val="004C1180"/>
    <w:rsid w:val="004C258B"/>
    <w:rsid w:val="004F37B0"/>
    <w:rsid w:val="005906F4"/>
    <w:rsid w:val="005D0A94"/>
    <w:rsid w:val="005E4224"/>
    <w:rsid w:val="00602CC1"/>
    <w:rsid w:val="00636E2F"/>
    <w:rsid w:val="00672EA7"/>
    <w:rsid w:val="006D665B"/>
    <w:rsid w:val="006E5814"/>
    <w:rsid w:val="00762D01"/>
    <w:rsid w:val="00775B61"/>
    <w:rsid w:val="007C14D6"/>
    <w:rsid w:val="007C1F2C"/>
    <w:rsid w:val="007E4B24"/>
    <w:rsid w:val="008270A0"/>
    <w:rsid w:val="0086344C"/>
    <w:rsid w:val="008B7822"/>
    <w:rsid w:val="008C6568"/>
    <w:rsid w:val="00906AC2"/>
    <w:rsid w:val="009434E6"/>
    <w:rsid w:val="009A20A2"/>
    <w:rsid w:val="00A10EE8"/>
    <w:rsid w:val="00A11663"/>
    <w:rsid w:val="00A410B4"/>
    <w:rsid w:val="00A47AC3"/>
    <w:rsid w:val="00A77B3E"/>
    <w:rsid w:val="00AA1DDC"/>
    <w:rsid w:val="00B431F0"/>
    <w:rsid w:val="00B97FB2"/>
    <w:rsid w:val="00BC31ED"/>
    <w:rsid w:val="00C475AB"/>
    <w:rsid w:val="00C9606B"/>
    <w:rsid w:val="00CA2A55"/>
    <w:rsid w:val="00CB11F4"/>
    <w:rsid w:val="00CD3966"/>
    <w:rsid w:val="00CE735D"/>
    <w:rsid w:val="00D947AE"/>
    <w:rsid w:val="00DB5C23"/>
    <w:rsid w:val="00DE2A05"/>
    <w:rsid w:val="00E021B3"/>
    <w:rsid w:val="00E42891"/>
    <w:rsid w:val="00E43FD5"/>
    <w:rsid w:val="00E85C76"/>
    <w:rsid w:val="00ED3C06"/>
    <w:rsid w:val="00F103B4"/>
    <w:rsid w:val="00F45AB3"/>
    <w:rsid w:val="00FC548F"/>
    <w:rsid w:val="0CB92425"/>
    <w:rsid w:val="10E94584"/>
    <w:rsid w:val="61CC37C1"/>
    <w:rsid w:val="71235954"/>
    <w:rsid w:val="767A7845"/>
    <w:rsid w:val="785C4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Balloon Text"/>
    <w:basedOn w:val="1"/>
    <w:link w:val="13"/>
    <w:qFormat/>
    <w:uiPriority w:val="0"/>
    <w:rPr>
      <w:sz w:val="18"/>
      <w:szCs w:val="18"/>
    </w:rPr>
  </w:style>
  <w:style w:type="paragraph" w:styleId="4">
    <w:name w:val="footer"/>
    <w:basedOn w:val="1"/>
    <w:link w:val="15"/>
    <w:unhideWhenUsed/>
    <w:qFormat/>
    <w:uiPriority w:val="99"/>
    <w:pPr>
      <w:tabs>
        <w:tab w:val="center" w:pos="4153"/>
        <w:tab w:val="right" w:pos="8306"/>
      </w:tabs>
      <w:snapToGrid w:val="0"/>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qFormat/>
    <w:uiPriority w:val="0"/>
    <w:rPr>
      <w:b/>
      <w:bCs/>
    </w:rPr>
  </w:style>
  <w:style w:type="table" w:styleId="8">
    <w:name w:val="Table Grid"/>
    <w:basedOn w:val="7"/>
    <w:qFormat/>
    <w:uiPriority w:val="39"/>
    <w:rPr>
      <w:rFonts w:asciiTheme="minorHAnsi" w:hAnsi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Comment Text Char"/>
    <w:basedOn w:val="9"/>
    <w:link w:val="2"/>
    <w:qFormat/>
    <w:uiPriority w:val="0"/>
    <w:rPr>
      <w:sz w:val="24"/>
      <w:szCs w:val="24"/>
    </w:rPr>
  </w:style>
  <w:style w:type="character" w:customStyle="1" w:styleId="12">
    <w:name w:val="Comment Subject Char"/>
    <w:basedOn w:val="11"/>
    <w:link w:val="6"/>
    <w:qFormat/>
    <w:uiPriority w:val="0"/>
    <w:rPr>
      <w:b/>
      <w:bCs/>
      <w:sz w:val="24"/>
      <w:szCs w:val="24"/>
    </w:rPr>
  </w:style>
  <w:style w:type="character" w:customStyle="1" w:styleId="13">
    <w:name w:val="Balloon Text Char"/>
    <w:basedOn w:val="9"/>
    <w:link w:val="3"/>
    <w:qFormat/>
    <w:uiPriority w:val="0"/>
    <w:rPr>
      <w:sz w:val="18"/>
      <w:szCs w:val="18"/>
    </w:rPr>
  </w:style>
  <w:style w:type="character" w:customStyle="1" w:styleId="14">
    <w:name w:val="Header Char"/>
    <w:basedOn w:val="9"/>
    <w:link w:val="5"/>
    <w:qFormat/>
    <w:uiPriority w:val="0"/>
    <w:rPr>
      <w:sz w:val="18"/>
      <w:szCs w:val="18"/>
    </w:rPr>
  </w:style>
  <w:style w:type="character" w:customStyle="1" w:styleId="15">
    <w:name w:val="Footer Char"/>
    <w:basedOn w:val="9"/>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F4AE5-AEC5-4213-BECE-664EA15ECF29}">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3719</Words>
  <Characters>21355</Characters>
  <Lines>174</Lines>
  <Paragraphs>49</Paragraphs>
  <TotalTime>2</TotalTime>
  <ScaleCrop>false</ScaleCrop>
  <LinksUpToDate>false</LinksUpToDate>
  <CharactersWithSpaces>24949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2022-04-15T19:25:00Z</dcterms:created>
  <dc:creator>bpg</dc:creator>
  <cp:lastModifiedBy>超级喜欢粉红色</cp:lastModifiedBy>
  <dcterms:modified xsi:type="dcterms:W3CDTF">2022-05-10T08:32:02Z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C5820C1ED14444198CE84F8C3AC9DC8B</vt:lpwstr>
  </property>
</Properties>
</file>