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75495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Issues related to post-COVID-19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Özdemir Ö </w:t>
      </w:r>
      <w:r>
        <w:rPr>
          <w:rFonts w:ascii="Book Antiqua" w:hAnsi="Book Antiqua" w:eastAsia="Book Antiqua" w:cs="Book Antiqua"/>
          <w:i/>
          <w:color w:val="000000"/>
        </w:rPr>
        <w:t>et al</w:t>
      </w:r>
      <w:r>
        <w:rPr>
          <w:rFonts w:ascii="Book Antiqua" w:hAnsi="Book Antiqua" w:eastAsia="Book Antiqua" w:cs="Book Antiqua"/>
          <w:color w:val="000000"/>
        </w:rPr>
        <w:t>. Post-COVID-19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Öner Özdemir, Zeynep Arslan</w:t>
      </w:r>
    </w:p>
    <w:p>
      <w:pPr>
        <w:spacing w:line="360" w:lineRule="auto"/>
        <w:jc w:val="both"/>
        <w:rPr>
          <w:rFonts w:ascii="Book Antiqua" w:hAnsi="Book Antiqua"/>
        </w:rPr>
      </w:pP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t xml:space="preserve">Öner Özdemir, </w:t>
      </w:r>
      <w:r>
        <w:rPr>
          <w:rFonts w:ascii="Book Antiqua" w:hAnsi="Book Antiqua" w:eastAsia="Book Antiqua" w:cs="Book Antiqua"/>
          <w:color w:val="000000"/>
        </w:rPr>
        <w:t xml:space="preserve">Division of Pediatric Allergy and Immunology, Sakarya University Medical Faculty, Sakarya 54100, </w:t>
      </w:r>
      <w:bookmarkStart w:id="0" w:name="_GoBack"/>
      <w:bookmarkEnd w:id="0"/>
      <w:r>
        <w:rPr>
          <w:rFonts w:hint="eastAsia" w:ascii="Book Antiqua" w:hAnsi="Book Antiqua" w:eastAsia="宋体" w:cs="Book Antiqua"/>
          <w:color w:val="000000"/>
          <w:lang w:eastAsia="zh-CN"/>
        </w:rPr>
        <w:t>Turkey</w:t>
      </w:r>
    </w:p>
    <w:p>
      <w:pPr>
        <w:spacing w:line="360" w:lineRule="auto"/>
        <w:jc w:val="both"/>
        <w:rPr>
          <w:rFonts w:ascii="Book Antiqua" w:hAnsi="Book Antiqua"/>
        </w:rPr>
      </w:pP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t xml:space="preserve">Zeynep Arslan, </w:t>
      </w:r>
      <w:r>
        <w:rPr>
          <w:rFonts w:ascii="Book Antiqua" w:hAnsi="Book Antiqua" w:eastAsia="Book Antiqua" w:cs="Book Antiqua"/>
          <w:color w:val="000000"/>
        </w:rPr>
        <w:t xml:space="preserve">Department of Pediatrics, Sakarya University Research and Training Hospital, Sakarya 54100, </w:t>
      </w:r>
      <w:r>
        <w:rPr>
          <w:rFonts w:hint="eastAsia" w:ascii="Book Antiqua" w:hAnsi="Book Antiqua" w:eastAsia="宋体" w:cs="Book Antiqua"/>
          <w:color w:val="000000"/>
          <w:lang w:eastAsia="zh-CN"/>
        </w:rPr>
        <w:t>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Özdemir Ö advised, reviewed, and edited the manuscript; Arslan Z planned, researched, and outlined the manuscript; Both authors wrote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Öner Özdemir, </w:t>
      </w:r>
      <w:r>
        <w:rPr>
          <w:rFonts w:ascii="Book Antiqua" w:hAnsi="Book Antiqua" w:eastAsia="Book Antiqua" w:cs="Book Antiqua"/>
          <w:bCs/>
          <w:color w:val="000000"/>
        </w:rPr>
        <w:t>MD, Professor</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Division of Pediatric Allergy and Immunology, Sakarya University Medical Faculty, Adnan Menderes cad. Sağlık sok., Sakarya 54100, </w:t>
      </w:r>
      <w:r>
        <w:rPr>
          <w:rFonts w:hint="eastAsia" w:ascii="Book Antiqua" w:hAnsi="Book Antiqua" w:eastAsia="宋体" w:cs="Book Antiqua"/>
          <w:color w:val="000000"/>
          <w:lang w:eastAsia="zh-CN"/>
        </w:rPr>
        <w:t>Turkey</w:t>
      </w:r>
      <w:r>
        <w:rPr>
          <w:rFonts w:ascii="Book Antiqua" w:hAnsi="Book Antiqua" w:eastAsia="Book Antiqua" w:cs="Book Antiqua"/>
          <w:color w:val="000000"/>
        </w:rPr>
        <w:t>. ozdemir_oner@hotmail.com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20, 2022</w:t>
      </w:r>
    </w:p>
    <w:p>
      <w:pPr>
        <w:spacing w:line="360" w:lineRule="auto"/>
        <w:jc w:val="both"/>
        <w:rPr>
          <w:rFonts w:ascii="Book Antiqua" w:hAnsi="Book Antiqua"/>
        </w:rPr>
      </w:pPr>
      <w:r>
        <w:rPr>
          <w:rFonts w:ascii="Book Antiqua" w:hAnsi="Book Antiqua" w:eastAsia="Book Antiqua" w:cs="Book Antiqua"/>
          <w:b/>
          <w:bCs/>
          <w:color w:val="000000"/>
        </w:rPr>
        <w:t>Accepted:</w:t>
      </w:r>
      <w:r>
        <w:rPr>
          <w:b w:val="0"/>
          <w:bCs w:val="0"/>
        </w:rPr>
        <w:t xml:space="preserve"> </w:t>
      </w:r>
      <w:r>
        <w:rPr>
          <w:rFonts w:ascii="Book Antiqua" w:hAnsi="Book Antiqua" w:eastAsia="Book Antiqua" w:cs="Book Antiqua"/>
          <w:b w:val="0"/>
          <w:bCs w:val="0"/>
          <w:color w:val="000000"/>
        </w:rPr>
        <w:t>June 22, 2022</w:t>
      </w:r>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July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The pandemic caused by severe acute respiratory syndrome coronavirus-2 (SARS-CoV-2) in 2019-2022 leads to a multisystem illness that results in damage to numerous organ systems. In this review, our goal was to assess current research on long-term respiratory, cardiac, neurological, digestive, rheumatological, urogenital, and dermatological system complications of coronavirus disease 2019 (COVID-19). Bibliographic searches were conducted in December 2021 using PubMed and Google Scholar, retrospectively, covering all COVID-19 literature to determine the consequences of the disease. This review may help to determine the prospects for new studies and predict the upcoming aspects requiring assessment in post-COVID-19 syndrome.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Coronavirus; COVID-19; Post-COVID-19 syndrome; Pandemic; SARS-CoV-2</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Özdemir Ö, Arslan Z. Issues related to post-COVID-19 syndrome.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224-234</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224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Coronavirus disease 2019 causes damage to multiple organ systems. Most of the current studies are based on the acute stage of illness, treatment, and vaccination. As more than two years have passed since the start of the pandemic, we should be familiar with its long-term sequelae.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coronavirus disease 2019 (COVID-19) pandemic, caused by acute respiratory syndrome coronavirus 2 (SARS-CoV-2), has invaded the globe. As of 8 June 2022, the cumulative number of recorded infected cases is 536.613.318, with 6.323.467 deaths</w:t>
      </w:r>
      <w:r>
        <w:rPr>
          <w:rFonts w:ascii="Book Antiqua" w:hAnsi="Book Antiqua" w:eastAsia="Book Antiqua" w:cs="Book Antiqua"/>
          <w:color w:val="000000"/>
          <w:vertAlign w:val="superscript"/>
        </w:rPr>
        <w:t>[1]</w:t>
      </w:r>
      <w:r>
        <w:rPr>
          <w:rFonts w:ascii="Book Antiqua" w:hAnsi="Book Antiqua" w:eastAsia="Book Antiqua" w:cs="Book Antiqua"/>
          <w:color w:val="000000"/>
        </w:rPr>
        <w:t>. Although the pathophysiologic process remains unclear, a probable hypothesis suggests that SARS-CoV-2 is an enveloped and positive-stranded RNA virus that binds to the angiotensin-converting enzyme 2 (ACE2) receptor of host cells with the structural protein spike domain S1</w:t>
      </w:r>
      <w:r>
        <w:rPr>
          <w:rFonts w:ascii="Book Antiqua" w:hAnsi="Book Antiqua" w:eastAsia="Book Antiqua" w:cs="Book Antiqua"/>
          <w:color w:val="000000"/>
          <w:vertAlign w:val="superscript"/>
        </w:rPr>
        <w:t>[2]</w:t>
      </w:r>
      <w:r>
        <w:rPr>
          <w:rFonts w:ascii="Book Antiqua" w:hAnsi="Book Antiqua" w:eastAsia="Book Antiqua" w:cs="Book Antiqua"/>
          <w:color w:val="000000"/>
        </w:rPr>
        <w:t>. Consequently, the novel coronavirus invades all cells that express ACE2 receptors, such as respiratory, gastrointestinal, and urinary systems</w:t>
      </w:r>
      <w:r>
        <w:rPr>
          <w:rFonts w:ascii="Book Antiqua" w:hAnsi="Book Antiqua" w:eastAsia="Book Antiqua" w:cs="Book Antiqua"/>
          <w:color w:val="000000"/>
          <w:vertAlign w:val="superscript"/>
        </w:rPr>
        <w:t>[3]</w:t>
      </w:r>
      <w:r>
        <w:rPr>
          <w:rFonts w:ascii="Book Antiqua" w:hAnsi="Book Antiqua" w:eastAsia="Book Antiqua" w:cs="Book Antiqua"/>
          <w:color w:val="000000"/>
        </w:rPr>
        <w:t>. Studies have indicated that the incubation period may take up to 11.2 d, and symptoms of the disease are likely to be evident on day 5.5 after infection in most cases</w:t>
      </w:r>
      <w:r>
        <w:rPr>
          <w:rFonts w:ascii="Book Antiqua" w:hAnsi="Book Antiqua" w:eastAsia="Book Antiqua" w:cs="Book Antiqua"/>
          <w:color w:val="000000"/>
          <w:vertAlign w:val="superscript"/>
        </w:rPr>
        <w:t>[4]</w:t>
      </w:r>
      <w:r>
        <w:rPr>
          <w:rFonts w:ascii="Book Antiqua" w:hAnsi="Book Antiqua" w:eastAsia="Book Antiqua" w:cs="Book Antiqua"/>
          <w:color w:val="000000"/>
        </w:rPr>
        <w:t>. Additionally, current studies revealed that the average incubation period in the pediatric age group is 6.5 d, which is slightly longer than that in adults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 xml:space="preserve">SARS-CoV-2 has additional features that most other organisms may not have: (1) Ability to escape immunological response; (2) Tissue tropism which depends on ACE2 receptor consistency; </w:t>
      </w:r>
      <w:r>
        <w:rPr>
          <w:rFonts w:hint="eastAsia" w:ascii="Book Antiqua" w:hAnsi="Book Antiqua"/>
          <w:lang w:eastAsia="zh-CN"/>
        </w:rPr>
        <w:t>a</w:t>
      </w:r>
      <w:r>
        <w:rPr>
          <w:rFonts w:ascii="Book Antiqua" w:hAnsi="Book Antiqua"/>
          <w:lang w:eastAsia="zh-CN"/>
        </w:rPr>
        <w:t xml:space="preserve">nd </w:t>
      </w:r>
      <w:r>
        <w:rPr>
          <w:rFonts w:ascii="Book Antiqua" w:hAnsi="Book Antiqua" w:eastAsia="Book Antiqua" w:cs="Book Antiqua"/>
          <w:color w:val="000000"/>
        </w:rPr>
        <w:t>(3) Capability to reach various organs and systems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Common clinical manifestations in COVID-19 patients include fever, dry cough, fatigue, dyspnea, sore throat, headache, myalgia or arthralgia, chills, nausea or vomiting, nasal congestion, diarrhea, hemoptysis, and conjunctival congestion</w:t>
      </w:r>
      <w:r>
        <w:rPr>
          <w:rFonts w:ascii="Book Antiqua" w:hAnsi="Book Antiqua" w:eastAsia="Book Antiqua" w:cs="Book Antiqua"/>
          <w:color w:val="000000"/>
          <w:vertAlign w:val="superscript"/>
        </w:rPr>
        <w:t>[7]</w:t>
      </w:r>
      <w:r>
        <w:rPr>
          <w:rFonts w:ascii="Book Antiqua" w:hAnsi="Book Antiqua" w:eastAsia="Book Antiqua" w:cs="Book Antiqua"/>
          <w:color w:val="000000"/>
        </w:rPr>
        <w:t>. Another study involving pediatric participants demonstrated that 61.7% had a fever, 53.2% cough, and 16.8% diarrhea or nausea</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The aim of this mini-review was to conduct a bibliographic search of post-COVID-19 syndrome which was carried out in December 2021 using PubMed and Google Scholar, retrospectively, and included all COVID-19 literature to determine the consequences of this disease. This review may help to determine the prospects for new studies and predict the upcoming aspects requiring assessment in post-COVID-19 syndrome.</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WHAT IS POST (LONG)-COVID-19 SYNDROME?</w:t>
      </w:r>
    </w:p>
    <w:p>
      <w:pPr>
        <w:spacing w:line="360" w:lineRule="auto"/>
        <w:jc w:val="both"/>
        <w:rPr>
          <w:rFonts w:ascii="Book Antiqua" w:hAnsi="Book Antiqua"/>
        </w:rPr>
      </w:pPr>
      <w:r>
        <w:rPr>
          <w:rFonts w:ascii="Book Antiqua" w:hAnsi="Book Antiqua" w:eastAsia="Book Antiqua" w:cs="Book Antiqua"/>
          <w:color w:val="000000"/>
        </w:rPr>
        <w:t>According to the studies that were conducted to assess hospitalization and mortality data, the majority of patients have the burden of long-term morbidity complications despite ‘recovery’</w:t>
      </w:r>
      <w:r>
        <w:rPr>
          <w:rFonts w:ascii="Book Antiqua" w:hAnsi="Book Antiqua" w:eastAsia="Book Antiqua" w:cs="Book Antiqua"/>
          <w:color w:val="000000"/>
          <w:vertAlign w:val="superscript"/>
        </w:rPr>
        <w:t>[9,10]</w:t>
      </w:r>
      <w:r>
        <w:rPr>
          <w:rFonts w:ascii="Book Antiqua" w:hAnsi="Book Antiqua" w:eastAsia="Book Antiqua" w:cs="Book Antiqua"/>
          <w:color w:val="000000"/>
        </w:rPr>
        <w:t>. A group of patients had persistent complaints, which necessitated the need to determine long-term complications of the disease. Approximately 10% of the infected patient population reported experiencing symptoms such as confusion, sleep problems, decreased exercise capacity, autonomic complaints, persistent low-grade fever, and lymphadenopathy after recovery from the acute stage</w:t>
      </w:r>
      <w:r>
        <w:rPr>
          <w:rFonts w:ascii="Book Antiqua" w:hAnsi="Book Antiqua" w:eastAsia="Book Antiqua" w:cs="Book Antiqua"/>
          <w:color w:val="000000"/>
          <w:vertAlign w:val="superscript"/>
        </w:rPr>
        <w:t>[11,12]</w:t>
      </w:r>
      <w:r>
        <w:rPr>
          <w:rFonts w:ascii="Book Antiqua" w:hAnsi="Book Antiqua" w:eastAsia="Book Antiqua" w:cs="Book Antiqua"/>
          <w:color w:val="000000"/>
        </w:rPr>
        <w:t>. Another large cohort study including data from patients 6 mo after recovery showed that a considerable number of patients had persistent complaints of fatigue, muscle weakness, sleep difficulties, anxiety, and depression</w:t>
      </w:r>
      <w:r>
        <w:rPr>
          <w:rFonts w:ascii="Book Antiqua" w:hAnsi="Book Antiqua" w:eastAsia="Book Antiqua" w:cs="Book Antiqua"/>
          <w:color w:val="000000"/>
          <w:vertAlign w:val="superscript"/>
        </w:rPr>
        <w:t>[13]</w:t>
      </w:r>
      <w:r>
        <w:rPr>
          <w:rFonts w:ascii="Book Antiqua" w:hAnsi="Book Antiqua" w:eastAsia="Book Antiqua" w:cs="Book Antiqua"/>
          <w:color w:val="000000"/>
        </w:rPr>
        <w:t>. Severely ill patients with extensive lung involvement at admission was a probable risk factor associated with pulmonary diffusion abnormality, fatigue or muscle weakness, and depression which are manifestations of a new term called ‘post-COVID-19 syndrome’</w:t>
      </w:r>
      <w:r>
        <w:rPr>
          <w:rFonts w:ascii="Book Antiqua" w:hAnsi="Book Antiqua" w:eastAsia="Book Antiqua" w:cs="Book Antiqua"/>
          <w:color w:val="000000"/>
          <w:vertAlign w:val="superscript"/>
        </w:rPr>
        <w:t>[14]</w:t>
      </w:r>
      <w:r>
        <w:rPr>
          <w:rFonts w:ascii="Book Antiqua" w:hAnsi="Book Antiqua" w:eastAsia="Book Antiqua" w:cs="Book Antiqua"/>
          <w:color w:val="000000"/>
        </w:rPr>
        <w:t>. These manifestations are reliant on the severity of pulmonary involvement, age, muscle pain, intensive care unit (ICU) requirement, viral load, and immune response at admission</w:t>
      </w:r>
      <w:r>
        <w:rPr>
          <w:rFonts w:ascii="Book Antiqua" w:hAnsi="Book Antiqua" w:eastAsia="Book Antiqua" w:cs="Book Antiqua"/>
          <w:color w:val="000000"/>
          <w:vertAlign w:val="superscript"/>
        </w:rPr>
        <w:t>[15-17]</w:t>
      </w:r>
      <w:r>
        <w:rPr>
          <w:rFonts w:ascii="Book Antiqua" w:hAnsi="Book Antiqua" w:eastAsia="Book Antiqua" w:cs="Book Antiqua"/>
          <w:color w:val="000000"/>
        </w:rPr>
        <w:t>. Obesity, underlying chronic respiratory illness, abnormal radiologic findings, diminished pulmonary function on spirometry, female gender, and Black and Asian races are also reported to be potential risk factors for long-term sequelae</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 novel terminology of ‘COVID long-haulers’, ‘long-COVID’, or ‘post-COVID-19 syndrome’ covers these complaints</w:t>
      </w:r>
      <w:r>
        <w:rPr>
          <w:rFonts w:ascii="Book Antiqua" w:hAnsi="Book Antiqua" w:eastAsia="Book Antiqua" w:cs="Book Antiqua"/>
          <w:color w:val="000000"/>
          <w:vertAlign w:val="superscript"/>
        </w:rPr>
        <w:t>[10]</w:t>
      </w:r>
      <w:r>
        <w:rPr>
          <w:rFonts w:ascii="Book Antiqua" w:hAnsi="Book Antiqua" w:eastAsia="Book Antiqua" w:cs="Book Antiqua"/>
          <w:color w:val="000000"/>
        </w:rPr>
        <w:t>. ‘Acute COVID-19’ describes symptoms that extend to 4 wk after the onset of the disease. On the other hand, the definition of ‘post-acute COVID-19’, is symptoms present between 4 to 12</w:t>
      </w:r>
      <w:r>
        <w:rPr>
          <w:rFonts w:ascii="MS Mincho" w:hAnsi="MS Mincho" w:eastAsia="Book Antiqua" w:cs="MS Mincho"/>
          <w:color w:val="000000"/>
        </w:rPr>
        <w:t> </w:t>
      </w:r>
      <w:r>
        <w:rPr>
          <w:rFonts w:ascii="Book Antiqua" w:hAnsi="Book Antiqua" w:eastAsia="Book Antiqua" w:cs="Book Antiqua"/>
          <w:color w:val="000000"/>
        </w:rPr>
        <w:t>wk after onset of the disease</w:t>
      </w:r>
      <w:r>
        <w:rPr>
          <w:rFonts w:ascii="Book Antiqua" w:hAnsi="Book Antiqua" w:eastAsia="Book Antiqua" w:cs="Book Antiqua"/>
          <w:color w:val="000000"/>
          <w:vertAlign w:val="superscript"/>
        </w:rPr>
        <w:t>[19,20]</w:t>
      </w:r>
      <w:r>
        <w:rPr>
          <w:rFonts w:ascii="Book Antiqua" w:hAnsi="Book Antiqua" w:eastAsia="Book Antiqua" w:cs="Book Antiqua"/>
          <w:color w:val="000000"/>
        </w:rPr>
        <w:t>. Post-COVID-19 syndrome or long-COVID consists of complaints that remain beyond 12</w:t>
      </w:r>
      <w:r>
        <w:rPr>
          <w:rFonts w:ascii="MS Mincho" w:hAnsi="MS Mincho" w:eastAsia="Book Antiqua" w:cs="MS Mincho"/>
          <w:color w:val="000000"/>
        </w:rPr>
        <w:t> </w:t>
      </w:r>
      <w:r>
        <w:rPr>
          <w:rFonts w:ascii="Book Antiqua" w:hAnsi="Book Antiqua" w:eastAsia="Book Antiqua" w:cs="Book Antiqua"/>
          <w:color w:val="000000"/>
        </w:rPr>
        <w:t>wk and are not associated with any other disease</w:t>
      </w:r>
      <w:r>
        <w:rPr>
          <w:rFonts w:ascii="Book Antiqua" w:hAnsi="Book Antiqua" w:eastAsia="Book Antiqua" w:cs="Book Antiqua"/>
          <w:color w:val="000000"/>
          <w:vertAlign w:val="superscript"/>
        </w:rPr>
        <w:t>[19,20]</w:t>
      </w:r>
      <w:r>
        <w:rPr>
          <w:rFonts w:ascii="Book Antiqua" w:hAnsi="Book Antiqua" w:eastAsia="Book Antiqua" w:cs="Book Antiqua"/>
          <w:color w:val="000000"/>
        </w:rPr>
        <w:t>. A study investigating children with persistent COVID-19 symptoms found that symptoms were present for 4 to 12 wk, and could even persist for 7 to 8 mo</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In this review, we use the term ‘post-COVID-19 syndrome’. </w:t>
      </w:r>
    </w:p>
    <w:p>
      <w:pPr>
        <w:spacing w:line="360" w:lineRule="auto"/>
        <w:ind w:firstLine="720"/>
        <w:jc w:val="both"/>
        <w:rPr>
          <w:rFonts w:ascii="Book Antiqua" w:hAnsi="Book Antiqua"/>
        </w:rPr>
      </w:pPr>
      <w:r>
        <w:rPr>
          <w:rFonts w:ascii="Book Antiqua" w:hAnsi="Book Antiqua" w:eastAsia="Book Antiqua" w:cs="Book Antiqua"/>
          <w:color w:val="000000"/>
        </w:rPr>
        <w:t>Studies have shown that among symptomatic patients, 21.4% had profound symptoms even 20 wk after recovery</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duration of COVID-19 and comorbidities (such as unstable diabetes mellitus, and hypertension) were found to be associated with post-COVID-19 syndrome</w:t>
      </w:r>
      <w:r>
        <w:rPr>
          <w:rFonts w:ascii="Book Antiqua" w:hAnsi="Book Antiqua" w:eastAsia="Book Antiqua" w:cs="Book Antiqua"/>
          <w:color w:val="000000"/>
          <w:vertAlign w:val="superscript"/>
        </w:rPr>
        <w:t>[22]</w:t>
      </w:r>
      <w:r>
        <w:rPr>
          <w:rFonts w:ascii="Book Antiqua" w:hAnsi="Book Antiqua" w:eastAsia="Book Antiqua" w:cs="Book Antiqua"/>
          <w:color w:val="000000"/>
        </w:rPr>
        <w:t>. Interestingly, the age group of 1-10 years had no complaints after recovery, but patients older than 40 years had remnant findings even 20 wk after onset</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Although current knowledge on symptomatic patients after discharge is insufficient, in order to have a comprehensive framework, studies that investigated post-COVID-19 syndrome have been included in this review (Table 1).</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Respiratory system involvement </w:t>
      </w:r>
    </w:p>
    <w:p>
      <w:pPr>
        <w:spacing w:line="360" w:lineRule="auto"/>
        <w:jc w:val="both"/>
        <w:rPr>
          <w:rFonts w:ascii="Book Antiqua" w:hAnsi="Book Antiqua"/>
        </w:rPr>
      </w:pPr>
      <w:r>
        <w:rPr>
          <w:rFonts w:ascii="Book Antiqua" w:hAnsi="Book Antiqua" w:eastAsia="Book Antiqua" w:cs="Book Antiqua"/>
          <w:color w:val="000000"/>
        </w:rPr>
        <w:t>During the course of COVID-19, an important proportion of cases suffer from severe pneumonia and tend to have long-term sequelae</w:t>
      </w:r>
      <w:r>
        <w:rPr>
          <w:rFonts w:ascii="Book Antiqua" w:hAnsi="Book Antiqua" w:eastAsia="Book Antiqua" w:cs="Book Antiqua"/>
          <w:color w:val="000000"/>
          <w:vertAlign w:val="superscript"/>
        </w:rPr>
        <w:t>[23]</w:t>
      </w:r>
      <w:r>
        <w:rPr>
          <w:rFonts w:ascii="Book Antiqua" w:hAnsi="Book Antiqua" w:eastAsia="Book Antiqua" w:cs="Book Antiqua"/>
          <w:color w:val="000000"/>
        </w:rPr>
        <w:t>. Ongoing fibrosis during the recovery period results in decreased diffusion capacity of the lung</w:t>
      </w:r>
      <w:r>
        <w:rPr>
          <w:rFonts w:ascii="Book Antiqua" w:hAnsi="Book Antiqua" w:eastAsia="Book Antiqua" w:cs="Book Antiqua"/>
          <w:color w:val="000000"/>
          <w:vertAlign w:val="superscript"/>
        </w:rPr>
        <w:t>[24]</w:t>
      </w:r>
      <w:r>
        <w:rPr>
          <w:rFonts w:ascii="Book Antiqua" w:hAnsi="Book Antiqua" w:eastAsia="Book Antiqua" w:cs="Book Antiqua"/>
          <w:color w:val="000000"/>
        </w:rPr>
        <w:t>. Studies have indicated that a large variation in respiratory morbidity may appear such as decreased exercise capacity, an increased need for continuous positive airway pressure, tracheostomy, or ventilator dependence for COVID-19 long-haulers</w:t>
      </w:r>
      <w:r>
        <w:rPr>
          <w:rFonts w:ascii="Book Antiqua" w:hAnsi="Book Antiqua" w:eastAsia="Book Antiqua" w:cs="Book Antiqua"/>
          <w:color w:val="000000"/>
          <w:vertAlign w:val="superscript"/>
        </w:rPr>
        <w:t>[13,24-27]</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The up-to-date pathophysiological process of lung fibrosis development in COVID-19 includes pulmonary consolidation, hyaline membrane formation, capillary damage and bleeding, diffuse alveolar epithelium destruction, and alveolar septal fibrous proliferation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A cohort study reported that more than 50% of patients with SARS-CoV-2 pneumonia at 30 d post-infection had abnormal results for functional residual capacity, total lung capacity, and diffusing capacity of the lungs</w:t>
      </w:r>
      <w:r>
        <w:rPr>
          <w:rFonts w:ascii="Book Antiqua" w:hAnsi="Book Antiqua" w:eastAsia="Book Antiqua" w:cs="Book Antiqua"/>
          <w:color w:val="000000"/>
          <w:vertAlign w:val="superscript"/>
        </w:rPr>
        <w:t>[29]</w:t>
      </w:r>
      <w:r>
        <w:rPr>
          <w:rFonts w:ascii="Book Antiqua" w:hAnsi="Book Antiqua" w:eastAsia="Book Antiqua" w:cs="Book Antiqua"/>
          <w:color w:val="000000"/>
        </w:rPr>
        <w:t>. Although, pulmonary fibrosis occurs in most patients it was reversed in less than half of the patients 3 mo after onset</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Myall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conducted a cohort study that included 837 COVID-19 patients. The patients were screened </w:t>
      </w:r>
      <w:r>
        <w:rPr>
          <w:rFonts w:ascii="Book Antiqua" w:hAnsi="Book Antiqua" w:eastAsia="Book Antiqua" w:cs="Book Antiqua"/>
          <w:i/>
          <w:iCs/>
          <w:color w:val="000000"/>
        </w:rPr>
        <w:t>via</w:t>
      </w:r>
      <w:r>
        <w:rPr>
          <w:rFonts w:ascii="Book Antiqua" w:hAnsi="Book Antiqua" w:eastAsia="Book Antiqua" w:cs="Book Antiqua"/>
          <w:color w:val="000000"/>
        </w:rPr>
        <w:t xml:space="preserve"> phone calls 4 wk after discharge. 325 patients had ongoing symptoms. Following assessment of this group using various tests [chest X-ray, 6-min walking, echocardiogram, and computed tomography (CT)], 35 (4.18%) patients were diagnosed with interstitial lung involvement, and were successfully treated with corticosteroids. The main characteristics of the group with lung involvement were being male, obese, in need of oxygen therapy, and mechanical ventilation during the acute phase.</w:t>
      </w:r>
    </w:p>
    <w:p>
      <w:pPr>
        <w:spacing w:line="360" w:lineRule="auto"/>
        <w:ind w:firstLine="720"/>
        <w:jc w:val="both"/>
        <w:rPr>
          <w:rFonts w:ascii="Book Antiqua" w:hAnsi="Book Antiqua"/>
        </w:rPr>
      </w:pPr>
      <w:r>
        <w:rPr>
          <w:rFonts w:ascii="Book Antiqua" w:hAnsi="Book Antiqua" w:eastAsia="Book Antiqua" w:cs="Book Antiqua"/>
          <w:color w:val="000000"/>
        </w:rPr>
        <w:t>In a study conducted to highlight long-term respiratory results, 244 patients required prolonged ICU and inpatient stay, and follow-up chest X-rays. Of these patients, 23 (9%) showed significant deterioration 2 mo after onset of the disease</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To evaluate the relationship between radiological involvement at admission and impaired lung function, a prospective cohort study was conducted. Patients who presented with acute respiratory distress syndrome (ARDS) during ICU stay resulting from COVID-19 were included in the study and examined </w:t>
      </w:r>
      <w:r>
        <w:rPr>
          <w:rFonts w:ascii="Book Antiqua" w:hAnsi="Book Antiqua" w:eastAsia="Book Antiqua" w:cs="Book Antiqua"/>
          <w:i/>
          <w:iCs/>
          <w:color w:val="000000"/>
        </w:rPr>
        <w:t>via</w:t>
      </w:r>
      <w:r>
        <w:rPr>
          <w:rFonts w:ascii="Book Antiqua" w:hAnsi="Book Antiqua" w:eastAsia="Book Antiqua" w:cs="Book Antiqua"/>
          <w:color w:val="000000"/>
        </w:rPr>
        <w:t xml:space="preserve"> chest CT and pulmonary function tests 3 mo after discharge. Pulmonary function tests were abnormal in 55% of patients, with restricted diffusing capacity of the lungs</w:t>
      </w:r>
      <w:r>
        <w:rPr>
          <w:rFonts w:ascii="Book Antiqua" w:hAnsi="Book Antiqua" w:eastAsia="Book Antiqua" w:cs="Book Antiqua"/>
          <w:color w:val="000000"/>
          <w:vertAlign w:val="superscript"/>
        </w:rPr>
        <w:t>[33]</w:t>
      </w:r>
      <w:r>
        <w:rPr>
          <w:rFonts w:ascii="Book Antiqua" w:hAnsi="Book Antiqua" w:eastAsia="Book Antiqua" w:cs="Book Antiqua"/>
          <w:color w:val="000000"/>
        </w:rPr>
        <w:t>. In a large study of more than 4000 COVID-19 survivors, risk factors for 90-d mortality were reported as older age, immunosuppression, severe obesity, diabetes, higher renal and cardiovascular sequential organ failure assessment (SOFA) score components, lower PaO2/FiO2 ratio and a shorter time between first symptoms and ICU admission</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CT changes in post-COVID-19 syndrome provide information on long-term pulmonary effects. A study that included 52 subjects with COVID-19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CT 3 mo after diagnosis showed that 22 (42%) patients had residual findings. Problems with decreased lung capacity, cough, and chest pain were more common among patients with abnormal CT scans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Cardiovascular system involvement</w:t>
      </w:r>
    </w:p>
    <w:p>
      <w:pPr>
        <w:spacing w:line="360" w:lineRule="auto"/>
        <w:jc w:val="both"/>
        <w:rPr>
          <w:rFonts w:ascii="Book Antiqua" w:hAnsi="Book Antiqua"/>
        </w:rPr>
      </w:pPr>
      <w:r>
        <w:rPr>
          <w:rFonts w:ascii="Book Antiqua" w:hAnsi="Book Antiqua" w:eastAsia="Book Antiqua" w:cs="Book Antiqua"/>
          <w:color w:val="000000"/>
        </w:rPr>
        <w:t>A history of pre-existing cardiovascular illness or hospitalization were not associated with post-acute-COVID-19 syndrome (PACS)</w:t>
      </w:r>
      <w:r>
        <w:rPr>
          <w:rFonts w:ascii="Book Antiqua" w:hAnsi="Book Antiqua" w:eastAsia="Book Antiqua" w:cs="Book Antiqua"/>
          <w:color w:val="000000"/>
          <w:vertAlign w:val="superscript"/>
        </w:rPr>
        <w:t>[36]</w:t>
      </w:r>
      <w:r>
        <w:rPr>
          <w:rFonts w:ascii="Book Antiqua" w:hAnsi="Book Antiqua" w:eastAsia="Book Antiqua" w:cs="Book Antiqua"/>
          <w:color w:val="000000"/>
        </w:rPr>
        <w:t>. Before the pandemic, it was hypothesized that the density of ACE2 receptors in the heart was due to myocardial injury. However, recent studies demonstrated that the cause of type 2 myocardial infarction was increased systemic inflammation</w:t>
      </w:r>
      <w:r>
        <w:rPr>
          <w:rFonts w:ascii="Book Antiqua" w:hAnsi="Book Antiqua" w:eastAsia="Book Antiqua" w:cs="Book Antiqua"/>
          <w:color w:val="000000"/>
          <w:vertAlign w:val="superscript"/>
        </w:rPr>
        <w:t>[37]</w:t>
      </w:r>
      <w:r>
        <w:rPr>
          <w:rFonts w:ascii="Book Antiqua" w:hAnsi="Book Antiqua" w:eastAsia="Book Antiqua" w:cs="Book Antiqua"/>
          <w:color w:val="000000"/>
        </w:rPr>
        <w:t>. Vascular, pericardial and myocardial tissue inflammation yields typical cardiac complaints of chest pain, palpitations, dizziness, and an increment in resting heart rate</w:t>
      </w:r>
      <w:r>
        <w:rPr>
          <w:rFonts w:ascii="Book Antiqua" w:hAnsi="Book Antiqua" w:eastAsia="Book Antiqua" w:cs="Book Antiqua"/>
          <w:color w:val="000000"/>
          <w:vertAlign w:val="superscript"/>
        </w:rPr>
        <w:t>[25,38]</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A cohort study was performed by Puntmann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to determine myocardial inflammation rates in patients with a history of COVID-19 infection. The patients were analyzed 2 wk after hospital discharge by cardiac magnetic resonance (CMR) imaging to evaluate myocardial involvement. A control group was also included to investigate similar risk factors to the study group. The study group subjects were found to have significant T2 signal and late gadolinium enhancement. Another study of 148 patients with elevated troponin levels during hospitalization were followed up for 2 mo after discharge. It was reported that 26% of the patients developed a myocarditis-like pattern, while all patients had normal left ventricle function. Active myocarditis with regional elevation in T1 and T2 signals was demonstrated in 8% of patients. However, elevated troponin was not found to be predictive of myocarditis</w:t>
      </w:r>
      <w:r>
        <w:rPr>
          <w:rFonts w:ascii="Book Antiqua" w:hAnsi="Book Antiqua" w:eastAsia="Book Antiqua" w:cs="Book Antiqua"/>
          <w:color w:val="000000"/>
          <w:vertAlign w:val="superscript"/>
        </w:rPr>
        <w:t>[40]</w:t>
      </w:r>
      <w:r>
        <w:rPr>
          <w:rFonts w:ascii="Book Antiqua" w:hAnsi="Book Antiqua" w:eastAsia="Book Antiqua" w:cs="Book Antiqua"/>
          <w:color w:val="000000"/>
        </w:rPr>
        <w:t>. In a multicenter study, almost 20,000 athletes following recovery from COVID-19 were examined and only 3% of them were found to have possible pathology 113 d after onset of the disease</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It may be inferred from recent studies that myocarditis is a very rare condition, especially in asymptomatic and mild cases. </w:t>
      </w:r>
    </w:p>
    <w:p>
      <w:pPr>
        <w:spacing w:line="360" w:lineRule="auto"/>
        <w:ind w:firstLine="720"/>
        <w:jc w:val="both"/>
        <w:rPr>
          <w:rFonts w:ascii="Book Antiqua" w:hAnsi="Book Antiqua"/>
        </w:rPr>
      </w:pPr>
      <w:r>
        <w:rPr>
          <w:rFonts w:ascii="Book Antiqua" w:hAnsi="Book Antiqua" w:eastAsia="Book Antiqua" w:cs="Book Antiqua"/>
          <w:color w:val="000000"/>
        </w:rPr>
        <w:t xml:space="preserve">In another study, 59 patients following hospitalization due to COVID-19 were screened </w:t>
      </w:r>
      <w:r>
        <w:rPr>
          <w:rFonts w:ascii="Book Antiqua" w:hAnsi="Book Antiqua" w:eastAsia="Book Antiqua" w:cs="Book Antiqua"/>
          <w:i/>
          <w:iCs/>
          <w:color w:val="000000"/>
        </w:rPr>
        <w:t>via</w:t>
      </w:r>
      <w:r>
        <w:rPr>
          <w:rFonts w:ascii="Book Antiqua" w:hAnsi="Book Antiqua" w:eastAsia="Book Antiqua" w:cs="Book Antiqua"/>
          <w:color w:val="000000"/>
        </w:rPr>
        <w:t xml:space="preserve"> CMR imaging. One patient’s imaging data indicated pericarditis</w:t>
      </w:r>
      <w:r>
        <w:rPr>
          <w:rFonts w:ascii="Book Antiqua" w:hAnsi="Book Antiqua" w:eastAsia="Book Antiqua" w:cs="Book Antiqua"/>
          <w:color w:val="000000"/>
          <w:vertAlign w:val="superscript"/>
        </w:rPr>
        <w:t>[42]</w:t>
      </w:r>
      <w:r>
        <w:rPr>
          <w:rFonts w:ascii="Book Antiqua" w:hAnsi="Book Antiqua" w:eastAsia="Book Antiqua" w:cs="Book Antiqua"/>
          <w:color w:val="000000"/>
        </w:rPr>
        <w:t>. Other research demonstrated that 5% of patients were estimated to have mild pericardial effusion</w:t>
      </w:r>
      <w:r>
        <w:rPr>
          <w:rFonts w:ascii="Book Antiqua" w:hAnsi="Book Antiqua" w:eastAsia="Book Antiqua" w:cs="Book Antiqua"/>
          <w:color w:val="000000"/>
          <w:vertAlign w:val="superscript"/>
        </w:rPr>
        <w:t>[43]</w:t>
      </w:r>
      <w:r>
        <w:rPr>
          <w:rFonts w:ascii="Book Antiqua" w:hAnsi="Book Antiqua" w:eastAsia="Book Antiqua" w:cs="Book Antiqua"/>
          <w:color w:val="000000"/>
        </w:rPr>
        <w:t>. Although further investigations are required, it can be inferred that pericarditis after COVID-19 is rare, while effusion is a relatively more common pathology.</w:t>
      </w:r>
    </w:p>
    <w:p>
      <w:pPr>
        <w:spacing w:line="360" w:lineRule="auto"/>
        <w:ind w:firstLine="720"/>
        <w:jc w:val="both"/>
        <w:rPr>
          <w:rFonts w:ascii="Book Antiqua" w:hAnsi="Book Antiqua"/>
        </w:rPr>
      </w:pPr>
      <w:r>
        <w:rPr>
          <w:rFonts w:ascii="Book Antiqua" w:hAnsi="Book Antiqua" w:eastAsia="Book Antiqua" w:cs="Book Antiqua"/>
          <w:color w:val="000000"/>
        </w:rPr>
        <w:t>Postural orthostatic tachycardia syndrome (POTS) is another disorder seen in a considerable number of COVID-19 long haulers. To estimate the incidence of this condition, 28 patients with persistent cardiac complaints after COVID-19 recovery were enrolled in a study. The results of the tilt table and ten minutes-standing tests demonstrated that 20 patients (70%) had POTS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Arrhythmias after COVID-19 are quite rare and investigations on this issue are scarce. An analysis of arrhythmias in 5000 patients hospitalized with COVID-19 and influenza was carried out. Similar percentages of atrial fibrillation and atrial flutter were detected in both groups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 xml:space="preserve">Hematologic system involvement </w:t>
      </w:r>
    </w:p>
    <w:p>
      <w:pPr>
        <w:spacing w:line="360" w:lineRule="auto"/>
        <w:jc w:val="both"/>
        <w:rPr>
          <w:rFonts w:ascii="Book Antiqua" w:hAnsi="Book Antiqua"/>
        </w:rPr>
      </w:pPr>
      <w:r>
        <w:rPr>
          <w:rFonts w:ascii="Book Antiqua" w:hAnsi="Book Antiqua" w:eastAsia="Book Antiqua" w:cs="Book Antiqua"/>
          <w:color w:val="000000"/>
        </w:rPr>
        <w:t>Laboratory markers for predicting the severity of disease and mortality have been questioned. It is known that several changes occur during the course of COVID-19. A study of 1099 reverse transcriptase-polymerase chain reaction (RT-PCR) positive patients demonstrated lymphocytopenia (83.2%), thrombocytopenia (36.2%), and leukopenia (33.7%) in the initial phase of the disease</w:t>
      </w:r>
      <w:r>
        <w:rPr>
          <w:rFonts w:ascii="Book Antiqua" w:hAnsi="Book Antiqua" w:eastAsia="Book Antiqua" w:cs="Book Antiqua"/>
          <w:color w:val="000000"/>
          <w:vertAlign w:val="superscript"/>
        </w:rPr>
        <w:t>[45]</w:t>
      </w:r>
      <w:r>
        <w:rPr>
          <w:rFonts w:ascii="Book Antiqua" w:hAnsi="Book Antiqua" w:eastAsia="Book Antiqua" w:cs="Book Antiqua"/>
          <w:color w:val="000000"/>
        </w:rPr>
        <w:t>. A few studies have investigated hematological findings after recovery. In a study of 313 participants, 12.9% of patients had leukocytosis, which increased to 16.1% 4 wk after recovery. The percentage with neutrophilia in the initial phase was found to be 17.7%, which increased to 33.8% and lymphocytopenia decreased from 17.7% to 14.5%. Almost half of the patients had increased D-dimer levels in the acute stage, which decreased to 6.4% after 1 mo</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Lymphopenia is a common finding in patients with COVID-19 and represents a defective immune response to the virus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Cytotoxic lymphocytes such as cytotoxic T lymphocytes (CTLs) and natural killer (NK) cells have a main role in the control of infection. During the acute phase of the disease, both CTLs and NK cells decrease in number. However, after recovery, these cell numbers then increase. Hence, Zheng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suggested that the recovered numbers of these cells may predict convalescence. </w:t>
      </w:r>
    </w:p>
    <w:p>
      <w:pPr>
        <w:spacing w:line="360" w:lineRule="auto"/>
        <w:ind w:firstLine="720"/>
        <w:jc w:val="both"/>
        <w:rPr>
          <w:rFonts w:ascii="Book Antiqua" w:hAnsi="Book Antiqua"/>
        </w:rPr>
      </w:pPr>
      <w:r>
        <w:rPr>
          <w:rFonts w:ascii="Book Antiqua" w:hAnsi="Book Antiqua" w:eastAsia="Book Antiqua" w:cs="Book Antiqua"/>
          <w:color w:val="000000"/>
        </w:rPr>
        <w:t>Studies investigating the prevalence of lymphopenia in COVID-19 positive patients have provided different estimates ranging from 63% to 75%</w:t>
      </w:r>
      <w:r>
        <w:rPr>
          <w:rFonts w:ascii="Book Antiqua" w:hAnsi="Book Antiqua" w:eastAsia="Book Antiqua" w:cs="Book Antiqua"/>
          <w:color w:val="000000"/>
          <w:vertAlign w:val="superscript"/>
        </w:rPr>
        <w:t>[47,48]</w:t>
      </w:r>
      <w:r>
        <w:rPr>
          <w:rFonts w:ascii="Book Antiqua" w:hAnsi="Book Antiqua" w:eastAsia="Book Antiqua" w:cs="Book Antiqua"/>
          <w:color w:val="000000"/>
        </w:rPr>
        <w:t>. In patients with severe disease, a decrease in both CD4 and CD8 cells was noted. Additionally, lymphocyte count, especially CD4, may predict severity and prognosis</w:t>
      </w:r>
      <w:r>
        <w:rPr>
          <w:rFonts w:ascii="Book Antiqua" w:hAnsi="Book Antiqua" w:eastAsia="Book Antiqua" w:cs="Book Antiqua"/>
          <w:color w:val="000000"/>
          <w:vertAlign w:val="superscript"/>
        </w:rPr>
        <w:t>[49]</w:t>
      </w:r>
      <w:r>
        <w:rPr>
          <w:rFonts w:ascii="Book Antiqua" w:hAnsi="Book Antiqua" w:eastAsia="Book Antiqua" w:cs="Book Antiqua"/>
          <w:color w:val="000000"/>
        </w:rPr>
        <w:t>. A prospective study showed that CD8+- T lymphocytes recovered to their normal level 3 mo after onset of the disease. Another finding in this study showed that CD4+- T lymphocytes remained lower than in the healthy population even 4 wk after onset</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A large comprehensive meta-analysis of hematologic laboratory data demonstrated that patients with serious disease had a mild elevation in white blood cell (WBC) count. Additionally, patients who died due to COVID-19 had a significant increase in WBCs. According to this finding, WBC levels signify the severity of the disease. Despite reduced lymphocyte, monocyte, and eosinophil counts; high levels of WBCs were driven by raised neutrophils</w:t>
      </w:r>
      <w:r>
        <w:rPr>
          <w:rFonts w:ascii="Book Antiqua" w:hAnsi="Book Antiqua" w:eastAsia="Book Antiqua" w:cs="Book Antiqua"/>
          <w:color w:val="000000"/>
          <w:vertAlign w:val="superscript"/>
        </w:rPr>
        <w:t>[49]</w:t>
      </w:r>
      <w:r>
        <w:rPr>
          <w:rFonts w:ascii="Book Antiqua" w:hAnsi="Book Antiqua" w:eastAsia="Book Antiqua" w:cs="Book Antiqua"/>
          <w:color w:val="000000"/>
        </w:rPr>
        <w:t>. Similarly, recent research demonstrated that increased neutrophil/lymphocyte and peak thrombocyte/lymphocyte counts may help predict prognosis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Thrombocytopenia in COVID-19 patients may be caused by disseminated intravascular coagulation, sepsis, or drug-induced, which was also shown to be a risk factor for increased morbidity and mortality</w:t>
      </w:r>
      <w:r>
        <w:rPr>
          <w:rFonts w:ascii="Book Antiqua" w:hAnsi="Book Antiqua" w:eastAsia="Book Antiqua" w:cs="Book Antiqua"/>
          <w:color w:val="000000"/>
          <w:vertAlign w:val="superscript"/>
        </w:rPr>
        <w:t>[52]</w:t>
      </w:r>
      <w:r>
        <w:rPr>
          <w:rFonts w:ascii="Book Antiqua" w:hAnsi="Book Antiqua" w:eastAsia="Book Antiqua" w:cs="Book Antiqua"/>
          <w:color w:val="000000"/>
        </w:rPr>
        <w:t>. Several studies have reported late-onset immune thrombocytopenia 4 wk after the onset of COVID-19</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A new description of the immune thrombotic state is termed COVID-19-induced coagulopathy</w:t>
      </w:r>
      <w:r>
        <w:rPr>
          <w:rFonts w:ascii="Book Antiqua" w:hAnsi="Book Antiqua" w:eastAsia="Book Antiqua" w:cs="Book Antiqua"/>
          <w:color w:val="000000"/>
          <w:vertAlign w:val="superscript"/>
        </w:rPr>
        <w:t>[54]</w:t>
      </w:r>
      <w:r>
        <w:rPr>
          <w:rFonts w:ascii="Book Antiqua" w:hAnsi="Book Antiqua" w:eastAsia="Book Antiqua" w:cs="Book Antiqua"/>
          <w:color w:val="000000"/>
        </w:rPr>
        <w:t>. A possible mechanism responsible for this prothrombotic tendency is the direct injury of endothelium and cytokine release which activates the coagulation cascade</w:t>
      </w:r>
      <w:r>
        <w:rPr>
          <w:rFonts w:ascii="Book Antiqua" w:hAnsi="Book Antiqua" w:eastAsia="Book Antiqua" w:cs="Book Antiqua"/>
          <w:color w:val="000000"/>
          <w:vertAlign w:val="superscript"/>
        </w:rPr>
        <w:t>[55]</w:t>
      </w:r>
      <w:r>
        <w:rPr>
          <w:rFonts w:ascii="Book Antiqua" w:hAnsi="Book Antiqua" w:eastAsia="Book Antiqua" w:cs="Book Antiqua"/>
          <w:color w:val="000000"/>
        </w:rPr>
        <w:t>. A cohort study screened 50 patients for endotheliopathy 68 d after recovering from COVID-19. This study showed that endothelial biomarkers von Willebrand Factor antigen (VWF: Ag), VWF propeptide (VWFpp), and Factor VIII coagulation (FVIII: C) elements were significantly elevated in post-acute-COVID-19 patients. Endothelial damage may be a possible explanation for the pathogenesis of long-COVID-19 syndrome</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Post-discharge thromboprophylaxis has been assessed in post-COVID-19 patients. A prospective cohort study of 146 patients showed that 6 wk after discharge, while the percentage of thrombotic events was 0.7%, 30% of patients had increased D-dimer values</w:t>
      </w:r>
      <w:r>
        <w:rPr>
          <w:rFonts w:ascii="Book Antiqua" w:hAnsi="Book Antiqua" w:eastAsia="Book Antiqua" w:cs="Book Antiqua"/>
          <w:color w:val="000000"/>
          <w:vertAlign w:val="superscript"/>
        </w:rPr>
        <w:t>[57]</w:t>
      </w:r>
      <w:r>
        <w:rPr>
          <w:rFonts w:ascii="Book Antiqua" w:hAnsi="Book Antiqua" w:eastAsia="Book Antiqua" w:cs="Book Antiqua"/>
          <w:color w:val="000000"/>
        </w:rPr>
        <w:t>. Although there are ongoing studies to determine the rates of thrombotic events after COVID-19, routine thromboprophylaxis after discharge is not recommended. The Global COVID-19 Thrombosis Collaborative group recommends prophylaxis for selected patient groups only such as the elderly population and those with existing comorbidities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Gastrointestinal system-related issues</w:t>
      </w:r>
    </w:p>
    <w:p>
      <w:pPr>
        <w:spacing w:line="360" w:lineRule="auto"/>
        <w:jc w:val="both"/>
        <w:rPr>
          <w:rFonts w:ascii="Book Antiqua" w:hAnsi="Book Antiqua"/>
        </w:rPr>
      </w:pPr>
      <w:r>
        <w:rPr>
          <w:rFonts w:ascii="Book Antiqua" w:hAnsi="Book Antiqua" w:eastAsia="Book Antiqua" w:cs="Book Antiqua"/>
          <w:color w:val="000000"/>
        </w:rPr>
        <w:t>SARS-CoV-2 mainly leads to diseases associated with the respiratory tract, but gastrointestinal disturbances can also occur. During the natural course of the disease, patients develop anorexia, nausea, vomiting, and diarrhea</w:t>
      </w:r>
      <w:r>
        <w:rPr>
          <w:rFonts w:ascii="Book Antiqua" w:hAnsi="Book Antiqua" w:eastAsia="Book Antiqua" w:cs="Book Antiqua"/>
          <w:color w:val="000000"/>
          <w:vertAlign w:val="superscript"/>
        </w:rPr>
        <w:t>[47]</w:t>
      </w:r>
      <w:r>
        <w:rPr>
          <w:rFonts w:ascii="Book Antiqua" w:hAnsi="Book Antiqua" w:eastAsia="Book Antiqua" w:cs="Book Antiqua"/>
          <w:color w:val="000000"/>
        </w:rPr>
        <w:t>. In contrast to early studies that suggested lower rates of diarrhea and other digestive symptoms, recent data show that almost half of patients have gastrointestinal system complaints</w:t>
      </w:r>
      <w:r>
        <w:rPr>
          <w:rFonts w:ascii="Book Antiqua" w:hAnsi="Book Antiqua" w:eastAsia="Book Antiqua" w:cs="Book Antiqua"/>
          <w:color w:val="000000"/>
          <w:vertAlign w:val="superscript"/>
        </w:rPr>
        <w:t>[59,60]</w:t>
      </w:r>
      <w:r>
        <w:rPr>
          <w:rFonts w:ascii="Book Antiqua" w:hAnsi="Book Antiqua" w:eastAsia="Book Antiqua" w:cs="Book Antiqua"/>
          <w:color w:val="000000"/>
        </w:rPr>
        <w:t>. A large cross-sectional study including 979 participants who recovered from COVID-19 demonstrated that almost half of the patients had diarrhea, abdominal pain, and nausea</w:t>
      </w:r>
      <w:r>
        <w:rPr>
          <w:rFonts w:ascii="Book Antiqua" w:hAnsi="Book Antiqua" w:eastAsia="Book Antiqua" w:cs="Book Antiqua"/>
          <w:color w:val="000000"/>
          <w:vertAlign w:val="superscript"/>
        </w:rPr>
        <w:t>[61]</w:t>
      </w:r>
      <w:r>
        <w:rPr>
          <w:rFonts w:ascii="Book Antiqua" w:hAnsi="Book Antiqua" w:eastAsia="Book Antiqua" w:cs="Book Antiqua"/>
          <w:color w:val="000000"/>
        </w:rPr>
        <w:t>. The appearance of digestive system complaints is delayed, compared to respiratory symptoms and begin at about 9.0 d</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Although there are numerous reports regarding gastrointestinal involvement during the acute stage, the effects of post-COVID-19 syndrome on the digestive system remain unclear. </w:t>
      </w:r>
    </w:p>
    <w:p>
      <w:pPr>
        <w:spacing w:line="360" w:lineRule="auto"/>
        <w:ind w:firstLine="720"/>
        <w:jc w:val="both"/>
        <w:rPr>
          <w:rFonts w:ascii="Book Antiqua" w:hAnsi="Book Antiqua"/>
        </w:rPr>
      </w:pPr>
      <w:r>
        <w:rPr>
          <w:rFonts w:ascii="Book Antiqua" w:hAnsi="Book Antiqua" w:eastAsia="Book Antiqua" w:cs="Book Antiqua"/>
          <w:color w:val="000000"/>
        </w:rPr>
        <w:t>Viral shedding from the gastrointestinal tract may be massive and continue long after the resolution of clinical signs</w:t>
      </w:r>
      <w:r>
        <w:rPr>
          <w:rFonts w:ascii="Book Antiqua" w:hAnsi="Book Antiqua" w:eastAsia="Book Antiqua" w:cs="Book Antiqua"/>
          <w:color w:val="000000"/>
          <w:vertAlign w:val="superscript"/>
        </w:rPr>
        <w:t>[63]</w:t>
      </w:r>
      <w:r>
        <w:rPr>
          <w:rFonts w:ascii="Book Antiqua" w:hAnsi="Book Antiqua" w:eastAsia="Book Antiqua" w:cs="Book Antiqua"/>
          <w:color w:val="000000"/>
        </w:rPr>
        <w:t>. A study on SARS-CoV-2 demonstrated that viral RNA could remain in the stool even after 30 d</w:t>
      </w:r>
      <w:r>
        <w:rPr>
          <w:rFonts w:ascii="Book Antiqua" w:hAnsi="Book Antiqua" w:eastAsia="Book Antiqua" w:cs="Book Antiqua"/>
          <w:color w:val="000000"/>
          <w:vertAlign w:val="superscript"/>
        </w:rPr>
        <w:t>[64]</w:t>
      </w:r>
      <w:r>
        <w:rPr>
          <w:rFonts w:ascii="Book Antiqua" w:hAnsi="Book Antiqua" w:eastAsia="Book Antiqua" w:cs="Book Antiqua"/>
          <w:color w:val="000000"/>
        </w:rPr>
        <w:t>. More than half of the patients were found to have viral RNA in their stool during the acute stage of disease, and one in five patients had positive stool samples even after viral RNA was eliminated from their airways</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Another investigation which assumed that SARS-CoV-2 spread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stool displayed similar conclusions showing that virus shedding continued even after the convalescent phase of the disease. It was also suggested that viral RNA in feces detected by RT-PCR can be used to monitor infection</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Early data suggested that higher numbers of ACE2 receptors in cholangiocytes (59.7% of cells) compared to hepatocytes (2.6% of cells) show that the virus may be directly attached to ACE2-positive cholangiocytes and damage liver function</w:t>
      </w:r>
      <w:r>
        <w:rPr>
          <w:rFonts w:ascii="Book Antiqua" w:hAnsi="Book Antiqua" w:eastAsia="Book Antiqua" w:cs="Book Antiqua"/>
          <w:color w:val="000000"/>
          <w:vertAlign w:val="superscript"/>
        </w:rPr>
        <w:t>[66]</w:t>
      </w:r>
      <w:r>
        <w:rPr>
          <w:rFonts w:ascii="Book Antiqua" w:hAnsi="Book Antiqua" w:eastAsia="Book Antiqua" w:cs="Book Antiqua"/>
          <w:color w:val="000000"/>
        </w:rPr>
        <w:t>. Nevertheless, autopsy studies reported no viral inclusion in the liver</w:t>
      </w:r>
      <w:r>
        <w:rPr>
          <w:rFonts w:ascii="Book Antiqua" w:hAnsi="Book Antiqua" w:eastAsia="Book Antiqua" w:cs="Book Antiqua"/>
          <w:color w:val="000000"/>
          <w:vertAlign w:val="superscript"/>
        </w:rPr>
        <w:t>[67]</w:t>
      </w:r>
      <w:r>
        <w:rPr>
          <w:rFonts w:ascii="Book Antiqua" w:hAnsi="Book Antiqua" w:eastAsia="Book Antiqua" w:cs="Book Antiqua"/>
          <w:color w:val="000000"/>
        </w:rPr>
        <w:t>. Correspondingly, an overactive inflammatory reaction may be responsible. The underlying mechanism can be explained as follows: Typical lymphopenia detected in SARS-CoV-2 infection causes increased serum levels of interleukin-6 (IL-6), IL-10, IL-2, and interferon (IFN)-γ which may damage liver tissue</w:t>
      </w:r>
      <w:r>
        <w:rPr>
          <w:rFonts w:ascii="Book Antiqua" w:hAnsi="Book Antiqua" w:eastAsia="Book Antiqua" w:cs="Book Antiqua"/>
          <w:color w:val="000000"/>
          <w:vertAlign w:val="superscript"/>
        </w:rPr>
        <w:t>[68]</w:t>
      </w:r>
      <w:r>
        <w:rPr>
          <w:rFonts w:ascii="Book Antiqua" w:hAnsi="Book Antiqua" w:eastAsia="Book Antiqua" w:cs="Book Antiqua"/>
          <w:color w:val="000000"/>
        </w:rPr>
        <w:t>. Likewise, a strong association between lymphopenia and increased serum C-reactive protein level with liver injury has been proposed</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Studies on COVID-19 patients after remission indicate that weight loss and risk of malnutrition were highly prevalent 3 wk after recovery. Increased inflammation leads to decreased appetite. A prospective cohort study aiming to understand the long-term results of malnutrition in post-COVID-19 syndrome was carried out, and included 288 hospitalized COVID-19 patients who were followed up for 6 mo. On day 30, 136 (47.2%) patients had persistent malnutrition or sarcopenia. Gérard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found that the time taken to regain weight was 6 mo, but all patients generally remained 1.4 kg lighter than their weight on admission.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Urinary system involvement </w:t>
      </w:r>
    </w:p>
    <w:p>
      <w:pPr>
        <w:spacing w:line="360" w:lineRule="auto"/>
        <w:jc w:val="both"/>
        <w:rPr>
          <w:rFonts w:ascii="Book Antiqua" w:hAnsi="Book Antiqua"/>
        </w:rPr>
      </w:pPr>
      <w:r>
        <w:rPr>
          <w:rFonts w:ascii="Book Antiqua" w:hAnsi="Book Antiqua" w:eastAsia="Book Antiqua" w:cs="Book Antiqua"/>
          <w:color w:val="000000"/>
        </w:rPr>
        <w:t>An increased numbers of urinary frequency complaints have prompted the question: ''Does SARS-CoV-2 infection cause viral cystitis?''</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existence of viral RNA in the urine of COVID-19 sufferers showed that the urinary tract is potentially affected throughout the disease</w:t>
      </w:r>
      <w:r>
        <w:rPr>
          <w:rFonts w:ascii="Book Antiqua" w:hAnsi="Book Antiqua" w:eastAsia="Book Antiqua" w:cs="Book Antiqua"/>
          <w:color w:val="000000"/>
          <w:vertAlign w:val="superscript"/>
        </w:rPr>
        <w:t>[45,72]</w:t>
      </w:r>
      <w:r>
        <w:rPr>
          <w:rFonts w:ascii="Book Antiqua" w:hAnsi="Book Antiqua" w:eastAsia="Book Antiqua" w:cs="Book Antiqua"/>
          <w:color w:val="000000"/>
        </w:rPr>
        <w:t>. Ischemic and/or toxic tubular damage was detected in more than 14% of acute kidney injury (AKI) cases with COVID-19</w:t>
      </w:r>
      <w:r>
        <w:rPr>
          <w:rFonts w:ascii="Book Antiqua" w:hAnsi="Book Antiqua" w:eastAsia="Book Antiqua" w:cs="Book Antiqua"/>
          <w:color w:val="000000"/>
          <w:vertAlign w:val="superscript"/>
        </w:rPr>
        <w:t>[73]</w:t>
      </w:r>
      <w:r>
        <w:rPr>
          <w:rFonts w:ascii="Book Antiqua" w:hAnsi="Book Antiqua" w:eastAsia="Book Antiqua" w:cs="Book Antiqua"/>
          <w:color w:val="000000"/>
        </w:rPr>
        <w:t>. The greater number of AKI patients with COVID-19 was related to acute tubular injury. The probable mechanism of acute tubular damage may involve volume reduction that reduces kidney perfusion. Another possible explanation is that the immune response produces cytokines that affect renal circulation</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There are no available data on the long-term complications of SARS-CoV-2 infection in the urinary tract.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Neurologic system involvement </w:t>
      </w:r>
    </w:p>
    <w:p>
      <w:pPr>
        <w:spacing w:line="360" w:lineRule="auto"/>
        <w:jc w:val="both"/>
        <w:rPr>
          <w:rFonts w:ascii="Book Antiqua" w:hAnsi="Book Antiqua"/>
        </w:rPr>
      </w:pPr>
      <w:r>
        <w:rPr>
          <w:rFonts w:ascii="Book Antiqua" w:hAnsi="Book Antiqua" w:eastAsia="Book Antiqua" w:cs="Book Antiqua"/>
          <w:color w:val="000000"/>
        </w:rPr>
        <w:t>Several studies have reported a large number of neurologic disorders ranging from mild headache, hyposmia, hypogeusia, and fatigue to sleep disorders, pain, cognitive impairment, and rarely Guillain-Barré syndrome</w:t>
      </w:r>
      <w:r>
        <w:rPr>
          <w:rFonts w:ascii="Book Antiqua" w:hAnsi="Book Antiqua" w:eastAsia="Book Antiqua" w:cs="Book Antiqua"/>
          <w:color w:val="000000"/>
          <w:vertAlign w:val="superscript"/>
        </w:rPr>
        <w:t>[40]</w:t>
      </w:r>
      <w:r>
        <w:rPr>
          <w:rFonts w:ascii="Book Antiqua" w:hAnsi="Book Antiqua" w:eastAsia="Book Antiqua" w:cs="Book Antiqua"/>
          <w:color w:val="000000"/>
        </w:rPr>
        <w:t>. To ascertain the main cause of neurological disorders, it is necessary to define the components of neuro-COVID, which tends to cause more disabling disease</w:t>
      </w:r>
      <w:r>
        <w:rPr>
          <w:rFonts w:ascii="Book Antiqua" w:hAnsi="Book Antiqua" w:eastAsia="Book Antiqua" w:cs="Book Antiqua"/>
          <w:color w:val="000000"/>
          <w:vertAlign w:val="superscript"/>
        </w:rPr>
        <w:t>[6,75]</w:t>
      </w:r>
      <w:r>
        <w:rPr>
          <w:rFonts w:ascii="Book Antiqua" w:hAnsi="Book Antiqua" w:eastAsia="Book Antiqua" w:cs="Book Antiqua"/>
          <w:color w:val="000000"/>
        </w:rPr>
        <w:t>. In patients with or without neurological manifestations during the acute phase of COVID-19, the cytological and biochemical study of cerebrospinal fluid, as well as neuroimaging, revealed significant alterations that represented inflammatory activity. It was also noted that during the acute phase of the disease, a consequential number of inflammatory events were demonstrated by radiological surveys of the central nervous system and both cytological and biochemical evaluations of cerebrospinal fluid</w:t>
      </w:r>
      <w:r>
        <w:rPr>
          <w:rFonts w:ascii="Book Antiqua" w:hAnsi="Book Antiqua" w:eastAsia="Book Antiqua" w:cs="Book Antiqua"/>
          <w:color w:val="000000"/>
          <w:vertAlign w:val="superscript"/>
        </w:rPr>
        <w:t>[76]</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To shed light on the neurological disturbances after COVID-19, it is essential to know the tropism of the virus and how it accesses the nervous system. The nasal and oral cavities provide an area for seeding of SARS-CoV-2. From the olfactory mucosa </w:t>
      </w:r>
      <w:r>
        <w:rPr>
          <w:rFonts w:ascii="Book Antiqua" w:hAnsi="Book Antiqua" w:eastAsia="Book Antiqua" w:cs="Book Antiqua"/>
          <w:i/>
          <w:iCs/>
          <w:color w:val="000000"/>
        </w:rPr>
        <w:t>via</w:t>
      </w:r>
      <w:r>
        <w:rPr>
          <w:rFonts w:ascii="Book Antiqua" w:hAnsi="Book Antiqua" w:eastAsia="Book Antiqua" w:cs="Book Antiqua"/>
          <w:color w:val="000000"/>
        </w:rPr>
        <w:t xml:space="preserve"> retrograde neuronal transport, the virus reaches the central nervous system</w:t>
      </w:r>
      <w:r>
        <w:rPr>
          <w:rFonts w:ascii="Book Antiqua" w:hAnsi="Book Antiqua" w:eastAsia="Book Antiqua" w:cs="Book Antiqua"/>
          <w:color w:val="000000"/>
          <w:vertAlign w:val="superscript"/>
        </w:rPr>
        <w:t>[77]</w:t>
      </w:r>
      <w:r>
        <w:rPr>
          <w:rFonts w:ascii="Book Antiqua" w:hAnsi="Book Antiqua" w:eastAsia="Book Antiqua" w:cs="Book Antiqua"/>
          <w:color w:val="000000"/>
        </w:rPr>
        <w:t>. The inflammatory response of nasal and oral mucosa may be the reason for anosmia and hypogeusia. Moreover, as anosmia and hypogeusia have a similar mechanism, underlying low-grade inflammation of the frontal lobe might be the cause of the loss of cognition, brain fog, and headache</w:t>
      </w:r>
      <w:r>
        <w:rPr>
          <w:rFonts w:ascii="Book Antiqua" w:hAnsi="Book Antiqua" w:eastAsia="Book Antiqua" w:cs="Book Antiqua"/>
          <w:color w:val="000000"/>
          <w:vertAlign w:val="superscript"/>
        </w:rPr>
        <w:t>[77]</w:t>
      </w:r>
      <w:r>
        <w:rPr>
          <w:rFonts w:ascii="Book Antiqua" w:hAnsi="Book Antiqua" w:eastAsia="Book Antiqua" w:cs="Book Antiqua"/>
          <w:color w:val="000000"/>
        </w:rPr>
        <w:t>. As silent target organ damage and underdiagnosis of post-COVID syndrome results in neurological manifestations, taking precautions with regard to initial neurorehabilitation is essential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There are a considerable number of reports of patients with demyelinating pathologies such as Guillain-Barre syndrome, Miller-Fisher, and other inflammatory polyneuropathies. A review of these cases showed that symptomatic neuropathy may be diagnosed 3 to 33 d after onset. The absence of SARS-CoV-2 RNA in the cerebrospinal fluid indicates that a post-infectious process is thought to be responsible rather than a para-infectious process</w:t>
      </w:r>
      <w:r>
        <w:rPr>
          <w:rFonts w:ascii="Book Antiqua" w:hAnsi="Book Antiqua" w:eastAsia="Book Antiqua" w:cs="Book Antiqua"/>
          <w:color w:val="000000"/>
          <w:vertAlign w:val="superscript"/>
        </w:rPr>
        <w:t>[79]</w:t>
      </w:r>
      <w:r>
        <w:rPr>
          <w:rFonts w:ascii="Book Antiqua" w:hAnsi="Book Antiqua" w:eastAsia="Book Antiqua" w:cs="Book Antiqua"/>
          <w:color w:val="000000"/>
        </w:rPr>
        <w:t>. There is another case report of status epilepticus and hippocampal atrophy due to prolonged inflammation 6 wk after SARS-CoV-2 infection</w:t>
      </w:r>
      <w:r>
        <w:rPr>
          <w:rFonts w:ascii="Book Antiqua" w:hAnsi="Book Antiqua" w:eastAsia="Book Antiqua" w:cs="Book Antiqua"/>
          <w:color w:val="000000"/>
          <w:vertAlign w:val="superscript"/>
        </w:rPr>
        <w:t>[80]</w:t>
      </w:r>
      <w:r>
        <w:rPr>
          <w:rFonts w:ascii="Book Antiqua" w:hAnsi="Book Antiqua" w:eastAsia="Book Antiqua" w:cs="Book Antiqua"/>
          <w:color w:val="000000"/>
        </w:rPr>
        <w:t>. Another patient with orthostatic cerebral hypoperfusion syndrome and painful small fiber neuropathy after recovery has been reported</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 most commonly reported neurological disturbance in COVID-19 patients is headache (18%-38%)</w:t>
      </w:r>
      <w:r>
        <w:rPr>
          <w:rFonts w:ascii="Book Antiqua" w:hAnsi="Book Antiqua" w:eastAsia="Book Antiqua" w:cs="Book Antiqua"/>
          <w:color w:val="000000"/>
          <w:vertAlign w:val="superscript"/>
        </w:rPr>
        <w:t>[82,83]</w:t>
      </w:r>
      <w:r>
        <w:rPr>
          <w:rFonts w:ascii="Book Antiqua" w:hAnsi="Book Antiqua" w:eastAsia="Book Antiqua" w:cs="Book Antiqua"/>
          <w:color w:val="000000"/>
        </w:rPr>
        <w:t>. Other complaints consist of peripheral neuropathy symptoms, tinnitus, memory issues, concentration, and sleep disturbances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Psychiatric issues</w:t>
      </w:r>
    </w:p>
    <w:p>
      <w:pPr>
        <w:spacing w:line="360" w:lineRule="auto"/>
        <w:jc w:val="both"/>
        <w:rPr>
          <w:rFonts w:ascii="Book Antiqua" w:hAnsi="Book Antiqua"/>
        </w:rPr>
      </w:pPr>
      <w:r>
        <w:rPr>
          <w:rFonts w:ascii="Book Antiqua" w:hAnsi="Book Antiqua" w:eastAsia="Book Antiqua" w:cs="Book Antiqua"/>
          <w:color w:val="000000"/>
        </w:rPr>
        <w:t>The psychological health outcomes during COVID-19 recovery may contribute to social withdrawal, social isolation, economic loss due to being unable to work, increased child care and familial charges, and burden of guilt if other contacts contract the virus</w:t>
      </w:r>
      <w:r>
        <w:rPr>
          <w:rFonts w:ascii="Book Antiqua" w:hAnsi="Book Antiqua" w:eastAsia="Book Antiqua" w:cs="Book Antiqua"/>
          <w:color w:val="000000"/>
          <w:vertAlign w:val="superscript"/>
        </w:rPr>
        <w:t>[85]</w:t>
      </w:r>
      <w:r>
        <w:rPr>
          <w:rFonts w:ascii="Book Antiqua" w:hAnsi="Book Antiqua" w:eastAsia="Book Antiqua" w:cs="Book Antiqua"/>
          <w:color w:val="000000"/>
        </w:rPr>
        <w:t>. Nonetheless, patients with SARS-CoV-2 heal physically; however, they are prone to psychological distress and post-traumatic stress disorder. A study showed that more than half of patients had these mental disorders after surviving severe disease</w:t>
      </w:r>
      <w:r>
        <w:rPr>
          <w:rFonts w:ascii="Book Antiqua" w:hAnsi="Book Antiqua" w:eastAsia="Book Antiqua" w:cs="Book Antiqua"/>
          <w:color w:val="000000"/>
          <w:vertAlign w:val="superscript"/>
        </w:rPr>
        <w:t>[86]</w:t>
      </w:r>
      <w:r>
        <w:rPr>
          <w:rFonts w:ascii="Book Antiqua" w:hAnsi="Book Antiqua" w:eastAsia="Book Antiqua" w:cs="Book Antiqua"/>
          <w:color w:val="000000"/>
        </w:rPr>
        <w:t>. The first study on the neuropsychological findings of post-COVID-19 patients showed that the Beck Depression Inventory scores were significantly higher in post-COVID-19 patients than in healthy controls</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Endocrinological involvement</w:t>
      </w:r>
    </w:p>
    <w:p>
      <w:pPr>
        <w:spacing w:line="360" w:lineRule="auto"/>
        <w:jc w:val="both"/>
        <w:rPr>
          <w:rFonts w:ascii="Book Antiqua" w:hAnsi="Book Antiqua"/>
        </w:rPr>
      </w:pPr>
      <w:r>
        <w:rPr>
          <w:rFonts w:ascii="Book Antiqua" w:hAnsi="Book Antiqua" w:eastAsia="Book Antiqua" w:cs="Book Antiqua"/>
          <w:color w:val="000000"/>
        </w:rPr>
        <w:t xml:space="preserve">The impact of post-COVID syndrome on the endocrine glands cannot be underestimated. Symptoms such as tiredness, weakness, nausea, diarrhea, dizziness, and joint pain may overlap with adrenal insufficiency symptoms. For instance, Salzano </w:t>
      </w:r>
      <w:r>
        <w:rPr>
          <w:rFonts w:ascii="Book Antiqua" w:hAnsi="Book Antiqua" w:eastAsia="Book Antiqua" w:cs="Book Antiqua"/>
          <w:i/>
          <w:iCs/>
          <w:color w:val="000000"/>
        </w:rPr>
        <w:t>et al</w:t>
      </w:r>
      <w:r>
        <w:rPr>
          <w:rFonts w:ascii="Book Antiqua" w:hAnsi="Book Antiqua" w:eastAsia="Book Antiqua" w:cs="Book Antiqua"/>
          <w:color w:val="000000"/>
        </w:rPr>
        <w:t xml:space="preserve"> reported a patient with adrenal insufficiency following recovery from SARS-CoV-2 infection</w:t>
      </w:r>
      <w:r>
        <w:rPr>
          <w:rFonts w:ascii="Book Antiqua" w:hAnsi="Book Antiqua" w:eastAsia="Book Antiqua" w:cs="Book Antiqua"/>
          <w:color w:val="000000"/>
          <w:vertAlign w:val="superscript"/>
        </w:rPr>
        <w:t>[88]</w:t>
      </w:r>
      <w:r>
        <w:rPr>
          <w:rFonts w:ascii="Book Antiqua" w:hAnsi="Book Antiqua" w:eastAsia="Book Antiqua" w:cs="Book Antiqua"/>
          <w:color w:val="000000"/>
        </w:rPr>
        <w:t>. Additionally, a cohort study of 453 patients was conducted and thyroid-stimulating hormone (TSH) and thyroxine (T4) levels before, during, and after SARS-CoV-2 infection were evaluated. According to this study, while most cases were found to be euthyroid, a slight decrease was reported in both TSH and T4 levels, which normalized after infection</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Dermatological issues</w:t>
      </w:r>
    </w:p>
    <w:p>
      <w:pPr>
        <w:spacing w:line="360" w:lineRule="auto"/>
        <w:jc w:val="both"/>
        <w:rPr>
          <w:rFonts w:ascii="Book Antiqua" w:hAnsi="Book Antiqua"/>
        </w:rPr>
      </w:pPr>
      <w:r>
        <w:rPr>
          <w:rFonts w:ascii="Book Antiqua" w:hAnsi="Book Antiqua" w:eastAsia="Book Antiqua" w:cs="Book Antiqua"/>
          <w:color w:val="000000"/>
        </w:rPr>
        <w:t xml:space="preserve">A single-center prospective study to define the skin manifestations of long COVID syndrome in 104 patients was conducted by Diotallevi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[89]</w:t>
      </w:r>
      <w:r>
        <w:rPr>
          <w:rFonts w:ascii="Book Antiqua" w:hAnsi="Book Antiqua" w:eastAsia="Book Antiqua" w:cs="Book Antiqua"/>
          <w:color w:val="000000"/>
        </w:rPr>
        <w:t>. Following hospital discharge, the patients were followed up at 1, 3, and 6 mo and examined by dermatologists who reported a wide spectrum of findings such as telogen effluvium, skin xerosis, diffuse folliculitis, vesicular exanthema, relapse of seborrheic dermatitis, relapse of psoriasis and pityriasis versicolor. According to the study, telogen effluvium due to interruption of the anagen phase was the most prevalent dermatological finding in patients after SARS-CoV-2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As the new coronavirus, SARS-CoV-2, involves multiple organ systems and the number of COVID-19 survivors increases every day, there is a need to develop new strategies for the systematic assessment of these patients as well as the need for rehabilitation services. Multidisciplinary post-acute COVID-19 care services should include several specialists to evaluate the consequences of the disease, and highlight some of the unrecognized disorders of COVID-19.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World Health Organization. Weekly Epidemiological Update on COVID-19—21 Nov 2021. (accessed on 21 Nov 2021). Available from: https://www.who.int/publications/m/item/weekly-epidemiological-update-on-covid-19---21-nov-2021 </w:t>
      </w:r>
    </w:p>
    <w:p>
      <w:pPr>
        <w:spacing w:line="360" w:lineRule="auto"/>
        <w:jc w:val="both"/>
        <w:rPr>
          <w:rFonts w:ascii="Book Antiqua" w:hAnsi="Book Antiqua"/>
        </w:rPr>
      </w:pPr>
      <w:r>
        <w:rPr>
          <w:rFonts w:ascii="Book Antiqua" w:hAnsi="Book Antiqua"/>
        </w:rPr>
        <w:t xml:space="preserve">2 </w:t>
      </w:r>
      <w:r>
        <w:rPr>
          <w:rFonts w:ascii="Book Antiqua" w:hAnsi="Book Antiqua"/>
          <w:b/>
          <w:bCs/>
        </w:rPr>
        <w:t>Batah SS</w:t>
      </w:r>
      <w:r>
        <w:rPr>
          <w:rFonts w:ascii="Book Antiqua" w:hAnsi="Book Antiqua"/>
        </w:rPr>
        <w:t xml:space="preserve">, Fabro AT. Pulmonary pathology of ARDS in COVID-19: A pathological review for clinicians. </w:t>
      </w:r>
      <w:r>
        <w:rPr>
          <w:rFonts w:ascii="Book Antiqua" w:hAnsi="Book Antiqua"/>
          <w:i/>
          <w:iCs/>
        </w:rPr>
        <w:t>Respir Med</w:t>
      </w:r>
      <w:r>
        <w:rPr>
          <w:rFonts w:ascii="Book Antiqua" w:hAnsi="Book Antiqua"/>
        </w:rPr>
        <w:t xml:space="preserve"> 2021; </w:t>
      </w:r>
      <w:r>
        <w:rPr>
          <w:rFonts w:ascii="Book Antiqua" w:hAnsi="Book Antiqua"/>
          <w:b/>
          <w:bCs/>
        </w:rPr>
        <w:t>176</w:t>
      </w:r>
      <w:r>
        <w:rPr>
          <w:rFonts w:ascii="Book Antiqua" w:hAnsi="Book Antiqua"/>
        </w:rPr>
        <w:t>: 106239 [PMID: 33246294 DOI: 10.1016/j.rmed.2020.106239]</w:t>
      </w:r>
    </w:p>
    <w:p>
      <w:pPr>
        <w:spacing w:line="360" w:lineRule="auto"/>
        <w:jc w:val="both"/>
        <w:rPr>
          <w:rFonts w:ascii="Book Antiqua" w:hAnsi="Book Antiqua"/>
        </w:rPr>
      </w:pPr>
      <w:r>
        <w:rPr>
          <w:rFonts w:ascii="Book Antiqua" w:hAnsi="Book Antiqua"/>
        </w:rPr>
        <w:t xml:space="preserve">3 </w:t>
      </w:r>
      <w:r>
        <w:rPr>
          <w:rFonts w:ascii="Book Antiqua" w:hAnsi="Book Antiqua"/>
          <w:b/>
          <w:bCs/>
        </w:rPr>
        <w:t>Yi Y</w:t>
      </w:r>
      <w:r>
        <w:rPr>
          <w:rFonts w:ascii="Book Antiqua" w:hAnsi="Book Antiqua"/>
        </w:rPr>
        <w:t xml:space="preserve">, Lagniton PNP, Ye S, Li E, Xu RH. COVID-19: what has been learned and to be learned about the novel coronavirus disease. </w:t>
      </w:r>
      <w:r>
        <w:rPr>
          <w:rFonts w:ascii="Book Antiqua" w:hAnsi="Book Antiqua"/>
          <w:i/>
          <w:iCs/>
        </w:rPr>
        <w:t>Int J Biol Sci</w:t>
      </w:r>
      <w:r>
        <w:rPr>
          <w:rFonts w:ascii="Book Antiqua" w:hAnsi="Book Antiqua"/>
        </w:rPr>
        <w:t xml:space="preserve"> 2020; </w:t>
      </w:r>
      <w:r>
        <w:rPr>
          <w:rFonts w:ascii="Book Antiqua" w:hAnsi="Book Antiqua"/>
          <w:b/>
          <w:bCs/>
        </w:rPr>
        <w:t>16</w:t>
      </w:r>
      <w:r>
        <w:rPr>
          <w:rFonts w:ascii="Book Antiqua" w:hAnsi="Book Antiqua"/>
        </w:rPr>
        <w:t>: 1753-1766 [PMID: 32226295 DOI: 10.7150/ijbs.45134]</w:t>
      </w:r>
    </w:p>
    <w:p>
      <w:pPr>
        <w:spacing w:line="360" w:lineRule="auto"/>
        <w:jc w:val="both"/>
        <w:rPr>
          <w:rFonts w:ascii="Book Antiqua" w:hAnsi="Book Antiqua"/>
        </w:rPr>
      </w:pPr>
      <w:r>
        <w:rPr>
          <w:rFonts w:ascii="Book Antiqua" w:hAnsi="Book Antiqua"/>
        </w:rPr>
        <w:t xml:space="preserve">4 </w:t>
      </w:r>
      <w:r>
        <w:rPr>
          <w:rFonts w:ascii="Book Antiqua" w:hAnsi="Book Antiqua"/>
          <w:b/>
          <w:bCs/>
        </w:rPr>
        <w:t>Lauer SA</w:t>
      </w:r>
      <w:r>
        <w:rPr>
          <w:rFonts w:ascii="Book Antiqua" w:hAnsi="Book Antiqua"/>
        </w:rPr>
        <w:t xml:space="preserve">, Grantz KH, Bi Q, Jones FK, Zheng Q, Meredith HR, Azman AS, Reich NG, Lessler J. The Incubation Period of Coronavirus Disease 2019 (COVID-19) From Publicly Reported Confirmed Cases: Estimation and Application. </w:t>
      </w:r>
      <w:r>
        <w:rPr>
          <w:rFonts w:ascii="Book Antiqua" w:hAnsi="Book Antiqua"/>
          <w:i/>
          <w:iCs/>
        </w:rPr>
        <w:t>Ann Intern Med</w:t>
      </w:r>
      <w:r>
        <w:rPr>
          <w:rFonts w:ascii="Book Antiqua" w:hAnsi="Book Antiqua"/>
        </w:rPr>
        <w:t xml:space="preserve"> 2020; </w:t>
      </w:r>
      <w:r>
        <w:rPr>
          <w:rFonts w:ascii="Book Antiqua" w:hAnsi="Book Antiqua"/>
          <w:b/>
          <w:bCs/>
        </w:rPr>
        <w:t>172</w:t>
      </w:r>
      <w:r>
        <w:rPr>
          <w:rFonts w:ascii="Book Antiqua" w:hAnsi="Book Antiqua"/>
        </w:rPr>
        <w:t>: 577-582 [PMID: 32150748 DOI: 10.7326/M20-0504]</w:t>
      </w:r>
    </w:p>
    <w:p>
      <w:pPr>
        <w:spacing w:line="360" w:lineRule="auto"/>
        <w:jc w:val="both"/>
        <w:rPr>
          <w:rFonts w:ascii="Book Antiqua" w:hAnsi="Book Antiqua"/>
        </w:rPr>
      </w:pPr>
      <w:r>
        <w:rPr>
          <w:rFonts w:ascii="Book Antiqua" w:hAnsi="Book Antiqua"/>
        </w:rPr>
        <w:t xml:space="preserve">5 </w:t>
      </w:r>
      <w:r>
        <w:rPr>
          <w:rFonts w:ascii="Book Antiqua" w:hAnsi="Book Antiqua"/>
          <w:b/>
          <w:bCs/>
        </w:rPr>
        <w:t>Yasuhara J</w:t>
      </w:r>
      <w:r>
        <w:rPr>
          <w:rFonts w:ascii="Book Antiqua" w:hAnsi="Book Antiqua"/>
        </w:rPr>
        <w:t xml:space="preserve">, Kuno T, Takagi H, Sumitomo N. Clinical characteristics of COVID-19 in children: A systematic review. </w:t>
      </w:r>
      <w:r>
        <w:rPr>
          <w:rFonts w:ascii="Book Antiqua" w:hAnsi="Book Antiqua"/>
          <w:i/>
          <w:iCs/>
        </w:rPr>
        <w:t>Pediatr Pulmonol</w:t>
      </w:r>
      <w:r>
        <w:rPr>
          <w:rFonts w:ascii="Book Antiqua" w:hAnsi="Book Antiqua"/>
        </w:rPr>
        <w:t xml:space="preserve"> 2020; </w:t>
      </w:r>
      <w:r>
        <w:rPr>
          <w:rFonts w:ascii="Book Antiqua" w:hAnsi="Book Antiqua"/>
          <w:b/>
          <w:bCs/>
        </w:rPr>
        <w:t>55</w:t>
      </w:r>
      <w:r>
        <w:rPr>
          <w:rFonts w:ascii="Book Antiqua" w:hAnsi="Book Antiqua"/>
        </w:rPr>
        <w:t>: 2565-2575 [PMID: 32725955 DOI: 10.1002/ppul.24991]</w:t>
      </w:r>
    </w:p>
    <w:p>
      <w:pPr>
        <w:spacing w:line="360" w:lineRule="auto"/>
        <w:jc w:val="both"/>
        <w:rPr>
          <w:rFonts w:ascii="Book Antiqua" w:hAnsi="Book Antiqua"/>
        </w:rPr>
      </w:pPr>
      <w:r>
        <w:rPr>
          <w:rFonts w:ascii="Book Antiqua" w:hAnsi="Book Antiqua"/>
        </w:rPr>
        <w:t xml:space="preserve">6 </w:t>
      </w:r>
      <w:r>
        <w:rPr>
          <w:rFonts w:ascii="Book Antiqua" w:hAnsi="Book Antiqua"/>
          <w:b/>
          <w:bCs/>
        </w:rPr>
        <w:t>Baig AM</w:t>
      </w:r>
      <w:r>
        <w:rPr>
          <w:rFonts w:ascii="Book Antiqua" w:hAnsi="Book Antiqua"/>
        </w:rPr>
        <w:t xml:space="preserve">. Deleterious Outcomes in Long-Hauler COVID-19: The Effects of SARS-CoV-2 on the CNS in Chronic COVID Syndrome. </w:t>
      </w:r>
      <w:r>
        <w:rPr>
          <w:rFonts w:ascii="Book Antiqua" w:hAnsi="Book Antiqua"/>
          <w:i/>
          <w:iCs/>
        </w:rPr>
        <w:t>ACS Chem Neurosci</w:t>
      </w:r>
      <w:r>
        <w:rPr>
          <w:rFonts w:ascii="Book Antiqua" w:hAnsi="Book Antiqua"/>
        </w:rPr>
        <w:t xml:space="preserve"> 2020; </w:t>
      </w:r>
      <w:r>
        <w:rPr>
          <w:rFonts w:ascii="Book Antiqua" w:hAnsi="Book Antiqua"/>
          <w:b/>
          <w:bCs/>
        </w:rPr>
        <w:t>11</w:t>
      </w:r>
      <w:r>
        <w:rPr>
          <w:rFonts w:ascii="Book Antiqua" w:hAnsi="Book Antiqua"/>
        </w:rPr>
        <w:t>: 4017-4020 [PMID: 33275404 DOI: 10.1021/acschemneuro.0c00725]</w:t>
      </w:r>
    </w:p>
    <w:p>
      <w:pPr>
        <w:spacing w:line="360" w:lineRule="auto"/>
        <w:jc w:val="both"/>
        <w:rPr>
          <w:rFonts w:ascii="Book Antiqua" w:hAnsi="Book Antiqua"/>
        </w:rPr>
      </w:pPr>
      <w:r>
        <w:rPr>
          <w:rFonts w:ascii="Book Antiqua" w:hAnsi="Book Antiqua"/>
        </w:rPr>
        <w:t xml:space="preserve">7 </w:t>
      </w:r>
      <w:r>
        <w:rPr>
          <w:rFonts w:ascii="Book Antiqua" w:hAnsi="Book Antiqua"/>
          <w:b/>
          <w:bCs/>
        </w:rPr>
        <w:t>Zhang JJ</w:t>
      </w:r>
      <w:r>
        <w:rPr>
          <w:rFonts w:ascii="Book Antiqua" w:hAnsi="Book Antiqua"/>
        </w:rPr>
        <w:t xml:space="preserve">, Dong X, Cao YY, Yuan YD, Yang YB, Yan YQ, Akdis CA, Gao YD. Clinical characteristics of 140 patients infected with SARS-CoV-2 in Wuhan, China. </w:t>
      </w:r>
      <w:r>
        <w:rPr>
          <w:rFonts w:ascii="Book Antiqua" w:hAnsi="Book Antiqua"/>
          <w:i/>
          <w:iCs/>
        </w:rPr>
        <w:t>Allergy</w:t>
      </w:r>
      <w:r>
        <w:rPr>
          <w:rFonts w:ascii="Book Antiqua" w:hAnsi="Book Antiqua"/>
        </w:rPr>
        <w:t xml:space="preserve"> 2020; </w:t>
      </w:r>
      <w:r>
        <w:rPr>
          <w:rFonts w:ascii="Book Antiqua" w:hAnsi="Book Antiqua"/>
          <w:b/>
          <w:bCs/>
        </w:rPr>
        <w:t>75</w:t>
      </w:r>
      <w:r>
        <w:rPr>
          <w:rFonts w:ascii="Book Antiqua" w:hAnsi="Book Antiqua"/>
        </w:rPr>
        <w:t>: 1730-1741 [PMID: 32077115 DOI: 10.1111/all.14238]</w:t>
      </w:r>
    </w:p>
    <w:p>
      <w:pPr>
        <w:spacing w:line="360" w:lineRule="auto"/>
        <w:jc w:val="both"/>
        <w:rPr>
          <w:rFonts w:ascii="Book Antiqua" w:hAnsi="Book Antiqua"/>
        </w:rPr>
      </w:pPr>
      <w:r>
        <w:rPr>
          <w:rFonts w:ascii="Book Antiqua" w:hAnsi="Book Antiqua"/>
        </w:rPr>
        <w:t xml:space="preserve">8 </w:t>
      </w:r>
      <w:r>
        <w:rPr>
          <w:rFonts w:ascii="Book Antiqua" w:hAnsi="Book Antiqua"/>
          <w:b/>
          <w:bCs/>
        </w:rPr>
        <w:t>Simsek Uzunoglu S</w:t>
      </w:r>
      <w:r>
        <w:rPr>
          <w:rFonts w:ascii="Book Antiqua" w:hAnsi="Book Antiqua"/>
        </w:rPr>
        <w:t xml:space="preserve">, Akca H. Systematic Review: Clinical Symptoms and Laboratory and Radiology Findings in Children with COVID-19. </w:t>
      </w:r>
      <w:r>
        <w:rPr>
          <w:rFonts w:ascii="Book Antiqua" w:hAnsi="Book Antiqua"/>
          <w:i/>
          <w:iCs/>
        </w:rPr>
        <w:t>Niger J Clin Pract</w:t>
      </w:r>
      <w:r>
        <w:rPr>
          <w:rFonts w:ascii="Book Antiqua" w:hAnsi="Book Antiqua"/>
        </w:rPr>
        <w:t xml:space="preserve"> 2021; </w:t>
      </w:r>
      <w:r>
        <w:rPr>
          <w:rFonts w:ascii="Book Antiqua" w:hAnsi="Book Antiqua"/>
          <w:b/>
          <w:bCs/>
        </w:rPr>
        <w:t>24</w:t>
      </w:r>
      <w:r>
        <w:rPr>
          <w:rFonts w:ascii="Book Antiqua" w:hAnsi="Book Antiqua"/>
        </w:rPr>
        <w:t>: 1259-1267 [PMID: 34531335 DOI: 10.4103/njcp.njcp_577_20]</w:t>
      </w:r>
    </w:p>
    <w:p>
      <w:pPr>
        <w:spacing w:line="360" w:lineRule="auto"/>
        <w:jc w:val="both"/>
        <w:rPr>
          <w:rFonts w:ascii="Book Antiqua" w:hAnsi="Book Antiqua"/>
        </w:rPr>
      </w:pPr>
      <w:r>
        <w:rPr>
          <w:rFonts w:ascii="Book Antiqua" w:hAnsi="Book Antiqua"/>
        </w:rPr>
        <w:t xml:space="preserve">9 </w:t>
      </w:r>
      <w:r>
        <w:rPr>
          <w:rFonts w:ascii="Book Antiqua" w:hAnsi="Book Antiqua"/>
          <w:b/>
          <w:bCs/>
        </w:rPr>
        <w:t>Dennis A</w:t>
      </w:r>
      <w:r>
        <w:rPr>
          <w:rFonts w:ascii="Book Antiqua" w:hAnsi="Book Antiqua"/>
        </w:rPr>
        <w:t xml:space="preserve">, Wamil M, Alberts J, Oben J, Cuthbertson DJ, Wootton D, Crooks M, Gabbay M, Brady M, Hishmeh L, Attree E, Heightman M, Banerjee R, Banerjee A; COVERSCAN study investigators. Multiorgan impairment in low-risk individuals with post-COVID-19 syndrome: a prospective, community-based study.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e048391 [PMID: 33785495 DOI: 10.1136/bmjopen-2020-048391]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Yan Z</w:t>
      </w:r>
      <w:r>
        <w:rPr>
          <w:rFonts w:ascii="Book Antiqua" w:hAnsi="Book Antiqua"/>
        </w:rPr>
        <w:t xml:space="preserve">, Yang M, Lai CL. Long COVID-19 Syndrome: A Comprehensive Review of Its Effect on Various Organ Systems and Recommendation on Rehabilitation Plans. </w:t>
      </w:r>
      <w:r>
        <w:rPr>
          <w:rFonts w:ascii="Book Antiqua" w:hAnsi="Book Antiqua"/>
          <w:i/>
          <w:iCs/>
        </w:rPr>
        <w:t>Biomedicines</w:t>
      </w:r>
      <w:r>
        <w:rPr>
          <w:rFonts w:ascii="Book Antiqua" w:hAnsi="Book Antiqua"/>
        </w:rPr>
        <w:t xml:space="preserve"> 2021; </w:t>
      </w:r>
      <w:r>
        <w:rPr>
          <w:rFonts w:ascii="Book Antiqua" w:hAnsi="Book Antiqua"/>
          <w:b/>
          <w:bCs/>
        </w:rPr>
        <w:t>9</w:t>
      </w:r>
      <w:r>
        <w:rPr>
          <w:rFonts w:ascii="Book Antiqua" w:hAnsi="Book Antiqua"/>
        </w:rPr>
        <w:t xml:space="preserve"> [PMID: 34440170 DOI: 10.3390/biomedicines9080966]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Nath A</w:t>
      </w:r>
      <w:r>
        <w:rPr>
          <w:rFonts w:ascii="Book Antiqua" w:hAnsi="Book Antiqua"/>
        </w:rPr>
        <w:t xml:space="preserve">. Long-Haul COVID. </w:t>
      </w:r>
      <w:r>
        <w:rPr>
          <w:rFonts w:ascii="Book Antiqua" w:hAnsi="Book Antiqua"/>
          <w:i/>
          <w:iCs/>
        </w:rPr>
        <w:t>Neurology</w:t>
      </w:r>
      <w:r>
        <w:rPr>
          <w:rFonts w:ascii="Book Antiqua" w:hAnsi="Book Antiqua"/>
        </w:rPr>
        <w:t xml:space="preserve"> 2020; </w:t>
      </w:r>
      <w:r>
        <w:rPr>
          <w:rFonts w:ascii="Book Antiqua" w:hAnsi="Book Antiqua"/>
          <w:b/>
          <w:bCs/>
        </w:rPr>
        <w:t>95</w:t>
      </w:r>
      <w:r>
        <w:rPr>
          <w:rFonts w:ascii="Book Antiqua" w:hAnsi="Book Antiqua"/>
        </w:rPr>
        <w:t>: 559-560 [PMID: 32788251 DOI: 10.1212/WNL.0000000000010640]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Hui DS</w:t>
      </w:r>
      <w:r>
        <w:rPr>
          <w:rFonts w:ascii="Book Antiqua" w:hAnsi="Book Antiqua"/>
        </w:rPr>
        <w:t xml:space="preserve">, Joynt GM, Wong KT, Gomersall CD, Li TS, Antonio G, Ko FW, Chan MC, Chan DP, Tong MW, Rainer TH, Ahuja AT, Cockram CS, Sung JJ. Impact of severe acute respiratory syndrome (SARS) on pulmonary function, functional capacity and quality of life in a cohort of survivors. </w:t>
      </w:r>
      <w:r>
        <w:rPr>
          <w:rFonts w:ascii="Book Antiqua" w:hAnsi="Book Antiqua"/>
          <w:i/>
          <w:iCs/>
        </w:rPr>
        <w:t>Thorax</w:t>
      </w:r>
      <w:r>
        <w:rPr>
          <w:rFonts w:ascii="Book Antiqua" w:hAnsi="Book Antiqua"/>
        </w:rPr>
        <w:t xml:space="preserve"> 2005; </w:t>
      </w:r>
      <w:r>
        <w:rPr>
          <w:rFonts w:ascii="Book Antiqua" w:hAnsi="Book Antiqua"/>
          <w:b/>
          <w:bCs/>
        </w:rPr>
        <w:t>60</w:t>
      </w:r>
      <w:r>
        <w:rPr>
          <w:rFonts w:ascii="Book Antiqua" w:hAnsi="Book Antiqua"/>
        </w:rPr>
        <w:t>: 401-409 [PMID: 15860716 DOI: 10.1136/thx.2004.030205]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Huang C</w:t>
      </w:r>
      <w:r>
        <w:rPr>
          <w:rFonts w:ascii="Book Antiqua" w:hAnsi="Book Antiqua"/>
        </w:rPr>
        <w:t xml:space="preserve">, Huang L, Wang Y, Li X, Ren L, Gu X, Kang L, Guo L, Liu M, Zhou X, Luo J, Huang Z, Tu S, Zhao Y, Chen L, Xu D, Li Y, Li C, Peng L, Li Y, Xie W, Cui D, Shang L, Fan G, Xu J, Wang G, Wang Y, Zhong J, Wang C, Wang J, Zhang D, Cao B. 6-month consequences of COVID-19 in patients discharged from hospital: a cohort study.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220-232 [PMID: 33428867 DOI: 10.1016/S0140-6736(20)32656-8]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Moreno-Pérez O</w:t>
      </w:r>
      <w:r>
        <w:rPr>
          <w:rFonts w:ascii="Book Antiqua" w:hAnsi="Book Antiqua"/>
        </w:rPr>
        <w:t xml:space="preserve">, Merino E, Leon-Ramirez JM, Andres M, Ramos JM, Arenas-Jiménez J, Asensio S, Sanchez R, Ruiz-Torregrosa P, Galan I, Scholz A, Amo A, González-delaAleja P, Boix V, Gil J; COVID19-ALC research group. Post-acute COVID-19 syndrome. Incidence and risk factors: A Mediterranean cohort study. </w:t>
      </w:r>
      <w:r>
        <w:rPr>
          <w:rFonts w:ascii="Book Antiqua" w:hAnsi="Book Antiqua"/>
          <w:i/>
          <w:iCs/>
        </w:rPr>
        <w:t>J Infect</w:t>
      </w:r>
      <w:r>
        <w:rPr>
          <w:rFonts w:ascii="Book Antiqua" w:hAnsi="Book Antiqua"/>
        </w:rPr>
        <w:t xml:space="preserve"> 2021; </w:t>
      </w:r>
      <w:r>
        <w:rPr>
          <w:rFonts w:ascii="Book Antiqua" w:hAnsi="Book Antiqua"/>
          <w:b/>
          <w:bCs/>
        </w:rPr>
        <w:t>82</w:t>
      </w:r>
      <w:r>
        <w:rPr>
          <w:rFonts w:ascii="Book Antiqua" w:hAnsi="Book Antiqua"/>
        </w:rPr>
        <w:t>: 378-383 [PMID: 33450302 DOI: 10.1016/j.jinf.2021.01.004]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Kamal M</w:t>
      </w:r>
      <w:r>
        <w:rPr>
          <w:rFonts w:ascii="Book Antiqua" w:hAnsi="Book Antiqua"/>
        </w:rPr>
        <w:t xml:space="preserve">, Abo Omirah M, Hussein A, Saeed H. Assessment and characterisation of post-COVID-19 manifestations. </w:t>
      </w:r>
      <w:r>
        <w:rPr>
          <w:rFonts w:ascii="Book Antiqua" w:hAnsi="Book Antiqua"/>
          <w:i/>
          <w:iCs/>
        </w:rPr>
        <w:t>Int J Clin Pract</w:t>
      </w:r>
      <w:r>
        <w:rPr>
          <w:rFonts w:ascii="Book Antiqua" w:hAnsi="Book Antiqua"/>
        </w:rPr>
        <w:t xml:space="preserve"> 2021; </w:t>
      </w:r>
      <w:r>
        <w:rPr>
          <w:rFonts w:ascii="Book Antiqua" w:hAnsi="Book Antiqua"/>
          <w:b/>
          <w:bCs/>
        </w:rPr>
        <w:t>75</w:t>
      </w:r>
      <w:r>
        <w:rPr>
          <w:rFonts w:ascii="Book Antiqua" w:hAnsi="Book Antiqua"/>
        </w:rPr>
        <w:t>: e13746 [PMID: 32991035 DOI: 10.1111/ijcp.13746]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Asadi-Pooya AA</w:t>
      </w:r>
      <w:r>
        <w:rPr>
          <w:rFonts w:ascii="Book Antiqua" w:hAnsi="Book Antiqua"/>
        </w:rPr>
        <w:t xml:space="preserve">, Nemati H, Shahisavandi M, Akbari A, Emami A, Lotfi M, Rostamihosseinkhani M, Barzegar Z, Kabiri M, Zeraatpisheh Z, Farjoud-Kouhanjani M, Jafari A, Sasannia F, Ashrafi S, Nazeri M, Nasiri S. Long COVID in children and adolescents. </w:t>
      </w:r>
      <w:r>
        <w:rPr>
          <w:rFonts w:ascii="Book Antiqua" w:hAnsi="Book Antiqua"/>
          <w:i/>
          <w:iCs/>
        </w:rPr>
        <w:t>World J Pediatr</w:t>
      </w:r>
      <w:r>
        <w:rPr>
          <w:rFonts w:ascii="Book Antiqua" w:hAnsi="Book Antiqua"/>
        </w:rPr>
        <w:t xml:space="preserve"> 2021; </w:t>
      </w:r>
      <w:r>
        <w:rPr>
          <w:rFonts w:ascii="Book Antiqua" w:hAnsi="Book Antiqua"/>
          <w:b/>
          <w:bCs/>
        </w:rPr>
        <w:t>17</w:t>
      </w:r>
      <w:r>
        <w:rPr>
          <w:rFonts w:ascii="Book Antiqua" w:hAnsi="Book Antiqua"/>
        </w:rPr>
        <w:t>: 495-499 [PMID: 34478045 DOI: 10.1007/s12519-021-00457-6]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Taboada M</w:t>
      </w:r>
      <w:r>
        <w:rPr>
          <w:rFonts w:ascii="Book Antiqua" w:hAnsi="Book Antiqua"/>
        </w:rPr>
        <w:t xml:space="preserve">, Moreno E, Cariñena A, Rey T, Pita-Romero R, Leal S, Sanduende Y, Rodríguez A, Nieto C, Vilas E, Ochoa M, Cid M, Seoane-Pillado T. Quality of life, functional status, and persistent symptoms after intensive care of COVID-19 patients. </w:t>
      </w:r>
      <w:r>
        <w:rPr>
          <w:rFonts w:ascii="Book Antiqua" w:hAnsi="Book Antiqua"/>
          <w:i/>
          <w:iCs/>
        </w:rPr>
        <w:t>Br J Anaesth</w:t>
      </w:r>
      <w:r>
        <w:rPr>
          <w:rFonts w:ascii="Book Antiqua" w:hAnsi="Book Antiqua"/>
        </w:rPr>
        <w:t xml:space="preserve"> 2021; </w:t>
      </w:r>
      <w:r>
        <w:rPr>
          <w:rFonts w:ascii="Book Antiqua" w:hAnsi="Book Antiqua"/>
          <w:b/>
          <w:bCs/>
        </w:rPr>
        <w:t>126</w:t>
      </w:r>
      <w:r>
        <w:rPr>
          <w:rFonts w:ascii="Book Antiqua" w:hAnsi="Book Antiqua"/>
        </w:rPr>
        <w:t>: e110-e113 [PMID: 33413976 DOI: 10.1016/j.bja.2020.12.007]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Halpin SJ</w:t>
      </w:r>
      <w:r>
        <w:rPr>
          <w:rFonts w:ascii="Book Antiqua" w:hAnsi="Book Antiqua"/>
        </w:rPr>
        <w:t xml:space="preserve">, McIvor C, Whyatt G, Adams A, Harvey O, McLean L, Walshaw C, Kemp S, Corrado J, Singh R, Collins T, O'Connor RJ, Sivan M. Postdischarge symptoms and rehabilitation needs in survivors of COVID-19 infection: A cross-sectional evaluation.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1013-1022 [PMID: 32729939 DOI: 10.1002/jmv.26368]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Greenhalgh T</w:t>
      </w:r>
      <w:r>
        <w:rPr>
          <w:rFonts w:ascii="Book Antiqua" w:hAnsi="Book Antiqua"/>
        </w:rPr>
        <w:t xml:space="preserve">, Knight M, A'Court C, Buxton M, Husain L. Management of post-acute covid-19 in primary care. </w:t>
      </w:r>
      <w:r>
        <w:rPr>
          <w:rFonts w:ascii="Book Antiqua" w:hAnsi="Book Antiqua"/>
          <w:i/>
          <w:iCs/>
        </w:rPr>
        <w:t>BMJ</w:t>
      </w:r>
      <w:r>
        <w:rPr>
          <w:rFonts w:ascii="Book Antiqua" w:hAnsi="Book Antiqua"/>
        </w:rPr>
        <w:t xml:space="preserve"> 2020; </w:t>
      </w:r>
      <w:r>
        <w:rPr>
          <w:rFonts w:ascii="Book Antiqua" w:hAnsi="Book Antiqua"/>
          <w:b/>
          <w:bCs/>
        </w:rPr>
        <w:t>370</w:t>
      </w:r>
      <w:r>
        <w:rPr>
          <w:rFonts w:ascii="Book Antiqua" w:hAnsi="Book Antiqua"/>
        </w:rPr>
        <w:t>: m3026 [PMID: 32784198 DOI: 10.1136/bmj.m3026]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Shah W</w:t>
      </w:r>
      <w:r>
        <w:rPr>
          <w:rFonts w:ascii="Book Antiqua" w:hAnsi="Book Antiqua"/>
        </w:rPr>
        <w:t xml:space="preserve">, Hillman T, Playford ED, Hishmeh L. Managing the long term effects of covid-19: summary of NICE, SIGN, and RCGP rapid guideline. </w:t>
      </w:r>
      <w:r>
        <w:rPr>
          <w:rFonts w:ascii="Book Antiqua" w:hAnsi="Book Antiqua"/>
          <w:i/>
          <w:iCs/>
        </w:rPr>
        <w:t>BMJ</w:t>
      </w:r>
      <w:r>
        <w:rPr>
          <w:rFonts w:ascii="Book Antiqua" w:hAnsi="Book Antiqua"/>
        </w:rPr>
        <w:t xml:space="preserve"> 2021; </w:t>
      </w:r>
      <w:r>
        <w:rPr>
          <w:rFonts w:ascii="Book Antiqua" w:hAnsi="Book Antiqua"/>
          <w:b/>
          <w:bCs/>
        </w:rPr>
        <w:t>372</w:t>
      </w:r>
      <w:r>
        <w:rPr>
          <w:rFonts w:ascii="Book Antiqua" w:hAnsi="Book Antiqua"/>
        </w:rPr>
        <w:t>: n136 [PMID: 33483331 DOI: 10.1136/bmj.n136]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Buonsenso D</w:t>
      </w:r>
      <w:r>
        <w:rPr>
          <w:rFonts w:ascii="Book Antiqua" w:hAnsi="Book Antiqua"/>
        </w:rPr>
        <w:t xml:space="preserve">, Munblit D, De Rose C, Sinatti D, Ricchiuto A, Carfi A, Valentini P. Preliminary evidence on long COVID in children. </w:t>
      </w:r>
      <w:r>
        <w:rPr>
          <w:rFonts w:ascii="Book Antiqua" w:hAnsi="Book Antiqua"/>
          <w:i/>
          <w:iCs/>
        </w:rPr>
        <w:t>Acta Paediatr</w:t>
      </w:r>
      <w:r>
        <w:rPr>
          <w:rFonts w:ascii="Book Antiqua" w:hAnsi="Book Antiqua"/>
        </w:rPr>
        <w:t xml:space="preserve"> 2021; </w:t>
      </w:r>
      <w:r>
        <w:rPr>
          <w:rFonts w:ascii="Book Antiqua" w:hAnsi="Book Antiqua"/>
          <w:b/>
          <w:bCs/>
        </w:rPr>
        <w:t>110</w:t>
      </w:r>
      <w:r>
        <w:rPr>
          <w:rFonts w:ascii="Book Antiqua" w:hAnsi="Book Antiqua"/>
        </w:rPr>
        <w:t>: 2208-2211 [PMID: 33835507 DOI: 10.1111/apa.15870]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Mohiuddin Chowdhury ATM</w:t>
      </w:r>
      <w:r>
        <w:rPr>
          <w:rFonts w:ascii="Book Antiqua" w:hAnsi="Book Antiqua"/>
        </w:rPr>
        <w:t xml:space="preserve">, Karim MR, Ali MA, Islam J, Li Y, He S. Clinical Characteristics and the Long-Term Post-recovery Manifestations of the COVID-19 Patients-A Prospective Multicenter Cross-Sectional Study.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663670 [PMID: 34490284 DOI: 10.3389/fmed.2021.663670]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Sugino K</w:t>
      </w:r>
      <w:r>
        <w:rPr>
          <w:rFonts w:ascii="Book Antiqua" w:hAnsi="Book Antiqua"/>
        </w:rPr>
        <w:t xml:space="preserve">, Ono H, Haraguchi S, Igarashi S, Hebisawa A, Tsuboi E. Post-coronavirus disease 2019 organizing pneumonia confirmed pathologically by video-assisted thoracoscopic surgery. </w:t>
      </w:r>
      <w:r>
        <w:rPr>
          <w:rFonts w:ascii="Book Antiqua" w:hAnsi="Book Antiqua"/>
          <w:i/>
          <w:iCs/>
        </w:rPr>
        <w:t>Respirol Case Rep</w:t>
      </w:r>
      <w:r>
        <w:rPr>
          <w:rFonts w:ascii="Book Antiqua" w:hAnsi="Book Antiqua"/>
        </w:rPr>
        <w:t xml:space="preserve"> 2021; </w:t>
      </w:r>
      <w:r>
        <w:rPr>
          <w:rFonts w:ascii="Book Antiqua" w:hAnsi="Book Antiqua"/>
          <w:b/>
          <w:bCs/>
        </w:rPr>
        <w:t>9</w:t>
      </w:r>
      <w:r>
        <w:rPr>
          <w:rFonts w:ascii="Book Antiqua" w:hAnsi="Book Antiqua"/>
        </w:rPr>
        <w:t>: e0871 [PMID: 34745634 DOI: 10.1002/rcr2.871]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Bazdyrev E</w:t>
      </w:r>
      <w:r>
        <w:rPr>
          <w:rFonts w:ascii="Book Antiqua" w:hAnsi="Book Antiqua"/>
        </w:rPr>
        <w:t xml:space="preserve">, Rusina P, Panova M, Novikov F, Grishagin I, Nebolsin V. Lung Fibrosis after COVID-19: Treatment Prospects. </w:t>
      </w:r>
      <w:r>
        <w:rPr>
          <w:rFonts w:ascii="Book Antiqua" w:hAnsi="Book Antiqua"/>
          <w:i/>
          <w:iCs/>
        </w:rPr>
        <w:t>Pharmaceuticals (Basel)</w:t>
      </w:r>
      <w:r>
        <w:rPr>
          <w:rFonts w:ascii="Book Antiqua" w:hAnsi="Book Antiqua"/>
        </w:rPr>
        <w:t xml:space="preserve"> 2021; </w:t>
      </w:r>
      <w:r>
        <w:rPr>
          <w:rFonts w:ascii="Book Antiqua" w:hAnsi="Book Antiqua"/>
          <w:b/>
          <w:bCs/>
        </w:rPr>
        <w:t>14</w:t>
      </w:r>
      <w:r>
        <w:rPr>
          <w:rFonts w:ascii="Book Antiqua" w:hAnsi="Book Antiqua"/>
        </w:rPr>
        <w:t xml:space="preserve"> [PMID: 34451904 DOI: 10.3390/ph14080807]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Nalbandian A</w:t>
      </w:r>
      <w:r>
        <w:rPr>
          <w:rFonts w:ascii="Book Antiqua" w:hAnsi="Book Antiqua"/>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Pr>
          <w:rFonts w:ascii="Book Antiqua" w:hAnsi="Book Antiqua"/>
          <w:i/>
          <w:iCs/>
        </w:rPr>
        <w:t>Nat Med</w:t>
      </w:r>
      <w:r>
        <w:rPr>
          <w:rFonts w:ascii="Book Antiqua" w:hAnsi="Book Antiqua"/>
        </w:rPr>
        <w:t xml:space="preserve"> 2021; </w:t>
      </w:r>
      <w:r>
        <w:rPr>
          <w:rFonts w:ascii="Book Antiqua" w:hAnsi="Book Antiqua"/>
          <w:b/>
          <w:bCs/>
        </w:rPr>
        <w:t>27</w:t>
      </w:r>
      <w:r>
        <w:rPr>
          <w:rFonts w:ascii="Book Antiqua" w:hAnsi="Book Antiqua"/>
        </w:rPr>
        <w:t>: 601-615 [PMID: 33753937 DOI: 10.1038/s41591-021-01283-z]</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Carfì A</w:t>
      </w:r>
      <w:r>
        <w:rPr>
          <w:rFonts w:ascii="Book Antiqua" w:hAnsi="Book Antiqua"/>
        </w:rPr>
        <w:t xml:space="preserve">, Bernabei R, Landi F; Gemelli Against COVID-19 Post-Acute Care Study Group. Persistent Symptoms in Patients After Acute COVID-19.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603-605 [PMID: 32644129 DOI: 10.1001/jama.2020.12603]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Martin-Villares C</w:t>
      </w:r>
      <w:r>
        <w:rPr>
          <w:rFonts w:ascii="Book Antiqua" w:hAnsi="Book Antiqua"/>
        </w:rPr>
        <w:t xml:space="preserve">, Perez Molina-Ramirez C, Bartolome-Benito M, Bernal-Sprekelsen M; COVID ORL ESP Collaborative Group (*). Outcome of 1890 tracheostomies for critical COVID-19 patients: a national cohort study in Spain. </w:t>
      </w:r>
      <w:r>
        <w:rPr>
          <w:rFonts w:ascii="Book Antiqua" w:hAnsi="Book Antiqua"/>
          <w:i/>
          <w:iCs/>
        </w:rPr>
        <w:t>Eur Arch Otorhinolaryngol</w:t>
      </w:r>
      <w:r>
        <w:rPr>
          <w:rFonts w:ascii="Book Antiqua" w:hAnsi="Book Antiqua"/>
        </w:rPr>
        <w:t xml:space="preserve"> 2021; </w:t>
      </w:r>
      <w:r>
        <w:rPr>
          <w:rFonts w:ascii="Book Antiqua" w:hAnsi="Book Antiqua"/>
          <w:b/>
          <w:bCs/>
        </w:rPr>
        <w:t>278</w:t>
      </w:r>
      <w:r>
        <w:rPr>
          <w:rFonts w:ascii="Book Antiqua" w:hAnsi="Book Antiqua"/>
        </w:rPr>
        <w:t>: 1605-1612 [PMID: 32749607 DOI: 10.1007/s00405-020-06220-3]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Mo X</w:t>
      </w:r>
      <w:r>
        <w:rPr>
          <w:rFonts w:ascii="Book Antiqua" w:hAnsi="Book Antiqua"/>
        </w:rPr>
        <w:t xml:space="preserve">, Jian W, Su Z, Chen M, Peng H, Peng P, Lei C, Chen R, Zhong N, Li S. Abnormal pulmonary function in COVID-19 patients at time of hospital discharge. </w:t>
      </w:r>
      <w:r>
        <w:rPr>
          <w:rFonts w:ascii="Book Antiqua" w:hAnsi="Book Antiqua"/>
          <w:i/>
          <w:iCs/>
        </w:rPr>
        <w:t>Eur Respir J</w:t>
      </w:r>
      <w:r>
        <w:rPr>
          <w:rFonts w:ascii="Book Antiqua" w:hAnsi="Book Antiqua"/>
        </w:rPr>
        <w:t xml:space="preserve"> 2020; </w:t>
      </w:r>
      <w:r>
        <w:rPr>
          <w:rFonts w:ascii="Book Antiqua" w:hAnsi="Book Antiqua"/>
          <w:b/>
          <w:bCs/>
        </w:rPr>
        <w:t>55</w:t>
      </w:r>
      <w:r>
        <w:rPr>
          <w:rFonts w:ascii="Book Antiqua" w:hAnsi="Book Antiqua"/>
        </w:rPr>
        <w:t xml:space="preserve"> [PMID: 32381497 DOI: 10.1183/13993003.01217-2020]</w:t>
      </w:r>
    </w:p>
    <w:p>
      <w:pPr>
        <w:spacing w:line="360" w:lineRule="auto"/>
        <w:jc w:val="both"/>
        <w:rPr>
          <w:rFonts w:ascii="Book Antiqua" w:hAnsi="Book Antiqua"/>
        </w:rPr>
      </w:pPr>
      <w:r>
        <w:rPr>
          <w:rFonts w:ascii="Book Antiqua" w:hAnsi="Book Antiqua"/>
        </w:rPr>
        <w:t xml:space="preserve">29 </w:t>
      </w:r>
      <w:r>
        <w:rPr>
          <w:rFonts w:ascii="Book Antiqua" w:hAnsi="Book Antiqua"/>
          <w:b/>
          <w:bCs/>
        </w:rPr>
        <w:t>Frija-Masson J</w:t>
      </w:r>
      <w:r>
        <w:rPr>
          <w:rFonts w:ascii="Book Antiqua" w:hAnsi="Book Antiqua"/>
        </w:rPr>
        <w:t>, Debray MP, Gilbert M, Lescure FX, Travert F, Borie R, Khalil A, Crestani B, d'Ortho MP, Bancal C. Functional characteristics of patients with SARS-CoV-2 pneumonia at 30</w:t>
      </w:r>
      <w:r>
        <w:rPr>
          <w:rFonts w:ascii="MS Mincho" w:hAnsi="MS Mincho" w:cs="MS Mincho"/>
        </w:rPr>
        <w:t> </w:t>
      </w:r>
      <w:r>
        <w:rPr>
          <w:rFonts w:ascii="Book Antiqua" w:hAnsi="Book Antiqua"/>
        </w:rPr>
        <w:t xml:space="preserve">days post-infection. </w:t>
      </w:r>
      <w:r>
        <w:rPr>
          <w:rFonts w:ascii="Book Antiqua" w:hAnsi="Book Antiqua"/>
          <w:i/>
          <w:iCs/>
        </w:rPr>
        <w:t>Eur Respir J</w:t>
      </w:r>
      <w:r>
        <w:rPr>
          <w:rFonts w:ascii="Book Antiqua" w:hAnsi="Book Antiqua"/>
        </w:rPr>
        <w:t xml:space="preserve"> 2020; </w:t>
      </w:r>
      <w:r>
        <w:rPr>
          <w:rFonts w:ascii="Book Antiqua" w:hAnsi="Book Antiqua"/>
          <w:b/>
          <w:bCs/>
        </w:rPr>
        <w:t>56</w:t>
      </w:r>
      <w:r>
        <w:rPr>
          <w:rFonts w:ascii="Book Antiqua" w:hAnsi="Book Antiqua"/>
        </w:rPr>
        <w:t xml:space="preserve"> [PMID: 32554533 DOI: 10.1183/13993003.01754-2020]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Li X</w:t>
      </w:r>
      <w:r>
        <w:rPr>
          <w:rFonts w:ascii="Book Antiqua" w:hAnsi="Book Antiqua"/>
        </w:rPr>
        <w:t xml:space="preserve">, Shen C, Wang L, Majumder S, Zhang D, Deen MJ, Li Y, Qing L, Zhang Y, Chen C, Zou R, Lan J, Huang L, Peng C, Zeng L, Liang Y, Cao M, Yang Y, Yang M, Tan G, Tang S, Liu L, Yuan J, Liu Y. Pulmonary fibrosis and its related factors in discharged patients with new corona virus pneumonia: a cohort study. </w:t>
      </w:r>
      <w:r>
        <w:rPr>
          <w:rFonts w:ascii="Book Antiqua" w:hAnsi="Book Antiqua"/>
          <w:i/>
          <w:iCs/>
        </w:rPr>
        <w:t>Respir Res</w:t>
      </w:r>
      <w:r>
        <w:rPr>
          <w:rFonts w:ascii="Book Antiqua" w:hAnsi="Book Antiqua"/>
        </w:rPr>
        <w:t xml:space="preserve"> 2021; </w:t>
      </w:r>
      <w:r>
        <w:rPr>
          <w:rFonts w:ascii="Book Antiqua" w:hAnsi="Book Antiqua"/>
          <w:b/>
          <w:bCs/>
        </w:rPr>
        <w:t>22</w:t>
      </w:r>
      <w:r>
        <w:rPr>
          <w:rFonts w:ascii="Book Antiqua" w:hAnsi="Book Antiqua"/>
        </w:rPr>
        <w:t>: 203 [PMID: 34243776 DOI: 10.1186/s12931-021-01798-6]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Myall KJ</w:t>
      </w:r>
      <w:r>
        <w:rPr>
          <w:rFonts w:ascii="Book Antiqua" w:hAnsi="Book Antiqua"/>
        </w:rPr>
        <w:t xml:space="preserve">, Mukherjee B, Castanheira AM, Lam JL, Benedetti G, Mak SM, Preston R, Thillai M, Dewar A, Molyneaux PL, West AG. Persistent Post-COVID-19 Interstitial Lung Disease. An Observational Study of Corticosteroid Treatment. </w:t>
      </w:r>
      <w:r>
        <w:rPr>
          <w:rFonts w:ascii="Book Antiqua" w:hAnsi="Book Antiqua"/>
          <w:i/>
          <w:iCs/>
        </w:rPr>
        <w:t>Ann Am Thorac Soc</w:t>
      </w:r>
      <w:r>
        <w:rPr>
          <w:rFonts w:ascii="Book Antiqua" w:hAnsi="Book Antiqua"/>
        </w:rPr>
        <w:t xml:space="preserve"> 2021; </w:t>
      </w:r>
      <w:r>
        <w:rPr>
          <w:rFonts w:ascii="Book Antiqua" w:hAnsi="Book Antiqua"/>
          <w:b/>
          <w:bCs/>
        </w:rPr>
        <w:t>18</w:t>
      </w:r>
      <w:r>
        <w:rPr>
          <w:rFonts w:ascii="Book Antiqua" w:hAnsi="Book Antiqua"/>
        </w:rPr>
        <w:t>: 799-806 [PMID: 33433263 DOI: 10.1513/AnnalsATS.202008-1002OC]</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Mandal S</w:t>
      </w:r>
      <w:r>
        <w:rPr>
          <w:rFonts w:ascii="Book Antiqua" w:hAnsi="Book Antiqua"/>
        </w:rPr>
        <w:t xml:space="preserve">, Barnett J, Brill SE, Brown JS, Denneny EK, Hare SS, Heightman M, Hillman TE, Jacob J, Jarvis HC, Lipman MCI, Naidu SB, Nair A, Porter JC, Tomlinson GS, Hurst JR; ARC Study Group. 'Long-COVID': a cross-sectional study of persisting symptoms, biomarker and imaging abnormalities following hospitalisation for COVID-19. </w:t>
      </w:r>
      <w:r>
        <w:rPr>
          <w:rFonts w:ascii="Book Antiqua" w:hAnsi="Book Antiqua"/>
          <w:i/>
          <w:iCs/>
        </w:rPr>
        <w:t>Thorax</w:t>
      </w:r>
      <w:r>
        <w:rPr>
          <w:rFonts w:ascii="Book Antiqua" w:hAnsi="Book Antiqua"/>
        </w:rPr>
        <w:t xml:space="preserve"> 2021; </w:t>
      </w:r>
      <w:r>
        <w:rPr>
          <w:rFonts w:ascii="Book Antiqua" w:hAnsi="Book Antiqua"/>
          <w:b/>
          <w:bCs/>
        </w:rPr>
        <w:t>76</w:t>
      </w:r>
      <w:r>
        <w:rPr>
          <w:rFonts w:ascii="Book Antiqua" w:hAnsi="Book Antiqua"/>
        </w:rPr>
        <w:t>: 396-398 [PMID: 33172844 DOI: 10.1136/thoraxjnl-2020-215818]</w:t>
      </w:r>
    </w:p>
    <w:p>
      <w:pPr>
        <w:spacing w:line="360" w:lineRule="auto"/>
        <w:jc w:val="both"/>
        <w:rPr>
          <w:rFonts w:ascii="Book Antiqua" w:hAnsi="Book Antiqua"/>
        </w:rPr>
      </w:pPr>
      <w:r>
        <w:rPr>
          <w:rFonts w:ascii="Book Antiqua" w:hAnsi="Book Antiqua"/>
        </w:rPr>
        <w:t xml:space="preserve">33 </w:t>
      </w:r>
      <w:r>
        <w:rPr>
          <w:rFonts w:ascii="Book Antiqua" w:hAnsi="Book Antiqua"/>
          <w:b/>
          <w:bCs/>
        </w:rPr>
        <w:t>Truffaut L</w:t>
      </w:r>
      <w:r>
        <w:rPr>
          <w:rFonts w:ascii="Book Antiqua" w:hAnsi="Book Antiqua"/>
        </w:rPr>
        <w:t xml:space="preserve">, Demey L, Bruyneel AV, Roman A, Alard S, De Vos N, Bruyneel M. Post-discharge critical COVID-19 lung function related to severity of radiologic lung involvement at admission. </w:t>
      </w:r>
      <w:r>
        <w:rPr>
          <w:rFonts w:ascii="Book Antiqua" w:hAnsi="Book Antiqua"/>
          <w:i/>
          <w:iCs/>
        </w:rPr>
        <w:t>Respir Res</w:t>
      </w:r>
      <w:r>
        <w:rPr>
          <w:rFonts w:ascii="Book Antiqua" w:hAnsi="Book Antiqua"/>
        </w:rPr>
        <w:t xml:space="preserve"> 2021; </w:t>
      </w:r>
      <w:r>
        <w:rPr>
          <w:rFonts w:ascii="Book Antiqua" w:hAnsi="Book Antiqua"/>
          <w:b/>
          <w:bCs/>
        </w:rPr>
        <w:t>22</w:t>
      </w:r>
      <w:r>
        <w:rPr>
          <w:rFonts w:ascii="Book Antiqua" w:hAnsi="Book Antiqua"/>
        </w:rPr>
        <w:t>: 29 [PMID: 33478527 DOI: 10.1186/s12931-021-01625-y]</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COVID-ICU Group on behalf of the REVA Network and the COVID-ICU Investigators</w:t>
      </w:r>
      <w:r>
        <w:rPr>
          <w:rFonts w:ascii="Book Antiqua" w:hAnsi="Book Antiqua"/>
        </w:rPr>
        <w:t xml:space="preserve">. Clinical characteristics and day-90 outcomes of 4244 critically ill adults with COVID-19: a prospective cohort study. </w:t>
      </w:r>
      <w:r>
        <w:rPr>
          <w:rFonts w:ascii="Book Antiqua" w:hAnsi="Book Antiqua"/>
          <w:i/>
          <w:iCs/>
        </w:rPr>
        <w:t>Intensive Care Med</w:t>
      </w:r>
      <w:r>
        <w:rPr>
          <w:rFonts w:ascii="Book Antiqua" w:hAnsi="Book Antiqua"/>
        </w:rPr>
        <w:t xml:space="preserve"> 2021; </w:t>
      </w:r>
      <w:r>
        <w:rPr>
          <w:rFonts w:ascii="Book Antiqua" w:hAnsi="Book Antiqua"/>
          <w:b/>
          <w:bCs/>
        </w:rPr>
        <w:t>47</w:t>
      </w:r>
      <w:r>
        <w:rPr>
          <w:rFonts w:ascii="Book Antiqua" w:hAnsi="Book Antiqua"/>
        </w:rPr>
        <w:t>: 60-73 [PMID: 33211135 DOI: 10.1007/s00134-020-06294-x]</w:t>
      </w:r>
    </w:p>
    <w:p>
      <w:pPr>
        <w:spacing w:line="360" w:lineRule="auto"/>
        <w:jc w:val="both"/>
        <w:rPr>
          <w:rFonts w:ascii="Book Antiqua" w:hAnsi="Book Antiqua"/>
        </w:rPr>
      </w:pPr>
      <w:r>
        <w:rPr>
          <w:rFonts w:ascii="Book Antiqua" w:hAnsi="Book Antiqua"/>
        </w:rPr>
        <w:t xml:space="preserve">35 </w:t>
      </w:r>
      <w:r>
        <w:rPr>
          <w:rFonts w:ascii="Book Antiqua" w:hAnsi="Book Antiqua"/>
          <w:b/>
          <w:bCs/>
        </w:rPr>
        <w:t>Tabatabaei SMH</w:t>
      </w:r>
      <w:r>
        <w:rPr>
          <w:rFonts w:ascii="Book Antiqua" w:hAnsi="Book Antiqua"/>
        </w:rPr>
        <w:t xml:space="preserve">, Rajebi H, Moghaddas F, Ghasemiadl M, Talari H. Chest CT in COVID-19 pneumonia: what are the findings in mid-term follow-up? </w:t>
      </w:r>
      <w:r>
        <w:rPr>
          <w:rFonts w:ascii="Book Antiqua" w:hAnsi="Book Antiqua"/>
          <w:i/>
          <w:iCs/>
        </w:rPr>
        <w:t>Emerg Radiol</w:t>
      </w:r>
      <w:r>
        <w:rPr>
          <w:rFonts w:ascii="Book Antiqua" w:hAnsi="Book Antiqua"/>
        </w:rPr>
        <w:t xml:space="preserve"> 2020; </w:t>
      </w:r>
      <w:r>
        <w:rPr>
          <w:rFonts w:ascii="Book Antiqua" w:hAnsi="Book Antiqua"/>
          <w:b/>
          <w:bCs/>
        </w:rPr>
        <w:t>27</w:t>
      </w:r>
      <w:r>
        <w:rPr>
          <w:rFonts w:ascii="Book Antiqua" w:hAnsi="Book Antiqua"/>
        </w:rPr>
        <w:t>: 711-719 [PMID: 33165674 DOI: 10.1007/s10140-020-01869-z]</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Dixit NM</w:t>
      </w:r>
      <w:r>
        <w:rPr>
          <w:rFonts w:ascii="Book Antiqua" w:hAnsi="Book Antiqua"/>
        </w:rPr>
        <w:t xml:space="preserve">, Churchill A, Nsair A, Hsu JJ. Post-Acute COVID-19 Syndrome and the cardiovascular system: What is known? </w:t>
      </w:r>
      <w:r>
        <w:rPr>
          <w:rFonts w:ascii="Book Antiqua" w:hAnsi="Book Antiqua"/>
          <w:i/>
          <w:iCs/>
        </w:rPr>
        <w:t>Am Heart J Plus</w:t>
      </w:r>
      <w:r>
        <w:rPr>
          <w:rFonts w:ascii="Book Antiqua" w:hAnsi="Book Antiqua"/>
        </w:rPr>
        <w:t xml:space="preserve"> 2021; </w:t>
      </w:r>
      <w:r>
        <w:rPr>
          <w:rFonts w:ascii="Book Antiqua" w:hAnsi="Book Antiqua"/>
          <w:b/>
          <w:bCs/>
        </w:rPr>
        <w:t>5</w:t>
      </w:r>
      <w:r>
        <w:rPr>
          <w:rFonts w:ascii="Book Antiqua" w:hAnsi="Book Antiqua"/>
        </w:rPr>
        <w:t>: 100025 [PMID: 34192289 DOI: 10.1016/j.ahjo.2021.100025]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Linschoten M</w:t>
      </w:r>
      <w:r>
        <w:rPr>
          <w:rFonts w:ascii="Book Antiqua" w:hAnsi="Book Antiqua"/>
        </w:rPr>
        <w:t xml:space="preserve">, Peters S, van Smeden M, Jewbali LS, Schaap J, Siebelink HM, Smits PC, Tieleman RG, van der Harst P, van Gilst WH, Asselbergs FW; CAPACITY-COVID collaborative consortium. Cardiac complications in patients hospitalised with COVID-19. </w:t>
      </w:r>
      <w:r>
        <w:rPr>
          <w:rFonts w:ascii="Book Antiqua" w:hAnsi="Book Antiqua"/>
          <w:i/>
          <w:iCs/>
        </w:rPr>
        <w:t>Eur Heart J Acute Cardiovasc Care</w:t>
      </w:r>
      <w:r>
        <w:rPr>
          <w:rFonts w:ascii="Book Antiqua" w:hAnsi="Book Antiqua"/>
        </w:rPr>
        <w:t xml:space="preserve"> 2020; </w:t>
      </w:r>
      <w:r>
        <w:rPr>
          <w:rFonts w:ascii="Book Antiqua" w:hAnsi="Book Antiqua"/>
          <w:b/>
          <w:bCs/>
        </w:rPr>
        <w:t>9</w:t>
      </w:r>
      <w:r>
        <w:rPr>
          <w:rFonts w:ascii="Book Antiqua" w:hAnsi="Book Antiqua"/>
        </w:rPr>
        <w:t>: 817-823 [PMID: 33222494 DOI: 10.1177/2048872620974605]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Sollini M</w:t>
      </w:r>
      <w:r>
        <w:rPr>
          <w:rFonts w:ascii="Book Antiqua" w:hAnsi="Book Antiqua"/>
        </w:rPr>
        <w:t>, Ciccarelli M, Cecconi M, Aghemo A, Morelli P, Gelardi F, Chiti A. Vasculitis changes in COVID-19 survivors with persistent symptoms: an [</w:t>
      </w:r>
      <w:r>
        <w:rPr>
          <w:rFonts w:ascii="Book Antiqua" w:hAnsi="Book Antiqua"/>
          <w:vertAlign w:val="superscript"/>
        </w:rPr>
        <w:t>18</w:t>
      </w:r>
      <w:r>
        <w:rPr>
          <w:rFonts w:ascii="Book Antiqua" w:hAnsi="Book Antiqua"/>
        </w:rPr>
        <w:t xml:space="preserve">F]FDG-PET/CT study. </w:t>
      </w:r>
      <w:r>
        <w:rPr>
          <w:rFonts w:ascii="Book Antiqua" w:hAnsi="Book Antiqua"/>
          <w:i/>
          <w:iCs/>
        </w:rPr>
        <w:t>Eur J Nucl Med Mol Imaging</w:t>
      </w:r>
      <w:r>
        <w:rPr>
          <w:rFonts w:ascii="Book Antiqua" w:hAnsi="Book Antiqua"/>
        </w:rPr>
        <w:t xml:space="preserve"> 2021; </w:t>
      </w:r>
      <w:r>
        <w:rPr>
          <w:rFonts w:ascii="Book Antiqua" w:hAnsi="Book Antiqua"/>
          <w:b/>
          <w:bCs/>
        </w:rPr>
        <w:t>48</w:t>
      </w:r>
      <w:r>
        <w:rPr>
          <w:rFonts w:ascii="Book Antiqua" w:hAnsi="Book Antiqua"/>
        </w:rPr>
        <w:t>: 1460-1466 [PMID: 33123760 DOI: 10.1007/s00259-020-05084-3]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Puntmann VO</w:t>
      </w:r>
      <w:r>
        <w:rPr>
          <w:rFonts w:ascii="Book Antiqua" w:hAnsi="Book Antiqua"/>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Pr>
          <w:rFonts w:ascii="Book Antiqua" w:hAnsi="Book Antiqua"/>
          <w:i/>
          <w:iCs/>
        </w:rPr>
        <w:t>JAMA Cardiol</w:t>
      </w:r>
      <w:r>
        <w:rPr>
          <w:rFonts w:ascii="Book Antiqua" w:hAnsi="Book Antiqua"/>
        </w:rPr>
        <w:t xml:space="preserve"> 2020; </w:t>
      </w:r>
      <w:r>
        <w:rPr>
          <w:rFonts w:ascii="Book Antiqua" w:hAnsi="Book Antiqua"/>
          <w:b/>
          <w:bCs/>
        </w:rPr>
        <w:t>5</w:t>
      </w:r>
      <w:r>
        <w:rPr>
          <w:rFonts w:ascii="Book Antiqua" w:hAnsi="Book Antiqua"/>
        </w:rPr>
        <w:t>: 1265-1273 [PMID: 32730619 DOI: 10.1001/jamacardio.2020.3557]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The Lancet Neurology</w:t>
      </w:r>
      <w:r>
        <w:rPr>
          <w:rFonts w:ascii="Book Antiqua" w:hAnsi="Book Antiqua"/>
        </w:rPr>
        <w:t xml:space="preserve">. Long COVID: understanding the neurological effects. </w:t>
      </w:r>
      <w:r>
        <w:rPr>
          <w:rFonts w:ascii="Book Antiqua" w:hAnsi="Book Antiqua"/>
          <w:i/>
          <w:iCs/>
        </w:rPr>
        <w:t>Lancet Neurol</w:t>
      </w:r>
      <w:r>
        <w:rPr>
          <w:rFonts w:ascii="Book Antiqua" w:hAnsi="Book Antiqua"/>
        </w:rPr>
        <w:t xml:space="preserve"> 2021; </w:t>
      </w:r>
      <w:r>
        <w:rPr>
          <w:rFonts w:ascii="Book Antiqua" w:hAnsi="Book Antiqua"/>
          <w:b/>
          <w:bCs/>
        </w:rPr>
        <w:t>20</w:t>
      </w:r>
      <w:r>
        <w:rPr>
          <w:rFonts w:ascii="Book Antiqua" w:hAnsi="Book Antiqua"/>
        </w:rPr>
        <w:t>: 247 [PMID: 33743226 DOI: 10.1016/S1474-4422(21)00059-4]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Moulson N</w:t>
      </w:r>
      <w:r>
        <w:rPr>
          <w:rFonts w:ascii="Book Antiqua" w:hAnsi="Book Antiqua"/>
        </w:rPr>
        <w:t xml:space="preserve">, Petek BJ, Drezner JA, Harmon KG, Kliethermes SA, Patel MR, Baggish AL; Outcomes Registry for Cardiac Conditions in Athletes Investigators. SARS-CoV-2 Cardiac Involvement in Young Competitive Athletes. </w:t>
      </w:r>
      <w:r>
        <w:rPr>
          <w:rFonts w:ascii="Book Antiqua" w:hAnsi="Book Antiqua"/>
          <w:i/>
          <w:iCs/>
        </w:rPr>
        <w:t>Circulation</w:t>
      </w:r>
      <w:r>
        <w:rPr>
          <w:rFonts w:ascii="Book Antiqua" w:hAnsi="Book Antiqua"/>
        </w:rPr>
        <w:t xml:space="preserve"> 2021; </w:t>
      </w:r>
      <w:r>
        <w:rPr>
          <w:rFonts w:ascii="Book Antiqua" w:hAnsi="Book Antiqua"/>
          <w:b/>
          <w:bCs/>
        </w:rPr>
        <w:t>144</w:t>
      </w:r>
      <w:r>
        <w:rPr>
          <w:rFonts w:ascii="Book Antiqua" w:hAnsi="Book Antiqua"/>
        </w:rPr>
        <w:t>: 256-266 [PMID: 33866822 DOI: 10.1161/CIRCULATIONAHA.121.054824]</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Clark DE</w:t>
      </w:r>
      <w:r>
        <w:rPr>
          <w:rFonts w:ascii="Book Antiqua" w:hAnsi="Book Antiqua"/>
        </w:rPr>
        <w:t xml:space="preserve">, Parikh A, Dendy JM, Diamond AB, George-Durrett K, Fish FA, Slaughter JC, Fitch W, Hughes SG, Soslow JH. COVID-19 Myocardial Pathology Evaluation in Athletes With Cardiac Magnetic Resonance (COMPETE CMR). </w:t>
      </w:r>
      <w:r>
        <w:rPr>
          <w:rFonts w:ascii="Book Antiqua" w:hAnsi="Book Antiqua"/>
          <w:i/>
          <w:iCs/>
        </w:rPr>
        <w:t>Circulation</w:t>
      </w:r>
      <w:r>
        <w:rPr>
          <w:rFonts w:ascii="Book Antiqua" w:hAnsi="Book Antiqua"/>
        </w:rPr>
        <w:t xml:space="preserve"> 2021; </w:t>
      </w:r>
      <w:r>
        <w:rPr>
          <w:rFonts w:ascii="Book Antiqua" w:hAnsi="Book Antiqua"/>
          <w:b/>
          <w:bCs/>
        </w:rPr>
        <w:t>143</w:t>
      </w:r>
      <w:r>
        <w:rPr>
          <w:rFonts w:ascii="Book Antiqua" w:hAnsi="Book Antiqua"/>
        </w:rPr>
        <w:t>: 609-612 [PMID: 33332151 DOI: 10.1161/CIRCULATIONAHA.120.052573]</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Musikantow DR</w:t>
      </w:r>
      <w:r>
        <w:rPr>
          <w:rFonts w:ascii="Book Antiqua" w:hAnsi="Book Antiqua"/>
        </w:rPr>
        <w:t xml:space="preserve">, Turagam MK, Sartori S, Chu E, Kawamura I, Shivamurthy P, Bokhari M, Oates C, Zhang C, Pumill C, Malick W, Hashemi H, Ruiz-Maya T, Hadley MB, Gandhi J, Sperling D, Whang W, Koruth JS, Langan MN, Sofi A, Gomes A, Harcum S, Cammack S, Ellsworth B, Dukkipati SR, Bassily-Marcus A, Kohli-Seth R, Goldman ME, Halperin JL, Fuster V, Reddy VY. Atrial Fibrillation in Patients Hospitalized With COVID-19: Incidence, Predictors, Outcomes, and Comparison to Influenza. </w:t>
      </w:r>
      <w:r>
        <w:rPr>
          <w:rFonts w:ascii="Book Antiqua" w:hAnsi="Book Antiqua"/>
          <w:i/>
          <w:iCs/>
        </w:rPr>
        <w:t>JACC Clin Electrophysiol</w:t>
      </w:r>
      <w:r>
        <w:rPr>
          <w:rFonts w:ascii="Book Antiqua" w:hAnsi="Book Antiqua"/>
        </w:rPr>
        <w:t xml:space="preserve"> 2021; </w:t>
      </w:r>
      <w:r>
        <w:rPr>
          <w:rFonts w:ascii="Book Antiqua" w:hAnsi="Book Antiqua"/>
          <w:b/>
          <w:bCs/>
        </w:rPr>
        <w:t>7</w:t>
      </w:r>
      <w:r>
        <w:rPr>
          <w:rFonts w:ascii="Book Antiqua" w:hAnsi="Book Antiqua"/>
        </w:rPr>
        <w:t>: 1120-1130 [PMID: 33895107 DOI: 10.1016/j.jacep.2021.02.009]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Blitshteyn S</w:t>
      </w:r>
      <w:r>
        <w:rPr>
          <w:rFonts w:ascii="Book Antiqua" w:hAnsi="Book Antiqua"/>
        </w:rPr>
        <w:t xml:space="preserve">, Whitelaw S. Postural orthostatic tachycardia syndrome (POTS) and other autonomic disorders after COVID-19 infection: a case series of 20 patients. </w:t>
      </w:r>
      <w:r>
        <w:rPr>
          <w:rFonts w:ascii="Book Antiqua" w:hAnsi="Book Antiqua"/>
          <w:i/>
          <w:iCs/>
        </w:rPr>
        <w:t>Immunol Res</w:t>
      </w:r>
      <w:r>
        <w:rPr>
          <w:rFonts w:ascii="Book Antiqua" w:hAnsi="Book Antiqua"/>
        </w:rPr>
        <w:t xml:space="preserve"> 2021; </w:t>
      </w:r>
      <w:r>
        <w:rPr>
          <w:rFonts w:ascii="Book Antiqua" w:hAnsi="Book Antiqua"/>
          <w:b/>
          <w:bCs/>
        </w:rPr>
        <w:t>69</w:t>
      </w:r>
      <w:r>
        <w:rPr>
          <w:rFonts w:ascii="Book Antiqua" w:hAnsi="Book Antiqua"/>
        </w:rPr>
        <w:t>: 205-211 [PMID: 33786700 DOI: 10.1007/s12026-021-09185-5]</w:t>
      </w:r>
    </w:p>
    <w:p>
      <w:pPr>
        <w:spacing w:line="360" w:lineRule="auto"/>
        <w:jc w:val="both"/>
        <w:rPr>
          <w:rFonts w:ascii="Book Antiqua" w:hAnsi="Book Antiqua"/>
        </w:rPr>
      </w:pPr>
      <w:r>
        <w:rPr>
          <w:rFonts w:ascii="Book Antiqua" w:hAnsi="Book Antiqua"/>
        </w:rPr>
        <w:t xml:space="preserve">45 </w:t>
      </w:r>
      <w:r>
        <w:rPr>
          <w:rFonts w:ascii="Book Antiqua" w:hAnsi="Book Antiqua"/>
          <w:b/>
          <w:bCs/>
        </w:rPr>
        <w:t>Guan WJ</w:t>
      </w:r>
      <w:r>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1708-1720 [PMID: 32109013 DOI: 10.1056/NEJMoa2002032]</w:t>
      </w:r>
    </w:p>
    <w:p>
      <w:pPr>
        <w:spacing w:line="360" w:lineRule="auto"/>
        <w:jc w:val="both"/>
        <w:rPr>
          <w:rFonts w:ascii="Book Antiqua" w:hAnsi="Book Antiqua"/>
        </w:rPr>
      </w:pPr>
      <w:r>
        <w:rPr>
          <w:rFonts w:ascii="Book Antiqua" w:hAnsi="Book Antiqua"/>
        </w:rPr>
        <w:t xml:space="preserve">46 </w:t>
      </w:r>
      <w:r>
        <w:rPr>
          <w:rFonts w:ascii="Book Antiqua" w:hAnsi="Book Antiqua"/>
          <w:b/>
          <w:bCs/>
        </w:rPr>
        <w:t>Zheng M</w:t>
      </w:r>
      <w:r>
        <w:rPr>
          <w:rFonts w:ascii="Book Antiqua" w:hAnsi="Book Antiqua"/>
        </w:rPr>
        <w:t xml:space="preserve">, Gao Y, Wang G, Song G, Liu S, Sun D, Xu Y, Tian Z. Functional exhaustion of antiviral lymphocytes in COVID-19 patients. </w:t>
      </w:r>
      <w:r>
        <w:rPr>
          <w:rFonts w:ascii="Book Antiqua" w:hAnsi="Book Antiqua"/>
          <w:i/>
          <w:iCs/>
        </w:rPr>
        <w:t>Cell Mol Immunol</w:t>
      </w:r>
      <w:r>
        <w:rPr>
          <w:rFonts w:ascii="Book Antiqua" w:hAnsi="Book Antiqua"/>
        </w:rPr>
        <w:t xml:space="preserve"> 2020; </w:t>
      </w:r>
      <w:r>
        <w:rPr>
          <w:rFonts w:ascii="Book Antiqua" w:hAnsi="Book Antiqua"/>
          <w:b/>
          <w:bCs/>
        </w:rPr>
        <w:t>17</w:t>
      </w:r>
      <w:r>
        <w:rPr>
          <w:rFonts w:ascii="Book Antiqua" w:hAnsi="Book Antiqua"/>
        </w:rPr>
        <w:t>: 533-535 [PMID: 32203188 DOI: 10.1038/s41423-020-0402-2]</w:t>
      </w:r>
    </w:p>
    <w:p>
      <w:pPr>
        <w:spacing w:line="360" w:lineRule="auto"/>
        <w:jc w:val="both"/>
        <w:rPr>
          <w:rFonts w:ascii="Book Antiqua" w:hAnsi="Book Antiqua"/>
        </w:rPr>
      </w:pPr>
      <w:r>
        <w:rPr>
          <w:rFonts w:ascii="Book Antiqua" w:hAnsi="Book Antiqua"/>
        </w:rPr>
        <w:t xml:space="preserve">47 </w:t>
      </w:r>
      <w:r>
        <w:rPr>
          <w:rFonts w:ascii="Book Antiqua" w:hAnsi="Book Antiqua"/>
          <w:b/>
          <w:bCs/>
        </w:rPr>
        <w:t>Huang C</w:t>
      </w:r>
      <w:r>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 10.1016/S0140-6736(20)30183-5]</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Lippi G</w:t>
      </w:r>
      <w:r>
        <w:rPr>
          <w:rFonts w:ascii="Book Antiqua" w:hAnsi="Book Antiqua"/>
        </w:rPr>
        <w:t xml:space="preserve">, Plebani M. Laboratory abnormalities in patients with COVID-2019 infection. </w:t>
      </w:r>
      <w:r>
        <w:rPr>
          <w:rFonts w:ascii="Book Antiqua" w:hAnsi="Book Antiqua"/>
          <w:i/>
          <w:iCs/>
        </w:rPr>
        <w:t>Clin Chem Lab Med</w:t>
      </w:r>
      <w:r>
        <w:rPr>
          <w:rFonts w:ascii="Book Antiqua" w:hAnsi="Book Antiqua"/>
        </w:rPr>
        <w:t xml:space="preserve"> 2020; </w:t>
      </w:r>
      <w:r>
        <w:rPr>
          <w:rFonts w:ascii="Book Antiqua" w:hAnsi="Book Antiqua"/>
          <w:b/>
          <w:bCs/>
        </w:rPr>
        <w:t>58</w:t>
      </w:r>
      <w:r>
        <w:rPr>
          <w:rFonts w:ascii="Book Antiqua" w:hAnsi="Book Antiqua"/>
        </w:rPr>
        <w:t>: 1131-1134 [PMID: 32119647 DOI: 10.1515/cclm-2020-0198]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Henry BM</w:t>
      </w:r>
      <w:r>
        <w:rPr>
          <w:rFonts w:ascii="Book Antiqua" w:hAnsi="Book Antiqua"/>
        </w:rPr>
        <w:t xml:space="preserve">, de Oliveira MHS, Benoit S, Plebani M, Lippi G. Hematologic, biochemical and immune biomarker abnormalities associated with severe illness and mortality in coronavirus disease 2019 (COVID-19): a meta-analysis. </w:t>
      </w:r>
      <w:r>
        <w:rPr>
          <w:rFonts w:ascii="Book Antiqua" w:hAnsi="Book Antiqua"/>
          <w:i/>
          <w:iCs/>
        </w:rPr>
        <w:t>Clin Chem Lab Med</w:t>
      </w:r>
      <w:r>
        <w:rPr>
          <w:rFonts w:ascii="Book Antiqua" w:hAnsi="Book Antiqua"/>
        </w:rPr>
        <w:t xml:space="preserve"> 2020; </w:t>
      </w:r>
      <w:r>
        <w:rPr>
          <w:rFonts w:ascii="Book Antiqua" w:hAnsi="Book Antiqua"/>
          <w:b/>
          <w:bCs/>
        </w:rPr>
        <w:t>58</w:t>
      </w:r>
      <w:r>
        <w:rPr>
          <w:rFonts w:ascii="Book Antiqua" w:hAnsi="Book Antiqua"/>
        </w:rPr>
        <w:t>: 1021-1028 [PMID: 32286245 DOI: 10.1515/cclm-2020-0369]</w:t>
      </w:r>
    </w:p>
    <w:p>
      <w:pPr>
        <w:spacing w:line="360" w:lineRule="auto"/>
        <w:jc w:val="both"/>
        <w:rPr>
          <w:rFonts w:ascii="Book Antiqua" w:hAnsi="Book Antiqua"/>
        </w:rPr>
      </w:pPr>
      <w:r>
        <w:rPr>
          <w:rFonts w:ascii="Book Antiqua" w:hAnsi="Book Antiqua"/>
        </w:rPr>
        <w:t xml:space="preserve">50 </w:t>
      </w:r>
      <w:r>
        <w:rPr>
          <w:rFonts w:ascii="Book Antiqua" w:hAnsi="Book Antiqua"/>
          <w:b/>
          <w:bCs/>
        </w:rPr>
        <w:t>Xie J</w:t>
      </w:r>
      <w:r>
        <w:rPr>
          <w:rFonts w:ascii="Book Antiqua" w:hAnsi="Book Antiqua"/>
        </w:rPr>
        <w:t xml:space="preserve">, Fan HW, Li TS, Qiu ZF, Han Y. [Dynamic changes of T lymphocyte subsets in the long-term follow-up of severe acute respiratory syndrome patients]. </w:t>
      </w:r>
      <w:r>
        <w:rPr>
          <w:rFonts w:ascii="Book Antiqua" w:hAnsi="Book Antiqua"/>
          <w:i/>
          <w:iCs/>
        </w:rPr>
        <w:t>Zhongguo Yi Xue Ke Xue Yuan Xue Bao</w:t>
      </w:r>
      <w:r>
        <w:rPr>
          <w:rFonts w:ascii="Book Antiqua" w:hAnsi="Book Antiqua"/>
        </w:rPr>
        <w:t xml:space="preserve"> 2006; </w:t>
      </w:r>
      <w:r>
        <w:rPr>
          <w:rFonts w:ascii="Book Antiqua" w:hAnsi="Book Antiqua"/>
          <w:b/>
          <w:bCs/>
        </w:rPr>
        <w:t>28</w:t>
      </w:r>
      <w:r>
        <w:rPr>
          <w:rFonts w:ascii="Book Antiqua" w:hAnsi="Book Antiqua"/>
        </w:rPr>
        <w:t>: 253-255 [PMID: 16733915]</w:t>
      </w:r>
    </w:p>
    <w:p>
      <w:pPr>
        <w:spacing w:line="360" w:lineRule="auto"/>
        <w:jc w:val="both"/>
        <w:rPr>
          <w:rFonts w:ascii="Book Antiqua" w:hAnsi="Book Antiqua"/>
        </w:rPr>
      </w:pPr>
      <w:r>
        <w:rPr>
          <w:rFonts w:ascii="Book Antiqua" w:hAnsi="Book Antiqua"/>
        </w:rPr>
        <w:t xml:space="preserve">51 </w:t>
      </w:r>
      <w:r>
        <w:rPr>
          <w:rFonts w:ascii="Book Antiqua" w:hAnsi="Book Antiqua"/>
          <w:b/>
          <w:bCs/>
        </w:rPr>
        <w:t>Terpos E</w:t>
      </w:r>
      <w:r>
        <w:rPr>
          <w:rFonts w:ascii="Book Antiqua" w:hAnsi="Book Antiqua"/>
        </w:rPr>
        <w:t xml:space="preserve">, Ntanasis-Stathopoulos I, Elalamy I, Kastritis E, Sergentanis TN, Politou M, Psaltopoulou T, Gerotziafas G, Dimopoulos MA. Hematological findings and complications of COVID-19. </w:t>
      </w:r>
      <w:r>
        <w:rPr>
          <w:rFonts w:ascii="Book Antiqua" w:hAnsi="Book Antiqua"/>
          <w:i/>
          <w:iCs/>
        </w:rPr>
        <w:t>Am J Hematol</w:t>
      </w:r>
      <w:r>
        <w:rPr>
          <w:rFonts w:ascii="Book Antiqua" w:hAnsi="Book Antiqua"/>
        </w:rPr>
        <w:t xml:space="preserve"> 2020; </w:t>
      </w:r>
      <w:r>
        <w:rPr>
          <w:rFonts w:ascii="Book Antiqua" w:hAnsi="Book Antiqua"/>
          <w:b/>
          <w:bCs/>
        </w:rPr>
        <w:t>95</w:t>
      </w:r>
      <w:r>
        <w:rPr>
          <w:rFonts w:ascii="Book Antiqua" w:hAnsi="Book Antiqua"/>
        </w:rPr>
        <w:t>: 834-847 [PMID: 32282949 DOI: 10.1002/ajh.25829]</w:t>
      </w:r>
    </w:p>
    <w:p>
      <w:pPr>
        <w:spacing w:line="360" w:lineRule="auto"/>
        <w:jc w:val="both"/>
        <w:rPr>
          <w:rFonts w:ascii="Book Antiqua" w:hAnsi="Book Antiqua"/>
        </w:rPr>
      </w:pPr>
      <w:r>
        <w:rPr>
          <w:rFonts w:ascii="Book Antiqua" w:hAnsi="Book Antiqua"/>
        </w:rPr>
        <w:t xml:space="preserve">52 </w:t>
      </w:r>
      <w:r>
        <w:rPr>
          <w:rFonts w:ascii="Book Antiqua" w:hAnsi="Book Antiqua"/>
          <w:b/>
          <w:bCs/>
        </w:rPr>
        <w:t>Liu Y</w:t>
      </w:r>
      <w:r>
        <w:rPr>
          <w:rFonts w:ascii="Book Antiqua" w:hAnsi="Book Antiqua"/>
        </w:rPr>
        <w:t xml:space="preserve">, Sun W, Guo Y, Chen L, Zhang L, Zhao S, Long D, Yu L. Association between platelet parameters and mortality in coronavirus disease 2019: Retrospective cohort study. </w:t>
      </w:r>
      <w:r>
        <w:rPr>
          <w:rFonts w:ascii="Book Antiqua" w:hAnsi="Book Antiqua"/>
          <w:i/>
          <w:iCs/>
        </w:rPr>
        <w:t>Platelets</w:t>
      </w:r>
      <w:r>
        <w:rPr>
          <w:rFonts w:ascii="Book Antiqua" w:hAnsi="Book Antiqua"/>
        </w:rPr>
        <w:t xml:space="preserve"> 2020; </w:t>
      </w:r>
      <w:r>
        <w:rPr>
          <w:rFonts w:ascii="Book Antiqua" w:hAnsi="Book Antiqua"/>
          <w:b/>
          <w:bCs/>
        </w:rPr>
        <w:t>31</w:t>
      </w:r>
      <w:r>
        <w:rPr>
          <w:rFonts w:ascii="Book Antiqua" w:hAnsi="Book Antiqua"/>
        </w:rPr>
        <w:t>: 490-496 [PMID: 32297540 DOI: 10.1080/09537104.2020.1754383]</w:t>
      </w:r>
    </w:p>
    <w:p>
      <w:pPr>
        <w:spacing w:line="360" w:lineRule="auto"/>
        <w:jc w:val="both"/>
        <w:rPr>
          <w:rFonts w:ascii="Book Antiqua" w:hAnsi="Book Antiqua"/>
        </w:rPr>
      </w:pPr>
      <w:r>
        <w:rPr>
          <w:rFonts w:ascii="Book Antiqua" w:hAnsi="Book Antiqua"/>
        </w:rPr>
        <w:t xml:space="preserve">53 </w:t>
      </w:r>
      <w:r>
        <w:rPr>
          <w:rFonts w:ascii="Book Antiqua" w:hAnsi="Book Antiqua"/>
          <w:b/>
          <w:bCs/>
        </w:rPr>
        <w:t>Chen W</w:t>
      </w:r>
      <w:r>
        <w:rPr>
          <w:rFonts w:ascii="Book Antiqua" w:hAnsi="Book Antiqua"/>
        </w:rPr>
        <w:t xml:space="preserve">, Li Z, Yang B, Wang P, Zhou Q, Zhang Z, Zhu J, Chen X, Yang P, Zhou H. Delayed-phase thrombocytopenia in patients with coronavirus disease 2019 (COVID-19). </w:t>
      </w:r>
      <w:r>
        <w:rPr>
          <w:rFonts w:ascii="Book Antiqua" w:hAnsi="Book Antiqua"/>
          <w:i/>
          <w:iCs/>
        </w:rPr>
        <w:t>Br J Haematol</w:t>
      </w:r>
      <w:r>
        <w:rPr>
          <w:rFonts w:ascii="Book Antiqua" w:hAnsi="Book Antiqua"/>
        </w:rPr>
        <w:t xml:space="preserve"> 2020; </w:t>
      </w:r>
      <w:r>
        <w:rPr>
          <w:rFonts w:ascii="Book Antiqua" w:hAnsi="Book Antiqua"/>
          <w:b/>
          <w:bCs/>
        </w:rPr>
        <w:t>190</w:t>
      </w:r>
      <w:r>
        <w:rPr>
          <w:rFonts w:ascii="Book Antiqua" w:hAnsi="Book Antiqua"/>
        </w:rPr>
        <w:t>: 179-184 [PMID: 32453877 DOI: 10.1111/bjh.16885]</w:t>
      </w:r>
    </w:p>
    <w:p>
      <w:pPr>
        <w:spacing w:line="360" w:lineRule="auto"/>
        <w:jc w:val="both"/>
        <w:rPr>
          <w:rFonts w:ascii="Book Antiqua" w:hAnsi="Book Antiqua"/>
        </w:rPr>
      </w:pPr>
      <w:r>
        <w:rPr>
          <w:rFonts w:ascii="Book Antiqua" w:hAnsi="Book Antiqua"/>
        </w:rPr>
        <w:t xml:space="preserve">54 </w:t>
      </w:r>
      <w:r>
        <w:rPr>
          <w:rFonts w:ascii="Book Antiqua" w:hAnsi="Book Antiqua"/>
          <w:b/>
          <w:bCs/>
        </w:rPr>
        <w:t>Connors JM</w:t>
      </w:r>
      <w:r>
        <w:rPr>
          <w:rFonts w:ascii="Book Antiqua" w:hAnsi="Book Antiqua"/>
        </w:rPr>
        <w:t xml:space="preserve">, Levy JH. COVID-19 and its implications for thrombosis and anticoagulation. </w:t>
      </w:r>
      <w:r>
        <w:rPr>
          <w:rFonts w:ascii="Book Antiqua" w:hAnsi="Book Antiqua"/>
          <w:i/>
          <w:iCs/>
        </w:rPr>
        <w:t>Blood</w:t>
      </w:r>
      <w:r>
        <w:rPr>
          <w:rFonts w:ascii="Book Antiqua" w:hAnsi="Book Antiqua"/>
        </w:rPr>
        <w:t xml:space="preserve"> 2020; </w:t>
      </w:r>
      <w:r>
        <w:rPr>
          <w:rFonts w:ascii="Book Antiqua" w:hAnsi="Book Antiqua"/>
          <w:b/>
          <w:bCs/>
        </w:rPr>
        <w:t>135</w:t>
      </w:r>
      <w:r>
        <w:rPr>
          <w:rFonts w:ascii="Book Antiqua" w:hAnsi="Book Antiqua"/>
        </w:rPr>
        <w:t>: 2033-2040 [PMID: 32339221 DOI: 10.1182/blood.2020006000]</w:t>
      </w:r>
    </w:p>
    <w:p>
      <w:pPr>
        <w:spacing w:line="360" w:lineRule="auto"/>
        <w:jc w:val="both"/>
        <w:rPr>
          <w:rFonts w:ascii="Book Antiqua" w:hAnsi="Book Antiqua"/>
        </w:rPr>
      </w:pPr>
      <w:r>
        <w:rPr>
          <w:rFonts w:ascii="Book Antiqua" w:hAnsi="Book Antiqua"/>
        </w:rPr>
        <w:t xml:space="preserve">55 </w:t>
      </w:r>
      <w:r>
        <w:rPr>
          <w:rFonts w:ascii="Book Antiqua" w:hAnsi="Book Antiqua"/>
          <w:b/>
          <w:bCs/>
        </w:rPr>
        <w:t>Escher R</w:t>
      </w:r>
      <w:r>
        <w:rPr>
          <w:rFonts w:ascii="Book Antiqua" w:hAnsi="Book Antiqua"/>
        </w:rPr>
        <w:t xml:space="preserve">, Breakey N, Lämmle B. Severe COVID-19 infection associated with endothelial activation. </w:t>
      </w:r>
      <w:r>
        <w:rPr>
          <w:rFonts w:ascii="Book Antiqua" w:hAnsi="Book Antiqua"/>
          <w:i/>
          <w:iCs/>
        </w:rPr>
        <w:t>Thromb Res</w:t>
      </w:r>
      <w:r>
        <w:rPr>
          <w:rFonts w:ascii="Book Antiqua" w:hAnsi="Book Antiqua"/>
        </w:rPr>
        <w:t xml:space="preserve"> 2020; </w:t>
      </w:r>
      <w:r>
        <w:rPr>
          <w:rFonts w:ascii="Book Antiqua" w:hAnsi="Book Antiqua"/>
          <w:b/>
          <w:bCs/>
        </w:rPr>
        <w:t>190</w:t>
      </w:r>
      <w:r>
        <w:rPr>
          <w:rFonts w:ascii="Book Antiqua" w:hAnsi="Book Antiqua"/>
        </w:rPr>
        <w:t>: 62 [PMID: 32305740 DOI: 10.1016/j.thromres.2020.04.014]</w:t>
      </w:r>
    </w:p>
    <w:p>
      <w:pPr>
        <w:spacing w:line="360" w:lineRule="auto"/>
        <w:jc w:val="both"/>
        <w:rPr>
          <w:rFonts w:ascii="Book Antiqua" w:hAnsi="Book Antiqua"/>
        </w:rPr>
      </w:pPr>
      <w:r>
        <w:rPr>
          <w:rFonts w:ascii="Book Antiqua" w:hAnsi="Book Antiqua"/>
        </w:rPr>
        <w:t xml:space="preserve">56 </w:t>
      </w:r>
      <w:r>
        <w:rPr>
          <w:rFonts w:ascii="Book Antiqua" w:hAnsi="Book Antiqua"/>
          <w:b/>
          <w:bCs/>
        </w:rPr>
        <w:t>Fogarty H</w:t>
      </w:r>
      <w:r>
        <w:rPr>
          <w:rFonts w:ascii="Book Antiqua" w:hAnsi="Book Antiqua"/>
        </w:rPr>
        <w:t xml:space="preserve">, Townsend L, Morrin H, Ahmad A, Comerford C, Karampini E, Englert H, Byrne M, Bergin C, O'Sullivan JM, Martin-Loeches I, Nadarajan P, Bannan C, Mallon PW, Curley GF, Preston RJS, Rehill AM, McGonagle D, Ni Cheallaigh C, Baker RI, Renné T, Ward SE, O'Donnell JS; Irish COVID-19 Vasculopathy Study (iCVS) investigators. Persistent endotheliopathy in the pathogenesis of long COVID syndrome. </w:t>
      </w:r>
      <w:r>
        <w:rPr>
          <w:rFonts w:ascii="Book Antiqua" w:hAnsi="Book Antiqua"/>
          <w:i/>
          <w:iCs/>
        </w:rPr>
        <w:t>J Thromb Haemost</w:t>
      </w:r>
      <w:r>
        <w:rPr>
          <w:rFonts w:ascii="Book Antiqua" w:hAnsi="Book Antiqua"/>
        </w:rPr>
        <w:t xml:space="preserve"> 2021; </w:t>
      </w:r>
      <w:r>
        <w:rPr>
          <w:rFonts w:ascii="Book Antiqua" w:hAnsi="Book Antiqua"/>
          <w:b/>
          <w:bCs/>
        </w:rPr>
        <w:t>19</w:t>
      </w:r>
      <w:r>
        <w:rPr>
          <w:rFonts w:ascii="Book Antiqua" w:hAnsi="Book Antiqua"/>
        </w:rPr>
        <w:t>: 2546-2553 [PMID: 34375505 DOI: 10.1111/jth.15490]</w:t>
      </w:r>
    </w:p>
    <w:p>
      <w:pPr>
        <w:spacing w:line="360" w:lineRule="auto"/>
        <w:jc w:val="both"/>
        <w:rPr>
          <w:rFonts w:ascii="Book Antiqua" w:hAnsi="Book Antiqua"/>
        </w:rPr>
      </w:pPr>
      <w:r>
        <w:rPr>
          <w:rFonts w:ascii="Book Antiqua" w:hAnsi="Book Antiqua"/>
        </w:rPr>
        <w:t xml:space="preserve">57 </w:t>
      </w:r>
      <w:r>
        <w:rPr>
          <w:rFonts w:ascii="Book Antiqua" w:hAnsi="Book Antiqua"/>
          <w:b/>
          <w:bCs/>
        </w:rPr>
        <w:t>Engelen MM</w:t>
      </w:r>
      <w:r>
        <w:rPr>
          <w:rFonts w:ascii="Book Antiqua" w:hAnsi="Book Antiqua"/>
        </w:rPr>
        <w:t xml:space="preserve">, Vandenbriele C, Balthazar T, Claeys E, Gunst J, Guler I, Jacquemin M, Janssens S, Lorent N, Liesenborghs L, Peerlinck K, Pieters G, Rex S, Sinonquel P, Van der Linden L, Van Laer C, Vos R, Wauters J, Wilmer A, Verhamme P, Vanassche T. Venous Thromboembolism in Patients Discharged after COVID-19 Hospitalization. </w:t>
      </w:r>
      <w:r>
        <w:rPr>
          <w:rFonts w:ascii="Book Antiqua" w:hAnsi="Book Antiqua"/>
          <w:i/>
          <w:iCs/>
        </w:rPr>
        <w:t>Semin Thromb Hemost</w:t>
      </w:r>
      <w:r>
        <w:rPr>
          <w:rFonts w:ascii="Book Antiqua" w:hAnsi="Book Antiqua"/>
        </w:rPr>
        <w:t xml:space="preserve"> 2021; </w:t>
      </w:r>
      <w:r>
        <w:rPr>
          <w:rFonts w:ascii="Book Antiqua" w:hAnsi="Book Antiqua"/>
          <w:b/>
          <w:bCs/>
        </w:rPr>
        <w:t>47</w:t>
      </w:r>
      <w:r>
        <w:rPr>
          <w:rFonts w:ascii="Book Antiqua" w:hAnsi="Book Antiqua"/>
        </w:rPr>
        <w:t>: 362-371 [PMID: 33893631 DOI: 10.1055/s-0041-1727284]</w:t>
      </w:r>
    </w:p>
    <w:p>
      <w:pPr>
        <w:spacing w:line="360" w:lineRule="auto"/>
        <w:jc w:val="both"/>
        <w:rPr>
          <w:rFonts w:ascii="Book Antiqua" w:hAnsi="Book Antiqua"/>
        </w:rPr>
      </w:pPr>
      <w:r>
        <w:rPr>
          <w:rFonts w:ascii="Book Antiqua" w:hAnsi="Book Antiqua"/>
        </w:rPr>
        <w:t xml:space="preserve">58 </w:t>
      </w:r>
      <w:r>
        <w:rPr>
          <w:rFonts w:ascii="Book Antiqua" w:hAnsi="Book Antiqua"/>
          <w:b/>
          <w:bCs/>
        </w:rPr>
        <w:t>Bikdeli B</w:t>
      </w:r>
      <w:r>
        <w:rPr>
          <w:rFonts w:ascii="Book Antiqua" w:hAnsi="Book Antiqua"/>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Pr>
          <w:rFonts w:ascii="Book Antiqua" w:hAnsi="Book Antiqua"/>
          <w:i/>
          <w:iCs/>
        </w:rPr>
        <w:t>J Am Coll Cardiol</w:t>
      </w:r>
      <w:r>
        <w:rPr>
          <w:rFonts w:ascii="Book Antiqua" w:hAnsi="Book Antiqua"/>
        </w:rPr>
        <w:t xml:space="preserve"> 2020; </w:t>
      </w:r>
      <w:r>
        <w:rPr>
          <w:rFonts w:ascii="Book Antiqua" w:hAnsi="Book Antiqua"/>
          <w:b/>
          <w:bCs/>
        </w:rPr>
        <w:t>75</w:t>
      </w:r>
      <w:r>
        <w:rPr>
          <w:rFonts w:ascii="Book Antiqua" w:hAnsi="Book Antiqua"/>
        </w:rPr>
        <w:t>: 2950-2973 [PMID: 32311448 DOI: 10.1016/j.jacc.2020.04.031]</w:t>
      </w:r>
    </w:p>
    <w:p>
      <w:pPr>
        <w:spacing w:line="360" w:lineRule="auto"/>
        <w:jc w:val="both"/>
        <w:rPr>
          <w:rFonts w:ascii="Book Antiqua" w:hAnsi="Book Antiqua"/>
        </w:rPr>
      </w:pPr>
      <w:r>
        <w:rPr>
          <w:rFonts w:ascii="Book Antiqua" w:hAnsi="Book Antiqua"/>
        </w:rPr>
        <w:t xml:space="preserve">59 </w:t>
      </w:r>
      <w:r>
        <w:rPr>
          <w:rFonts w:hint="eastAsia" w:ascii="Book Antiqua" w:hAnsi="Book Antiqua"/>
          <w:b/>
          <w:bCs/>
        </w:rPr>
        <w:t>Chen J</w:t>
      </w:r>
      <w:r>
        <w:rPr>
          <w:rFonts w:hint="eastAsia" w:ascii="Book Antiqua" w:hAnsi="Book Antiqua"/>
        </w:rPr>
        <w:t xml:space="preserve">, Zhu H, Wang D, Zheng Y, Xu J, Zhu G, Shen B. Clinical features of stool SARS-CoV-2 RNA positive in 137 COVID-19 patients in Taizhou, China. </w:t>
      </w:r>
      <w:r>
        <w:rPr>
          <w:rFonts w:hint="eastAsia" w:ascii="Book Antiqua" w:hAnsi="Book Antiqua"/>
          <w:i/>
          <w:iCs/>
        </w:rPr>
        <w:t>The Lancet Infectious Diseases</w:t>
      </w:r>
      <w:r>
        <w:rPr>
          <w:rFonts w:hint="eastAsia" w:ascii="Book Antiqua" w:hAnsi="Book Antiqua"/>
        </w:rPr>
        <w:t xml:space="preserve"> 2020</w:t>
      </w:r>
    </w:p>
    <w:p>
      <w:pPr>
        <w:spacing w:line="360" w:lineRule="auto"/>
        <w:jc w:val="both"/>
        <w:rPr>
          <w:rFonts w:ascii="Book Antiqua" w:hAnsi="Book Antiqua"/>
        </w:rPr>
      </w:pPr>
      <w:r>
        <w:rPr>
          <w:rFonts w:ascii="Book Antiqua" w:hAnsi="Book Antiqua"/>
        </w:rPr>
        <w:t xml:space="preserve">60 </w:t>
      </w:r>
      <w:r>
        <w:rPr>
          <w:rFonts w:ascii="Book Antiqua" w:hAnsi="Book Antiqua"/>
          <w:b/>
          <w:bCs/>
        </w:rPr>
        <w:t>Leung WK</w:t>
      </w:r>
      <w:r>
        <w:rPr>
          <w:rFonts w:ascii="Book Antiqua" w:hAnsi="Book Antiqua"/>
        </w:rPr>
        <w:t xml:space="preserve">, To KF, Chan PK, Chan HL, Wu AK, Lee N, Yuen KY, Sung JJ. Enteric involvement of severe acute respiratory syndrome-associated coronavirus infection.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1011-1017 [PMID: 14517783 DOI: 10.1016/s0016-5085(03)01215-0]</w:t>
      </w:r>
    </w:p>
    <w:p>
      <w:pPr>
        <w:spacing w:line="360" w:lineRule="auto"/>
        <w:jc w:val="both"/>
        <w:rPr>
          <w:rFonts w:ascii="Book Antiqua" w:hAnsi="Book Antiqua"/>
        </w:rPr>
      </w:pPr>
      <w:r>
        <w:rPr>
          <w:rFonts w:ascii="Book Antiqua" w:hAnsi="Book Antiqua"/>
        </w:rPr>
        <w:t xml:space="preserve">61 </w:t>
      </w:r>
      <w:r>
        <w:rPr>
          <w:rFonts w:ascii="Book Antiqua" w:hAnsi="Book Antiqua"/>
          <w:b/>
          <w:bCs/>
        </w:rPr>
        <w:t>Khodeir MM</w:t>
      </w:r>
      <w:r>
        <w:rPr>
          <w:rFonts w:ascii="Book Antiqua" w:hAnsi="Book Antiqua"/>
        </w:rPr>
        <w:t xml:space="preserve">, Shabana HA, Rasheed Z, Alkhamiss AS, Khodeir M, Alkhowailed MS, Alharbi S, Alsoghair M, Alsagaby SA, Al Abdulmonem W. COVID-19: Post-recovery long-term symptoms among patients in Saudi Arabia.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e0260259 [PMID: 34879074 DOI: 10.1371/journal.pone.0260259]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Pan L</w:t>
      </w:r>
      <w:r>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766-773 [PMID: 32287140 DOI: 10.14309/ajg.0000000000000620]</w:t>
      </w:r>
    </w:p>
    <w:p>
      <w:pPr>
        <w:spacing w:line="360" w:lineRule="auto"/>
        <w:jc w:val="both"/>
        <w:rPr>
          <w:rFonts w:ascii="Book Antiqua" w:hAnsi="Book Antiqua"/>
        </w:rPr>
      </w:pPr>
      <w:r>
        <w:rPr>
          <w:rFonts w:ascii="Book Antiqua" w:hAnsi="Book Antiqua"/>
        </w:rPr>
        <w:t xml:space="preserve">63 </w:t>
      </w:r>
      <w:r>
        <w:rPr>
          <w:rFonts w:ascii="Book Antiqua" w:hAnsi="Book Antiqua"/>
          <w:b/>
          <w:bCs/>
        </w:rPr>
        <w:t>Kadkhoda K</w:t>
      </w:r>
      <w:r>
        <w:rPr>
          <w:rFonts w:ascii="Book Antiqua" w:hAnsi="Book Antiqua"/>
        </w:rPr>
        <w:t xml:space="preserve">. COVID-19: an Immunopathological View. </w:t>
      </w:r>
      <w:r>
        <w:rPr>
          <w:rFonts w:ascii="Book Antiqua" w:hAnsi="Book Antiqua"/>
          <w:i/>
          <w:iCs/>
        </w:rPr>
        <w:t>mSphere</w:t>
      </w:r>
      <w:r>
        <w:rPr>
          <w:rFonts w:ascii="Book Antiqua" w:hAnsi="Book Antiqua"/>
        </w:rPr>
        <w:t xml:space="preserve"> 2020; </w:t>
      </w:r>
      <w:r>
        <w:rPr>
          <w:rFonts w:ascii="Book Antiqua" w:hAnsi="Book Antiqua"/>
          <w:b/>
          <w:bCs/>
        </w:rPr>
        <w:t>5</w:t>
      </w:r>
      <w:r>
        <w:rPr>
          <w:rFonts w:ascii="Book Antiqua" w:hAnsi="Book Antiqua"/>
        </w:rPr>
        <w:t xml:space="preserve"> [PMID: 32321823 DOI: 10.1128/mSphere.00344-20]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Chan KH</w:t>
      </w:r>
      <w:r>
        <w:rPr>
          <w:rFonts w:ascii="Book Antiqua" w:hAnsi="Book Antiqua"/>
        </w:rPr>
        <w:t xml:space="preserve">, Poon LL, Cheng VC, Guan Y, Hung IF, Kong J, Yam LY, Seto WH, Yuen KY, Peiris JS. Detection of SARS coronavirus in patients with suspected SARS. </w:t>
      </w:r>
      <w:r>
        <w:rPr>
          <w:rFonts w:ascii="Book Antiqua" w:hAnsi="Book Antiqua"/>
          <w:i/>
          <w:iCs/>
        </w:rPr>
        <w:t>Emerg Infect Dis</w:t>
      </w:r>
      <w:r>
        <w:rPr>
          <w:rFonts w:ascii="Book Antiqua" w:hAnsi="Book Antiqua"/>
        </w:rPr>
        <w:t xml:space="preserve"> 2004; </w:t>
      </w:r>
      <w:r>
        <w:rPr>
          <w:rFonts w:ascii="Book Antiqua" w:hAnsi="Book Antiqua"/>
          <w:b/>
          <w:bCs/>
        </w:rPr>
        <w:t>10</w:t>
      </w:r>
      <w:r>
        <w:rPr>
          <w:rFonts w:ascii="Book Antiqua" w:hAnsi="Book Antiqua"/>
        </w:rPr>
        <w:t>: 294-299 [PMID: 15030700 DOI: 10.3201/eid1002.030610]</w:t>
      </w:r>
    </w:p>
    <w:p>
      <w:pPr>
        <w:spacing w:line="360" w:lineRule="auto"/>
        <w:jc w:val="both"/>
        <w:rPr>
          <w:rFonts w:ascii="Book Antiqua" w:hAnsi="Book Antiqua"/>
        </w:rPr>
      </w:pPr>
      <w:r>
        <w:rPr>
          <w:rFonts w:ascii="Book Antiqua" w:hAnsi="Book Antiqua"/>
        </w:rPr>
        <w:t xml:space="preserve">65 </w:t>
      </w:r>
      <w:r>
        <w:rPr>
          <w:rFonts w:ascii="Book Antiqua" w:hAnsi="Book Antiqua"/>
          <w:b/>
          <w:bCs/>
        </w:rPr>
        <w:t>Xiao F</w:t>
      </w:r>
      <w:r>
        <w:rPr>
          <w:rFonts w:ascii="Book Antiqua" w:hAnsi="Book Antiqua"/>
        </w:rPr>
        <w:t xml:space="preserve">, Tang M, Zheng X, Liu Y, Li X, Shan H. Evidence for Gastrointestinal Infection of SARS-CoV-2.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1831-1833.e3 [PMID: 32142773 DOI: 10.1053/j.gastro.2020.02.055]</w:t>
      </w:r>
    </w:p>
    <w:p>
      <w:pPr>
        <w:spacing w:line="360" w:lineRule="auto"/>
        <w:jc w:val="both"/>
        <w:rPr>
          <w:rFonts w:ascii="Book Antiqua" w:hAnsi="Book Antiqua"/>
        </w:rPr>
      </w:pPr>
      <w:r>
        <w:rPr>
          <w:rFonts w:ascii="Book Antiqua" w:hAnsi="Book Antiqua"/>
        </w:rPr>
        <w:t xml:space="preserve">66 </w:t>
      </w:r>
      <w:r>
        <w:rPr>
          <w:rFonts w:ascii="Book Antiqua" w:hAnsi="Book Antiqua"/>
          <w:b/>
          <w:bCs/>
        </w:rPr>
        <w:t>Hoffmann M,</w:t>
      </w:r>
      <w:r>
        <w:rPr>
          <w:rFonts w:ascii="Book Antiqua" w:hAnsi="Book Antiqua"/>
        </w:rPr>
        <w:t xml:space="preserve"> Kleine-Weber H, Krüger N, Müller M, Drosten C, Pöhlmann S. The novel coronavirus 2019 (2019-nCoV) uses the SARS-coronavirus receptor ACE2 and the cellular protease TMPRSS2 for entry into target cells. BioRxiv. 2020</w:t>
      </w:r>
      <w:r>
        <w:rPr>
          <w:rFonts w:hint="eastAsia" w:ascii="Book Antiqua" w:hAnsi="Book Antiqua"/>
          <w:lang w:val="en-US" w:eastAsia="zh-CN"/>
        </w:rPr>
        <w:t>.</w:t>
      </w:r>
      <w:r>
        <w:rPr>
          <w:rFonts w:ascii="Book Antiqua" w:hAnsi="Book Antiqua"/>
        </w:rPr>
        <w:t xml:space="preserve"> [DOI: 10.1016/j.cell.2020.02.052]</w:t>
      </w:r>
    </w:p>
    <w:p>
      <w:pPr>
        <w:spacing w:line="360" w:lineRule="auto"/>
        <w:jc w:val="both"/>
        <w:rPr>
          <w:rFonts w:ascii="Book Antiqua" w:hAnsi="Book Antiqua"/>
        </w:rPr>
      </w:pPr>
      <w:r>
        <w:rPr>
          <w:rFonts w:ascii="Book Antiqua" w:hAnsi="Book Antiqua"/>
        </w:rPr>
        <w:t xml:space="preserve">67 </w:t>
      </w:r>
      <w:r>
        <w:rPr>
          <w:rFonts w:ascii="Book Antiqua" w:hAnsi="Book Antiqua"/>
          <w:b/>
          <w:bCs/>
        </w:rPr>
        <w:t>Xu Z</w:t>
      </w:r>
      <w:r>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420-422 [PMID: 32085846 DOI: 10.1016/S2213-2600(20)30076-X]</w:t>
      </w:r>
    </w:p>
    <w:p>
      <w:pPr>
        <w:spacing w:line="360" w:lineRule="auto"/>
        <w:jc w:val="both"/>
        <w:rPr>
          <w:rFonts w:ascii="Book Antiqua" w:hAnsi="Book Antiqua"/>
        </w:rPr>
      </w:pPr>
      <w:r>
        <w:rPr>
          <w:rFonts w:ascii="Book Antiqua" w:hAnsi="Book Antiqua"/>
        </w:rPr>
        <w:t xml:space="preserve">68 </w:t>
      </w:r>
      <w:r>
        <w:rPr>
          <w:rFonts w:ascii="Book Antiqua" w:hAnsi="Book Antiqua"/>
          <w:b/>
          <w:bCs/>
        </w:rPr>
        <w:t>Wan S,</w:t>
      </w:r>
      <w:r>
        <w:rPr>
          <w:rFonts w:ascii="Book Antiqua" w:hAnsi="Book Antiqua"/>
        </w:rPr>
        <w:t xml:space="preserve"> Yi Q, Fan S, Lv J, Zhang X, Guo L, &amp; Chen Y. Characteristics of lymphocyte subsets and cytokines in peripheral blood of 123 hospitalized patients with 2019 novel coronavirus pneumonia (NCP). MedRxiv. 2020 [DOI: 10.1101/2020.02.10.20021832]</w:t>
      </w:r>
    </w:p>
    <w:p>
      <w:pPr>
        <w:spacing w:line="360" w:lineRule="auto"/>
        <w:jc w:val="both"/>
        <w:rPr>
          <w:rFonts w:ascii="Book Antiqua" w:hAnsi="Book Antiqua"/>
        </w:rPr>
      </w:pPr>
      <w:r>
        <w:rPr>
          <w:rFonts w:ascii="Book Antiqua" w:hAnsi="Book Antiqua"/>
        </w:rPr>
        <w:t xml:space="preserve">69 </w:t>
      </w:r>
      <w:r>
        <w:rPr>
          <w:rFonts w:ascii="Book Antiqua" w:hAnsi="Book Antiqua"/>
          <w:b/>
          <w:bCs/>
        </w:rPr>
        <w:t>Li L,</w:t>
      </w:r>
      <w:r>
        <w:rPr>
          <w:rFonts w:ascii="Book Antiqua" w:hAnsi="Book Antiqua"/>
        </w:rPr>
        <w:t xml:space="preserve"> Li S, Xu M, Yu P, Zheng S, Duan Z, Liu J, Chen Y, Li J. Risk factors related to hepatic injury in patients with corona virus disease 2019. MedRxiv. 2020 [DOI: 10.1101/2020.02.28.20028514]</w:t>
      </w:r>
    </w:p>
    <w:p>
      <w:pPr>
        <w:spacing w:line="360" w:lineRule="auto"/>
        <w:jc w:val="both"/>
        <w:rPr>
          <w:rFonts w:ascii="Book Antiqua" w:hAnsi="Book Antiqua"/>
        </w:rPr>
      </w:pPr>
      <w:r>
        <w:rPr>
          <w:rFonts w:ascii="Book Antiqua" w:hAnsi="Book Antiqua"/>
        </w:rPr>
        <w:t xml:space="preserve">70 </w:t>
      </w:r>
      <w:r>
        <w:rPr>
          <w:rFonts w:ascii="Book Antiqua" w:hAnsi="Book Antiqua"/>
          <w:b/>
          <w:bCs/>
        </w:rPr>
        <w:t>Gérard M</w:t>
      </w:r>
      <w:r>
        <w:rPr>
          <w:rFonts w:ascii="Book Antiqua" w:hAnsi="Book Antiqua"/>
        </w:rPr>
        <w:t xml:space="preserve">, Mahmutovic M, Malgras A, Michot N, Scheyer N, Jaussaud R, Nguyen-Thi PL, Quilliot D. Long-Term Evolution of Malnutrition and Loss of Muscle Strength after COVID-19: A Major and Neglected Component of Long COVID-19.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34836219 DOI: 10.3390/nu13113964]</w:t>
      </w:r>
    </w:p>
    <w:p>
      <w:pPr>
        <w:spacing w:line="360" w:lineRule="auto"/>
        <w:jc w:val="both"/>
        <w:rPr>
          <w:rFonts w:ascii="Book Antiqua" w:hAnsi="Book Antiqua"/>
        </w:rPr>
      </w:pPr>
      <w:r>
        <w:rPr>
          <w:rFonts w:ascii="Book Antiqua" w:hAnsi="Book Antiqua"/>
        </w:rPr>
        <w:t xml:space="preserve">71 </w:t>
      </w:r>
      <w:r>
        <w:rPr>
          <w:rFonts w:ascii="Book Antiqua" w:hAnsi="Book Antiqua"/>
          <w:b/>
          <w:bCs/>
        </w:rPr>
        <w:t>Mumm JN</w:t>
      </w:r>
      <w:r>
        <w:rPr>
          <w:rFonts w:ascii="Book Antiqua" w:hAnsi="Book Antiqua"/>
        </w:rPr>
        <w:t xml:space="preserve">, Osterman A, Ruzicka M, Stihl C, Vilsmaier T, Munker D, Khatamzas E, Giessen-Jung C, Stief C, Staehler M, Rodler S. Urinary Frequency as a Possibly Overlooked Symptom in COVID-19 Patients: Does SARS-CoV-2 Cause Viral Cystitis? </w:t>
      </w:r>
      <w:r>
        <w:rPr>
          <w:rFonts w:ascii="Book Antiqua" w:hAnsi="Book Antiqua"/>
          <w:i/>
          <w:iCs/>
        </w:rPr>
        <w:t>Eur Urol</w:t>
      </w:r>
      <w:r>
        <w:rPr>
          <w:rFonts w:ascii="Book Antiqua" w:hAnsi="Book Antiqua"/>
        </w:rPr>
        <w:t xml:space="preserve"> 2020; </w:t>
      </w:r>
      <w:r>
        <w:rPr>
          <w:rFonts w:ascii="Book Antiqua" w:hAnsi="Book Antiqua"/>
          <w:b/>
          <w:bCs/>
        </w:rPr>
        <w:t>78</w:t>
      </w:r>
      <w:r>
        <w:rPr>
          <w:rFonts w:ascii="Book Antiqua" w:hAnsi="Book Antiqua"/>
        </w:rPr>
        <w:t>: 624-628 [PMID: 32475747 DOI: 10.1016/j.eururo.2020.05.013]</w:t>
      </w:r>
    </w:p>
    <w:p>
      <w:pPr>
        <w:spacing w:line="360" w:lineRule="auto"/>
        <w:jc w:val="both"/>
        <w:rPr>
          <w:rFonts w:ascii="Book Antiqua" w:hAnsi="Book Antiqua"/>
        </w:rPr>
      </w:pPr>
      <w:r>
        <w:rPr>
          <w:rFonts w:ascii="Book Antiqua" w:hAnsi="Book Antiqua"/>
        </w:rPr>
        <w:t xml:space="preserve">72 </w:t>
      </w:r>
      <w:r>
        <w:rPr>
          <w:rFonts w:ascii="Book Antiqua" w:hAnsi="Book Antiqua"/>
          <w:b/>
          <w:bCs/>
        </w:rPr>
        <w:t>Creta M</w:t>
      </w:r>
      <w:r>
        <w:rPr>
          <w:rFonts w:ascii="Book Antiqua" w:hAnsi="Book Antiqua"/>
        </w:rPr>
        <w:t xml:space="preserve">, Sagnelli C, Celentano G, Napolitano L, La Rocca R, Capece M, Califano G, Calogero A, Sica A, Mangiapia F, Ciccozzi M, Fusco F, Mirone V, Sagnelli E, Longo N. SARS-CoV-2 infection affects the lower urinary tract and male genital system: A systematic review.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3133-3142 [PMID: 33595134 DOI: 10.1002/jmv.26883]</w:t>
      </w:r>
    </w:p>
    <w:p>
      <w:pPr>
        <w:spacing w:line="360" w:lineRule="auto"/>
        <w:jc w:val="both"/>
        <w:rPr>
          <w:rFonts w:ascii="Book Antiqua" w:hAnsi="Book Antiqua"/>
        </w:rPr>
      </w:pPr>
      <w:r>
        <w:rPr>
          <w:rFonts w:ascii="Book Antiqua" w:hAnsi="Book Antiqua"/>
        </w:rPr>
        <w:t xml:space="preserve">73 </w:t>
      </w:r>
      <w:r>
        <w:rPr>
          <w:rFonts w:ascii="Book Antiqua" w:hAnsi="Book Antiqua"/>
          <w:b/>
          <w:bCs/>
        </w:rPr>
        <w:t>Mohamed MMB</w:t>
      </w:r>
      <w:r>
        <w:rPr>
          <w:rFonts w:ascii="Book Antiqua" w:hAnsi="Book Antiqua"/>
        </w:rPr>
        <w:t xml:space="preserve">, Lukitsch I, Torres-Ortiz AE, Walker JB, Varghese V, Hernandez-Arroyo CF, Alqudsi M, LeDoux JR, Velez JCQ. Acute Kidney Injury Associated with Coronavirus Disease 2019 in Urban New Orleans. </w:t>
      </w:r>
      <w:r>
        <w:rPr>
          <w:rFonts w:ascii="Book Antiqua" w:hAnsi="Book Antiqua"/>
          <w:i/>
          <w:iCs/>
        </w:rPr>
        <w:t>Kidney360</w:t>
      </w:r>
      <w:r>
        <w:rPr>
          <w:rFonts w:ascii="Book Antiqua" w:hAnsi="Book Antiqua"/>
        </w:rPr>
        <w:t xml:space="preserve"> 2020; </w:t>
      </w:r>
      <w:r>
        <w:rPr>
          <w:rFonts w:ascii="Book Antiqua" w:hAnsi="Book Antiqua"/>
          <w:b/>
          <w:bCs/>
        </w:rPr>
        <w:t>1</w:t>
      </w:r>
      <w:r>
        <w:rPr>
          <w:rFonts w:ascii="Book Antiqua" w:hAnsi="Book Antiqua"/>
        </w:rPr>
        <w:t>: 614-622 [PMID: 35372932 DOI: 10.34067/KID.0002652020]</w:t>
      </w:r>
    </w:p>
    <w:p>
      <w:pPr>
        <w:spacing w:line="360" w:lineRule="auto"/>
        <w:jc w:val="both"/>
        <w:rPr>
          <w:rFonts w:ascii="Book Antiqua" w:hAnsi="Book Antiqua"/>
        </w:rPr>
      </w:pPr>
      <w:r>
        <w:rPr>
          <w:rFonts w:ascii="Book Antiqua" w:hAnsi="Book Antiqua"/>
        </w:rPr>
        <w:t xml:space="preserve">74 </w:t>
      </w:r>
      <w:r>
        <w:rPr>
          <w:rFonts w:ascii="Book Antiqua" w:hAnsi="Book Antiqua"/>
          <w:b/>
          <w:bCs/>
        </w:rPr>
        <w:t>Ng JH</w:t>
      </w:r>
      <w:r>
        <w:rPr>
          <w:rFonts w:ascii="Book Antiqua" w:hAnsi="Book Antiqua"/>
        </w:rPr>
        <w:t xml:space="preserve">, Bijol V, Sparks MA, Sise ME, Izzedine H, Jhaveri KD. Pathophysiology and Pathology of Acute Kidney Injury in Patients With COVID-19. </w:t>
      </w:r>
      <w:r>
        <w:rPr>
          <w:rFonts w:ascii="Book Antiqua" w:hAnsi="Book Antiqua"/>
          <w:i/>
          <w:iCs/>
        </w:rPr>
        <w:t>Adv Chronic Kidney Dis</w:t>
      </w:r>
      <w:r>
        <w:rPr>
          <w:rFonts w:ascii="Book Antiqua" w:hAnsi="Book Antiqua"/>
        </w:rPr>
        <w:t xml:space="preserve"> 2020; </w:t>
      </w:r>
      <w:r>
        <w:rPr>
          <w:rFonts w:ascii="Book Antiqua" w:hAnsi="Book Antiqua"/>
          <w:b/>
          <w:bCs/>
        </w:rPr>
        <w:t>27</w:t>
      </w:r>
      <w:r>
        <w:rPr>
          <w:rFonts w:ascii="Book Antiqua" w:hAnsi="Book Antiqua"/>
        </w:rPr>
        <w:t>: 365-376 [PMID: 33308501 DOI: 10.1053/j.ackd.2020.09.003]</w:t>
      </w:r>
    </w:p>
    <w:p>
      <w:pPr>
        <w:spacing w:line="360" w:lineRule="auto"/>
        <w:jc w:val="both"/>
        <w:rPr>
          <w:rFonts w:ascii="Book Antiqua" w:hAnsi="Book Antiqua"/>
        </w:rPr>
      </w:pPr>
      <w:r>
        <w:rPr>
          <w:rFonts w:ascii="Book Antiqua" w:hAnsi="Book Antiqua"/>
        </w:rPr>
        <w:t xml:space="preserve">75 </w:t>
      </w:r>
      <w:r>
        <w:rPr>
          <w:rFonts w:ascii="Book Antiqua" w:hAnsi="Book Antiqua"/>
          <w:b/>
          <w:bCs/>
        </w:rPr>
        <w:t>Shimohata T</w:t>
      </w:r>
      <w:r>
        <w:rPr>
          <w:rFonts w:ascii="Book Antiqua" w:hAnsi="Book Antiqua"/>
        </w:rPr>
        <w:t xml:space="preserve">. Neuro-COVID-19. </w:t>
      </w:r>
      <w:r>
        <w:rPr>
          <w:rFonts w:ascii="Book Antiqua" w:hAnsi="Book Antiqua"/>
          <w:i/>
          <w:iCs/>
        </w:rPr>
        <w:t>Clin Exp Neuroimmunol</w:t>
      </w:r>
      <w:r>
        <w:rPr>
          <w:rFonts w:ascii="Book Antiqua" w:hAnsi="Book Antiqua"/>
        </w:rPr>
        <w:t xml:space="preserve"> 2021 [PMID: 34899999 DOI: 10.1111/cen3.12676]</w:t>
      </w:r>
    </w:p>
    <w:p>
      <w:pPr>
        <w:spacing w:line="360" w:lineRule="auto"/>
        <w:jc w:val="both"/>
        <w:rPr>
          <w:rFonts w:ascii="Book Antiqua" w:hAnsi="Book Antiqua"/>
        </w:rPr>
      </w:pPr>
      <w:r>
        <w:rPr>
          <w:rFonts w:ascii="Book Antiqua" w:hAnsi="Book Antiqua"/>
        </w:rPr>
        <w:t xml:space="preserve">76 </w:t>
      </w:r>
      <w:r>
        <w:rPr>
          <w:rFonts w:ascii="Book Antiqua" w:hAnsi="Book Antiqua"/>
          <w:b/>
          <w:bCs/>
        </w:rPr>
        <w:t>Sriwastava S</w:t>
      </w:r>
      <w:r>
        <w:rPr>
          <w:rFonts w:ascii="Book Antiqua" w:hAnsi="Book Antiqua"/>
        </w:rPr>
        <w:t xml:space="preserve">, Tandon M, Podury S, Prasad A, Wen S, Guthrie G, Kakara M, Jaiswal S, Subedi R, Elkhooly M, Lisak RP. COVID-19 and neuroinflammation: a literature review of relevant neuroimaging and CSF markers in central nervous system inflammatory disorders from SARS-COV2. </w:t>
      </w:r>
      <w:r>
        <w:rPr>
          <w:rFonts w:ascii="Book Antiqua" w:hAnsi="Book Antiqua"/>
          <w:i/>
          <w:iCs/>
        </w:rPr>
        <w:t>J Neurol</w:t>
      </w:r>
      <w:r>
        <w:rPr>
          <w:rFonts w:ascii="Book Antiqua" w:hAnsi="Book Antiqua"/>
        </w:rPr>
        <w:t xml:space="preserve"> 2021; </w:t>
      </w:r>
      <w:r>
        <w:rPr>
          <w:rFonts w:ascii="Book Antiqua" w:hAnsi="Book Antiqua"/>
          <w:b/>
          <w:bCs/>
        </w:rPr>
        <w:t>268</w:t>
      </w:r>
      <w:r>
        <w:rPr>
          <w:rFonts w:ascii="Book Antiqua" w:hAnsi="Book Antiqua"/>
        </w:rPr>
        <w:t>: 4448-4478 [PMID: 34009454 DOI: 10.1007/s00415-021-10611-9]</w:t>
      </w:r>
    </w:p>
    <w:p>
      <w:pPr>
        <w:spacing w:line="360" w:lineRule="auto"/>
        <w:jc w:val="both"/>
        <w:rPr>
          <w:rFonts w:ascii="Book Antiqua" w:hAnsi="Book Antiqua"/>
        </w:rPr>
      </w:pPr>
      <w:r>
        <w:rPr>
          <w:rFonts w:ascii="Book Antiqua" w:hAnsi="Book Antiqua"/>
        </w:rPr>
        <w:t xml:space="preserve">77 </w:t>
      </w:r>
      <w:r>
        <w:rPr>
          <w:rFonts w:ascii="Book Antiqua" w:hAnsi="Book Antiqua"/>
          <w:b/>
          <w:bCs/>
        </w:rPr>
        <w:t>Baig AM</w:t>
      </w:r>
      <w:r>
        <w:rPr>
          <w:rFonts w:ascii="Book Antiqua" w:hAnsi="Book Antiqua"/>
        </w:rPr>
        <w:t xml:space="preserve">. Chronic long-COVID syndrome: A protracted COVID-19 illness with neurological dysfunctions. </w:t>
      </w:r>
      <w:r>
        <w:rPr>
          <w:rFonts w:ascii="Book Antiqua" w:hAnsi="Book Antiqua"/>
          <w:i/>
          <w:iCs/>
        </w:rPr>
        <w:t>CNS Neurosci Ther</w:t>
      </w:r>
      <w:r>
        <w:rPr>
          <w:rFonts w:ascii="Book Antiqua" w:hAnsi="Book Antiqua"/>
        </w:rPr>
        <w:t xml:space="preserve"> 2021; </w:t>
      </w:r>
      <w:r>
        <w:rPr>
          <w:rFonts w:ascii="Book Antiqua" w:hAnsi="Book Antiqua"/>
          <w:b/>
          <w:bCs/>
        </w:rPr>
        <w:t>27</w:t>
      </w:r>
      <w:r>
        <w:rPr>
          <w:rFonts w:ascii="Book Antiqua" w:hAnsi="Book Antiqua"/>
        </w:rPr>
        <w:t>: 1433-1436 [PMID: 34626096 DOI: 10.1111/cns.13737]</w:t>
      </w:r>
    </w:p>
    <w:p>
      <w:pPr>
        <w:spacing w:line="360" w:lineRule="auto"/>
        <w:jc w:val="both"/>
        <w:rPr>
          <w:rFonts w:ascii="Book Antiqua" w:hAnsi="Book Antiqua"/>
        </w:rPr>
      </w:pPr>
      <w:r>
        <w:rPr>
          <w:rFonts w:ascii="Book Antiqua" w:hAnsi="Book Antiqua"/>
        </w:rPr>
        <w:t xml:space="preserve">78 </w:t>
      </w:r>
      <w:r>
        <w:rPr>
          <w:rFonts w:ascii="Book Antiqua" w:hAnsi="Book Antiqua"/>
          <w:b/>
          <w:bCs/>
        </w:rPr>
        <w:t>Rodríguez-Hernández YA</w:t>
      </w:r>
      <w:r>
        <w:rPr>
          <w:rFonts w:ascii="Book Antiqua" w:hAnsi="Book Antiqua"/>
        </w:rPr>
        <w:t xml:space="preserve">, Villamizar-Gómez FJ, Mantilla-Pardo JC, Robledo-Arias JS, Rahman S, Lozada-Martinez ID, Bin Razzak KS. Post-COVID 19 neurological syndrome: The need to define a cut-off score between the acute and post-COVID 19 phases. </w:t>
      </w:r>
      <w:r>
        <w:rPr>
          <w:rFonts w:ascii="Book Antiqua" w:hAnsi="Book Antiqua"/>
          <w:i/>
          <w:iCs/>
        </w:rPr>
        <w:t>Ann Med Surg (Lond)</w:t>
      </w:r>
      <w:r>
        <w:rPr>
          <w:rFonts w:ascii="Book Antiqua" w:hAnsi="Book Antiqua"/>
        </w:rPr>
        <w:t xml:space="preserve"> 2021; </w:t>
      </w:r>
      <w:r>
        <w:rPr>
          <w:rFonts w:ascii="Book Antiqua" w:hAnsi="Book Antiqua"/>
          <w:b/>
          <w:bCs/>
        </w:rPr>
        <w:t>71</w:t>
      </w:r>
      <w:r>
        <w:rPr>
          <w:rFonts w:ascii="Book Antiqua" w:hAnsi="Book Antiqua"/>
        </w:rPr>
        <w:t>: 102983 [PMID: 34745603 DOI: 10.1016/j.amsu.2021.102983]</w:t>
      </w:r>
    </w:p>
    <w:p>
      <w:pPr>
        <w:spacing w:line="360" w:lineRule="auto"/>
        <w:jc w:val="both"/>
        <w:rPr>
          <w:rFonts w:ascii="Book Antiqua" w:hAnsi="Book Antiqua"/>
        </w:rPr>
      </w:pPr>
      <w:r>
        <w:rPr>
          <w:rFonts w:ascii="Book Antiqua" w:hAnsi="Book Antiqua"/>
        </w:rPr>
        <w:t xml:space="preserve">79 </w:t>
      </w:r>
      <w:r>
        <w:rPr>
          <w:rFonts w:ascii="Book Antiqua" w:hAnsi="Book Antiqua"/>
          <w:b/>
          <w:bCs/>
        </w:rPr>
        <w:t>Abu-Rumeileh S</w:t>
      </w:r>
      <w:r>
        <w:rPr>
          <w:rFonts w:ascii="Book Antiqua" w:hAnsi="Book Antiqua"/>
        </w:rPr>
        <w:t xml:space="preserve">, Abdelhak A, Foschi M, Tumani H, Otto M. Guillain-Barré syndrome spectrum associated with COVID-19: an up-to-date systematic review of 73 cases. </w:t>
      </w:r>
      <w:r>
        <w:rPr>
          <w:rFonts w:ascii="Book Antiqua" w:hAnsi="Book Antiqua"/>
          <w:i/>
          <w:iCs/>
        </w:rPr>
        <w:t>J Neurol</w:t>
      </w:r>
      <w:r>
        <w:rPr>
          <w:rFonts w:ascii="Book Antiqua" w:hAnsi="Book Antiqua"/>
        </w:rPr>
        <w:t xml:space="preserve"> 2021; </w:t>
      </w:r>
      <w:r>
        <w:rPr>
          <w:rFonts w:ascii="Book Antiqua" w:hAnsi="Book Antiqua"/>
          <w:b/>
          <w:bCs/>
        </w:rPr>
        <w:t>268</w:t>
      </w:r>
      <w:r>
        <w:rPr>
          <w:rFonts w:ascii="Book Antiqua" w:hAnsi="Book Antiqua"/>
        </w:rPr>
        <w:t>: 1133-1170 [PMID: 32840686 DOI: 10.1007/s00415-020-10124-x]</w:t>
      </w:r>
    </w:p>
    <w:p>
      <w:pPr>
        <w:spacing w:line="360" w:lineRule="auto"/>
        <w:jc w:val="both"/>
        <w:rPr>
          <w:rFonts w:ascii="Book Antiqua" w:hAnsi="Book Antiqua"/>
        </w:rPr>
      </w:pPr>
      <w:r>
        <w:rPr>
          <w:rFonts w:ascii="Book Antiqua" w:hAnsi="Book Antiqua"/>
        </w:rPr>
        <w:t xml:space="preserve">80 </w:t>
      </w:r>
      <w:r>
        <w:rPr>
          <w:rFonts w:ascii="Book Antiqua" w:hAnsi="Book Antiqua"/>
          <w:b/>
          <w:bCs/>
        </w:rPr>
        <w:t>Carroll E</w:t>
      </w:r>
      <w:r>
        <w:rPr>
          <w:rFonts w:ascii="Book Antiqua" w:hAnsi="Book Antiqua"/>
        </w:rPr>
        <w:t xml:space="preserve">, Neumann H, Aguero-Rosenfeld ME, Lighter J, Czeisler BM, Melmed K, Lewis A. Post-COVID-19 inflammatory syndrome manifesting as refractory status epilepticus. </w:t>
      </w:r>
      <w:r>
        <w:rPr>
          <w:rFonts w:ascii="Book Antiqua" w:hAnsi="Book Antiqua"/>
          <w:i/>
          <w:iCs/>
        </w:rPr>
        <w:t>Epilepsia</w:t>
      </w:r>
      <w:r>
        <w:rPr>
          <w:rFonts w:ascii="Book Antiqua" w:hAnsi="Book Antiqua"/>
        </w:rPr>
        <w:t xml:space="preserve"> 2020; </w:t>
      </w:r>
      <w:r>
        <w:rPr>
          <w:rFonts w:ascii="Book Antiqua" w:hAnsi="Book Antiqua"/>
          <w:b/>
          <w:bCs/>
        </w:rPr>
        <w:t>61</w:t>
      </w:r>
      <w:r>
        <w:rPr>
          <w:rFonts w:ascii="Book Antiqua" w:hAnsi="Book Antiqua"/>
        </w:rPr>
        <w:t>: e135-e139 [PMID: 32944946 DOI: 10.1111/epi.16683]</w:t>
      </w:r>
    </w:p>
    <w:p>
      <w:pPr>
        <w:spacing w:line="360" w:lineRule="auto"/>
        <w:jc w:val="both"/>
        <w:rPr>
          <w:rFonts w:ascii="Book Antiqua" w:hAnsi="Book Antiqua"/>
        </w:rPr>
      </w:pPr>
      <w:r>
        <w:rPr>
          <w:rFonts w:ascii="Book Antiqua" w:hAnsi="Book Antiqua"/>
        </w:rPr>
        <w:t xml:space="preserve">81 </w:t>
      </w:r>
      <w:r>
        <w:rPr>
          <w:rFonts w:ascii="Book Antiqua" w:hAnsi="Book Antiqua"/>
          <w:b/>
          <w:bCs/>
        </w:rPr>
        <w:t>Novak P</w:t>
      </w:r>
      <w:r>
        <w:rPr>
          <w:rFonts w:ascii="Book Antiqua" w:hAnsi="Book Antiqua"/>
        </w:rPr>
        <w:t xml:space="preserve">. Post COVID-19 syndrome associated with orthostatic cerebral hypoperfusion syndrome, small fiber neuropathy and benefit of immunotherapy: a case report. </w:t>
      </w:r>
      <w:r>
        <w:rPr>
          <w:rFonts w:ascii="Book Antiqua" w:hAnsi="Book Antiqua"/>
          <w:i/>
          <w:iCs/>
        </w:rPr>
        <w:t>eNeurologicalSci</w:t>
      </w:r>
      <w:r>
        <w:rPr>
          <w:rFonts w:ascii="Book Antiqua" w:hAnsi="Book Antiqua"/>
        </w:rPr>
        <w:t xml:space="preserve"> 2020; </w:t>
      </w:r>
      <w:r>
        <w:rPr>
          <w:rFonts w:ascii="Book Antiqua" w:hAnsi="Book Antiqua"/>
          <w:b/>
          <w:bCs/>
        </w:rPr>
        <w:t>21</w:t>
      </w:r>
      <w:r>
        <w:rPr>
          <w:rFonts w:ascii="Book Antiqua" w:hAnsi="Book Antiqua"/>
        </w:rPr>
        <w:t>: 100276 [PMID: 32984564 DOI: 10.1016/j.ensci.2020.100276]</w:t>
      </w:r>
    </w:p>
    <w:p>
      <w:pPr>
        <w:spacing w:line="360" w:lineRule="auto"/>
        <w:jc w:val="both"/>
        <w:rPr>
          <w:rFonts w:ascii="Book Antiqua" w:hAnsi="Book Antiqua"/>
        </w:rPr>
      </w:pPr>
      <w:r>
        <w:rPr>
          <w:rFonts w:ascii="Book Antiqua" w:hAnsi="Book Antiqua"/>
        </w:rPr>
        <w:t xml:space="preserve">82 </w:t>
      </w:r>
      <w:r>
        <w:rPr>
          <w:rFonts w:ascii="Book Antiqua" w:hAnsi="Book Antiqua"/>
          <w:b/>
          <w:bCs/>
        </w:rPr>
        <w:t>Goërtz YMJ</w:t>
      </w:r>
      <w:r>
        <w:rPr>
          <w:rFonts w:ascii="Book Antiqua" w:hAnsi="Book Antiqua"/>
        </w:rPr>
        <w:t>, Van Herck M, Delbressine JM, Vaes AW, Meys R, Machado FVC, Houben-Wilke S, Burtin C, Posthuma R, Franssen FME, van Loon N, Hajian B, Spies Y, Vijlbrief H, van 't Hul AJ, Janssen DJA, Spruit MA. Persistent symptoms 3</w:t>
      </w:r>
      <w:r>
        <w:rPr>
          <w:rFonts w:ascii="MS Mincho" w:hAnsi="MS Mincho" w:cs="MS Mincho"/>
        </w:rPr>
        <w:t> </w:t>
      </w:r>
      <w:r>
        <w:rPr>
          <w:rFonts w:ascii="Book Antiqua" w:hAnsi="Book Antiqua"/>
        </w:rPr>
        <w:t xml:space="preserve">months after a SARS-CoV-2 infection: the post-COVID-19 syndrome? </w:t>
      </w:r>
      <w:r>
        <w:rPr>
          <w:rFonts w:ascii="Book Antiqua" w:hAnsi="Book Antiqua"/>
          <w:i/>
          <w:iCs/>
        </w:rPr>
        <w:t>ERJ Open Res</w:t>
      </w:r>
      <w:r>
        <w:rPr>
          <w:rFonts w:ascii="Book Antiqua" w:hAnsi="Book Antiqua"/>
        </w:rPr>
        <w:t xml:space="preserve"> 2020; </w:t>
      </w:r>
      <w:r>
        <w:rPr>
          <w:rFonts w:ascii="Book Antiqua" w:hAnsi="Book Antiqua"/>
          <w:b/>
          <w:bCs/>
        </w:rPr>
        <w:t>6</w:t>
      </w:r>
      <w:r>
        <w:rPr>
          <w:rFonts w:ascii="Book Antiqua" w:hAnsi="Book Antiqua"/>
        </w:rPr>
        <w:t xml:space="preserve"> [PMID: 33257910 DOI: 10.1183/23120541.00542-2020]</w:t>
      </w:r>
    </w:p>
    <w:p>
      <w:pPr>
        <w:spacing w:line="360" w:lineRule="auto"/>
        <w:jc w:val="both"/>
        <w:rPr>
          <w:rFonts w:ascii="Book Antiqua" w:hAnsi="Book Antiqua"/>
        </w:rPr>
      </w:pPr>
      <w:r>
        <w:rPr>
          <w:rFonts w:ascii="Book Antiqua" w:hAnsi="Book Antiqua"/>
        </w:rPr>
        <w:t xml:space="preserve">83 </w:t>
      </w:r>
      <w:r>
        <w:rPr>
          <w:rFonts w:ascii="Book Antiqua" w:hAnsi="Book Antiqua"/>
          <w:b/>
          <w:bCs/>
        </w:rPr>
        <w:t>Zhao YM</w:t>
      </w:r>
      <w:r>
        <w:rPr>
          <w:rFonts w:ascii="Book Antiqua" w:hAnsi="Book Antiqua"/>
        </w:rPr>
        <w:t xml:space="preserve">, Shang YM, Song WB, Li QQ, Xie H, Xu QF, Jia JL, Li LM, Mao HL, Zhou XM, Luo H, Gao YF, Xu AG. Follow-up study of the pulmonary function and related physiological characteristics of COVID-19 survivors three months after recovery. </w:t>
      </w:r>
      <w:r>
        <w:rPr>
          <w:rFonts w:ascii="Book Antiqua" w:hAnsi="Book Antiqua"/>
          <w:i/>
          <w:iCs/>
        </w:rPr>
        <w:t>EClinicalMedicine</w:t>
      </w:r>
      <w:r>
        <w:rPr>
          <w:rFonts w:ascii="Book Antiqua" w:hAnsi="Book Antiqua"/>
        </w:rPr>
        <w:t xml:space="preserve"> 2020; </w:t>
      </w:r>
      <w:r>
        <w:rPr>
          <w:rFonts w:ascii="Book Antiqua" w:hAnsi="Book Antiqua"/>
          <w:b/>
          <w:bCs/>
        </w:rPr>
        <w:t>25</w:t>
      </w:r>
      <w:r>
        <w:rPr>
          <w:rFonts w:ascii="Book Antiqua" w:hAnsi="Book Antiqua"/>
        </w:rPr>
        <w:t>: 100463 [PMID: 32838236 DOI: 10.1016/j.eclinm.2020.100463]</w:t>
      </w:r>
    </w:p>
    <w:p>
      <w:pPr>
        <w:spacing w:line="360" w:lineRule="auto"/>
        <w:jc w:val="both"/>
        <w:rPr>
          <w:rFonts w:ascii="Book Antiqua" w:hAnsi="Book Antiqua"/>
        </w:rPr>
      </w:pPr>
      <w:r>
        <w:rPr>
          <w:rFonts w:ascii="Book Antiqua" w:hAnsi="Book Antiqua"/>
        </w:rPr>
        <w:t xml:space="preserve">84 </w:t>
      </w:r>
      <w:r>
        <w:rPr>
          <w:rFonts w:ascii="Book Antiqua" w:hAnsi="Book Antiqua"/>
          <w:b/>
          <w:bCs/>
        </w:rPr>
        <w:t>Garrigues E</w:t>
      </w:r>
      <w:r>
        <w:rPr>
          <w:rFonts w:ascii="Book Antiqua" w:hAnsi="Book Antiqua"/>
        </w:rPr>
        <w:t xml:space="preserve">, Janvier P, Kherabi Y, Le Bot A, Hamon A, Gouze H, Doucet L, Berkani S, Oliosi E, Mallart E, Corre F, Zarrouk V, Moyer JD, Galy A, Honsel V, Fantin B, Nguyen Y. Post-discharge persistent symptoms and health-related quality of life after hospitalization for COVID-19.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e4-e6 [PMID: 32853602 DOI: 10.1016/j.jinf.2020.08.029]</w:t>
      </w:r>
    </w:p>
    <w:p>
      <w:pPr>
        <w:spacing w:line="360" w:lineRule="auto"/>
        <w:jc w:val="both"/>
        <w:rPr>
          <w:rFonts w:ascii="Book Antiqua" w:hAnsi="Book Antiqua"/>
        </w:rPr>
      </w:pPr>
      <w:r>
        <w:rPr>
          <w:rFonts w:ascii="Book Antiqua" w:hAnsi="Book Antiqua"/>
        </w:rPr>
        <w:t xml:space="preserve">85 </w:t>
      </w:r>
      <w:r>
        <w:rPr>
          <w:rFonts w:ascii="Book Antiqua" w:hAnsi="Book Antiqua"/>
          <w:b/>
          <w:bCs/>
        </w:rPr>
        <w:t>Lee AM</w:t>
      </w:r>
      <w:r>
        <w:rPr>
          <w:rFonts w:ascii="Book Antiqua" w:hAnsi="Book Antiqua"/>
        </w:rPr>
        <w:t xml:space="preserve">, Wong JG, McAlonan GM, Cheung V, Cheung C, Sham PC, Chu CM, Wong PC, Tsang KW, Chua SE. Stress and psychological distress among SARS survivors 1 year after the outbreak. </w:t>
      </w:r>
      <w:r>
        <w:rPr>
          <w:rFonts w:ascii="Book Antiqua" w:hAnsi="Book Antiqua"/>
          <w:i/>
          <w:iCs/>
        </w:rPr>
        <w:t>Can J Psychiatry</w:t>
      </w:r>
      <w:r>
        <w:rPr>
          <w:rFonts w:ascii="Book Antiqua" w:hAnsi="Book Antiqua"/>
        </w:rPr>
        <w:t xml:space="preserve"> 2007; </w:t>
      </w:r>
      <w:r>
        <w:rPr>
          <w:rFonts w:ascii="Book Antiqua" w:hAnsi="Book Antiqua"/>
          <w:b/>
          <w:bCs/>
        </w:rPr>
        <w:t>52</w:t>
      </w:r>
      <w:r>
        <w:rPr>
          <w:rFonts w:ascii="Book Antiqua" w:hAnsi="Book Antiqua"/>
        </w:rPr>
        <w:t>: 233-240 [PMID: 17500304 DOI: 10.1177/070674370705200405]</w:t>
      </w:r>
    </w:p>
    <w:p>
      <w:pPr>
        <w:spacing w:line="360" w:lineRule="auto"/>
        <w:jc w:val="both"/>
        <w:rPr>
          <w:rFonts w:ascii="Book Antiqua" w:hAnsi="Book Antiqua"/>
        </w:rPr>
      </w:pPr>
      <w:r>
        <w:rPr>
          <w:rFonts w:ascii="Book Antiqua" w:hAnsi="Book Antiqua"/>
        </w:rPr>
        <w:t xml:space="preserve">86 </w:t>
      </w:r>
      <w:r>
        <w:rPr>
          <w:rFonts w:ascii="Book Antiqua" w:hAnsi="Book Antiqua"/>
          <w:b/>
          <w:bCs/>
        </w:rPr>
        <w:t>Hatch R</w:t>
      </w:r>
      <w:r>
        <w:rPr>
          <w:rFonts w:ascii="Book Antiqua" w:hAnsi="Book Antiqua"/>
        </w:rPr>
        <w:t xml:space="preserve">, Young D, Barber V, Griffiths J, Harrison DA, Watkinson P. Anxiety, Depression and Post Traumatic Stress Disorder after critical illness: a UK-wide prospective cohort study. </w:t>
      </w:r>
      <w:r>
        <w:rPr>
          <w:rFonts w:ascii="Book Antiqua" w:hAnsi="Book Antiqua"/>
          <w:i/>
          <w:iCs/>
        </w:rPr>
        <w:t>Crit Care</w:t>
      </w:r>
      <w:r>
        <w:rPr>
          <w:rFonts w:ascii="Book Antiqua" w:hAnsi="Book Antiqua"/>
        </w:rPr>
        <w:t xml:space="preserve"> 2018; </w:t>
      </w:r>
      <w:r>
        <w:rPr>
          <w:rFonts w:ascii="Book Antiqua" w:hAnsi="Book Antiqua"/>
          <w:b/>
          <w:bCs/>
        </w:rPr>
        <w:t>22</w:t>
      </w:r>
      <w:r>
        <w:rPr>
          <w:rFonts w:ascii="Book Antiqua" w:hAnsi="Book Antiqua"/>
        </w:rPr>
        <w:t>: 310 [PMID: 30466485 DOI: 10.1186/s13054-018-2223-6]</w:t>
      </w:r>
    </w:p>
    <w:p>
      <w:pPr>
        <w:spacing w:line="360" w:lineRule="auto"/>
        <w:jc w:val="both"/>
        <w:rPr>
          <w:rFonts w:ascii="Book Antiqua" w:hAnsi="Book Antiqua"/>
        </w:rPr>
      </w:pPr>
      <w:r>
        <w:rPr>
          <w:rFonts w:ascii="Book Antiqua" w:hAnsi="Book Antiqua"/>
        </w:rPr>
        <w:t xml:space="preserve">87 </w:t>
      </w:r>
      <w:r>
        <w:rPr>
          <w:rFonts w:ascii="Book Antiqua" w:hAnsi="Book Antiqua"/>
          <w:b/>
          <w:bCs/>
        </w:rPr>
        <w:t>Ortelli P</w:t>
      </w:r>
      <w:r>
        <w:rPr>
          <w:rFonts w:ascii="Book Antiqua" w:hAnsi="Book Antiqua"/>
        </w:rPr>
        <w:t xml:space="preserve">, Ferrazzoli D, Sebastianelli L, Engl M, Romanello R, Nardone R, Bonini I, Koch G, Saltuari L, Quartarone A, Oliviero A, Kofler M, Versace V. Neuropsychological and neurophysiological correlates of fatigue in post-acute patients with neurological manifestations of COVID-19: Insights into a challenging symptom. </w:t>
      </w:r>
      <w:r>
        <w:rPr>
          <w:rFonts w:ascii="Book Antiqua" w:hAnsi="Book Antiqua"/>
          <w:i/>
          <w:iCs/>
        </w:rPr>
        <w:t>J Neurol Sci</w:t>
      </w:r>
      <w:r>
        <w:rPr>
          <w:rFonts w:ascii="Book Antiqua" w:hAnsi="Book Antiqua"/>
        </w:rPr>
        <w:t xml:space="preserve"> 2021; </w:t>
      </w:r>
      <w:r>
        <w:rPr>
          <w:rFonts w:ascii="Book Antiqua" w:hAnsi="Book Antiqua"/>
          <w:b/>
          <w:bCs/>
        </w:rPr>
        <w:t>420</w:t>
      </w:r>
      <w:r>
        <w:rPr>
          <w:rFonts w:ascii="Book Antiqua" w:hAnsi="Book Antiqua"/>
        </w:rPr>
        <w:t>: 117271 [PMID: 33359928 DOI: 10.1016/j.jns.2020.117271]</w:t>
      </w:r>
    </w:p>
    <w:p>
      <w:pPr>
        <w:spacing w:line="360" w:lineRule="auto"/>
        <w:jc w:val="both"/>
        <w:rPr>
          <w:rFonts w:ascii="Book Antiqua" w:hAnsi="Book Antiqua"/>
        </w:rPr>
      </w:pPr>
      <w:r>
        <w:rPr>
          <w:rFonts w:ascii="Book Antiqua" w:hAnsi="Book Antiqua"/>
        </w:rPr>
        <w:t xml:space="preserve">88 </w:t>
      </w:r>
      <w:r>
        <w:rPr>
          <w:rFonts w:ascii="Book Antiqua" w:hAnsi="Book Antiqua"/>
          <w:b/>
          <w:bCs/>
        </w:rPr>
        <w:t>Salzano C</w:t>
      </w:r>
      <w:r>
        <w:rPr>
          <w:rFonts w:ascii="Book Antiqua" w:hAnsi="Book Antiqua"/>
        </w:rPr>
        <w:t xml:space="preserve">, Saracino G, Cardillo G. Possible Adrenal Involvement in Long COVID Syndrome. </w:t>
      </w:r>
      <w:r>
        <w:rPr>
          <w:rFonts w:ascii="Book Antiqua" w:hAnsi="Book Antiqua"/>
          <w:i/>
          <w:iCs/>
        </w:rPr>
        <w:t>Medicina (Kaunas)</w:t>
      </w:r>
      <w:r>
        <w:rPr>
          <w:rFonts w:ascii="Book Antiqua" w:hAnsi="Book Antiqua"/>
        </w:rPr>
        <w:t xml:space="preserve"> 2021; </w:t>
      </w:r>
      <w:r>
        <w:rPr>
          <w:rFonts w:ascii="Book Antiqua" w:hAnsi="Book Antiqua"/>
          <w:b/>
          <w:bCs/>
        </w:rPr>
        <w:t>57</w:t>
      </w:r>
      <w:r>
        <w:rPr>
          <w:rFonts w:ascii="Book Antiqua" w:hAnsi="Book Antiqua"/>
        </w:rPr>
        <w:t xml:space="preserve"> [PMID: 34684123 DOI: 10.3390/medicina57101087]</w:t>
      </w:r>
    </w:p>
    <w:p>
      <w:pPr>
        <w:spacing w:line="360" w:lineRule="auto"/>
        <w:jc w:val="both"/>
        <w:rPr>
          <w:rFonts w:ascii="Book Antiqua" w:hAnsi="Book Antiqua"/>
        </w:rPr>
      </w:pPr>
      <w:r>
        <w:rPr>
          <w:rFonts w:ascii="Book Antiqua" w:hAnsi="Book Antiqua"/>
        </w:rPr>
        <w:t xml:space="preserve">89 </w:t>
      </w:r>
      <w:r>
        <w:rPr>
          <w:rFonts w:ascii="Book Antiqua" w:hAnsi="Book Antiqua"/>
          <w:b/>
          <w:bCs/>
        </w:rPr>
        <w:t>Diotallevi F</w:t>
      </w:r>
      <w:r>
        <w:rPr>
          <w:rFonts w:ascii="Book Antiqua" w:hAnsi="Book Antiqua"/>
        </w:rPr>
        <w:t xml:space="preserve">, Mazzanti S, Properzi P, Olivieri S, Giacometti A, Offidani A. Is there a POST-COVID dermatological syndrome? The integrated dermato-infectious disease experience of a single centre. </w:t>
      </w:r>
      <w:r>
        <w:rPr>
          <w:rFonts w:ascii="Book Antiqua" w:hAnsi="Book Antiqua"/>
          <w:i/>
          <w:iCs/>
        </w:rPr>
        <w:t>J Eur Acad Dermatol Venereol</w:t>
      </w:r>
      <w:r>
        <w:rPr>
          <w:rFonts w:ascii="Book Antiqua" w:hAnsi="Book Antiqua"/>
        </w:rPr>
        <w:t xml:space="preserve"> 2022; </w:t>
      </w:r>
      <w:r>
        <w:rPr>
          <w:rFonts w:ascii="Book Antiqua" w:hAnsi="Book Antiqua"/>
          <w:b/>
          <w:bCs/>
        </w:rPr>
        <w:t>36</w:t>
      </w:r>
      <w:r>
        <w:rPr>
          <w:rFonts w:ascii="Book Antiqua" w:hAnsi="Book Antiqua"/>
        </w:rPr>
        <w:t>: e166-e169 [PMID: 34755400 DOI: 10.1111/jdv.17803]</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rPr>
          <w:rFonts w:hint="eastAsia" w:ascii="Book Antiqua" w:hAnsi="Book Antiqua" w:eastAsia="宋体"/>
          <w:lang w:eastAsia="zh-CN"/>
        </w:rPr>
      </w:pPr>
      <w:r>
        <w:rPr>
          <w:rFonts w:ascii="Book Antiqua" w:hAnsi="Book Antiqua" w:eastAsia="Book Antiqua" w:cs="Book Antiqua"/>
          <w:b/>
          <w:color w:val="000000"/>
        </w:rPr>
        <w:t xml:space="preserve">Country/Territory of origin: </w:t>
      </w:r>
      <w:r>
        <w:rPr>
          <w:rFonts w:hint="eastAsia" w:ascii="Book Antiqua" w:hAnsi="Book Antiqua" w:eastAsia="宋体" w:cs="Book Antiqua"/>
          <w:color w:val="000000"/>
          <w:lang w:eastAsia="zh-CN"/>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Ait Addi R, Morocco; Chen J,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Webster JR </w:t>
      </w:r>
      <w:r>
        <w:rPr>
          <w:rFonts w:ascii="Book Antiqua" w:hAnsi="Book Antiqua" w:eastAsia="Book Antiqua" w:cs="Book Antiqua"/>
          <w:b/>
          <w:color w:val="000000"/>
        </w:rPr>
        <w:t>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ind w:left="640" w:hanging="640"/>
        <w:jc w:val="both"/>
        <w:rPr>
          <w:rFonts w:ascii="Book Antiqua" w:hAnsi="Book Antiqua"/>
          <w:b/>
          <w:bCs/>
          <w:color w:val="000000" w:themeColor="text1"/>
          <w14:textFill>
            <w14:solidFill>
              <w14:schemeClr w14:val="tx1"/>
            </w14:solidFill>
          </w14:textFill>
        </w:rPr>
      </w:pPr>
      <w:r>
        <w:rPr>
          <w:rFonts w:ascii="Book Antiqua" w:hAnsi="Book Antiqua" w:eastAsia="Book Antiqua" w:cs="Book Antiqua"/>
          <w:b/>
          <w:bCs/>
          <w:color w:val="222222"/>
        </w:rPr>
        <w:t xml:space="preserve">Table 1 </w:t>
      </w:r>
      <w:r>
        <w:rPr>
          <w:rFonts w:ascii="Book Antiqua" w:hAnsi="Book Antiqua"/>
          <w:b/>
          <w:bCs/>
          <w:color w:val="000000" w:themeColor="text1"/>
          <w14:textFill>
            <w14:solidFill>
              <w14:schemeClr w14:val="tx1"/>
            </w14:solidFill>
          </w14:textFill>
        </w:rPr>
        <w:t xml:space="preserve">Involvement of organ systems in post-coronavirus disease 2019 syndrome </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87"/>
        <w:gridCol w:w="67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5" w:type="pct"/>
            <w:tcBorders>
              <w:top w:val="single" w:color="auto" w:sz="4" w:space="0"/>
              <w:bottom w:val="single" w:color="auto" w:sz="4" w:space="0"/>
            </w:tcBorders>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b/>
                <w:bCs/>
                <w:color w:val="222222"/>
                <w:lang w:val="en-US"/>
              </w:rPr>
              <w:t>Systems</w:t>
            </w:r>
          </w:p>
        </w:tc>
        <w:tc>
          <w:tcPr>
            <w:tcW w:w="3545" w:type="pct"/>
            <w:tcBorders>
              <w:top w:val="single" w:color="auto" w:sz="4" w:space="0"/>
              <w:bottom w:val="single" w:color="auto" w:sz="4" w:space="0"/>
            </w:tcBorders>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b/>
                <w:bCs/>
                <w:color w:val="222222"/>
                <w:lang w:val="en-US"/>
              </w:rPr>
              <w:t>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55" w:type="pct"/>
            <w:vMerge w:val="restart"/>
            <w:tcBorders>
              <w:top w:val="single" w:color="auto" w:sz="4" w:space="0"/>
            </w:tcBorders>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bCs/>
                <w:color w:val="222222"/>
                <w:lang w:val="en-US"/>
              </w:rPr>
              <w:t>Respiratory system</w:t>
            </w:r>
          </w:p>
        </w:tc>
        <w:tc>
          <w:tcPr>
            <w:tcW w:w="3545" w:type="pct"/>
            <w:tcBorders>
              <w:top w:val="single" w:color="auto" w:sz="4" w:space="0"/>
            </w:tcBorders>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Decreased diffusion capacity of the lung due to ongoing fibrosis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Decreased exercise capacity, cough, and chest pain  </w:t>
            </w:r>
            <w:r>
              <w:rPr>
                <w:rFonts w:ascii="Book Antiqua" w:hAnsi="Book Antiqua" w:eastAsia="Book Antiqua" w:cs="Book Antiqua"/>
                <w:b/>
                <w:bCs/>
                <w:color w:val="222222"/>
                <w:lang w:val="en-U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55" w:type="pct"/>
            <w:vMerge w:val="restart"/>
          </w:tcPr>
          <w:p>
            <w:pPr>
              <w:spacing w:line="360" w:lineRule="auto"/>
              <w:jc w:val="both"/>
              <w:rPr>
                <w:rFonts w:ascii="Book Antiqua" w:hAnsi="Book Antiqua" w:eastAsia="Book Antiqua" w:cs="Book Antiqua"/>
                <w:bCs/>
                <w:color w:val="222222"/>
                <w:lang w:val="en-US"/>
              </w:rPr>
            </w:pPr>
            <w:r>
              <w:rPr>
                <w:rFonts w:ascii="Book Antiqua" w:hAnsi="Book Antiqua" w:eastAsia="Book Antiqua" w:cs="Book Antiqua"/>
                <w:bCs/>
                <w:color w:val="222222"/>
                <w:lang w:val="en-US"/>
              </w:rPr>
              <w:t>Hematologic system</w:t>
            </w: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CD4+- T lymphocytes remained lower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Mild elevation in white blood cell (WBC) count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High levels of WBCs are driven by raised neutrophils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Direct injury of endothelium and cytokine release causing prothrombotic tendency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Elevation of Von Willebrand Factor antigen (VWF: Ag), VWF propeptide (VWFpp), and Factor VIII coagulation (FVIII: C) elements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55" w:type="pct"/>
            <w:vMerge w:val="restart"/>
          </w:tcPr>
          <w:p>
            <w:pPr>
              <w:spacing w:line="360" w:lineRule="auto"/>
              <w:jc w:val="both"/>
              <w:rPr>
                <w:rFonts w:ascii="Book Antiqua" w:hAnsi="Book Antiqua" w:eastAsia="Book Antiqua" w:cs="Book Antiqua"/>
                <w:bCs/>
                <w:color w:val="222222"/>
                <w:lang w:val="en-US"/>
              </w:rPr>
            </w:pPr>
            <w:r>
              <w:rPr>
                <w:rFonts w:ascii="Book Antiqua" w:hAnsi="Book Antiqua" w:eastAsia="Book Antiqua" w:cs="Book Antiqua"/>
                <w:bCs/>
                <w:color w:val="222222"/>
                <w:lang w:val="en-US"/>
              </w:rPr>
              <w:t>Cardiovascular system</w:t>
            </w: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Vascular, pericardial, and myocardial tissue inflammation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Chest pain, palpitations, dizziness, and increment in resting heart rate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Postural orthostatic tachycardia syndrome (POTS)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55" w:type="pct"/>
            <w:vMerge w:val="restart"/>
          </w:tcPr>
          <w:p>
            <w:pPr>
              <w:spacing w:line="360" w:lineRule="auto"/>
              <w:jc w:val="both"/>
              <w:rPr>
                <w:rFonts w:ascii="Book Antiqua" w:hAnsi="Book Antiqua" w:eastAsia="Book Antiqua" w:cs="Book Antiqua"/>
                <w:bCs/>
                <w:color w:val="222222"/>
                <w:lang w:val="en-US"/>
              </w:rPr>
            </w:pPr>
            <w:r>
              <w:rPr>
                <w:rFonts w:ascii="Book Antiqua" w:hAnsi="Book Antiqua" w:eastAsia="Book Antiqua" w:cs="Book Antiqua"/>
                <w:bCs/>
                <w:color w:val="222222"/>
                <w:lang w:val="en-US"/>
              </w:rPr>
              <w:t>Gastrointestinal system</w:t>
            </w: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Diarrhea, abdominal pain, and nausea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Viral RNA could still be present in the stool after 30 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Weight loss and risk of malnutrition due to decreased appetite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55" w:type="pct"/>
            <w:vMerge w:val="restart"/>
          </w:tcPr>
          <w:p>
            <w:pPr>
              <w:spacing w:line="360" w:lineRule="auto"/>
              <w:jc w:val="both"/>
              <w:rPr>
                <w:rFonts w:ascii="Book Antiqua" w:hAnsi="Book Antiqua" w:eastAsia="Book Antiqua" w:cs="Book Antiqua"/>
                <w:bCs/>
                <w:color w:val="222222"/>
                <w:lang w:val="en-US"/>
              </w:rPr>
            </w:pPr>
            <w:r>
              <w:rPr>
                <w:rFonts w:ascii="Book Antiqua" w:hAnsi="Book Antiqua" w:eastAsia="Book Antiqua" w:cs="Book Antiqua"/>
                <w:bCs/>
                <w:color w:val="222222"/>
                <w:lang w:val="en-US"/>
              </w:rPr>
              <w:t>Neurologic system</w:t>
            </w: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Mild headache, hyposmia, hypogeusia, fatigue, sleep disorders, pain, cognitive impairment, and rarely Guillain-Barré syndrome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455" w:type="pct"/>
            <w:vMerge w:val="continue"/>
          </w:tcPr>
          <w:p>
            <w:pPr>
              <w:spacing w:line="360" w:lineRule="auto"/>
              <w:jc w:val="both"/>
              <w:rPr>
                <w:rFonts w:ascii="Book Antiqua" w:hAnsi="Book Antiqua" w:eastAsia="Book Antiqua" w:cs="Book Antiqua"/>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Anosmia and hypogeusia, underlying low-grade inflammation of the frontal lobe, loss of cognition, brain fog, and headache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1455" w:type="pct"/>
            <w:vMerge w:val="restart"/>
          </w:tcPr>
          <w:p>
            <w:pPr>
              <w:spacing w:line="360" w:lineRule="auto"/>
              <w:jc w:val="both"/>
              <w:rPr>
                <w:rFonts w:ascii="Book Antiqua" w:hAnsi="Book Antiqua" w:eastAsia="Book Antiqua" w:cs="Book Antiqua"/>
                <w:bCs/>
                <w:color w:val="222222"/>
                <w:lang w:val="en-US"/>
              </w:rPr>
            </w:pPr>
            <w:r>
              <w:rPr>
                <w:rFonts w:ascii="Book Antiqua" w:hAnsi="Book Antiqua" w:eastAsia="Book Antiqua" w:cs="Book Antiqua"/>
                <w:bCs/>
                <w:color w:val="222222"/>
                <w:lang w:val="en-US"/>
              </w:rPr>
              <w:t>Psychiatric issues</w:t>
            </w: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Social withdrawal, social isolation, economic loss due to being unable to work, increased child care and familial charges, and burden of guilt if other contacts contract the virus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455" w:type="pct"/>
            <w:vMerge w:val="continue"/>
          </w:tcPr>
          <w:p>
            <w:pPr>
              <w:spacing w:line="360" w:lineRule="auto"/>
              <w:jc w:val="both"/>
              <w:rPr>
                <w:rFonts w:ascii="Book Antiqua" w:hAnsi="Book Antiqua" w:eastAsia="Book Antiqua" w:cs="Book Antiqua"/>
                <w:b/>
                <w:bCs/>
                <w:color w:val="222222"/>
                <w:lang w:val="en-US"/>
              </w:rPr>
            </w:pPr>
          </w:p>
        </w:tc>
        <w:tc>
          <w:tcPr>
            <w:tcW w:w="3545" w:type="pct"/>
          </w:tcPr>
          <w:p>
            <w:pPr>
              <w:spacing w:line="360" w:lineRule="auto"/>
              <w:jc w:val="both"/>
              <w:rPr>
                <w:rFonts w:ascii="Book Antiqua" w:hAnsi="Book Antiqua" w:eastAsia="Book Antiqua" w:cs="Book Antiqua"/>
                <w:color w:val="222222"/>
                <w:lang w:val="en-US"/>
              </w:rPr>
            </w:pPr>
            <w:r>
              <w:rPr>
                <w:rFonts w:ascii="Book Antiqua" w:hAnsi="Book Antiqua" w:eastAsia="Book Antiqua" w:cs="Book Antiqua"/>
                <w:color w:val="222222"/>
                <w:lang w:val="en-US"/>
              </w:rPr>
              <w:t xml:space="preserve">Psychological distress and post-traumatic stress disorder </w:t>
            </w:r>
          </w:p>
        </w:tc>
      </w:tr>
    </w:tbl>
    <w:p>
      <w:pPr>
        <w:spacing w:line="360" w:lineRule="auto"/>
        <w:ind w:left="640" w:hanging="640"/>
        <w:jc w:val="both"/>
        <w:rPr>
          <w:rFonts w:ascii="Book Antiqua" w:hAnsi="Book Antiqua"/>
          <w:color w:val="00B0F0"/>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268957"/>
      <w:docPartObj>
        <w:docPartGallery w:val="autotext"/>
      </w:docPartObj>
    </w:sdtPr>
    <w:sdtEndPr>
      <w:rPr>
        <w:rFonts w:ascii="Book Antiqua" w:hAnsi="Book Antiqua"/>
        <w:sz w:val="24"/>
        <w:szCs w:val="24"/>
      </w:rPr>
    </w:sdtEndPr>
    <w:sdtContent>
      <w:sdt>
        <w:sdtPr>
          <w:id w:val="1963613495"/>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NjY2NTOwMDcxNzVW0lEKTi0uzszPAykwqgUAgNSoWywAAAA="/>
  </w:docVars>
  <w:rsids>
    <w:rsidRoot w:val="00172A27"/>
    <w:rsid w:val="000000BB"/>
    <w:rsid w:val="00002533"/>
    <w:rsid w:val="00011BEA"/>
    <w:rsid w:val="000227F4"/>
    <w:rsid w:val="00051B35"/>
    <w:rsid w:val="00052EA7"/>
    <w:rsid w:val="00060844"/>
    <w:rsid w:val="00073AD9"/>
    <w:rsid w:val="000B223A"/>
    <w:rsid w:val="000B54FC"/>
    <w:rsid w:val="000E7AAC"/>
    <w:rsid w:val="0010630B"/>
    <w:rsid w:val="00112CEC"/>
    <w:rsid w:val="001374C5"/>
    <w:rsid w:val="001530BF"/>
    <w:rsid w:val="001647EE"/>
    <w:rsid w:val="00175313"/>
    <w:rsid w:val="00176CCE"/>
    <w:rsid w:val="00177059"/>
    <w:rsid w:val="0018010E"/>
    <w:rsid w:val="00187DEB"/>
    <w:rsid w:val="001A19B5"/>
    <w:rsid w:val="001C77A0"/>
    <w:rsid w:val="00202C28"/>
    <w:rsid w:val="00226A06"/>
    <w:rsid w:val="00246A2E"/>
    <w:rsid w:val="00264F1F"/>
    <w:rsid w:val="002719B1"/>
    <w:rsid w:val="00272C25"/>
    <w:rsid w:val="002D33A9"/>
    <w:rsid w:val="002D7921"/>
    <w:rsid w:val="002F571F"/>
    <w:rsid w:val="002F782C"/>
    <w:rsid w:val="00304934"/>
    <w:rsid w:val="003054FE"/>
    <w:rsid w:val="00305504"/>
    <w:rsid w:val="00320CAE"/>
    <w:rsid w:val="0033051C"/>
    <w:rsid w:val="00336F49"/>
    <w:rsid w:val="00342705"/>
    <w:rsid w:val="00347502"/>
    <w:rsid w:val="00351B4A"/>
    <w:rsid w:val="00356770"/>
    <w:rsid w:val="003B0761"/>
    <w:rsid w:val="003D255D"/>
    <w:rsid w:val="003F7220"/>
    <w:rsid w:val="00410BA4"/>
    <w:rsid w:val="00421435"/>
    <w:rsid w:val="00421E56"/>
    <w:rsid w:val="00432045"/>
    <w:rsid w:val="00436656"/>
    <w:rsid w:val="0043743A"/>
    <w:rsid w:val="004520C6"/>
    <w:rsid w:val="00456B25"/>
    <w:rsid w:val="004647BB"/>
    <w:rsid w:val="004668F3"/>
    <w:rsid w:val="0047601C"/>
    <w:rsid w:val="0049121D"/>
    <w:rsid w:val="004959A0"/>
    <w:rsid w:val="004A2DDF"/>
    <w:rsid w:val="004A4625"/>
    <w:rsid w:val="004B7E35"/>
    <w:rsid w:val="004C63E4"/>
    <w:rsid w:val="0050754E"/>
    <w:rsid w:val="00546EA9"/>
    <w:rsid w:val="00547797"/>
    <w:rsid w:val="00570BCF"/>
    <w:rsid w:val="005713BC"/>
    <w:rsid w:val="00571769"/>
    <w:rsid w:val="00574D84"/>
    <w:rsid w:val="005A047B"/>
    <w:rsid w:val="005A7A9F"/>
    <w:rsid w:val="00642601"/>
    <w:rsid w:val="0066109F"/>
    <w:rsid w:val="00663C11"/>
    <w:rsid w:val="0066436C"/>
    <w:rsid w:val="0069329B"/>
    <w:rsid w:val="006E1C44"/>
    <w:rsid w:val="006F14A4"/>
    <w:rsid w:val="00710F79"/>
    <w:rsid w:val="0074018B"/>
    <w:rsid w:val="00780949"/>
    <w:rsid w:val="00795912"/>
    <w:rsid w:val="007A1C64"/>
    <w:rsid w:val="007A33F0"/>
    <w:rsid w:val="007E1C90"/>
    <w:rsid w:val="007E4665"/>
    <w:rsid w:val="007E56AB"/>
    <w:rsid w:val="00852560"/>
    <w:rsid w:val="00856ED0"/>
    <w:rsid w:val="008806E4"/>
    <w:rsid w:val="00880D67"/>
    <w:rsid w:val="00887DEE"/>
    <w:rsid w:val="008902D9"/>
    <w:rsid w:val="008A0FCF"/>
    <w:rsid w:val="00952313"/>
    <w:rsid w:val="0095546F"/>
    <w:rsid w:val="00972FB1"/>
    <w:rsid w:val="00975805"/>
    <w:rsid w:val="00981790"/>
    <w:rsid w:val="009A6CE3"/>
    <w:rsid w:val="009A7F7F"/>
    <w:rsid w:val="009C744C"/>
    <w:rsid w:val="009D58B4"/>
    <w:rsid w:val="009D619F"/>
    <w:rsid w:val="009E4405"/>
    <w:rsid w:val="009F35C9"/>
    <w:rsid w:val="00A0277A"/>
    <w:rsid w:val="00A06421"/>
    <w:rsid w:val="00A2446C"/>
    <w:rsid w:val="00A249CC"/>
    <w:rsid w:val="00A51E78"/>
    <w:rsid w:val="00A6492B"/>
    <w:rsid w:val="00A73487"/>
    <w:rsid w:val="00A77655"/>
    <w:rsid w:val="00A77B3E"/>
    <w:rsid w:val="00A877EB"/>
    <w:rsid w:val="00A940DC"/>
    <w:rsid w:val="00AD0B4A"/>
    <w:rsid w:val="00AD1E7D"/>
    <w:rsid w:val="00AE5D83"/>
    <w:rsid w:val="00B13BB9"/>
    <w:rsid w:val="00B17327"/>
    <w:rsid w:val="00B44DFE"/>
    <w:rsid w:val="00B62978"/>
    <w:rsid w:val="00B77972"/>
    <w:rsid w:val="00B83AB2"/>
    <w:rsid w:val="00BA1712"/>
    <w:rsid w:val="00BA79B0"/>
    <w:rsid w:val="00BB0B08"/>
    <w:rsid w:val="00BC3843"/>
    <w:rsid w:val="00BC4D01"/>
    <w:rsid w:val="00C036AD"/>
    <w:rsid w:val="00C036ED"/>
    <w:rsid w:val="00C105B9"/>
    <w:rsid w:val="00C119E2"/>
    <w:rsid w:val="00C22BBE"/>
    <w:rsid w:val="00C24F9D"/>
    <w:rsid w:val="00C26233"/>
    <w:rsid w:val="00C33217"/>
    <w:rsid w:val="00C51EFB"/>
    <w:rsid w:val="00C5211F"/>
    <w:rsid w:val="00C72B7D"/>
    <w:rsid w:val="00C90DA2"/>
    <w:rsid w:val="00CA2A55"/>
    <w:rsid w:val="00CB2DE8"/>
    <w:rsid w:val="00CB7726"/>
    <w:rsid w:val="00CF17B2"/>
    <w:rsid w:val="00CF4FE2"/>
    <w:rsid w:val="00CF6410"/>
    <w:rsid w:val="00D03B55"/>
    <w:rsid w:val="00D25FAA"/>
    <w:rsid w:val="00D36E32"/>
    <w:rsid w:val="00D51576"/>
    <w:rsid w:val="00D52F46"/>
    <w:rsid w:val="00D70A6C"/>
    <w:rsid w:val="00D75168"/>
    <w:rsid w:val="00D94AEB"/>
    <w:rsid w:val="00DB1A89"/>
    <w:rsid w:val="00DC68BB"/>
    <w:rsid w:val="00DD7D3B"/>
    <w:rsid w:val="00DE2B6E"/>
    <w:rsid w:val="00DF1C3E"/>
    <w:rsid w:val="00E04732"/>
    <w:rsid w:val="00E10A9A"/>
    <w:rsid w:val="00E112E0"/>
    <w:rsid w:val="00E40B6A"/>
    <w:rsid w:val="00E417B9"/>
    <w:rsid w:val="00E66EE1"/>
    <w:rsid w:val="00E729DD"/>
    <w:rsid w:val="00EC07C6"/>
    <w:rsid w:val="00EF57F6"/>
    <w:rsid w:val="00EF619F"/>
    <w:rsid w:val="00F17186"/>
    <w:rsid w:val="00F22ED8"/>
    <w:rsid w:val="00F302E5"/>
    <w:rsid w:val="00F31EBF"/>
    <w:rsid w:val="00F350FD"/>
    <w:rsid w:val="00F409E3"/>
    <w:rsid w:val="00F5786B"/>
    <w:rsid w:val="00F65AE6"/>
    <w:rsid w:val="00F86134"/>
    <w:rsid w:val="00FA313B"/>
    <w:rsid w:val="00FA7B35"/>
    <w:rsid w:val="00FB2E83"/>
    <w:rsid w:val="00FD3120"/>
    <w:rsid w:val="00FE0BEB"/>
    <w:rsid w:val="00FE1B31"/>
    <w:rsid w:val="00FE277A"/>
    <w:rsid w:val="00FF0B87"/>
    <w:rsid w:val="03410F9B"/>
    <w:rsid w:val="35A461F1"/>
    <w:rsid w:val="3AF954A4"/>
    <w:rsid w:val="53CF4211"/>
    <w:rsid w:val="588D18D8"/>
    <w:rsid w:val="741C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59"/>
    <w:rPr>
      <w:rFonts w:asciiTheme="minorHAnsi" w:hAnsiTheme="minorHAnsi" w:cstheme="minorBidi"/>
      <w:sz w:val="24"/>
      <w:szCs w:val="24"/>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9"/>
    <w:link w:val="3"/>
    <w:semiHidden/>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8109</Words>
  <Characters>46222</Characters>
  <Lines>385</Lines>
  <Paragraphs>108</Paragraphs>
  <TotalTime>9</TotalTime>
  <ScaleCrop>false</ScaleCrop>
  <LinksUpToDate>false</LinksUpToDate>
  <CharactersWithSpaces>54223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2022-06-21T22:35:00Z</dcterms:created>
  <dc:creator>Asus</dc:creator>
  <cp:lastModifiedBy>千</cp:lastModifiedBy>
  <dcterms:modified xsi:type="dcterms:W3CDTF">2022-07-22T03:28:01Z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110B22E1D2914DE1B07FBC04D023FCAC</vt:lpwstr>
  </property>
</Properties>
</file>