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69" w:rsidRPr="00826FB1" w:rsidRDefault="00947969" w:rsidP="00771739">
      <w:pPr>
        <w:adjustRightInd w:val="0"/>
        <w:snapToGrid w:val="0"/>
        <w:spacing w:after="0" w:line="360" w:lineRule="auto"/>
        <w:rPr>
          <w:rFonts w:ascii="Book Antiqua" w:hAnsi="Book Antiqua"/>
          <w:sz w:val="21"/>
        </w:rPr>
      </w:pPr>
      <w:r w:rsidRPr="00826FB1">
        <w:rPr>
          <w:rFonts w:ascii="Book Antiqua" w:hAnsi="Book Antiqua" w:cs="宋体"/>
          <w:b/>
          <w:sz w:val="21"/>
        </w:rPr>
        <w:t xml:space="preserve">Name of journal: </w:t>
      </w:r>
      <w:bookmarkStart w:id="0" w:name="OLE_LINK718"/>
      <w:bookmarkStart w:id="1" w:name="OLE_LINK719"/>
      <w:r w:rsidRPr="00826FB1">
        <w:rPr>
          <w:rFonts w:ascii="Book Antiqua" w:hAnsi="Book Antiqua" w:cs="宋体"/>
          <w:b/>
          <w:sz w:val="21"/>
        </w:rPr>
        <w:t xml:space="preserve">World Journal of </w:t>
      </w:r>
      <w:bookmarkEnd w:id="0"/>
      <w:bookmarkEnd w:id="1"/>
      <w:r w:rsidRPr="00826FB1">
        <w:rPr>
          <w:rFonts w:ascii="Book Antiqua" w:hAnsi="Book Antiqua"/>
          <w:b/>
          <w:sz w:val="21"/>
        </w:rPr>
        <w:t xml:space="preserve">Gastroenterology </w:t>
      </w:r>
    </w:p>
    <w:p w:rsidR="00947969" w:rsidRPr="00826FB1" w:rsidRDefault="00947969" w:rsidP="00771739">
      <w:pPr>
        <w:adjustRightInd w:val="0"/>
        <w:snapToGrid w:val="0"/>
        <w:spacing w:after="0" w:line="360" w:lineRule="auto"/>
        <w:rPr>
          <w:rFonts w:ascii="Book Antiqua" w:hAnsi="Book Antiqua" w:cs="宋体"/>
          <w:b/>
          <w:sz w:val="21"/>
          <w:lang w:eastAsia="zh-CN"/>
        </w:rPr>
      </w:pPr>
      <w:r w:rsidRPr="00826FB1">
        <w:rPr>
          <w:rFonts w:ascii="Book Antiqua" w:hAnsi="Book Antiqua" w:cs="Arial"/>
          <w:b/>
          <w:sz w:val="21"/>
        </w:rPr>
        <w:t>ESPS Manuscript N</w:t>
      </w:r>
      <w:r w:rsidRPr="00826FB1">
        <w:rPr>
          <w:rFonts w:ascii="Book Antiqua" w:hAnsi="Book Antiqua" w:cs="Arial"/>
          <w:b/>
          <w:caps/>
          <w:sz w:val="21"/>
        </w:rPr>
        <w:t>o</w:t>
      </w:r>
      <w:r w:rsidRPr="00826FB1">
        <w:rPr>
          <w:rFonts w:ascii="Book Antiqua" w:hAnsi="Book Antiqua" w:cs="Arial"/>
          <w:b/>
          <w:sz w:val="21"/>
        </w:rPr>
        <w:t xml:space="preserve">: </w:t>
      </w:r>
      <w:r w:rsidRPr="00826FB1">
        <w:rPr>
          <w:rFonts w:ascii="Book Antiqua" w:hAnsi="Book Antiqua" w:cs="Arial"/>
          <w:b/>
          <w:sz w:val="21"/>
          <w:lang w:eastAsia="zh-CN"/>
        </w:rPr>
        <w:t>7877</w:t>
      </w:r>
    </w:p>
    <w:p w:rsidR="00947969" w:rsidRPr="00826FB1" w:rsidRDefault="00947969" w:rsidP="00771739">
      <w:pPr>
        <w:suppressAutoHyphens/>
        <w:autoSpaceDE w:val="0"/>
        <w:autoSpaceDN w:val="0"/>
        <w:adjustRightInd w:val="0"/>
        <w:snapToGrid w:val="0"/>
        <w:spacing w:after="0" w:line="360" w:lineRule="auto"/>
        <w:rPr>
          <w:rFonts w:ascii="Book Antiqua" w:eastAsia="幼圆" w:hAnsi="Book Antiqua"/>
          <w:b/>
          <w:color w:val="000000"/>
          <w:sz w:val="21"/>
        </w:rPr>
      </w:pPr>
      <w:bookmarkStart w:id="2" w:name="OLE_LINK1617"/>
      <w:bookmarkStart w:id="3" w:name="OLE_LINK1618"/>
      <w:r w:rsidRPr="00826FB1">
        <w:rPr>
          <w:rFonts w:ascii="Book Antiqua" w:hAnsi="Book Antiqua"/>
          <w:b/>
          <w:sz w:val="21"/>
        </w:rPr>
        <w:t xml:space="preserve">Columns: </w:t>
      </w:r>
      <w:bookmarkEnd w:id="2"/>
      <w:bookmarkEnd w:id="3"/>
      <w:r w:rsidRPr="00826FB1">
        <w:rPr>
          <w:rFonts w:ascii="Book Antiqua" w:eastAsia="幼圆" w:hAnsi="Book Antiqua"/>
          <w:b/>
          <w:color w:val="000000"/>
          <w:sz w:val="21"/>
        </w:rPr>
        <w:t>TOPIC HIGHLIGHTS</w:t>
      </w:r>
    </w:p>
    <w:p w:rsidR="00947969" w:rsidRPr="00873267" w:rsidRDefault="00947969" w:rsidP="00771739">
      <w:pPr>
        <w:spacing w:after="0" w:line="360" w:lineRule="auto"/>
        <w:jc w:val="both"/>
        <w:rPr>
          <w:rFonts w:ascii="Book Antiqua" w:hAnsi="Book Antiqua"/>
          <w:b/>
          <w:color w:val="000000"/>
          <w:sz w:val="24"/>
          <w:szCs w:val="24"/>
          <w:lang w:eastAsia="zh-CN"/>
        </w:rPr>
      </w:pPr>
    </w:p>
    <w:p w:rsidR="00947969" w:rsidRPr="00873267" w:rsidRDefault="00947969" w:rsidP="00771739">
      <w:pPr>
        <w:spacing w:after="0" w:line="360" w:lineRule="auto"/>
        <w:rPr>
          <w:rFonts w:ascii="Book Antiqua" w:hAnsi="Book Antiqua"/>
          <w:color w:val="000000"/>
          <w:sz w:val="24"/>
        </w:rPr>
      </w:pPr>
      <w:r w:rsidRPr="00873267">
        <w:rPr>
          <w:rFonts w:ascii="Book Antiqua" w:hAnsi="Book Antiqua" w:cs="TwCenMT-Bold"/>
          <w:bCs/>
          <w:sz w:val="24"/>
        </w:rPr>
        <w:t>WJG 20th Anniversary Special Issues</w:t>
      </w:r>
      <w:r w:rsidRPr="00873267">
        <w:rPr>
          <w:rFonts w:ascii="Book Antiqua" w:hAnsi="Book Antiqua"/>
          <w:color w:val="000000"/>
          <w:sz w:val="24"/>
        </w:rPr>
        <w:t xml:space="preserve"> (8): Gastric cancer</w:t>
      </w:r>
    </w:p>
    <w:p w:rsidR="00947969" w:rsidRPr="00873267" w:rsidRDefault="00947969" w:rsidP="00771739">
      <w:pPr>
        <w:spacing w:after="0" w:line="360" w:lineRule="auto"/>
        <w:jc w:val="both"/>
        <w:rPr>
          <w:rFonts w:ascii="Book Antiqua" w:hAnsi="Book Antiqua"/>
          <w:b/>
          <w:color w:val="000000"/>
          <w:sz w:val="24"/>
          <w:szCs w:val="24"/>
          <w:lang w:eastAsia="zh-CN"/>
        </w:rPr>
      </w:pPr>
    </w:p>
    <w:p w:rsidR="00947969" w:rsidRPr="00873267" w:rsidRDefault="00947969" w:rsidP="00771739">
      <w:pPr>
        <w:spacing w:after="0" w:line="360" w:lineRule="auto"/>
        <w:jc w:val="both"/>
        <w:rPr>
          <w:rFonts w:ascii="Book Antiqua" w:hAnsi="Book Antiqua"/>
          <w:b/>
          <w:sz w:val="24"/>
          <w:szCs w:val="24"/>
          <w:lang w:val="en-US"/>
        </w:rPr>
      </w:pPr>
      <w:r w:rsidRPr="00873267">
        <w:rPr>
          <w:rFonts w:ascii="Book Antiqua" w:hAnsi="Book Antiqua"/>
          <w:b/>
          <w:color w:val="000000"/>
          <w:sz w:val="24"/>
          <w:szCs w:val="24"/>
          <w:lang w:val="en-US"/>
        </w:rPr>
        <w:t>Proteinase activated-receptors</w:t>
      </w:r>
      <w:r w:rsidRPr="00873267">
        <w:rPr>
          <w:rFonts w:ascii="Book Antiqua" w:hAnsi="Book Antiqua"/>
          <w:b/>
          <w:sz w:val="24"/>
          <w:szCs w:val="24"/>
          <w:lang w:val="en-US"/>
        </w:rPr>
        <w:t>-associated signaling in the control of gastric cancer</w:t>
      </w:r>
    </w:p>
    <w:p w:rsidR="00947969" w:rsidRPr="00873267" w:rsidRDefault="00947969" w:rsidP="00771739">
      <w:pPr>
        <w:spacing w:after="0" w:line="360" w:lineRule="auto"/>
        <w:jc w:val="both"/>
        <w:rPr>
          <w:rFonts w:ascii="Book Antiqua" w:hAnsi="Book Antiqua"/>
          <w:sz w:val="24"/>
          <w:szCs w:val="24"/>
          <w:lang w:val="en-US" w:eastAsia="zh-CN"/>
        </w:rPr>
      </w:pPr>
    </w:p>
    <w:p w:rsidR="00947969" w:rsidRPr="00873267" w:rsidRDefault="00947969" w:rsidP="00771739">
      <w:pPr>
        <w:spacing w:after="0" w:line="360" w:lineRule="auto"/>
        <w:jc w:val="both"/>
        <w:rPr>
          <w:rFonts w:ascii="Book Antiqua" w:hAnsi="Book Antiqua"/>
          <w:sz w:val="24"/>
          <w:szCs w:val="24"/>
          <w:lang w:val="en-US"/>
        </w:rPr>
      </w:pPr>
      <w:r w:rsidRPr="00873267">
        <w:rPr>
          <w:rFonts w:ascii="Book Antiqua" w:hAnsi="Book Antiqua"/>
          <w:sz w:val="24"/>
          <w:szCs w:val="24"/>
        </w:rPr>
        <w:t>Sedda</w:t>
      </w:r>
      <w:r w:rsidRPr="00873267">
        <w:rPr>
          <w:rFonts w:ascii="Book Antiqua" w:hAnsi="Book Antiqua"/>
          <w:sz w:val="24"/>
          <w:szCs w:val="24"/>
          <w:lang w:val="en-US"/>
        </w:rPr>
        <w:t xml:space="preserve"> </w:t>
      </w:r>
      <w:r w:rsidRPr="00873267">
        <w:rPr>
          <w:rFonts w:ascii="Book Antiqua" w:hAnsi="Book Antiqua"/>
          <w:sz w:val="24"/>
          <w:szCs w:val="24"/>
          <w:lang w:val="en-US" w:eastAsia="zh-CN"/>
        </w:rPr>
        <w:t xml:space="preserve">S </w:t>
      </w:r>
      <w:r w:rsidRPr="00873267">
        <w:rPr>
          <w:rFonts w:ascii="Book Antiqua" w:hAnsi="Book Antiqua"/>
          <w:i/>
          <w:sz w:val="24"/>
          <w:szCs w:val="24"/>
          <w:lang w:val="en-US" w:eastAsia="zh-CN"/>
        </w:rPr>
        <w:t>et al</w:t>
      </w:r>
      <w:r w:rsidRPr="00873267">
        <w:rPr>
          <w:rFonts w:ascii="Book Antiqua" w:hAnsi="Book Antiqua"/>
          <w:sz w:val="24"/>
          <w:szCs w:val="24"/>
          <w:lang w:val="en-US" w:eastAsia="zh-CN"/>
        </w:rPr>
        <w:t xml:space="preserve">. </w:t>
      </w:r>
      <w:r w:rsidRPr="00873267">
        <w:rPr>
          <w:rFonts w:ascii="Book Antiqua" w:hAnsi="Book Antiqua"/>
          <w:sz w:val="24"/>
          <w:szCs w:val="24"/>
          <w:lang w:val="en-US"/>
        </w:rPr>
        <w:t>PARs expression and gastric cancer</w:t>
      </w:r>
    </w:p>
    <w:p w:rsidR="00947969" w:rsidRPr="00873267" w:rsidRDefault="00947969" w:rsidP="00771739">
      <w:pPr>
        <w:spacing w:after="0" w:line="360" w:lineRule="auto"/>
        <w:jc w:val="both"/>
        <w:rPr>
          <w:rFonts w:ascii="Book Antiqua" w:hAnsi="Book Antiqua"/>
          <w:sz w:val="24"/>
          <w:szCs w:val="24"/>
          <w:lang w:val="en-US" w:eastAsia="zh-CN"/>
        </w:rPr>
      </w:pPr>
    </w:p>
    <w:p w:rsidR="00947969" w:rsidRPr="00873267" w:rsidRDefault="00947969" w:rsidP="00771739">
      <w:pPr>
        <w:spacing w:after="0" w:line="360" w:lineRule="auto"/>
        <w:jc w:val="both"/>
        <w:rPr>
          <w:rFonts w:ascii="Book Antiqua" w:eastAsia="Times New Roman" w:hAnsi="Book Antiqua"/>
          <w:i/>
          <w:color w:val="000000"/>
          <w:sz w:val="24"/>
          <w:szCs w:val="24"/>
        </w:rPr>
      </w:pPr>
      <w:r w:rsidRPr="00873267">
        <w:rPr>
          <w:rFonts w:ascii="Book Antiqua" w:hAnsi="Book Antiqua"/>
          <w:sz w:val="24"/>
          <w:szCs w:val="24"/>
        </w:rPr>
        <w:t>Silvia Sedda, Irene Marafini, Roberta Caruso, Francesco Pallone, Giovanni Monteleone</w:t>
      </w:r>
    </w:p>
    <w:p w:rsidR="00947969" w:rsidRPr="00F55B60" w:rsidRDefault="00947969" w:rsidP="00771739">
      <w:pPr>
        <w:spacing w:after="0" w:line="360" w:lineRule="auto"/>
        <w:jc w:val="both"/>
        <w:rPr>
          <w:rFonts w:ascii="Book Antiqua" w:hAnsi="Book Antiqua"/>
          <w:color w:val="000000"/>
          <w:sz w:val="24"/>
          <w:szCs w:val="24"/>
          <w:lang w:val="es-ES" w:eastAsia="zh-CN"/>
        </w:rPr>
      </w:pPr>
    </w:p>
    <w:p w:rsidR="00947969" w:rsidRPr="00F55B60" w:rsidRDefault="00947969" w:rsidP="00771739">
      <w:pPr>
        <w:spacing w:after="0" w:line="360" w:lineRule="auto"/>
        <w:jc w:val="both"/>
        <w:rPr>
          <w:rFonts w:ascii="Book Antiqua" w:hAnsi="Book Antiqua"/>
          <w:color w:val="000000"/>
          <w:sz w:val="24"/>
          <w:szCs w:val="24"/>
          <w:lang w:val="es-ES"/>
        </w:rPr>
      </w:pPr>
      <w:r w:rsidRPr="00873267">
        <w:rPr>
          <w:rFonts w:ascii="Book Antiqua" w:hAnsi="Book Antiqua"/>
          <w:b/>
          <w:sz w:val="24"/>
          <w:szCs w:val="24"/>
        </w:rPr>
        <w:t>Silvia Sedda, Irene Marafini, Roberta Caruso, Francesco Pallone, Giovanni Monteleone</w:t>
      </w:r>
      <w:r w:rsidRPr="00873267">
        <w:rPr>
          <w:rFonts w:ascii="Book Antiqua" w:hAnsi="Book Antiqua"/>
          <w:b/>
          <w:sz w:val="24"/>
          <w:szCs w:val="24"/>
          <w:lang w:eastAsia="zh-CN"/>
        </w:rPr>
        <w:t xml:space="preserve">, </w:t>
      </w:r>
      <w:proofErr w:type="spellStart"/>
      <w:r w:rsidRPr="00F55B60">
        <w:rPr>
          <w:rFonts w:ascii="Book Antiqua" w:eastAsia="Times New Roman" w:hAnsi="Book Antiqua"/>
          <w:color w:val="000000"/>
          <w:sz w:val="24"/>
          <w:szCs w:val="24"/>
          <w:lang w:val="es-ES"/>
        </w:rPr>
        <w:t>Department</w:t>
      </w:r>
      <w:proofErr w:type="spellEnd"/>
      <w:r w:rsidRPr="00F55B60">
        <w:rPr>
          <w:rFonts w:ascii="Book Antiqua" w:eastAsia="Times New Roman" w:hAnsi="Book Antiqua"/>
          <w:color w:val="000000"/>
          <w:sz w:val="24"/>
          <w:szCs w:val="24"/>
          <w:lang w:val="es-ES"/>
        </w:rPr>
        <w:t xml:space="preserve"> of </w:t>
      </w:r>
      <w:proofErr w:type="spellStart"/>
      <w:r w:rsidRPr="00F55B60">
        <w:rPr>
          <w:rFonts w:ascii="Book Antiqua" w:eastAsia="Times New Roman" w:hAnsi="Book Antiqua"/>
          <w:color w:val="000000"/>
          <w:sz w:val="24"/>
          <w:szCs w:val="24"/>
          <w:lang w:val="es-ES"/>
        </w:rPr>
        <w:t>Systems</w:t>
      </w:r>
      <w:proofErr w:type="spellEnd"/>
      <w:r w:rsidRPr="00F55B60">
        <w:rPr>
          <w:rFonts w:ascii="Book Antiqua" w:eastAsia="Times New Roman" w:hAnsi="Book Antiqua"/>
          <w:color w:val="000000"/>
          <w:sz w:val="24"/>
          <w:szCs w:val="24"/>
          <w:lang w:val="es-ES"/>
        </w:rPr>
        <w:t xml:space="preserve"> Medicine, </w:t>
      </w:r>
      <w:proofErr w:type="spellStart"/>
      <w:r w:rsidRPr="00F55B60">
        <w:rPr>
          <w:rFonts w:ascii="Book Antiqua" w:eastAsia="Times New Roman" w:hAnsi="Book Antiqua"/>
          <w:color w:val="000000"/>
          <w:sz w:val="24"/>
          <w:szCs w:val="24"/>
          <w:lang w:val="es-ES"/>
        </w:rPr>
        <w:t>University</w:t>
      </w:r>
      <w:proofErr w:type="spellEnd"/>
      <w:r w:rsidRPr="00F55B60">
        <w:rPr>
          <w:rFonts w:ascii="Book Antiqua" w:eastAsia="Times New Roman" w:hAnsi="Book Antiqua"/>
          <w:color w:val="000000"/>
          <w:sz w:val="24"/>
          <w:szCs w:val="24"/>
          <w:lang w:val="es-ES"/>
        </w:rPr>
        <w:t xml:space="preserve"> of Rome “</w:t>
      </w:r>
      <w:proofErr w:type="spellStart"/>
      <w:r w:rsidRPr="00F55B60">
        <w:rPr>
          <w:rFonts w:ascii="Book Antiqua" w:eastAsia="Times New Roman" w:hAnsi="Book Antiqua"/>
          <w:color w:val="000000"/>
          <w:sz w:val="24"/>
          <w:szCs w:val="24"/>
          <w:lang w:val="es-ES"/>
        </w:rPr>
        <w:t>Tor</w:t>
      </w:r>
      <w:proofErr w:type="spellEnd"/>
      <w:r w:rsidRPr="00F55B60">
        <w:rPr>
          <w:rFonts w:ascii="Book Antiqua" w:eastAsia="Times New Roman" w:hAnsi="Book Antiqua"/>
          <w:color w:val="000000"/>
          <w:sz w:val="24"/>
          <w:szCs w:val="24"/>
          <w:lang w:val="es-ES"/>
        </w:rPr>
        <w:t xml:space="preserve"> </w:t>
      </w:r>
      <w:proofErr w:type="spellStart"/>
      <w:r w:rsidRPr="00F55B60">
        <w:rPr>
          <w:rFonts w:ascii="Book Antiqua" w:eastAsia="Times New Roman" w:hAnsi="Book Antiqua"/>
          <w:color w:val="000000"/>
          <w:sz w:val="24"/>
          <w:szCs w:val="24"/>
          <w:lang w:val="es-ES"/>
        </w:rPr>
        <w:t>Vergata</w:t>
      </w:r>
      <w:proofErr w:type="spellEnd"/>
      <w:r w:rsidRPr="00F55B60">
        <w:rPr>
          <w:rFonts w:ascii="Book Antiqua" w:eastAsia="Times New Roman" w:hAnsi="Book Antiqua"/>
          <w:color w:val="000000"/>
          <w:sz w:val="24"/>
          <w:szCs w:val="24"/>
          <w:lang w:val="es-ES"/>
        </w:rPr>
        <w:t>”, 00133</w:t>
      </w:r>
      <w:r w:rsidRPr="00F55B60">
        <w:rPr>
          <w:rFonts w:ascii="Book Antiqua" w:hAnsi="Book Antiqua"/>
          <w:color w:val="000000"/>
          <w:sz w:val="24"/>
          <w:szCs w:val="24"/>
          <w:lang w:val="es-ES" w:eastAsia="zh-CN"/>
        </w:rPr>
        <w:t xml:space="preserve"> </w:t>
      </w:r>
      <w:r w:rsidRPr="00F55B60">
        <w:rPr>
          <w:rFonts w:ascii="Book Antiqua" w:eastAsia="Times New Roman" w:hAnsi="Book Antiqua"/>
          <w:color w:val="000000"/>
          <w:sz w:val="24"/>
          <w:szCs w:val="24"/>
          <w:lang w:val="es-ES"/>
        </w:rPr>
        <w:t xml:space="preserve">Rome, </w:t>
      </w:r>
      <w:proofErr w:type="spellStart"/>
      <w:r w:rsidRPr="00F55B60">
        <w:rPr>
          <w:rFonts w:ascii="Book Antiqua" w:eastAsia="Times New Roman" w:hAnsi="Book Antiqua"/>
          <w:color w:val="000000"/>
          <w:sz w:val="24"/>
          <w:szCs w:val="24"/>
          <w:lang w:val="es-ES"/>
        </w:rPr>
        <w:t>Italy</w:t>
      </w:r>
      <w:proofErr w:type="spellEnd"/>
    </w:p>
    <w:p w:rsidR="00947969" w:rsidRPr="00F55B60" w:rsidRDefault="00947969" w:rsidP="00771739">
      <w:pPr>
        <w:spacing w:after="0" w:line="360" w:lineRule="auto"/>
        <w:jc w:val="both"/>
        <w:rPr>
          <w:rFonts w:ascii="Book Antiqua" w:hAnsi="Book Antiqua"/>
          <w:b/>
          <w:bCs/>
          <w:color w:val="000000"/>
          <w:sz w:val="24"/>
          <w:szCs w:val="24"/>
          <w:lang w:val="es-ES"/>
        </w:rPr>
      </w:pPr>
    </w:p>
    <w:p w:rsidR="00947969" w:rsidRPr="00873267" w:rsidRDefault="00947969" w:rsidP="00771739">
      <w:pPr>
        <w:spacing w:after="0" w:line="360" w:lineRule="auto"/>
        <w:jc w:val="both"/>
        <w:rPr>
          <w:rFonts w:ascii="Book Antiqua" w:hAnsi="Book Antiqua"/>
          <w:sz w:val="24"/>
          <w:szCs w:val="24"/>
        </w:rPr>
      </w:pPr>
      <w:r w:rsidRPr="00873267">
        <w:rPr>
          <w:rFonts w:ascii="Book Antiqua" w:hAnsi="Book Antiqua"/>
          <w:b/>
          <w:bCs/>
          <w:color w:val="000000"/>
          <w:sz w:val="24"/>
          <w:szCs w:val="24"/>
          <w:lang w:val="en-US"/>
        </w:rPr>
        <w:t>Author contributions:</w:t>
      </w:r>
      <w:r w:rsidRPr="00873267">
        <w:rPr>
          <w:rFonts w:ascii="Book Antiqua" w:hAnsi="Book Antiqua"/>
          <w:sz w:val="24"/>
          <w:szCs w:val="24"/>
          <w:lang w:val="en-US"/>
        </w:rPr>
        <w:t xml:space="preserve"> </w:t>
      </w:r>
      <w:proofErr w:type="spellStart"/>
      <w:r w:rsidRPr="00873267">
        <w:rPr>
          <w:rFonts w:ascii="Book Antiqua" w:hAnsi="Book Antiqua"/>
          <w:sz w:val="24"/>
          <w:szCs w:val="24"/>
          <w:lang w:val="en-US"/>
        </w:rPr>
        <w:t>Sedda</w:t>
      </w:r>
      <w:proofErr w:type="spellEnd"/>
      <w:r w:rsidRPr="00873267">
        <w:rPr>
          <w:rFonts w:ascii="Book Antiqua" w:hAnsi="Book Antiqua"/>
          <w:sz w:val="24"/>
          <w:szCs w:val="24"/>
          <w:lang w:val="en-US"/>
        </w:rPr>
        <w:t xml:space="preserve"> S, </w:t>
      </w:r>
      <w:proofErr w:type="spellStart"/>
      <w:r w:rsidRPr="00873267">
        <w:rPr>
          <w:rFonts w:ascii="Book Antiqua" w:hAnsi="Book Antiqua"/>
          <w:sz w:val="24"/>
          <w:szCs w:val="24"/>
          <w:lang w:val="en-US"/>
        </w:rPr>
        <w:t>Marafini</w:t>
      </w:r>
      <w:proofErr w:type="spellEnd"/>
      <w:r w:rsidRPr="00873267">
        <w:rPr>
          <w:rFonts w:ascii="Book Antiqua" w:hAnsi="Book Antiqua"/>
          <w:sz w:val="24"/>
          <w:szCs w:val="24"/>
          <w:lang w:val="en-US"/>
        </w:rPr>
        <w:t xml:space="preserve"> I, Caruso R, Pallone F</w:t>
      </w:r>
      <w:r w:rsidRPr="00873267">
        <w:rPr>
          <w:rFonts w:ascii="Book Antiqua" w:hAnsi="Book Antiqua"/>
          <w:sz w:val="24"/>
          <w:szCs w:val="24"/>
          <w:lang w:val="en-US" w:eastAsia="zh-CN"/>
        </w:rPr>
        <w:t xml:space="preserve"> and</w:t>
      </w:r>
      <w:r w:rsidRPr="00873267">
        <w:rPr>
          <w:rFonts w:ascii="Book Antiqua" w:hAnsi="Book Antiqua"/>
          <w:sz w:val="24"/>
          <w:szCs w:val="24"/>
          <w:lang w:val="en-US"/>
        </w:rPr>
        <w:t xml:space="preserve"> </w:t>
      </w:r>
      <w:proofErr w:type="spellStart"/>
      <w:r w:rsidRPr="00873267">
        <w:rPr>
          <w:rFonts w:ascii="Book Antiqua" w:hAnsi="Book Antiqua"/>
          <w:sz w:val="24"/>
          <w:szCs w:val="24"/>
          <w:lang w:val="en-US"/>
        </w:rPr>
        <w:t>Monteleone</w:t>
      </w:r>
      <w:proofErr w:type="spellEnd"/>
      <w:r w:rsidRPr="00873267">
        <w:rPr>
          <w:rFonts w:ascii="Book Antiqua" w:hAnsi="Book Antiqua"/>
          <w:sz w:val="24"/>
          <w:szCs w:val="24"/>
          <w:lang w:val="en-US"/>
        </w:rPr>
        <w:t xml:space="preserve"> G </w:t>
      </w:r>
      <w:r w:rsidRPr="00873267">
        <w:rPr>
          <w:rFonts w:ascii="Book Antiqua" w:hAnsi="Book Antiqua"/>
          <w:color w:val="000000"/>
          <w:sz w:val="24"/>
          <w:szCs w:val="24"/>
          <w:lang w:val="en-US" w:eastAsia="zh-CN"/>
        </w:rPr>
        <w:t>equally</w:t>
      </w:r>
      <w:r w:rsidRPr="00873267">
        <w:rPr>
          <w:rFonts w:ascii="Book Antiqua" w:hAnsi="Book Antiqua"/>
          <w:color w:val="000000"/>
          <w:sz w:val="24"/>
          <w:szCs w:val="24"/>
          <w:lang w:val="en-US"/>
        </w:rPr>
        <w:t xml:space="preserve"> contributed to this paper</w:t>
      </w:r>
      <w:r w:rsidRPr="00873267">
        <w:rPr>
          <w:rFonts w:ascii="Book Antiqua" w:hAnsi="Book Antiqua"/>
          <w:color w:val="000000"/>
          <w:sz w:val="24"/>
          <w:szCs w:val="24"/>
          <w:lang w:val="en-US" w:eastAsia="zh-CN"/>
        </w:rPr>
        <w:t xml:space="preserve">; </w:t>
      </w:r>
      <w:r w:rsidRPr="00873267">
        <w:rPr>
          <w:rFonts w:ascii="Book Antiqua" w:hAnsi="Book Antiqua"/>
          <w:sz w:val="24"/>
          <w:szCs w:val="24"/>
        </w:rPr>
        <w:t>all authors read and approved the final manuscript.</w:t>
      </w:r>
    </w:p>
    <w:p w:rsidR="00947969" w:rsidRPr="00873267" w:rsidRDefault="00947969" w:rsidP="00771739">
      <w:pPr>
        <w:spacing w:after="0" w:line="360" w:lineRule="auto"/>
        <w:jc w:val="both"/>
        <w:rPr>
          <w:rFonts w:ascii="Book Antiqua" w:hAnsi="Book Antiqua"/>
          <w:b/>
          <w:color w:val="000000"/>
          <w:sz w:val="24"/>
          <w:szCs w:val="24"/>
        </w:rPr>
      </w:pPr>
    </w:p>
    <w:p w:rsidR="00947969" w:rsidRPr="00F55B60" w:rsidRDefault="00947969" w:rsidP="00771739">
      <w:pPr>
        <w:spacing w:after="0" w:line="360" w:lineRule="auto"/>
        <w:jc w:val="both"/>
        <w:rPr>
          <w:rFonts w:ascii="Book Antiqua" w:eastAsia="Times New Roman" w:hAnsi="Book Antiqua"/>
          <w:color w:val="000000"/>
          <w:sz w:val="24"/>
          <w:szCs w:val="24"/>
          <w:lang w:val="es-ES"/>
        </w:rPr>
      </w:pPr>
      <w:r w:rsidRPr="00873267">
        <w:rPr>
          <w:rFonts w:ascii="Book Antiqua" w:hAnsi="Book Antiqua"/>
          <w:b/>
          <w:color w:val="000000"/>
          <w:sz w:val="24"/>
          <w:szCs w:val="24"/>
        </w:rPr>
        <w:t>C</w:t>
      </w:r>
      <w:r w:rsidRPr="00873267">
        <w:rPr>
          <w:rFonts w:ascii="Book Antiqua" w:eastAsia="Times New Roman" w:hAnsi="Book Antiqua"/>
          <w:b/>
          <w:color w:val="000000"/>
          <w:sz w:val="24"/>
          <w:szCs w:val="24"/>
        </w:rPr>
        <w:t>orrespondence</w:t>
      </w:r>
      <w:r w:rsidRPr="00873267">
        <w:rPr>
          <w:rFonts w:ascii="Book Antiqua" w:hAnsi="Book Antiqua"/>
          <w:b/>
          <w:color w:val="000000"/>
          <w:sz w:val="24"/>
          <w:szCs w:val="24"/>
        </w:rPr>
        <w:t xml:space="preserve"> to</w:t>
      </w:r>
      <w:r w:rsidRPr="00873267">
        <w:rPr>
          <w:rFonts w:ascii="Book Antiqua" w:hAnsi="Book Antiqua"/>
          <w:color w:val="000000"/>
          <w:sz w:val="24"/>
          <w:szCs w:val="24"/>
        </w:rPr>
        <w:t xml:space="preserve">: </w:t>
      </w:r>
      <w:r w:rsidRPr="00873267">
        <w:rPr>
          <w:rFonts w:ascii="Book Antiqua" w:eastAsia="Times New Roman" w:hAnsi="Book Antiqua"/>
          <w:b/>
          <w:color w:val="000000"/>
          <w:sz w:val="24"/>
          <w:szCs w:val="24"/>
        </w:rPr>
        <w:t>Giovanni Monteleone</w:t>
      </w:r>
      <w:r w:rsidRPr="00873267">
        <w:rPr>
          <w:rFonts w:ascii="Book Antiqua" w:hAnsi="Book Antiqua"/>
          <w:b/>
          <w:color w:val="000000"/>
          <w:sz w:val="24"/>
          <w:szCs w:val="24"/>
        </w:rPr>
        <w:t xml:space="preserve">, MD, PhD, </w:t>
      </w:r>
      <w:r w:rsidRPr="00873267">
        <w:rPr>
          <w:rFonts w:ascii="Book Antiqua" w:eastAsia="Times New Roman" w:hAnsi="Book Antiqua"/>
          <w:color w:val="000000"/>
          <w:sz w:val="24"/>
          <w:szCs w:val="24"/>
        </w:rPr>
        <w:t>Dipartimento di Medicina dei Sistemi, Università Tor Vergata</w:t>
      </w:r>
      <w:r w:rsidRPr="00873267">
        <w:rPr>
          <w:rFonts w:ascii="Book Antiqua" w:hAnsi="Book Antiqua"/>
          <w:color w:val="000000"/>
          <w:sz w:val="24"/>
          <w:szCs w:val="24"/>
        </w:rPr>
        <w:t>, Via Montpellier</w:t>
      </w:r>
      <w:r w:rsidRPr="00873267">
        <w:rPr>
          <w:rFonts w:ascii="Book Antiqua" w:eastAsia="Times New Roman" w:hAnsi="Book Antiqua"/>
          <w:color w:val="000000"/>
          <w:sz w:val="24"/>
          <w:szCs w:val="24"/>
        </w:rPr>
        <w:t xml:space="preserve"> 1</w:t>
      </w:r>
      <w:r w:rsidRPr="00873267">
        <w:rPr>
          <w:rFonts w:ascii="Book Antiqua" w:hAnsi="Book Antiqua"/>
          <w:color w:val="000000"/>
          <w:sz w:val="24"/>
          <w:szCs w:val="24"/>
        </w:rPr>
        <w:t xml:space="preserve">, </w:t>
      </w:r>
      <w:r w:rsidRPr="00873267">
        <w:rPr>
          <w:rFonts w:ascii="Book Antiqua" w:eastAsia="Times New Roman" w:hAnsi="Book Antiqua"/>
          <w:color w:val="000000"/>
          <w:sz w:val="24"/>
          <w:szCs w:val="24"/>
        </w:rPr>
        <w:t>00133 Rome,</w:t>
      </w:r>
      <w:r w:rsidRPr="00873267">
        <w:rPr>
          <w:rFonts w:ascii="Book Antiqua" w:hAnsi="Book Antiqua"/>
          <w:color w:val="000000"/>
          <w:sz w:val="24"/>
          <w:szCs w:val="24"/>
          <w:lang w:eastAsia="zh-CN"/>
        </w:rPr>
        <w:t xml:space="preserve"> </w:t>
      </w:r>
      <w:r w:rsidRPr="00873267">
        <w:rPr>
          <w:rFonts w:ascii="Book Antiqua" w:eastAsia="Times New Roman" w:hAnsi="Book Antiqua"/>
          <w:color w:val="000000"/>
          <w:sz w:val="24"/>
          <w:szCs w:val="24"/>
        </w:rPr>
        <w:t>Italy</w:t>
      </w:r>
      <w:r w:rsidRPr="00873267">
        <w:rPr>
          <w:rFonts w:ascii="Book Antiqua" w:hAnsi="Book Antiqua"/>
          <w:color w:val="000000"/>
          <w:sz w:val="24"/>
          <w:szCs w:val="24"/>
          <w:lang w:eastAsia="zh-CN"/>
        </w:rPr>
        <w:t xml:space="preserve">. </w:t>
      </w:r>
      <w:r w:rsidRPr="00F55B60">
        <w:rPr>
          <w:rFonts w:ascii="Book Antiqua" w:eastAsia="Times New Roman" w:hAnsi="Book Antiqua"/>
          <w:color w:val="000000"/>
          <w:sz w:val="24"/>
          <w:szCs w:val="24"/>
          <w:lang w:val="es-ES"/>
        </w:rPr>
        <w:t>gi.monteleone@med.uniroma2.it</w:t>
      </w:r>
    </w:p>
    <w:p w:rsidR="00947969" w:rsidRPr="00F55B60" w:rsidRDefault="00947969" w:rsidP="00771739">
      <w:pPr>
        <w:spacing w:after="0" w:line="360" w:lineRule="auto"/>
        <w:jc w:val="both"/>
        <w:rPr>
          <w:rFonts w:ascii="Book Antiqua" w:hAnsi="Book Antiqua"/>
          <w:color w:val="000000"/>
          <w:sz w:val="24"/>
          <w:szCs w:val="24"/>
          <w:lang w:val="es-ES"/>
        </w:rPr>
      </w:pPr>
    </w:p>
    <w:p w:rsidR="00947969" w:rsidRPr="00873267" w:rsidRDefault="00947969" w:rsidP="00771739">
      <w:pPr>
        <w:spacing w:after="0" w:line="360" w:lineRule="auto"/>
        <w:jc w:val="both"/>
        <w:rPr>
          <w:rFonts w:ascii="Book Antiqua" w:hAnsi="Book Antiqua"/>
          <w:sz w:val="24"/>
          <w:szCs w:val="24"/>
          <w:lang w:val="en-US"/>
        </w:rPr>
      </w:pPr>
      <w:r w:rsidRPr="00873267">
        <w:rPr>
          <w:rFonts w:ascii="Book Antiqua" w:hAnsi="Book Antiqua"/>
          <w:b/>
          <w:sz w:val="24"/>
          <w:szCs w:val="24"/>
          <w:lang w:val="en-US"/>
        </w:rPr>
        <w:t>Telephone</w:t>
      </w:r>
      <w:proofErr w:type="gramStart"/>
      <w:r w:rsidRPr="00873267">
        <w:rPr>
          <w:rFonts w:ascii="Book Antiqua" w:hAnsi="Book Antiqua"/>
          <w:b/>
          <w:sz w:val="24"/>
          <w:szCs w:val="24"/>
          <w:lang w:val="en-US"/>
        </w:rPr>
        <w:t>:</w:t>
      </w:r>
      <w:r w:rsidRPr="00873267">
        <w:rPr>
          <w:rFonts w:ascii="Book Antiqua" w:eastAsia="Times New Roman" w:hAnsi="Book Antiqua"/>
          <w:color w:val="000000"/>
          <w:sz w:val="24"/>
          <w:szCs w:val="24"/>
          <w:lang w:val="en-US"/>
        </w:rPr>
        <w:t>+</w:t>
      </w:r>
      <w:proofErr w:type="gramEnd"/>
      <w:r w:rsidRPr="00873267">
        <w:rPr>
          <w:rFonts w:ascii="Book Antiqua" w:eastAsia="Times New Roman" w:hAnsi="Book Antiqua"/>
          <w:color w:val="000000"/>
          <w:sz w:val="24"/>
          <w:szCs w:val="24"/>
          <w:lang w:val="en-US"/>
        </w:rPr>
        <w:t>39-6-72596158</w:t>
      </w:r>
      <w:r>
        <w:rPr>
          <w:rFonts w:ascii="Book Antiqua" w:eastAsia="Times New Roman" w:hAnsi="Book Antiqua"/>
          <w:color w:val="000000"/>
          <w:sz w:val="24"/>
          <w:szCs w:val="24"/>
          <w:lang w:val="en-US"/>
        </w:rPr>
        <w:t xml:space="preserve">  </w:t>
      </w:r>
      <w:r w:rsidRPr="00873267">
        <w:rPr>
          <w:rFonts w:ascii="Book Antiqua" w:eastAsia="Times New Roman" w:hAnsi="Book Antiqua"/>
          <w:color w:val="000000"/>
          <w:sz w:val="24"/>
          <w:szCs w:val="24"/>
          <w:lang w:val="en-US"/>
        </w:rPr>
        <w:t xml:space="preserve"> </w:t>
      </w:r>
      <w:r w:rsidRPr="00873267">
        <w:rPr>
          <w:rFonts w:ascii="Book Antiqua" w:hAnsi="Book Antiqua"/>
          <w:b/>
          <w:sz w:val="24"/>
          <w:szCs w:val="24"/>
          <w:lang w:val="en-US"/>
        </w:rPr>
        <w:t>Fax:</w:t>
      </w:r>
      <w:r w:rsidRPr="00873267">
        <w:rPr>
          <w:rFonts w:ascii="Book Antiqua" w:eastAsia="Times New Roman" w:hAnsi="Book Antiqua"/>
          <w:color w:val="000000"/>
          <w:sz w:val="24"/>
          <w:szCs w:val="24"/>
          <w:lang w:val="en-US"/>
        </w:rPr>
        <w:t>+39-6-72596391</w:t>
      </w:r>
    </w:p>
    <w:p w:rsidR="00947969" w:rsidRPr="00873267" w:rsidRDefault="00947969" w:rsidP="00771739">
      <w:pPr>
        <w:spacing w:after="0" w:line="360" w:lineRule="auto"/>
        <w:jc w:val="both"/>
        <w:rPr>
          <w:rFonts w:ascii="Book Antiqua" w:hAnsi="Book Antiqua"/>
          <w:b/>
          <w:sz w:val="24"/>
          <w:szCs w:val="24"/>
          <w:lang w:val="en-US" w:eastAsia="zh-CN"/>
        </w:rPr>
      </w:pPr>
      <w:r w:rsidRPr="00873267">
        <w:rPr>
          <w:rFonts w:ascii="Book Antiqua" w:hAnsi="Book Antiqua"/>
          <w:b/>
          <w:sz w:val="24"/>
          <w:szCs w:val="24"/>
          <w:lang w:val="en-US"/>
        </w:rPr>
        <w:t xml:space="preserve">Received: </w:t>
      </w:r>
      <w:r w:rsidRPr="00A11C75">
        <w:rPr>
          <w:rFonts w:ascii="Book Antiqua" w:hAnsi="Book Antiqua"/>
          <w:sz w:val="24"/>
        </w:rPr>
        <w:t>December</w:t>
      </w:r>
      <w:r>
        <w:rPr>
          <w:rFonts w:ascii="Book Antiqua" w:hAnsi="Book Antiqua"/>
          <w:sz w:val="24"/>
          <w:lang w:eastAsia="zh-CN"/>
        </w:rPr>
        <w:t xml:space="preserve"> 4, 2013</w:t>
      </w:r>
      <w:r>
        <w:rPr>
          <w:rFonts w:ascii="Book Antiqua" w:hAnsi="Book Antiqua"/>
          <w:b/>
          <w:sz w:val="24"/>
          <w:szCs w:val="24"/>
          <w:lang w:val="en-US"/>
        </w:rPr>
        <w:t xml:space="preserve"> </w:t>
      </w:r>
      <w:r w:rsidRPr="00873267">
        <w:rPr>
          <w:rFonts w:ascii="Book Antiqua" w:hAnsi="Book Antiqua"/>
          <w:b/>
          <w:sz w:val="24"/>
          <w:szCs w:val="24"/>
          <w:lang w:val="en-US"/>
        </w:rPr>
        <w:t>Revised:</w:t>
      </w:r>
      <w:r>
        <w:rPr>
          <w:rFonts w:ascii="Book Antiqua" w:hAnsi="Book Antiqua"/>
          <w:b/>
          <w:sz w:val="24"/>
          <w:szCs w:val="24"/>
          <w:lang w:val="en-US"/>
        </w:rPr>
        <w:t xml:space="preserve"> </w:t>
      </w:r>
      <w:r w:rsidRPr="00A11C75">
        <w:rPr>
          <w:rFonts w:ascii="Book Antiqua" w:hAnsi="Book Antiqua"/>
          <w:sz w:val="24"/>
        </w:rPr>
        <w:t>February</w:t>
      </w:r>
      <w:r>
        <w:rPr>
          <w:rFonts w:ascii="Book Antiqua" w:hAnsi="Book Antiqua"/>
          <w:sz w:val="24"/>
          <w:lang w:eastAsia="zh-CN"/>
        </w:rPr>
        <w:t xml:space="preserve"> 10, 2014</w:t>
      </w:r>
    </w:p>
    <w:p w:rsidR="00D96447" w:rsidRPr="0066219B" w:rsidRDefault="00947969" w:rsidP="00D96447">
      <w:pPr>
        <w:rPr>
          <w:rFonts w:ascii="Book Antiqua" w:hAnsi="Book Antiqua"/>
          <w:sz w:val="24"/>
          <w:szCs w:val="24"/>
        </w:rPr>
      </w:pPr>
      <w:r w:rsidRPr="00873267">
        <w:rPr>
          <w:rFonts w:ascii="Book Antiqua" w:hAnsi="Book Antiqua"/>
          <w:b/>
          <w:sz w:val="24"/>
          <w:szCs w:val="24"/>
          <w:lang w:val="en-US"/>
        </w:rPr>
        <w:t>Accepted:</w:t>
      </w:r>
      <w:r>
        <w:rPr>
          <w:rFonts w:ascii="Book Antiqua" w:hAnsi="Book Antiqua"/>
          <w:b/>
          <w:sz w:val="24"/>
          <w:szCs w:val="24"/>
          <w:lang w:val="en-US"/>
        </w:rPr>
        <w:t xml:space="preserve"> </w:t>
      </w:r>
      <w:bookmarkStart w:id="4" w:name="OLE_LINK1"/>
      <w:bookmarkStart w:id="5" w:name="OLE_LINK2"/>
      <w:bookmarkStart w:id="6" w:name="OLE_LINK3"/>
      <w:r w:rsidR="00D96447" w:rsidRPr="0066219B">
        <w:rPr>
          <w:rFonts w:ascii="Book Antiqua" w:hAnsi="Book Antiqua"/>
          <w:sz w:val="24"/>
          <w:szCs w:val="24"/>
        </w:rPr>
        <w:t>April 30, 2014</w:t>
      </w:r>
      <w:bookmarkEnd w:id="4"/>
      <w:bookmarkEnd w:id="5"/>
      <w:bookmarkEnd w:id="6"/>
    </w:p>
    <w:p w:rsidR="00947969" w:rsidRPr="00873267" w:rsidRDefault="00947969" w:rsidP="00771739">
      <w:pPr>
        <w:spacing w:after="0" w:line="360" w:lineRule="auto"/>
        <w:jc w:val="both"/>
        <w:rPr>
          <w:rFonts w:ascii="Book Antiqua" w:hAnsi="Book Antiqua"/>
          <w:b/>
          <w:sz w:val="24"/>
          <w:szCs w:val="24"/>
          <w:lang w:val="en-US"/>
        </w:rPr>
      </w:pPr>
      <w:bookmarkStart w:id="7" w:name="_GoBack"/>
      <w:bookmarkEnd w:id="7"/>
    </w:p>
    <w:p w:rsidR="00947969" w:rsidRPr="00873267" w:rsidRDefault="00947969" w:rsidP="00771739">
      <w:pPr>
        <w:spacing w:after="0" w:line="360" w:lineRule="auto"/>
        <w:jc w:val="both"/>
        <w:rPr>
          <w:rFonts w:ascii="Book Antiqua" w:hAnsi="Book Antiqua"/>
          <w:b/>
          <w:sz w:val="24"/>
          <w:szCs w:val="24"/>
          <w:lang w:val="en-US"/>
        </w:rPr>
      </w:pPr>
      <w:r w:rsidRPr="00873267">
        <w:rPr>
          <w:rFonts w:ascii="Book Antiqua" w:hAnsi="Book Antiqua"/>
          <w:b/>
          <w:sz w:val="24"/>
          <w:szCs w:val="24"/>
          <w:lang w:val="en-US"/>
        </w:rPr>
        <w:t xml:space="preserve">Published online: </w:t>
      </w:r>
    </w:p>
    <w:p w:rsidR="00947969" w:rsidRPr="00873267" w:rsidRDefault="00947969" w:rsidP="00771739">
      <w:pPr>
        <w:spacing w:after="0" w:line="360" w:lineRule="auto"/>
        <w:jc w:val="both"/>
        <w:rPr>
          <w:rFonts w:ascii="Book Antiqua" w:hAnsi="Book Antiqua"/>
          <w:b/>
          <w:sz w:val="24"/>
          <w:szCs w:val="24"/>
          <w:lang w:val="en-US"/>
        </w:rPr>
      </w:pPr>
    </w:p>
    <w:p w:rsidR="00947969" w:rsidRPr="00873267" w:rsidRDefault="00947969" w:rsidP="00771739">
      <w:pPr>
        <w:spacing w:after="0" w:line="360" w:lineRule="auto"/>
        <w:jc w:val="both"/>
        <w:rPr>
          <w:rFonts w:ascii="Book Antiqua" w:hAnsi="Book Antiqua"/>
          <w:b/>
          <w:sz w:val="24"/>
          <w:szCs w:val="24"/>
          <w:lang w:val="en-US"/>
        </w:rPr>
      </w:pPr>
      <w:r w:rsidRPr="00873267">
        <w:rPr>
          <w:rFonts w:ascii="Book Antiqua" w:hAnsi="Book Antiqua"/>
          <w:b/>
          <w:sz w:val="24"/>
          <w:szCs w:val="24"/>
          <w:lang w:val="en-US"/>
        </w:rPr>
        <w:t>Abstract</w:t>
      </w:r>
    </w:p>
    <w:p w:rsidR="00947969" w:rsidRPr="00873267" w:rsidRDefault="00947969" w:rsidP="00771739">
      <w:pPr>
        <w:spacing w:after="0" w:line="360" w:lineRule="auto"/>
        <w:jc w:val="both"/>
        <w:rPr>
          <w:rFonts w:ascii="Book Antiqua" w:hAnsi="Book Antiqua"/>
          <w:color w:val="000000"/>
          <w:sz w:val="24"/>
          <w:szCs w:val="24"/>
          <w:lang w:val="en-US"/>
        </w:rPr>
      </w:pPr>
      <w:r w:rsidRPr="00873267">
        <w:rPr>
          <w:rFonts w:ascii="Book Antiqua" w:hAnsi="Book Antiqua"/>
          <w:color w:val="000000"/>
          <w:sz w:val="24"/>
          <w:szCs w:val="24"/>
          <w:lang w:val="en-US"/>
        </w:rPr>
        <w:t xml:space="preserve">Gastric cancer (GC) is the fourth most common cancer in the world and the second cause of cancer-related death. Gastric carcinogenesis is a multifactorial process, in which environmental and genetic factors interact to activate multiple intracellular signals thus </w:t>
      </w:r>
      <w:r w:rsidRPr="00873267">
        <w:rPr>
          <w:rFonts w:ascii="Book Antiqua" w:hAnsi="Book Antiqua"/>
          <w:color w:val="000000"/>
          <w:sz w:val="24"/>
          <w:szCs w:val="24"/>
          <w:lang w:val="en-US"/>
        </w:rPr>
        <w:lastRenderedPageBreak/>
        <w:t>leading to uncontrolled growth and survival of GC cells. One such a pathway is regulated by proteinase activated-receptors (PARs), seven transmembrane-spanning domain G protein-coupled receptors, which comprise four receptors (</w:t>
      </w:r>
      <w:r w:rsidRPr="00873267">
        <w:rPr>
          <w:rFonts w:ascii="Book Antiqua" w:hAnsi="Book Antiqua"/>
          <w:i/>
          <w:color w:val="000000"/>
          <w:sz w:val="24"/>
          <w:szCs w:val="24"/>
          <w:lang w:val="en-US"/>
        </w:rPr>
        <w:t>i.e.</w:t>
      </w:r>
      <w:r w:rsidRPr="00873267">
        <w:rPr>
          <w:rFonts w:ascii="Book Antiqua" w:hAnsi="Book Antiqua"/>
          <w:color w:val="000000"/>
          <w:sz w:val="24"/>
          <w:szCs w:val="24"/>
          <w:lang w:val="en-US"/>
        </w:rPr>
        <w:t xml:space="preserve"> PAR-1, PAR-2, PAR-3, and PAR-4) activated by various proteases. Both PAR-1 and PAR-2 are over-expressed on GC cells and their activation triggers and/or amplifies intracellular pathways, which sustain gastric carcinogenesis. There is also evidence that expression of either PAR-1 or PAR-2 correlates with depth of wall invasion and metastatic dissemination and inversely with the overall survival of patients. Consistently, data emerging from experimental models of GC suggest that both these receptors can be important targets for therapeutic interventions in GC patients. In contrast, PAR-4 </w:t>
      </w:r>
      <w:r w:rsidRPr="00873267">
        <w:rPr>
          <w:rFonts w:ascii="Book Antiqua" w:hAnsi="Book Antiqua"/>
          <w:sz w:val="24"/>
          <w:szCs w:val="24"/>
          <w:lang w:val="en-US"/>
        </w:rPr>
        <w:t>levels are down-regulated in GC and correlate inversely with the aggressiveness of GC, thus suggesting a negative role of this receptor in the control of GC</w:t>
      </w:r>
      <w:r w:rsidRPr="00873267">
        <w:rPr>
          <w:rFonts w:ascii="Book Antiqua" w:hAnsi="Book Antiqua"/>
          <w:color w:val="000000"/>
          <w:sz w:val="24"/>
          <w:szCs w:val="24"/>
          <w:lang w:val="en-US"/>
        </w:rPr>
        <w:t>. In this article we review the available data on the expression and role of PARs in GC and discuss whether manipulation of PAR-driven signals may be useful for interfering with GC cell behavior.</w:t>
      </w:r>
      <w:r>
        <w:rPr>
          <w:rFonts w:ascii="Book Antiqua" w:hAnsi="Book Antiqua"/>
          <w:color w:val="000000"/>
          <w:sz w:val="24"/>
          <w:szCs w:val="24"/>
          <w:lang w:val="en-US"/>
        </w:rPr>
        <w:t xml:space="preserve"> </w:t>
      </w:r>
      <w:r w:rsidRPr="00873267">
        <w:rPr>
          <w:rFonts w:ascii="Book Antiqua" w:hAnsi="Book Antiqua"/>
          <w:color w:val="000000"/>
          <w:sz w:val="24"/>
          <w:szCs w:val="24"/>
          <w:lang w:val="en-US"/>
        </w:rPr>
        <w:t xml:space="preserve"> </w:t>
      </w:r>
    </w:p>
    <w:p w:rsidR="00947969" w:rsidRDefault="00947969" w:rsidP="00771739">
      <w:pPr>
        <w:spacing w:after="0" w:line="360" w:lineRule="auto"/>
        <w:jc w:val="both"/>
        <w:rPr>
          <w:rFonts w:ascii="Book Antiqua" w:hAnsi="Book Antiqua"/>
          <w:b/>
          <w:sz w:val="24"/>
          <w:szCs w:val="24"/>
          <w:lang w:val="en-US" w:eastAsia="zh-CN"/>
        </w:rPr>
      </w:pPr>
    </w:p>
    <w:p w:rsidR="00947969" w:rsidRDefault="00947969" w:rsidP="00771739">
      <w:pPr>
        <w:spacing w:after="0" w:line="360" w:lineRule="auto"/>
        <w:rPr>
          <w:rFonts w:ascii="Book Antiqua" w:hAnsi="Book Antiqua" w:cs="宋体"/>
          <w:color w:val="000000"/>
          <w:sz w:val="24"/>
        </w:rPr>
      </w:pPr>
      <w:bookmarkStart w:id="8" w:name="OLE_LINK6"/>
      <w:bookmarkStart w:id="9" w:name="OLE_LINK7"/>
      <w:bookmarkStart w:id="10"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2014 Baishideng Publishing Group Co., Limited. All rights reserved.</w:t>
      </w:r>
    </w:p>
    <w:bookmarkEnd w:id="8"/>
    <w:bookmarkEnd w:id="9"/>
    <w:bookmarkEnd w:id="10"/>
    <w:p w:rsidR="00947969" w:rsidRPr="00873267" w:rsidRDefault="00947969" w:rsidP="00771739">
      <w:pPr>
        <w:spacing w:after="0" w:line="360" w:lineRule="auto"/>
        <w:jc w:val="both"/>
        <w:rPr>
          <w:rFonts w:ascii="Book Antiqua" w:hAnsi="Book Antiqua"/>
          <w:b/>
          <w:sz w:val="24"/>
          <w:szCs w:val="24"/>
          <w:lang w:val="en-US" w:eastAsia="zh-CN"/>
        </w:rPr>
      </w:pPr>
    </w:p>
    <w:p w:rsidR="00947969" w:rsidRPr="00873267" w:rsidRDefault="00947969" w:rsidP="00771739">
      <w:pPr>
        <w:spacing w:after="0" w:line="360" w:lineRule="auto"/>
        <w:jc w:val="both"/>
        <w:rPr>
          <w:rFonts w:ascii="Book Antiqua" w:hAnsi="Book Antiqua"/>
          <w:sz w:val="24"/>
          <w:szCs w:val="24"/>
          <w:lang w:val="en-US" w:eastAsia="zh-CN"/>
        </w:rPr>
      </w:pPr>
      <w:r w:rsidRPr="00873267">
        <w:rPr>
          <w:rFonts w:ascii="Book Antiqua" w:hAnsi="Book Antiqua"/>
          <w:b/>
          <w:sz w:val="24"/>
          <w:szCs w:val="24"/>
          <w:lang w:val="en-US"/>
        </w:rPr>
        <w:t xml:space="preserve">Key words: </w:t>
      </w:r>
      <w:r w:rsidRPr="00873267">
        <w:rPr>
          <w:rFonts w:ascii="Book Antiqua" w:hAnsi="Book Antiqua"/>
          <w:sz w:val="24"/>
          <w:szCs w:val="24"/>
          <w:lang w:val="en-US"/>
        </w:rPr>
        <w:t>Proteinase activated-receptors</w:t>
      </w:r>
      <w:r>
        <w:rPr>
          <w:rFonts w:ascii="Book Antiqua" w:hAnsi="Book Antiqua"/>
          <w:sz w:val="24"/>
          <w:szCs w:val="24"/>
          <w:lang w:val="en-US" w:eastAsia="zh-CN"/>
        </w:rPr>
        <w:t>;</w:t>
      </w:r>
      <w:r w:rsidRPr="00873267">
        <w:rPr>
          <w:rFonts w:ascii="Book Antiqua" w:hAnsi="Book Antiqua"/>
          <w:sz w:val="24"/>
          <w:szCs w:val="24"/>
          <w:lang w:val="en-US"/>
        </w:rPr>
        <w:t xml:space="preserve"> </w:t>
      </w:r>
      <w:r w:rsidRPr="00873267">
        <w:rPr>
          <w:rFonts w:ascii="Book Antiqua" w:hAnsi="Book Antiqua"/>
          <w:caps/>
          <w:sz w:val="24"/>
          <w:szCs w:val="24"/>
          <w:lang w:val="en-US"/>
        </w:rPr>
        <w:t>g</w:t>
      </w:r>
      <w:r w:rsidRPr="00873267">
        <w:rPr>
          <w:rFonts w:ascii="Book Antiqua" w:hAnsi="Book Antiqua"/>
          <w:sz w:val="24"/>
          <w:szCs w:val="24"/>
          <w:lang w:val="en-US"/>
        </w:rPr>
        <w:t>astric cancer</w:t>
      </w:r>
      <w:r>
        <w:rPr>
          <w:rFonts w:ascii="Book Antiqua" w:hAnsi="Book Antiqua"/>
          <w:sz w:val="24"/>
          <w:szCs w:val="24"/>
          <w:lang w:val="en-US" w:eastAsia="zh-CN"/>
        </w:rPr>
        <w:t>;</w:t>
      </w:r>
      <w:r>
        <w:rPr>
          <w:rFonts w:ascii="Book Antiqua" w:hAnsi="Book Antiqua"/>
          <w:sz w:val="24"/>
          <w:szCs w:val="24"/>
          <w:lang w:val="en-US"/>
        </w:rPr>
        <w:t xml:space="preserve"> </w:t>
      </w:r>
      <w:r w:rsidRPr="00873267">
        <w:rPr>
          <w:rFonts w:ascii="Book Antiqua" w:hAnsi="Book Antiqua"/>
          <w:i/>
          <w:sz w:val="24"/>
          <w:szCs w:val="24"/>
          <w:lang w:val="en-US"/>
        </w:rPr>
        <w:t>Helicobacter pylori</w:t>
      </w:r>
      <w:r>
        <w:rPr>
          <w:rFonts w:ascii="Book Antiqua" w:hAnsi="Book Antiqua"/>
          <w:sz w:val="24"/>
          <w:szCs w:val="24"/>
          <w:lang w:val="en-US" w:eastAsia="zh-CN"/>
        </w:rPr>
        <w:t xml:space="preserve">; </w:t>
      </w:r>
      <w:r w:rsidRPr="00873267">
        <w:rPr>
          <w:rFonts w:ascii="Book Antiqua" w:hAnsi="Book Antiqua"/>
          <w:caps/>
          <w:sz w:val="24"/>
          <w:szCs w:val="24"/>
          <w:lang w:val="en-US"/>
        </w:rPr>
        <w:t>i</w:t>
      </w:r>
      <w:r>
        <w:rPr>
          <w:rFonts w:ascii="Book Antiqua" w:hAnsi="Book Antiqua"/>
          <w:sz w:val="24"/>
          <w:szCs w:val="24"/>
          <w:lang w:val="en-US"/>
        </w:rPr>
        <w:t>nfection</w:t>
      </w:r>
    </w:p>
    <w:p w:rsidR="00947969" w:rsidRPr="00873267" w:rsidRDefault="00947969" w:rsidP="00771739">
      <w:pPr>
        <w:spacing w:after="0" w:line="360" w:lineRule="auto"/>
        <w:jc w:val="both"/>
        <w:rPr>
          <w:rFonts w:ascii="Book Antiqua" w:hAnsi="Book Antiqua"/>
          <w:b/>
          <w:sz w:val="24"/>
          <w:szCs w:val="24"/>
          <w:lang w:val="en-US" w:eastAsia="zh-CN"/>
        </w:rPr>
      </w:pPr>
    </w:p>
    <w:p w:rsidR="00947969" w:rsidRPr="00873267" w:rsidRDefault="00947969" w:rsidP="00771739">
      <w:pPr>
        <w:spacing w:after="0" w:line="360" w:lineRule="auto"/>
        <w:jc w:val="both"/>
        <w:rPr>
          <w:rFonts w:ascii="Book Antiqua" w:hAnsi="Book Antiqua"/>
          <w:color w:val="000000"/>
          <w:sz w:val="24"/>
          <w:szCs w:val="24"/>
          <w:lang w:val="en-US"/>
        </w:rPr>
      </w:pPr>
      <w:r w:rsidRPr="00873267">
        <w:rPr>
          <w:rFonts w:ascii="Book Antiqua" w:hAnsi="Book Antiqua"/>
          <w:b/>
          <w:sz w:val="24"/>
          <w:szCs w:val="24"/>
          <w:lang w:val="en-US"/>
        </w:rPr>
        <w:t>Core tip</w:t>
      </w:r>
      <w:r>
        <w:rPr>
          <w:rFonts w:ascii="Book Antiqua" w:hAnsi="Book Antiqua"/>
          <w:b/>
          <w:sz w:val="24"/>
          <w:szCs w:val="24"/>
          <w:lang w:val="en-US" w:eastAsia="zh-CN"/>
        </w:rPr>
        <w:t xml:space="preserve">: </w:t>
      </w:r>
      <w:r w:rsidRPr="00873267">
        <w:rPr>
          <w:rFonts w:ascii="Book Antiqua" w:hAnsi="Book Antiqua"/>
          <w:color w:val="000000"/>
          <w:sz w:val="24"/>
          <w:szCs w:val="24"/>
          <w:lang w:val="en-US"/>
        </w:rPr>
        <w:t xml:space="preserve">In recent years, a large body of evidence has been accumulated to support the role of proteinase activated-receptors </w:t>
      </w:r>
      <w:r>
        <w:rPr>
          <w:rFonts w:ascii="Book Antiqua" w:hAnsi="Book Antiqua"/>
          <w:color w:val="000000"/>
          <w:sz w:val="24"/>
          <w:szCs w:val="24"/>
          <w:lang w:val="en-US" w:eastAsia="zh-CN"/>
        </w:rPr>
        <w:t>(</w:t>
      </w:r>
      <w:r w:rsidRPr="00873267">
        <w:rPr>
          <w:rFonts w:ascii="Book Antiqua" w:hAnsi="Book Antiqua"/>
          <w:color w:val="000000"/>
          <w:sz w:val="24"/>
          <w:szCs w:val="24"/>
          <w:lang w:val="en-US"/>
        </w:rPr>
        <w:t>PARs</w:t>
      </w:r>
      <w:r>
        <w:rPr>
          <w:rFonts w:ascii="Book Antiqua" w:hAnsi="Book Antiqua"/>
          <w:color w:val="000000"/>
          <w:sz w:val="24"/>
          <w:szCs w:val="24"/>
          <w:lang w:val="en-US" w:eastAsia="zh-CN"/>
        </w:rPr>
        <w:t>)</w:t>
      </w:r>
      <w:r w:rsidRPr="00873267">
        <w:rPr>
          <w:rFonts w:ascii="Book Antiqua" w:hAnsi="Book Antiqua"/>
          <w:color w:val="000000"/>
          <w:sz w:val="24"/>
          <w:szCs w:val="24"/>
          <w:lang w:val="en-US"/>
        </w:rPr>
        <w:t xml:space="preserve"> in the control of gastric cancer (GC). In particular, it has been demonstrated that both PAR-1 and PAR-2 may trigger intracellular signals which ultimately sustain gastric carcinogenesis, whereas the exact role of PAR-3 and PAR-4 in the initiation and progression of GC remains to be ascertained. Despite these promising and novel observations, further experimentation is needed to better characterize the mechanisms underlying the expression and function of PARs in GC and their potential as therapeutic targets.</w:t>
      </w:r>
    </w:p>
    <w:p w:rsidR="00947969" w:rsidRPr="00873267" w:rsidRDefault="00947969" w:rsidP="00771739">
      <w:pPr>
        <w:spacing w:after="0" w:line="360" w:lineRule="auto"/>
        <w:jc w:val="both"/>
        <w:rPr>
          <w:rFonts w:ascii="Book Antiqua" w:hAnsi="Book Antiqua"/>
          <w:b/>
          <w:sz w:val="24"/>
          <w:szCs w:val="24"/>
          <w:lang w:val="en-US" w:eastAsia="zh-CN"/>
        </w:rPr>
      </w:pPr>
    </w:p>
    <w:p w:rsidR="00947969" w:rsidRPr="00401CAE" w:rsidRDefault="00947969" w:rsidP="00771739">
      <w:pPr>
        <w:spacing w:after="0" w:line="360" w:lineRule="auto"/>
        <w:jc w:val="both"/>
        <w:rPr>
          <w:rFonts w:ascii="Book Antiqua" w:hAnsi="Book Antiqua"/>
          <w:sz w:val="24"/>
          <w:szCs w:val="24"/>
          <w:lang w:val="en-US" w:eastAsia="zh-CN"/>
        </w:rPr>
      </w:pPr>
      <w:r w:rsidRPr="00873267">
        <w:rPr>
          <w:rFonts w:ascii="Book Antiqua" w:hAnsi="Book Antiqua"/>
          <w:sz w:val="24"/>
          <w:szCs w:val="24"/>
        </w:rPr>
        <w:t>Sedda</w:t>
      </w:r>
      <w:r>
        <w:rPr>
          <w:rFonts w:ascii="Book Antiqua" w:hAnsi="Book Antiqua"/>
          <w:sz w:val="24"/>
          <w:szCs w:val="24"/>
          <w:lang w:eastAsia="zh-CN"/>
        </w:rPr>
        <w:t xml:space="preserve"> S</w:t>
      </w:r>
      <w:r w:rsidRPr="00873267">
        <w:rPr>
          <w:rFonts w:ascii="Book Antiqua" w:hAnsi="Book Antiqua"/>
          <w:sz w:val="24"/>
          <w:szCs w:val="24"/>
        </w:rPr>
        <w:t>, Marafini</w:t>
      </w:r>
      <w:r>
        <w:rPr>
          <w:rFonts w:ascii="Book Antiqua" w:hAnsi="Book Antiqua"/>
          <w:sz w:val="24"/>
          <w:szCs w:val="24"/>
          <w:lang w:eastAsia="zh-CN"/>
        </w:rPr>
        <w:t xml:space="preserve"> I</w:t>
      </w:r>
      <w:r w:rsidRPr="00873267">
        <w:rPr>
          <w:rFonts w:ascii="Book Antiqua" w:hAnsi="Book Antiqua"/>
          <w:sz w:val="24"/>
          <w:szCs w:val="24"/>
        </w:rPr>
        <w:t>, Caruso</w:t>
      </w:r>
      <w:r>
        <w:rPr>
          <w:rFonts w:ascii="Book Antiqua" w:hAnsi="Book Antiqua"/>
          <w:sz w:val="24"/>
          <w:szCs w:val="24"/>
          <w:lang w:eastAsia="zh-CN"/>
        </w:rPr>
        <w:t xml:space="preserve"> R</w:t>
      </w:r>
      <w:r w:rsidRPr="00873267">
        <w:rPr>
          <w:rFonts w:ascii="Book Antiqua" w:hAnsi="Book Antiqua"/>
          <w:sz w:val="24"/>
          <w:szCs w:val="24"/>
        </w:rPr>
        <w:t>, Pallone</w:t>
      </w:r>
      <w:r>
        <w:rPr>
          <w:rFonts w:ascii="Book Antiqua" w:hAnsi="Book Antiqua"/>
          <w:sz w:val="24"/>
          <w:szCs w:val="24"/>
          <w:lang w:eastAsia="zh-CN"/>
        </w:rPr>
        <w:t xml:space="preserve"> F</w:t>
      </w:r>
      <w:r w:rsidRPr="00873267">
        <w:rPr>
          <w:rFonts w:ascii="Book Antiqua" w:hAnsi="Book Antiqua"/>
          <w:sz w:val="24"/>
          <w:szCs w:val="24"/>
        </w:rPr>
        <w:t>, Monteleone</w:t>
      </w:r>
      <w:r>
        <w:rPr>
          <w:rFonts w:ascii="Book Antiqua" w:hAnsi="Book Antiqua"/>
          <w:sz w:val="24"/>
          <w:szCs w:val="24"/>
          <w:lang w:eastAsia="zh-CN"/>
        </w:rPr>
        <w:t xml:space="preserve"> G. </w:t>
      </w:r>
      <w:proofErr w:type="gramStart"/>
      <w:r w:rsidRPr="00873267">
        <w:rPr>
          <w:rFonts w:ascii="Book Antiqua" w:hAnsi="Book Antiqua"/>
          <w:color w:val="000000"/>
          <w:sz w:val="24"/>
          <w:szCs w:val="24"/>
          <w:lang w:val="en-US"/>
        </w:rPr>
        <w:t>Proteinase activated-receptors</w:t>
      </w:r>
      <w:r w:rsidRPr="00873267">
        <w:rPr>
          <w:rFonts w:ascii="Book Antiqua" w:hAnsi="Book Antiqua"/>
          <w:sz w:val="24"/>
          <w:szCs w:val="24"/>
          <w:lang w:val="en-US"/>
        </w:rPr>
        <w:t>-associated signaling in the control of gastric cancer</w:t>
      </w:r>
      <w:r>
        <w:rPr>
          <w:rFonts w:ascii="Book Antiqua" w:hAnsi="Book Antiqua"/>
          <w:sz w:val="24"/>
          <w:szCs w:val="24"/>
          <w:lang w:val="en-US" w:eastAsia="zh-CN"/>
        </w:rPr>
        <w:t>.</w:t>
      </w:r>
      <w:proofErr w:type="gramEnd"/>
      <w:r w:rsidRPr="00401CAE">
        <w:t xml:space="preserve"> </w:t>
      </w:r>
      <w:r w:rsidRPr="00401CAE">
        <w:rPr>
          <w:rFonts w:ascii="Book Antiqua" w:hAnsi="Book Antiqua"/>
          <w:i/>
          <w:sz w:val="24"/>
          <w:szCs w:val="24"/>
          <w:lang w:val="en-US" w:eastAsia="zh-CN"/>
        </w:rPr>
        <w:t xml:space="preserve">World J </w:t>
      </w:r>
      <w:proofErr w:type="spellStart"/>
      <w:r w:rsidRPr="00401CAE">
        <w:rPr>
          <w:rFonts w:ascii="Book Antiqua" w:hAnsi="Book Antiqua"/>
          <w:i/>
          <w:sz w:val="24"/>
          <w:szCs w:val="24"/>
          <w:lang w:val="en-US" w:eastAsia="zh-CN"/>
        </w:rPr>
        <w:t>Gastroenterol</w:t>
      </w:r>
      <w:proofErr w:type="spellEnd"/>
      <w:r w:rsidRPr="00401CAE">
        <w:rPr>
          <w:rFonts w:ascii="Book Antiqua" w:hAnsi="Book Antiqua"/>
          <w:i/>
          <w:sz w:val="24"/>
          <w:szCs w:val="24"/>
          <w:lang w:val="en-US" w:eastAsia="zh-CN"/>
        </w:rPr>
        <w:t xml:space="preserve"> </w:t>
      </w:r>
      <w:r w:rsidRPr="00401CAE">
        <w:rPr>
          <w:rFonts w:ascii="Book Antiqua" w:hAnsi="Book Antiqua"/>
          <w:sz w:val="24"/>
          <w:szCs w:val="24"/>
          <w:lang w:val="en-US" w:eastAsia="zh-CN"/>
        </w:rPr>
        <w:t xml:space="preserve">2014; </w:t>
      </w:r>
      <w:proofErr w:type="gramStart"/>
      <w:r w:rsidRPr="00401CAE">
        <w:rPr>
          <w:rFonts w:ascii="Book Antiqua" w:hAnsi="Book Antiqua"/>
          <w:sz w:val="24"/>
          <w:szCs w:val="24"/>
          <w:lang w:val="en-US" w:eastAsia="zh-CN"/>
        </w:rPr>
        <w:t>In</w:t>
      </w:r>
      <w:proofErr w:type="gramEnd"/>
      <w:r w:rsidRPr="00401CAE">
        <w:rPr>
          <w:rFonts w:ascii="Book Antiqua" w:hAnsi="Book Antiqua"/>
          <w:sz w:val="24"/>
          <w:szCs w:val="24"/>
          <w:lang w:val="en-US" w:eastAsia="zh-CN"/>
        </w:rPr>
        <w:t xml:space="preserve"> press</w:t>
      </w:r>
    </w:p>
    <w:p w:rsidR="00947969" w:rsidRDefault="00947969" w:rsidP="00771739">
      <w:pPr>
        <w:spacing w:after="0" w:line="360" w:lineRule="auto"/>
        <w:jc w:val="both"/>
        <w:rPr>
          <w:rFonts w:ascii="Book Antiqua" w:hAnsi="Book Antiqua"/>
          <w:b/>
          <w:sz w:val="24"/>
        </w:rPr>
      </w:pPr>
    </w:p>
    <w:p w:rsidR="00947969" w:rsidRDefault="00947969" w:rsidP="00771739">
      <w:pPr>
        <w:spacing w:after="0" w:line="360" w:lineRule="auto"/>
        <w:jc w:val="both"/>
        <w:rPr>
          <w:rFonts w:ascii="Book Antiqua" w:hAnsi="Book Antiqua"/>
          <w:b/>
          <w:sz w:val="24"/>
        </w:rPr>
      </w:pPr>
    </w:p>
    <w:p w:rsidR="00947969" w:rsidRDefault="00947969" w:rsidP="00771739">
      <w:pPr>
        <w:spacing w:after="0" w:line="360" w:lineRule="auto"/>
        <w:jc w:val="both"/>
        <w:rPr>
          <w:rFonts w:ascii="Book Antiqua" w:hAnsi="Book Antiqua"/>
          <w:b/>
          <w:sz w:val="24"/>
        </w:rPr>
      </w:pPr>
    </w:p>
    <w:p w:rsidR="00947969" w:rsidRPr="00873267" w:rsidRDefault="00947969" w:rsidP="00771739">
      <w:pPr>
        <w:spacing w:after="0" w:line="360" w:lineRule="auto"/>
        <w:jc w:val="both"/>
        <w:rPr>
          <w:rFonts w:ascii="Book Antiqua" w:hAnsi="Book Antiqua"/>
          <w:b/>
          <w:sz w:val="24"/>
          <w:szCs w:val="24"/>
          <w:lang w:val="en-US" w:eastAsia="zh-CN"/>
        </w:rPr>
      </w:pPr>
    </w:p>
    <w:p w:rsidR="00947969" w:rsidRPr="00771739" w:rsidRDefault="00947969" w:rsidP="00771739">
      <w:pPr>
        <w:spacing w:after="0" w:line="360" w:lineRule="auto"/>
        <w:jc w:val="both"/>
        <w:rPr>
          <w:rFonts w:ascii="Book Antiqua" w:hAnsi="Book Antiqua"/>
          <w:b/>
          <w:caps/>
          <w:sz w:val="24"/>
          <w:szCs w:val="24"/>
          <w:lang w:val="en-US"/>
        </w:rPr>
      </w:pPr>
      <w:r w:rsidRPr="00771739">
        <w:rPr>
          <w:rFonts w:ascii="Book Antiqua" w:hAnsi="Book Antiqua"/>
          <w:b/>
          <w:caps/>
          <w:sz w:val="24"/>
          <w:szCs w:val="24"/>
          <w:lang w:val="en-US"/>
        </w:rPr>
        <w:t>Gastric cancer</w:t>
      </w:r>
    </w:p>
    <w:p w:rsidR="00947969" w:rsidRPr="00873267" w:rsidRDefault="00947969" w:rsidP="00771739">
      <w:pPr>
        <w:spacing w:after="0" w:line="360" w:lineRule="auto"/>
        <w:jc w:val="both"/>
        <w:rPr>
          <w:rFonts w:ascii="Book Antiqua" w:hAnsi="Book Antiqua"/>
          <w:bCs/>
          <w:sz w:val="24"/>
          <w:szCs w:val="24"/>
          <w:lang w:val="en-US"/>
        </w:rPr>
      </w:pPr>
      <w:r w:rsidRPr="00873267">
        <w:rPr>
          <w:rFonts w:ascii="Book Antiqua" w:hAnsi="Book Antiqua"/>
          <w:sz w:val="24"/>
          <w:szCs w:val="24"/>
          <w:lang w:val="en-US"/>
        </w:rPr>
        <w:t xml:space="preserve">Gastric cancer (GC) is the fourth most common cancer in the world and the second cause of cancer-related death </w:t>
      </w:r>
      <w:proofErr w:type="gramStart"/>
      <w:r w:rsidRPr="00873267">
        <w:rPr>
          <w:rFonts w:ascii="Book Antiqua" w:hAnsi="Book Antiqua"/>
          <w:sz w:val="24"/>
          <w:szCs w:val="24"/>
          <w:lang w:val="en-US"/>
        </w:rPr>
        <w:t>worldwide</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1]</w:t>
      </w:r>
      <w:r w:rsidRPr="00873267">
        <w:rPr>
          <w:rFonts w:ascii="Book Antiqua" w:hAnsi="Book Antiqua"/>
          <w:sz w:val="24"/>
          <w:szCs w:val="24"/>
          <w:lang w:val="en-US"/>
        </w:rPr>
        <w:t xml:space="preserve">. Most GCs arise in the </w:t>
      </w:r>
      <w:proofErr w:type="spellStart"/>
      <w:r w:rsidRPr="00873267">
        <w:rPr>
          <w:rFonts w:ascii="Book Antiqua" w:hAnsi="Book Antiqua"/>
          <w:sz w:val="24"/>
          <w:szCs w:val="24"/>
          <w:lang w:val="en-US"/>
        </w:rPr>
        <w:t>antrum</w:t>
      </w:r>
      <w:proofErr w:type="spellEnd"/>
      <w:r w:rsidRPr="00873267">
        <w:rPr>
          <w:rFonts w:ascii="Book Antiqua" w:hAnsi="Book Antiqua"/>
          <w:sz w:val="24"/>
          <w:szCs w:val="24"/>
          <w:lang w:val="en-US"/>
        </w:rPr>
        <w:t xml:space="preserve"> and lesser curvature of the stomach, even if tumors may involve the proximal stomach and </w:t>
      </w:r>
      <w:proofErr w:type="spellStart"/>
      <w:r w:rsidRPr="00873267">
        <w:rPr>
          <w:rFonts w:ascii="Book Antiqua" w:hAnsi="Book Antiqua"/>
          <w:sz w:val="24"/>
          <w:szCs w:val="24"/>
          <w:lang w:val="en-US"/>
        </w:rPr>
        <w:t>gastroesophageal</w:t>
      </w:r>
      <w:proofErr w:type="spellEnd"/>
      <w:r w:rsidRPr="00873267">
        <w:rPr>
          <w:rFonts w:ascii="Book Antiqua" w:hAnsi="Book Antiqua"/>
          <w:sz w:val="24"/>
          <w:szCs w:val="24"/>
          <w:lang w:val="en-US"/>
        </w:rPr>
        <w:t xml:space="preserve"> </w:t>
      </w:r>
      <w:proofErr w:type="gramStart"/>
      <w:r w:rsidRPr="00873267">
        <w:rPr>
          <w:rFonts w:ascii="Book Antiqua" w:hAnsi="Book Antiqua"/>
          <w:sz w:val="24"/>
          <w:szCs w:val="24"/>
          <w:lang w:val="en-US"/>
        </w:rPr>
        <w:t>junction</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2]</w:t>
      </w:r>
      <w:r w:rsidRPr="00873267">
        <w:rPr>
          <w:rFonts w:ascii="Book Antiqua" w:hAnsi="Book Antiqua"/>
          <w:sz w:val="24"/>
          <w:szCs w:val="24"/>
          <w:lang w:val="en-US"/>
        </w:rPr>
        <w:t xml:space="preserve">. GC is more frequent in men than in women. There are geographic and ethnic differences in the incidence of GC around the world, as well as trends in each population over time, suggesting that gastric carcinogenesis can be influenced by environmental, host and genetic </w:t>
      </w:r>
      <w:proofErr w:type="gramStart"/>
      <w:r w:rsidRPr="00873267">
        <w:rPr>
          <w:rFonts w:ascii="Book Antiqua" w:hAnsi="Book Antiqua"/>
          <w:sz w:val="24"/>
          <w:szCs w:val="24"/>
          <w:lang w:val="en-US"/>
        </w:rPr>
        <w:t>factors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2</w:t>
      </w:r>
      <w:r>
        <w:rPr>
          <w:rFonts w:ascii="Book Antiqua" w:hAnsi="Book Antiqua"/>
          <w:sz w:val="24"/>
          <w:szCs w:val="24"/>
          <w:vertAlign w:val="superscript"/>
          <w:lang w:val="en-US" w:eastAsia="zh-CN"/>
        </w:rPr>
        <w:t>-</w:t>
      </w:r>
      <w:r w:rsidRPr="00873267">
        <w:rPr>
          <w:rFonts w:ascii="Book Antiqua" w:hAnsi="Book Antiqua"/>
          <w:sz w:val="24"/>
          <w:szCs w:val="24"/>
          <w:vertAlign w:val="superscript"/>
          <w:lang w:val="en-US"/>
        </w:rPr>
        <w:t>5]</w:t>
      </w:r>
      <w:r w:rsidRPr="00873267">
        <w:rPr>
          <w:rFonts w:ascii="Book Antiqua" w:hAnsi="Book Antiqua"/>
          <w:sz w:val="24"/>
          <w:szCs w:val="24"/>
          <w:lang w:val="en-US"/>
        </w:rPr>
        <w:t>. Environmental risk factors for GC include s</w:t>
      </w:r>
      <w:r w:rsidRPr="00873267">
        <w:rPr>
          <w:rFonts w:ascii="Book Antiqua" w:hAnsi="Book Antiqua"/>
          <w:bCs/>
          <w:sz w:val="24"/>
          <w:szCs w:val="24"/>
          <w:lang w:val="en-US"/>
        </w:rPr>
        <w:t xml:space="preserve">alt and salt-preserved foods, high meat diet, </w:t>
      </w:r>
      <w:proofErr w:type="spellStart"/>
      <w:r w:rsidRPr="00873267">
        <w:rPr>
          <w:rFonts w:ascii="Book Antiqua" w:hAnsi="Book Antiqua"/>
          <w:bCs/>
          <w:sz w:val="24"/>
          <w:szCs w:val="24"/>
          <w:lang w:val="en-US"/>
        </w:rPr>
        <w:t>nitroso</w:t>
      </w:r>
      <w:proofErr w:type="spellEnd"/>
      <w:r w:rsidRPr="00873267">
        <w:rPr>
          <w:rFonts w:ascii="Book Antiqua" w:hAnsi="Book Antiqua"/>
          <w:bCs/>
          <w:sz w:val="24"/>
          <w:szCs w:val="24"/>
          <w:lang w:val="en-US"/>
        </w:rPr>
        <w:t xml:space="preserve"> compounds, obesity, smoking, Helicobacter Pylori (HP)-related gastritis, gastric surgery, whereas c</w:t>
      </w:r>
      <w:r w:rsidRPr="00873267">
        <w:rPr>
          <w:rFonts w:ascii="Book Antiqua" w:hAnsi="Book Antiqua"/>
          <w:sz w:val="24"/>
          <w:szCs w:val="24"/>
          <w:lang w:val="en-US"/>
        </w:rPr>
        <w:t>onsumption of fruits, vegetables and fiber are supposed to be protective factors</w:t>
      </w:r>
      <w:r w:rsidRPr="00873267">
        <w:rPr>
          <w:rFonts w:ascii="Book Antiqua" w:hAnsi="Book Antiqua"/>
          <w:sz w:val="24"/>
          <w:szCs w:val="24"/>
          <w:vertAlign w:val="superscript"/>
          <w:lang w:val="en-US"/>
        </w:rPr>
        <w:t>[6</w:t>
      </w:r>
      <w:r>
        <w:rPr>
          <w:rFonts w:ascii="Book Antiqua" w:hAnsi="Book Antiqua"/>
          <w:sz w:val="24"/>
          <w:szCs w:val="24"/>
          <w:vertAlign w:val="superscript"/>
          <w:lang w:val="en-US" w:eastAsia="zh-CN"/>
        </w:rPr>
        <w:t>-</w:t>
      </w:r>
      <w:r w:rsidRPr="00873267">
        <w:rPr>
          <w:rFonts w:ascii="Book Antiqua" w:hAnsi="Book Antiqua"/>
          <w:sz w:val="24"/>
          <w:szCs w:val="24"/>
          <w:vertAlign w:val="superscript"/>
          <w:lang w:val="en-US"/>
        </w:rPr>
        <w:t>12]</w:t>
      </w:r>
      <w:r w:rsidRPr="00873267">
        <w:rPr>
          <w:rFonts w:ascii="Book Antiqua" w:hAnsi="Book Antiqua"/>
          <w:sz w:val="24"/>
          <w:szCs w:val="24"/>
          <w:lang w:val="en-US"/>
        </w:rPr>
        <w:t xml:space="preserve">. Many host-related factors can enhance GC risk, including blood group A, hypertrophic </w:t>
      </w:r>
      <w:proofErr w:type="spellStart"/>
      <w:r w:rsidRPr="00873267">
        <w:rPr>
          <w:rFonts w:ascii="Book Antiqua" w:hAnsi="Book Antiqua"/>
          <w:sz w:val="24"/>
          <w:szCs w:val="24"/>
          <w:lang w:val="en-US"/>
        </w:rPr>
        <w:t>gastropathy</w:t>
      </w:r>
      <w:proofErr w:type="spellEnd"/>
      <w:r w:rsidRPr="00873267">
        <w:rPr>
          <w:rFonts w:ascii="Book Antiqua" w:hAnsi="Book Antiqua"/>
          <w:sz w:val="24"/>
          <w:szCs w:val="24"/>
          <w:lang w:val="en-US"/>
        </w:rPr>
        <w:t xml:space="preserve"> (including </w:t>
      </w:r>
      <w:proofErr w:type="spellStart"/>
      <w:r w:rsidRPr="00873267">
        <w:rPr>
          <w:rFonts w:ascii="Book Antiqua" w:hAnsi="Book Antiqua"/>
          <w:sz w:val="24"/>
          <w:szCs w:val="24"/>
          <w:lang w:val="en-US"/>
        </w:rPr>
        <w:t>Ménétrier's</w:t>
      </w:r>
      <w:proofErr w:type="spellEnd"/>
      <w:r w:rsidRPr="00873267">
        <w:rPr>
          <w:rFonts w:ascii="Book Antiqua" w:hAnsi="Book Antiqua"/>
          <w:sz w:val="24"/>
          <w:szCs w:val="24"/>
          <w:lang w:val="en-US"/>
        </w:rPr>
        <w:t xml:space="preserve"> disease), immunodeficiency syndromes, pernicious anemia, family history of GC, chronic atrophic gastritis, and concomitant cancer syndromes (including hereditary non-polyposis colorectal cancer, familial adenomatous polyposis, Li-</w:t>
      </w:r>
      <w:proofErr w:type="spellStart"/>
      <w:r w:rsidRPr="00873267">
        <w:rPr>
          <w:rFonts w:ascii="Book Antiqua" w:hAnsi="Book Antiqua"/>
          <w:sz w:val="24"/>
          <w:szCs w:val="24"/>
          <w:lang w:val="en-US"/>
        </w:rPr>
        <w:t>Fraumeni</w:t>
      </w:r>
      <w:proofErr w:type="spellEnd"/>
      <w:r w:rsidRPr="00873267">
        <w:rPr>
          <w:rFonts w:ascii="Book Antiqua" w:hAnsi="Book Antiqua"/>
          <w:sz w:val="24"/>
          <w:szCs w:val="24"/>
          <w:lang w:val="en-US"/>
        </w:rPr>
        <w:t xml:space="preserve"> syndrome, hereditary diffuse gastric cancer and </w:t>
      </w:r>
      <w:proofErr w:type="spellStart"/>
      <w:r w:rsidRPr="00873267">
        <w:rPr>
          <w:rFonts w:ascii="Book Antiqua" w:hAnsi="Book Antiqua"/>
          <w:sz w:val="24"/>
          <w:szCs w:val="24"/>
          <w:lang w:val="en-US"/>
        </w:rPr>
        <w:t>Peutz</w:t>
      </w:r>
      <w:proofErr w:type="spellEnd"/>
      <w:r w:rsidRPr="00873267">
        <w:rPr>
          <w:rFonts w:ascii="Book Antiqua" w:hAnsi="Book Antiqua"/>
          <w:sz w:val="24"/>
          <w:szCs w:val="24"/>
          <w:lang w:val="en-US"/>
        </w:rPr>
        <w:t xml:space="preserve"> </w:t>
      </w:r>
      <w:proofErr w:type="spellStart"/>
      <w:r w:rsidRPr="00873267">
        <w:rPr>
          <w:rFonts w:ascii="Book Antiqua" w:hAnsi="Book Antiqua"/>
          <w:sz w:val="24"/>
          <w:szCs w:val="24"/>
          <w:lang w:val="en-US"/>
        </w:rPr>
        <w:t>Jeghers</w:t>
      </w:r>
      <w:proofErr w:type="spellEnd"/>
      <w:r w:rsidRPr="00873267">
        <w:rPr>
          <w:rFonts w:ascii="Book Antiqua" w:hAnsi="Book Antiqua"/>
          <w:sz w:val="24"/>
          <w:szCs w:val="24"/>
          <w:lang w:val="en-US"/>
        </w:rPr>
        <w:t xml:space="preserve"> syndrome)</w:t>
      </w:r>
      <w:r>
        <w:rPr>
          <w:rFonts w:ascii="Book Antiqua" w:hAnsi="Book Antiqua"/>
          <w:sz w:val="24"/>
          <w:szCs w:val="24"/>
          <w:vertAlign w:val="superscript"/>
          <w:lang w:val="en-US"/>
        </w:rPr>
        <w:t>[13,</w:t>
      </w:r>
      <w:r w:rsidRPr="00873267">
        <w:rPr>
          <w:rFonts w:ascii="Book Antiqua" w:hAnsi="Book Antiqua"/>
          <w:sz w:val="24"/>
          <w:szCs w:val="24"/>
          <w:vertAlign w:val="superscript"/>
          <w:lang w:val="en-US"/>
        </w:rPr>
        <w:t>14]</w:t>
      </w:r>
      <w:r w:rsidRPr="00873267">
        <w:rPr>
          <w:rFonts w:ascii="Book Antiqua" w:hAnsi="Book Antiqua"/>
          <w:sz w:val="24"/>
          <w:szCs w:val="24"/>
          <w:lang w:val="en-US"/>
        </w:rPr>
        <w:t>. Moreover, many</w:t>
      </w:r>
      <w:r w:rsidRPr="00873267">
        <w:rPr>
          <w:rFonts w:ascii="Book Antiqua" w:hAnsi="Book Antiqua"/>
          <w:bCs/>
          <w:sz w:val="24"/>
          <w:szCs w:val="24"/>
          <w:lang w:val="en-US"/>
        </w:rPr>
        <w:t xml:space="preserve"> polymorphisms of genes involved in inflammation (interleukin (IL)-1B, IL-1RN, IL-8), detoxification of carcinogens (GSTs, CYP2E1), folate metabolism (MTHFR), intercellular adhesion (E-cadherin) and cell cycle regulation (p53) are associated with GC. In particular, polymorphisms of IL-1B gene (IL-1B-511*T) and of the IL-1 receptor antagonist gene (IL-1RN*2/*2) and homozygotes for MTHFR677T have been associated with an increased risk of GC; carriers of both IL-1B-511*T (IL-1B-511*T/*T or IL-1B-511*T/*C) and HP virulence factors (vacAs1-, vacAm1-, and </w:t>
      </w:r>
      <w:proofErr w:type="spellStart"/>
      <w:r w:rsidRPr="00873267">
        <w:rPr>
          <w:rFonts w:ascii="Book Antiqua" w:hAnsi="Book Antiqua"/>
          <w:bCs/>
          <w:sz w:val="24"/>
          <w:szCs w:val="24"/>
          <w:lang w:val="en-US"/>
        </w:rPr>
        <w:t>cagA</w:t>
      </w:r>
      <w:proofErr w:type="spellEnd"/>
      <w:r w:rsidRPr="00873267">
        <w:rPr>
          <w:rFonts w:ascii="Book Antiqua" w:hAnsi="Book Antiqua"/>
          <w:bCs/>
          <w:sz w:val="24"/>
          <w:szCs w:val="24"/>
          <w:lang w:val="en-US"/>
        </w:rPr>
        <w:t>-positive) have a further increased risk of GC as compared to carriers of each of these polymorphisms</w:t>
      </w:r>
      <w:r>
        <w:rPr>
          <w:rFonts w:ascii="Book Antiqua" w:hAnsi="Book Antiqua"/>
          <w:bCs/>
          <w:sz w:val="24"/>
          <w:szCs w:val="24"/>
          <w:vertAlign w:val="superscript"/>
          <w:lang w:val="en-US"/>
        </w:rPr>
        <w:t>[15,</w:t>
      </w:r>
      <w:r w:rsidRPr="00873267">
        <w:rPr>
          <w:rFonts w:ascii="Book Antiqua" w:hAnsi="Book Antiqua"/>
          <w:bCs/>
          <w:sz w:val="24"/>
          <w:szCs w:val="24"/>
          <w:vertAlign w:val="superscript"/>
          <w:lang w:val="en-US"/>
        </w:rPr>
        <w:t>16]</w:t>
      </w:r>
      <w:r w:rsidRPr="00873267">
        <w:rPr>
          <w:rFonts w:ascii="Book Antiqua" w:hAnsi="Book Antiqua"/>
          <w:bCs/>
          <w:sz w:val="24"/>
          <w:szCs w:val="24"/>
          <w:lang w:val="en-US"/>
        </w:rPr>
        <w:t>.</w:t>
      </w:r>
    </w:p>
    <w:p w:rsidR="00947969" w:rsidRPr="00873267" w:rsidRDefault="00947969" w:rsidP="00771739">
      <w:pPr>
        <w:spacing w:after="0" w:line="360" w:lineRule="auto"/>
        <w:ind w:firstLine="708"/>
        <w:jc w:val="both"/>
        <w:rPr>
          <w:rFonts w:ascii="Book Antiqua" w:hAnsi="Book Antiqua"/>
          <w:sz w:val="24"/>
          <w:szCs w:val="24"/>
          <w:lang w:val="en-US"/>
        </w:rPr>
      </w:pPr>
      <w:r w:rsidRPr="00873267">
        <w:rPr>
          <w:rFonts w:ascii="Book Antiqua" w:hAnsi="Book Antiqua"/>
          <w:sz w:val="24"/>
          <w:szCs w:val="24"/>
          <w:lang w:val="en-US"/>
        </w:rPr>
        <w:t xml:space="preserve">The most common type of GC is adenocarcinoma and in the subsequent paragraphs the term GC is used to indicate gastric adenocarcinoma. According to the Lauren classification two variants of gastric adenocarcinoma can be considered: the intestinal type, which is the most frequent and has a morphology similar to adenocarcinomas arising in the intestinal tract, and the diffuse type, which is less common and is characterized by a lack of intercellular adhesions and the consequent inability to form glandular </w:t>
      </w:r>
      <w:proofErr w:type="gramStart"/>
      <w:r w:rsidRPr="00873267">
        <w:rPr>
          <w:rFonts w:ascii="Book Antiqua" w:hAnsi="Book Antiqua"/>
          <w:sz w:val="24"/>
          <w:szCs w:val="24"/>
          <w:lang w:val="en-US"/>
        </w:rPr>
        <w:t>structures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17]</w:t>
      </w:r>
      <w:r w:rsidRPr="00873267">
        <w:rPr>
          <w:rFonts w:ascii="Book Antiqua" w:hAnsi="Book Antiqua"/>
          <w:sz w:val="24"/>
          <w:szCs w:val="24"/>
          <w:lang w:val="en-US"/>
        </w:rPr>
        <w:t xml:space="preserve">. </w:t>
      </w:r>
      <w:r w:rsidRPr="00873267">
        <w:rPr>
          <w:rFonts w:ascii="Book Antiqua" w:hAnsi="Book Antiqua"/>
          <w:sz w:val="24"/>
          <w:szCs w:val="24"/>
          <w:lang w:val="en-US"/>
        </w:rPr>
        <w:lastRenderedPageBreak/>
        <w:t xml:space="preserve">The intestinal type of gastric adenocarcinoma is supposed to generate from a pre-existing chronic gastritis, which leads to chronic atrophic gastritis, intestinal metaplasia, </w:t>
      </w:r>
      <w:proofErr w:type="gramStart"/>
      <w:r w:rsidRPr="00873267">
        <w:rPr>
          <w:rFonts w:ascii="Book Antiqua" w:hAnsi="Book Antiqua"/>
          <w:sz w:val="24"/>
          <w:szCs w:val="24"/>
          <w:lang w:val="en-US"/>
        </w:rPr>
        <w:t>dysplasia</w:t>
      </w:r>
      <w:proofErr w:type="gramEnd"/>
      <w:r w:rsidRPr="00873267">
        <w:rPr>
          <w:rFonts w:ascii="Book Antiqua" w:hAnsi="Book Antiqua"/>
          <w:sz w:val="24"/>
          <w:szCs w:val="24"/>
          <w:lang w:val="en-US"/>
        </w:rPr>
        <w:t xml:space="preserve"> and eventually to adenocarcinoma. In contrast, diffuse type GC has no clearl</w:t>
      </w:r>
      <w:r>
        <w:rPr>
          <w:rFonts w:ascii="Book Antiqua" w:hAnsi="Book Antiqua"/>
          <w:sz w:val="24"/>
          <w:szCs w:val="24"/>
          <w:lang w:val="en-US"/>
        </w:rPr>
        <w:t xml:space="preserve">y defined pre-cancerous </w:t>
      </w:r>
      <w:proofErr w:type="gramStart"/>
      <w:r>
        <w:rPr>
          <w:rFonts w:ascii="Book Antiqua" w:hAnsi="Book Antiqua"/>
          <w:sz w:val="24"/>
          <w:szCs w:val="24"/>
          <w:lang w:val="en-US"/>
        </w:rPr>
        <w:t>lesions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18]</w:t>
      </w:r>
      <w:r w:rsidRPr="00873267">
        <w:rPr>
          <w:rFonts w:ascii="Book Antiqua" w:hAnsi="Book Antiqua"/>
          <w:sz w:val="24"/>
          <w:szCs w:val="24"/>
          <w:lang w:val="en-US"/>
        </w:rPr>
        <w:t>.</w:t>
      </w:r>
    </w:p>
    <w:p w:rsidR="00947969" w:rsidRPr="00873267" w:rsidRDefault="00947969" w:rsidP="00771739">
      <w:pPr>
        <w:tabs>
          <w:tab w:val="num" w:pos="720"/>
        </w:tabs>
        <w:spacing w:after="0" w:line="360" w:lineRule="auto"/>
        <w:jc w:val="both"/>
        <w:rPr>
          <w:rFonts w:ascii="Book Antiqua" w:hAnsi="Book Antiqua"/>
          <w:sz w:val="24"/>
          <w:szCs w:val="24"/>
          <w:lang w:val="en-US"/>
        </w:rPr>
      </w:pPr>
      <w:r w:rsidRPr="00873267">
        <w:rPr>
          <w:rFonts w:ascii="Book Antiqua" w:hAnsi="Book Antiqua"/>
          <w:sz w:val="24"/>
          <w:szCs w:val="24"/>
          <w:lang w:val="en-US"/>
        </w:rPr>
        <w:tab/>
        <w:t xml:space="preserve">Most patients with GC are symptomatic and may have an advanced incurable disease at the time of presentation. Indeed, at the time of diagnosis, approximately 50%of patients may have a disease that extends beyond loco-regional confines, and only one-half of these patients can receive a potentially curative </w:t>
      </w:r>
      <w:proofErr w:type="gramStart"/>
      <w:r w:rsidRPr="00873267">
        <w:rPr>
          <w:rFonts w:ascii="Book Antiqua" w:hAnsi="Book Antiqua"/>
          <w:sz w:val="24"/>
          <w:szCs w:val="24"/>
          <w:lang w:val="en-US"/>
        </w:rPr>
        <w:t>resection</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19]</w:t>
      </w:r>
      <w:r w:rsidRPr="00873267">
        <w:rPr>
          <w:rFonts w:ascii="Book Antiqua" w:hAnsi="Book Antiqua"/>
          <w:sz w:val="24"/>
          <w:szCs w:val="24"/>
          <w:lang w:val="en-US"/>
        </w:rPr>
        <w:t>. Thus the overall 5-year patient survival rate is about 25%. Surgically curable early GC are usually asymptomatic and detected during screening programs, which are not widely performed, except in countries which have a very high incidence, such as Japan, Venezuela and Chile</w:t>
      </w:r>
      <w:r w:rsidRPr="00873267">
        <w:rPr>
          <w:rFonts w:ascii="Book Antiqua" w:hAnsi="Book Antiqua"/>
          <w:sz w:val="24"/>
          <w:szCs w:val="24"/>
          <w:vertAlign w:val="superscript"/>
          <w:lang w:val="en-US"/>
        </w:rPr>
        <w:t>[20</w:t>
      </w:r>
      <w:r>
        <w:rPr>
          <w:rFonts w:ascii="Book Antiqua" w:hAnsi="Book Antiqua"/>
          <w:sz w:val="24"/>
          <w:szCs w:val="24"/>
          <w:vertAlign w:val="superscript"/>
          <w:lang w:val="en-US" w:eastAsia="zh-CN"/>
        </w:rPr>
        <w:t>-</w:t>
      </w:r>
      <w:r w:rsidRPr="00873267">
        <w:rPr>
          <w:rFonts w:ascii="Book Antiqua" w:hAnsi="Book Antiqua"/>
          <w:sz w:val="24"/>
          <w:szCs w:val="24"/>
          <w:vertAlign w:val="superscript"/>
          <w:lang w:val="en-US"/>
        </w:rPr>
        <w:t>22]</w:t>
      </w:r>
      <w:r w:rsidRPr="00873267">
        <w:rPr>
          <w:rFonts w:ascii="Book Antiqua" w:hAnsi="Book Antiqua"/>
          <w:sz w:val="24"/>
          <w:szCs w:val="24"/>
          <w:lang w:val="en-US"/>
        </w:rPr>
        <w:t xml:space="preserve">. Weight loss and persistent abdominal pain are the most common symptoms at initial diagnosis, associated with anorexia, nausea, early satiety. Dysphagia is common in patients with cancers arising in the proximal stomach or at the </w:t>
      </w:r>
      <w:proofErr w:type="spellStart"/>
      <w:r w:rsidRPr="00873267">
        <w:rPr>
          <w:rFonts w:ascii="Book Antiqua" w:hAnsi="Book Antiqua"/>
          <w:sz w:val="24"/>
          <w:szCs w:val="24"/>
          <w:lang w:val="en-US"/>
        </w:rPr>
        <w:t>esophagogastric</w:t>
      </w:r>
      <w:proofErr w:type="spellEnd"/>
      <w:r w:rsidRPr="00873267">
        <w:rPr>
          <w:rFonts w:ascii="Book Antiqua" w:hAnsi="Book Antiqua"/>
          <w:sz w:val="24"/>
          <w:szCs w:val="24"/>
          <w:lang w:val="en-US"/>
        </w:rPr>
        <w:t xml:space="preserve"> junction. Other symptoms and signs include occult or overt gastrointestinal bleeding, the presence of a palpable abdominal mass, left supraclavicular </w:t>
      </w:r>
      <w:proofErr w:type="spellStart"/>
      <w:r w:rsidRPr="00873267">
        <w:rPr>
          <w:rFonts w:ascii="Book Antiqua" w:hAnsi="Book Antiqua"/>
          <w:sz w:val="24"/>
          <w:szCs w:val="24"/>
          <w:lang w:val="en-US"/>
        </w:rPr>
        <w:t>adenopathy</w:t>
      </w:r>
      <w:proofErr w:type="spellEnd"/>
      <w:r w:rsidRPr="00873267">
        <w:rPr>
          <w:rFonts w:ascii="Book Antiqua" w:hAnsi="Book Antiqua"/>
          <w:sz w:val="24"/>
          <w:szCs w:val="24"/>
          <w:lang w:val="en-US"/>
        </w:rPr>
        <w:t xml:space="preserve"> (Virchow's node), a </w:t>
      </w:r>
      <w:proofErr w:type="spellStart"/>
      <w:r w:rsidRPr="00873267">
        <w:rPr>
          <w:rFonts w:ascii="Book Antiqua" w:hAnsi="Book Antiqua"/>
          <w:sz w:val="24"/>
          <w:szCs w:val="24"/>
          <w:lang w:val="en-US"/>
        </w:rPr>
        <w:t>periumbilical</w:t>
      </w:r>
      <w:proofErr w:type="spellEnd"/>
      <w:r w:rsidRPr="00873267">
        <w:rPr>
          <w:rFonts w:ascii="Book Antiqua" w:hAnsi="Book Antiqua"/>
          <w:sz w:val="24"/>
          <w:szCs w:val="24"/>
          <w:lang w:val="en-US"/>
        </w:rPr>
        <w:t xml:space="preserve"> nodule (Sister Mary Joseph's node), a left axillary node (Irish node) or a mass in the cul-de-sac on rectal examination (</w:t>
      </w:r>
      <w:proofErr w:type="spellStart"/>
      <w:r w:rsidRPr="00873267">
        <w:rPr>
          <w:rFonts w:ascii="Book Antiqua" w:hAnsi="Book Antiqua"/>
          <w:sz w:val="24"/>
          <w:szCs w:val="24"/>
          <w:lang w:val="en-US"/>
        </w:rPr>
        <w:t>Blumer's</w:t>
      </w:r>
      <w:proofErr w:type="spellEnd"/>
      <w:r w:rsidRPr="00873267">
        <w:rPr>
          <w:rFonts w:ascii="Book Antiqua" w:hAnsi="Book Antiqua"/>
          <w:sz w:val="24"/>
          <w:szCs w:val="24"/>
          <w:lang w:val="en-US"/>
        </w:rPr>
        <w:t xml:space="preserve"> shelf). The most common metastatic distribution occurs in the liver, peritoneal surfaces and non-regional or distant lymph nodes. Less common is the involvement of ovaries (</w:t>
      </w:r>
      <w:proofErr w:type="spellStart"/>
      <w:r w:rsidRPr="00873267">
        <w:rPr>
          <w:rFonts w:ascii="Book Antiqua" w:hAnsi="Book Antiqua"/>
          <w:sz w:val="24"/>
          <w:szCs w:val="24"/>
          <w:lang w:val="en-US"/>
        </w:rPr>
        <w:t>Krukenberg's</w:t>
      </w:r>
      <w:proofErr w:type="spellEnd"/>
      <w:r w:rsidRPr="00873267">
        <w:rPr>
          <w:rFonts w:ascii="Book Antiqua" w:hAnsi="Book Antiqua"/>
          <w:sz w:val="24"/>
          <w:szCs w:val="24"/>
          <w:lang w:val="en-US"/>
        </w:rPr>
        <w:t xml:space="preserve"> tumor), central nervous system, bone, lung or soft tissues. </w:t>
      </w:r>
      <w:proofErr w:type="spellStart"/>
      <w:r w:rsidRPr="00873267">
        <w:rPr>
          <w:rFonts w:ascii="Book Antiqua" w:hAnsi="Book Antiqua"/>
          <w:sz w:val="24"/>
          <w:szCs w:val="24"/>
          <w:lang w:val="en-US"/>
        </w:rPr>
        <w:t>Paraneoplastic</w:t>
      </w:r>
      <w:proofErr w:type="spellEnd"/>
      <w:r w:rsidRPr="00873267">
        <w:rPr>
          <w:rFonts w:ascii="Book Antiqua" w:hAnsi="Book Antiqua"/>
          <w:sz w:val="24"/>
          <w:szCs w:val="24"/>
          <w:lang w:val="en-US"/>
        </w:rPr>
        <w:t xml:space="preserve"> manifestations include dermatologic findings such as diffuse </w:t>
      </w:r>
      <w:proofErr w:type="spellStart"/>
      <w:r w:rsidRPr="00873267">
        <w:rPr>
          <w:rFonts w:ascii="Book Antiqua" w:hAnsi="Book Antiqua"/>
          <w:sz w:val="24"/>
          <w:szCs w:val="24"/>
          <w:lang w:val="en-US"/>
        </w:rPr>
        <w:t>seborrheic</w:t>
      </w:r>
      <w:proofErr w:type="spellEnd"/>
      <w:r w:rsidRPr="00873267">
        <w:rPr>
          <w:rFonts w:ascii="Book Antiqua" w:hAnsi="Book Antiqua"/>
          <w:sz w:val="24"/>
          <w:szCs w:val="24"/>
          <w:lang w:val="en-US"/>
        </w:rPr>
        <w:t xml:space="preserve"> </w:t>
      </w:r>
      <w:proofErr w:type="spellStart"/>
      <w:r w:rsidRPr="00873267">
        <w:rPr>
          <w:rFonts w:ascii="Book Antiqua" w:hAnsi="Book Antiqua"/>
          <w:sz w:val="24"/>
          <w:szCs w:val="24"/>
          <w:lang w:val="en-US"/>
        </w:rPr>
        <w:t>keratoses</w:t>
      </w:r>
      <w:proofErr w:type="spellEnd"/>
      <w:r w:rsidRPr="00873267">
        <w:rPr>
          <w:rFonts w:ascii="Book Antiqua" w:hAnsi="Book Antiqua"/>
          <w:sz w:val="24"/>
          <w:szCs w:val="24"/>
          <w:lang w:val="en-US"/>
        </w:rPr>
        <w:t xml:space="preserve"> (sign of </w:t>
      </w:r>
      <w:proofErr w:type="spellStart"/>
      <w:r w:rsidRPr="00873267">
        <w:rPr>
          <w:rFonts w:ascii="Book Antiqua" w:hAnsi="Book Antiqua"/>
          <w:sz w:val="24"/>
          <w:szCs w:val="24"/>
          <w:lang w:val="en-US"/>
        </w:rPr>
        <w:t>Leser-Trelat</w:t>
      </w:r>
      <w:proofErr w:type="spellEnd"/>
      <w:r w:rsidRPr="00873267">
        <w:rPr>
          <w:rFonts w:ascii="Book Antiqua" w:hAnsi="Book Antiqua"/>
          <w:sz w:val="24"/>
          <w:szCs w:val="24"/>
          <w:lang w:val="en-US"/>
        </w:rPr>
        <w:t xml:space="preserve">) </w:t>
      </w:r>
      <w:proofErr w:type="spellStart"/>
      <w:r w:rsidRPr="00873267">
        <w:rPr>
          <w:rFonts w:ascii="Book Antiqua" w:hAnsi="Book Antiqua"/>
          <w:sz w:val="24"/>
          <w:szCs w:val="24"/>
          <w:lang w:val="en-US"/>
        </w:rPr>
        <w:t>andacanthosis</w:t>
      </w:r>
      <w:proofErr w:type="spellEnd"/>
      <w:r w:rsidRPr="00873267">
        <w:rPr>
          <w:rFonts w:ascii="Book Antiqua" w:hAnsi="Book Antiqua"/>
          <w:sz w:val="24"/>
          <w:szCs w:val="24"/>
          <w:lang w:val="en-US"/>
        </w:rPr>
        <w:t xml:space="preserve"> </w:t>
      </w:r>
      <w:proofErr w:type="spellStart"/>
      <w:r w:rsidRPr="00873267">
        <w:rPr>
          <w:rFonts w:ascii="Book Antiqua" w:hAnsi="Book Antiqua"/>
          <w:sz w:val="24"/>
          <w:szCs w:val="24"/>
          <w:lang w:val="en-US"/>
        </w:rPr>
        <w:t>nigricans</w:t>
      </w:r>
      <w:proofErr w:type="spellEnd"/>
      <w:r w:rsidRPr="00873267">
        <w:rPr>
          <w:rFonts w:ascii="Book Antiqua" w:hAnsi="Book Antiqua"/>
          <w:sz w:val="24"/>
          <w:szCs w:val="24"/>
          <w:lang w:val="en-US"/>
        </w:rPr>
        <w:t xml:space="preserve">, or </w:t>
      </w:r>
      <w:proofErr w:type="spellStart"/>
      <w:r w:rsidRPr="00873267">
        <w:rPr>
          <w:rFonts w:ascii="Book Antiqua" w:hAnsi="Book Antiqua"/>
          <w:sz w:val="24"/>
          <w:szCs w:val="24"/>
          <w:lang w:val="en-US"/>
        </w:rPr>
        <w:t>microangiopathic</w:t>
      </w:r>
      <w:proofErr w:type="spellEnd"/>
      <w:r w:rsidRPr="00873267">
        <w:rPr>
          <w:rFonts w:ascii="Book Antiqua" w:hAnsi="Book Antiqua"/>
          <w:sz w:val="24"/>
          <w:szCs w:val="24"/>
          <w:lang w:val="en-US"/>
        </w:rPr>
        <w:t xml:space="preserve"> hemolytic anemia, membranous nephropathy, </w:t>
      </w:r>
      <w:proofErr w:type="spellStart"/>
      <w:r w:rsidRPr="00873267">
        <w:rPr>
          <w:rFonts w:ascii="Book Antiqua" w:hAnsi="Book Antiqua"/>
          <w:sz w:val="24"/>
          <w:szCs w:val="24"/>
          <w:lang w:val="en-US"/>
        </w:rPr>
        <w:t>hypercoagulable</w:t>
      </w:r>
      <w:proofErr w:type="spellEnd"/>
      <w:r w:rsidRPr="00873267">
        <w:rPr>
          <w:rFonts w:ascii="Book Antiqua" w:hAnsi="Book Antiqua"/>
          <w:sz w:val="24"/>
          <w:szCs w:val="24"/>
          <w:lang w:val="en-US"/>
        </w:rPr>
        <w:t xml:space="preserve"> states (Trousseau's syndrome) and </w:t>
      </w:r>
      <w:proofErr w:type="spellStart"/>
      <w:r w:rsidRPr="00873267">
        <w:rPr>
          <w:rFonts w:ascii="Book Antiqua" w:hAnsi="Book Antiqua"/>
          <w:sz w:val="24"/>
          <w:szCs w:val="24"/>
          <w:lang w:val="en-US"/>
        </w:rPr>
        <w:t>polyarteritis</w:t>
      </w:r>
      <w:proofErr w:type="spellEnd"/>
      <w:r w:rsidRPr="00873267">
        <w:rPr>
          <w:rFonts w:ascii="Book Antiqua" w:hAnsi="Book Antiqua"/>
          <w:sz w:val="24"/>
          <w:szCs w:val="24"/>
          <w:lang w:val="en-US"/>
        </w:rPr>
        <w:t xml:space="preserve"> </w:t>
      </w:r>
      <w:proofErr w:type="spellStart"/>
      <w:proofErr w:type="gramStart"/>
      <w:r w:rsidRPr="00873267">
        <w:rPr>
          <w:rFonts w:ascii="Book Antiqua" w:hAnsi="Book Antiqua"/>
          <w:sz w:val="24"/>
          <w:szCs w:val="24"/>
          <w:lang w:val="en-US"/>
        </w:rPr>
        <w:t>nodosa</w:t>
      </w:r>
      <w:proofErr w:type="spellEnd"/>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23</w:t>
      </w:r>
      <w:r>
        <w:rPr>
          <w:rFonts w:ascii="Book Antiqua" w:hAnsi="Book Antiqua"/>
          <w:sz w:val="24"/>
          <w:szCs w:val="24"/>
          <w:vertAlign w:val="superscript"/>
          <w:lang w:val="en-US" w:eastAsia="zh-CN"/>
        </w:rPr>
        <w:t>-</w:t>
      </w:r>
      <w:r w:rsidRPr="00873267">
        <w:rPr>
          <w:rFonts w:ascii="Book Antiqua" w:hAnsi="Book Antiqua"/>
          <w:sz w:val="24"/>
          <w:szCs w:val="24"/>
          <w:vertAlign w:val="superscript"/>
          <w:lang w:val="en-US"/>
        </w:rPr>
        <w:t>34]</w:t>
      </w:r>
      <w:r w:rsidRPr="00873267">
        <w:rPr>
          <w:rFonts w:ascii="Book Antiqua" w:hAnsi="Book Antiqua"/>
          <w:sz w:val="24"/>
          <w:szCs w:val="24"/>
          <w:lang w:val="en-US"/>
        </w:rPr>
        <w:t>.</w:t>
      </w:r>
    </w:p>
    <w:p w:rsidR="00947969" w:rsidRDefault="00947969" w:rsidP="00771739">
      <w:pPr>
        <w:tabs>
          <w:tab w:val="num" w:pos="720"/>
        </w:tabs>
        <w:spacing w:after="0" w:line="360" w:lineRule="auto"/>
        <w:jc w:val="both"/>
        <w:rPr>
          <w:rFonts w:ascii="Book Antiqua" w:hAnsi="Book Antiqua"/>
          <w:b/>
          <w:caps/>
          <w:sz w:val="24"/>
          <w:szCs w:val="24"/>
          <w:lang w:val="en-US" w:eastAsia="zh-CN"/>
        </w:rPr>
      </w:pPr>
    </w:p>
    <w:p w:rsidR="00947969" w:rsidRPr="00771739" w:rsidRDefault="00947969" w:rsidP="00771739">
      <w:pPr>
        <w:tabs>
          <w:tab w:val="num" w:pos="720"/>
        </w:tabs>
        <w:spacing w:after="0" w:line="360" w:lineRule="auto"/>
        <w:jc w:val="both"/>
        <w:rPr>
          <w:rFonts w:ascii="Book Antiqua" w:hAnsi="Book Antiqua"/>
          <w:b/>
          <w:caps/>
          <w:sz w:val="24"/>
          <w:szCs w:val="24"/>
          <w:lang w:val="en-US"/>
        </w:rPr>
      </w:pPr>
      <w:r w:rsidRPr="00771739">
        <w:rPr>
          <w:rFonts w:ascii="Book Antiqua" w:hAnsi="Book Antiqua"/>
          <w:b/>
          <w:caps/>
          <w:sz w:val="24"/>
          <w:szCs w:val="24"/>
          <w:lang w:val="en-US"/>
        </w:rPr>
        <w:t xml:space="preserve">Proteinase-activated </w:t>
      </w:r>
      <w:proofErr w:type="gramStart"/>
      <w:r w:rsidRPr="00771739">
        <w:rPr>
          <w:rFonts w:ascii="Book Antiqua" w:hAnsi="Book Antiqua"/>
          <w:b/>
          <w:caps/>
          <w:sz w:val="24"/>
          <w:szCs w:val="24"/>
          <w:lang w:val="en-US"/>
        </w:rPr>
        <w:t>receptors  in</w:t>
      </w:r>
      <w:proofErr w:type="gramEnd"/>
      <w:r w:rsidRPr="00771739">
        <w:rPr>
          <w:rFonts w:ascii="Book Antiqua" w:hAnsi="Book Antiqua"/>
          <w:b/>
          <w:caps/>
          <w:sz w:val="24"/>
          <w:szCs w:val="24"/>
          <w:lang w:val="en-US"/>
        </w:rPr>
        <w:t xml:space="preserve"> the gastrointestinal tract</w:t>
      </w:r>
    </w:p>
    <w:p w:rsidR="00947969" w:rsidRPr="00873267" w:rsidRDefault="00947969" w:rsidP="00771739">
      <w:pPr>
        <w:spacing w:after="0" w:line="360" w:lineRule="auto"/>
        <w:jc w:val="both"/>
        <w:rPr>
          <w:rFonts w:ascii="Book Antiqua" w:hAnsi="Book Antiqua"/>
          <w:sz w:val="24"/>
          <w:szCs w:val="24"/>
          <w:lang w:val="en-US"/>
        </w:rPr>
      </w:pPr>
      <w:r w:rsidRPr="00873267">
        <w:rPr>
          <w:rFonts w:ascii="Book Antiqua" w:hAnsi="Book Antiqua"/>
          <w:sz w:val="24"/>
          <w:szCs w:val="24"/>
          <w:lang w:val="en-US"/>
        </w:rPr>
        <w:t>Proteinase-activated receptors</w:t>
      </w:r>
      <w:r w:rsidRPr="00873267">
        <w:rPr>
          <w:rFonts w:ascii="Book Antiqua" w:hAnsi="Book Antiqua"/>
          <w:b/>
          <w:sz w:val="24"/>
          <w:szCs w:val="24"/>
          <w:lang w:val="en-US"/>
        </w:rPr>
        <w:t xml:space="preserve"> (</w:t>
      </w:r>
      <w:r w:rsidRPr="00873267">
        <w:rPr>
          <w:rFonts w:ascii="Book Antiqua" w:hAnsi="Book Antiqua"/>
          <w:sz w:val="24"/>
          <w:szCs w:val="24"/>
          <w:lang w:val="en-US"/>
        </w:rPr>
        <w:t>PARs) are seven transmembrane-spanning domain G protein-coupled receptors, comprising four receptors (</w:t>
      </w:r>
      <w:r w:rsidRPr="00873267">
        <w:rPr>
          <w:rFonts w:ascii="Book Antiqua" w:hAnsi="Book Antiqua"/>
          <w:i/>
          <w:sz w:val="24"/>
          <w:szCs w:val="24"/>
          <w:lang w:val="en-US"/>
        </w:rPr>
        <w:t>i.e.</w:t>
      </w:r>
      <w:r w:rsidRPr="00873267">
        <w:rPr>
          <w:rFonts w:ascii="Book Antiqua" w:hAnsi="Book Antiqua"/>
          <w:sz w:val="24"/>
          <w:szCs w:val="24"/>
          <w:lang w:val="en-US"/>
        </w:rPr>
        <w:t xml:space="preserve"> PAR-1, PAR-2, PAR-3, and PAR-4) and activated by various proteases. PAR activation is an irreversible phenomenon in which the protease binds to and cleaves the amino-terminal </w:t>
      </w:r>
      <w:proofErr w:type="spellStart"/>
      <w:r w:rsidRPr="00873267">
        <w:rPr>
          <w:rFonts w:ascii="Book Antiqua" w:hAnsi="Book Antiqua"/>
          <w:sz w:val="24"/>
          <w:szCs w:val="24"/>
          <w:lang w:val="en-US"/>
        </w:rPr>
        <w:t>exodomain</w:t>
      </w:r>
      <w:proofErr w:type="spellEnd"/>
      <w:r w:rsidRPr="00873267">
        <w:rPr>
          <w:rFonts w:ascii="Book Antiqua" w:hAnsi="Book Antiqua"/>
          <w:sz w:val="24"/>
          <w:szCs w:val="24"/>
          <w:lang w:val="en-US"/>
        </w:rPr>
        <w:t xml:space="preserve"> of the receptor, thus generating a new amino-terminal sequence that binds the core receptor and activates </w:t>
      </w:r>
      <w:r w:rsidRPr="00873267">
        <w:rPr>
          <w:rFonts w:ascii="Book Antiqua" w:hAnsi="Book Antiqua"/>
          <w:sz w:val="24"/>
          <w:szCs w:val="24"/>
          <w:lang w:val="en-US"/>
        </w:rPr>
        <w:lastRenderedPageBreak/>
        <w:t>transmembrane signaling to internally located G-</w:t>
      </w:r>
      <w:proofErr w:type="gramStart"/>
      <w:r w:rsidRPr="00873267">
        <w:rPr>
          <w:rFonts w:ascii="Book Antiqua" w:hAnsi="Book Antiqua"/>
          <w:sz w:val="24"/>
          <w:szCs w:val="24"/>
          <w:lang w:val="en-US"/>
        </w:rPr>
        <w:t>proteins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35]</w:t>
      </w:r>
      <w:r w:rsidRPr="00873267">
        <w:rPr>
          <w:rFonts w:ascii="Book Antiqua" w:hAnsi="Book Antiqua"/>
          <w:sz w:val="24"/>
          <w:szCs w:val="24"/>
          <w:lang w:val="en-US"/>
        </w:rPr>
        <w:t xml:space="preserve">. Whereas PAR-1, -3, and -4 are activated by thrombin, PAR-2 is activated by multiple trypsin-like enzymes, such as trypsin itself and mast cell </w:t>
      </w:r>
      <w:proofErr w:type="spellStart"/>
      <w:r w:rsidRPr="00873267">
        <w:rPr>
          <w:rFonts w:ascii="Book Antiqua" w:hAnsi="Book Antiqua"/>
          <w:sz w:val="24"/>
          <w:szCs w:val="24"/>
          <w:lang w:val="en-US"/>
        </w:rPr>
        <w:t>tryptase</w:t>
      </w:r>
      <w:proofErr w:type="spellEnd"/>
      <w:r>
        <w:rPr>
          <w:rFonts w:ascii="Book Antiqua" w:hAnsi="Book Antiqua"/>
          <w:sz w:val="24"/>
          <w:szCs w:val="24"/>
          <w:vertAlign w:val="superscript"/>
          <w:lang w:val="en-US"/>
        </w:rPr>
        <w:t>[36,</w:t>
      </w:r>
      <w:r w:rsidRPr="00873267">
        <w:rPr>
          <w:rFonts w:ascii="Book Antiqua" w:hAnsi="Book Antiqua"/>
          <w:sz w:val="24"/>
          <w:szCs w:val="24"/>
          <w:vertAlign w:val="superscript"/>
          <w:lang w:val="en-US"/>
        </w:rPr>
        <w:t>37]</w:t>
      </w:r>
      <w:r w:rsidRPr="00873267">
        <w:rPr>
          <w:rFonts w:ascii="Book Antiqua" w:hAnsi="Book Antiqua"/>
          <w:sz w:val="24"/>
          <w:szCs w:val="24"/>
          <w:lang w:val="en-US"/>
        </w:rPr>
        <w:t xml:space="preserve">. Moreover, PAR-1 can also be activated by plasmin, coagulation factor </w:t>
      </w:r>
      <w:proofErr w:type="spellStart"/>
      <w:r w:rsidRPr="00873267">
        <w:rPr>
          <w:rFonts w:ascii="Book Antiqua" w:hAnsi="Book Antiqua"/>
          <w:sz w:val="24"/>
          <w:szCs w:val="24"/>
          <w:lang w:val="en-US"/>
        </w:rPr>
        <w:t>Xa</w:t>
      </w:r>
      <w:proofErr w:type="spellEnd"/>
      <w:r w:rsidRPr="00873267">
        <w:rPr>
          <w:rFonts w:ascii="Book Antiqua" w:hAnsi="Book Antiqua"/>
          <w:sz w:val="24"/>
          <w:szCs w:val="24"/>
          <w:lang w:val="en-US"/>
        </w:rPr>
        <w:t xml:space="preserve"> and activated protein C. These ligands recognize and cleave the </w:t>
      </w:r>
      <w:r w:rsidRPr="00873267">
        <w:rPr>
          <w:rFonts w:ascii="Book Antiqua" w:hAnsi="Book Antiqua"/>
          <w:i/>
          <w:iCs/>
          <w:sz w:val="24"/>
          <w:szCs w:val="24"/>
          <w:lang w:val="en-US"/>
        </w:rPr>
        <w:t>N-</w:t>
      </w:r>
      <w:r w:rsidRPr="00873267">
        <w:rPr>
          <w:rFonts w:ascii="Book Antiqua" w:hAnsi="Book Antiqua"/>
          <w:sz w:val="24"/>
          <w:szCs w:val="24"/>
          <w:lang w:val="en-US"/>
        </w:rPr>
        <w:t xml:space="preserve">terminal </w:t>
      </w:r>
      <w:proofErr w:type="spellStart"/>
      <w:r w:rsidRPr="00873267">
        <w:rPr>
          <w:rFonts w:ascii="Book Antiqua" w:hAnsi="Book Antiqua"/>
          <w:sz w:val="24"/>
          <w:szCs w:val="24"/>
          <w:lang w:val="en-US"/>
        </w:rPr>
        <w:t>exodomain</w:t>
      </w:r>
      <w:proofErr w:type="spellEnd"/>
      <w:r w:rsidRPr="00873267">
        <w:rPr>
          <w:rFonts w:ascii="Book Antiqua" w:hAnsi="Book Antiqua"/>
          <w:sz w:val="24"/>
          <w:szCs w:val="24"/>
          <w:lang w:val="en-US"/>
        </w:rPr>
        <w:t xml:space="preserve"> of PAR-1 between Arg41 and Ser42. Following PAR activation, the G-proteins trigger a cascade of downstream events leading to engagement of </w:t>
      </w:r>
      <w:proofErr w:type="spellStart"/>
      <w:r w:rsidRPr="00873267">
        <w:rPr>
          <w:rFonts w:ascii="Book Antiqua" w:hAnsi="Book Antiqua"/>
          <w:sz w:val="24"/>
          <w:szCs w:val="24"/>
          <w:lang w:val="en-US"/>
        </w:rPr>
        <w:t>integrins</w:t>
      </w:r>
      <w:proofErr w:type="spellEnd"/>
      <w:r w:rsidRPr="00873267">
        <w:rPr>
          <w:rFonts w:ascii="Book Antiqua" w:hAnsi="Book Antiqua"/>
          <w:sz w:val="24"/>
          <w:szCs w:val="24"/>
          <w:lang w:val="en-US"/>
        </w:rPr>
        <w:t xml:space="preserve">, cell adhesion, migration and </w:t>
      </w:r>
      <w:proofErr w:type="spellStart"/>
      <w:proofErr w:type="gramStart"/>
      <w:r w:rsidRPr="00873267">
        <w:rPr>
          <w:rFonts w:ascii="Book Antiqua" w:hAnsi="Book Antiqua"/>
          <w:sz w:val="24"/>
          <w:szCs w:val="24"/>
          <w:lang w:val="en-US"/>
        </w:rPr>
        <w:t>mitogenesis</w:t>
      </w:r>
      <w:proofErr w:type="spellEnd"/>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38</w:t>
      </w:r>
      <w:r>
        <w:rPr>
          <w:rFonts w:ascii="Book Antiqua" w:hAnsi="Book Antiqua"/>
          <w:sz w:val="24"/>
          <w:szCs w:val="24"/>
          <w:vertAlign w:val="superscript"/>
          <w:lang w:val="en-US" w:eastAsia="zh-CN"/>
        </w:rPr>
        <w:t>-</w:t>
      </w:r>
      <w:r w:rsidRPr="00873267">
        <w:rPr>
          <w:rFonts w:ascii="Book Antiqua" w:hAnsi="Book Antiqua"/>
          <w:sz w:val="24"/>
          <w:szCs w:val="24"/>
          <w:vertAlign w:val="superscript"/>
          <w:lang w:val="en-US"/>
        </w:rPr>
        <w:t>42]</w:t>
      </w:r>
      <w:r w:rsidRPr="00873267">
        <w:rPr>
          <w:rFonts w:ascii="Book Antiqua" w:hAnsi="Book Antiqua"/>
          <w:sz w:val="24"/>
          <w:szCs w:val="24"/>
          <w:lang w:val="en-US"/>
        </w:rPr>
        <w:t>. Activation of PARs can also be triggered by proteases derived from mites, cockroach, bacteria and fungi, and this phenomenon could be relevant for the pathogenesis of PAR-associated diseases (</w:t>
      </w:r>
      <w:r w:rsidRPr="00771739">
        <w:rPr>
          <w:rFonts w:ascii="Book Antiqua" w:hAnsi="Book Antiqua"/>
          <w:i/>
          <w:sz w:val="24"/>
          <w:szCs w:val="24"/>
          <w:lang w:val="en-US"/>
        </w:rPr>
        <w:t>e.g.</w:t>
      </w:r>
      <w:r w:rsidRPr="00873267">
        <w:rPr>
          <w:rFonts w:ascii="Book Antiqua" w:hAnsi="Book Antiqua"/>
          <w:sz w:val="24"/>
          <w:szCs w:val="24"/>
          <w:lang w:val="en-US"/>
        </w:rPr>
        <w:t xml:space="preserve"> asthma and atopic dermatitis</w:t>
      </w:r>
      <w:proofErr w:type="gramStart"/>
      <w:r w:rsidRPr="00873267">
        <w:rPr>
          <w:rFonts w:ascii="Book Antiqua" w:hAnsi="Book Antiqua"/>
          <w:sz w:val="24"/>
          <w:szCs w:val="24"/>
          <w:lang w:val="en-US"/>
        </w:rPr>
        <w:t>)</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43,</w:t>
      </w:r>
      <w:r w:rsidRPr="00873267">
        <w:rPr>
          <w:rFonts w:ascii="Book Antiqua" w:hAnsi="Book Antiqua"/>
          <w:sz w:val="24"/>
          <w:szCs w:val="24"/>
          <w:vertAlign w:val="superscript"/>
          <w:lang w:val="en-US"/>
        </w:rPr>
        <w:t>44]</w:t>
      </w:r>
      <w:r w:rsidRPr="00873267">
        <w:rPr>
          <w:rFonts w:ascii="Book Antiqua" w:hAnsi="Book Antiqua"/>
          <w:sz w:val="24"/>
          <w:szCs w:val="24"/>
          <w:lang w:val="en-US"/>
        </w:rPr>
        <w:t>.</w:t>
      </w:r>
      <w:r>
        <w:rPr>
          <w:rFonts w:ascii="Book Antiqua" w:hAnsi="Book Antiqua"/>
          <w:sz w:val="24"/>
          <w:szCs w:val="24"/>
          <w:lang w:val="en-US"/>
        </w:rPr>
        <w:t xml:space="preserve"> </w:t>
      </w:r>
    </w:p>
    <w:p w:rsidR="00947969" w:rsidRPr="00873267" w:rsidRDefault="00947969" w:rsidP="00771739">
      <w:pPr>
        <w:tabs>
          <w:tab w:val="num" w:pos="720"/>
        </w:tabs>
        <w:spacing w:after="0" w:line="360" w:lineRule="auto"/>
        <w:jc w:val="both"/>
        <w:rPr>
          <w:rFonts w:ascii="Book Antiqua" w:hAnsi="Book Antiqua"/>
          <w:sz w:val="24"/>
          <w:szCs w:val="24"/>
          <w:lang w:val="en-US"/>
        </w:rPr>
      </w:pPr>
      <w:r w:rsidRPr="00873267">
        <w:rPr>
          <w:rFonts w:ascii="Book Antiqua" w:hAnsi="Book Antiqua"/>
          <w:sz w:val="24"/>
          <w:szCs w:val="24"/>
          <w:lang w:val="en-US"/>
        </w:rPr>
        <w:tab/>
        <w:t xml:space="preserve">PARs are expressed by epithelial cells, enteric neurons, smooth muscle cells, fibroblasts and immune cells in every region of the gastrointestinal tract and accessory organs, including the salivary glands, stomach, intestine, pancreas and </w:t>
      </w:r>
      <w:proofErr w:type="gramStart"/>
      <w:r w:rsidRPr="00873267">
        <w:rPr>
          <w:rFonts w:ascii="Book Antiqua" w:hAnsi="Book Antiqua"/>
          <w:sz w:val="24"/>
          <w:szCs w:val="24"/>
          <w:lang w:val="en-US"/>
        </w:rPr>
        <w:t>liver</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45</w:t>
      </w:r>
      <w:r>
        <w:rPr>
          <w:rFonts w:ascii="Book Antiqua" w:hAnsi="Book Antiqua"/>
          <w:sz w:val="24"/>
          <w:szCs w:val="24"/>
          <w:vertAlign w:val="superscript"/>
          <w:lang w:val="en-US" w:eastAsia="zh-CN"/>
        </w:rPr>
        <w:t>-</w:t>
      </w:r>
      <w:r w:rsidRPr="00873267">
        <w:rPr>
          <w:rFonts w:ascii="Book Antiqua" w:hAnsi="Book Antiqua"/>
          <w:sz w:val="24"/>
          <w:szCs w:val="24"/>
          <w:vertAlign w:val="superscript"/>
          <w:lang w:val="en-US"/>
        </w:rPr>
        <w:t>52]</w:t>
      </w:r>
      <w:r w:rsidRPr="00873267">
        <w:rPr>
          <w:rFonts w:ascii="Book Antiqua" w:hAnsi="Book Antiqua"/>
          <w:sz w:val="24"/>
          <w:szCs w:val="24"/>
          <w:lang w:val="en-US"/>
        </w:rPr>
        <w:t xml:space="preserve">. Activation of PAR-2 in parotid gland </w:t>
      </w:r>
      <w:proofErr w:type="spellStart"/>
      <w:r w:rsidRPr="00873267">
        <w:rPr>
          <w:rFonts w:ascii="Book Antiqua" w:hAnsi="Book Antiqua"/>
          <w:sz w:val="24"/>
          <w:szCs w:val="24"/>
          <w:lang w:val="en-US"/>
        </w:rPr>
        <w:t>acinar</w:t>
      </w:r>
      <w:proofErr w:type="spellEnd"/>
      <w:r w:rsidRPr="00873267">
        <w:rPr>
          <w:rFonts w:ascii="Book Antiqua" w:hAnsi="Book Antiqua"/>
          <w:sz w:val="24"/>
          <w:szCs w:val="24"/>
          <w:lang w:val="en-US"/>
        </w:rPr>
        <w:t xml:space="preserve"> epithelial cells stimulates the secretion of both </w:t>
      </w:r>
      <w:proofErr w:type="spellStart"/>
      <w:r w:rsidRPr="00873267">
        <w:rPr>
          <w:rFonts w:ascii="Book Antiqua" w:hAnsi="Book Antiqua"/>
          <w:sz w:val="24"/>
          <w:szCs w:val="24"/>
          <w:lang w:val="en-US"/>
        </w:rPr>
        <w:t>mucin</w:t>
      </w:r>
      <w:proofErr w:type="spellEnd"/>
      <w:r w:rsidRPr="00873267">
        <w:rPr>
          <w:rFonts w:ascii="Book Antiqua" w:hAnsi="Book Antiqua"/>
          <w:sz w:val="24"/>
          <w:szCs w:val="24"/>
          <w:lang w:val="en-US"/>
        </w:rPr>
        <w:t xml:space="preserve"> in a non-cholinergic, non-adrenergic and tyrosine kinase dependent manner and salivary amylase through a mechanism that does not involve capsaicin-sensitive </w:t>
      </w:r>
      <w:proofErr w:type="gramStart"/>
      <w:r w:rsidRPr="00873267">
        <w:rPr>
          <w:rFonts w:ascii="Book Antiqua" w:hAnsi="Book Antiqua"/>
          <w:sz w:val="24"/>
          <w:szCs w:val="24"/>
          <w:lang w:val="en-US"/>
        </w:rPr>
        <w:t>nerves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45,</w:t>
      </w:r>
      <w:r w:rsidRPr="00873267">
        <w:rPr>
          <w:rFonts w:ascii="Book Antiqua" w:hAnsi="Book Antiqua"/>
          <w:sz w:val="24"/>
          <w:szCs w:val="24"/>
          <w:vertAlign w:val="superscript"/>
          <w:lang w:val="en-US"/>
        </w:rPr>
        <w:t>53]</w:t>
      </w:r>
      <w:r w:rsidRPr="00873267">
        <w:rPr>
          <w:rFonts w:ascii="Book Antiqua" w:hAnsi="Book Antiqua"/>
          <w:sz w:val="24"/>
          <w:szCs w:val="24"/>
          <w:lang w:val="en-US"/>
        </w:rPr>
        <w:t>.</w:t>
      </w:r>
    </w:p>
    <w:p w:rsidR="00947969" w:rsidRPr="00873267" w:rsidRDefault="00947969" w:rsidP="00771739">
      <w:pPr>
        <w:tabs>
          <w:tab w:val="num" w:pos="720"/>
        </w:tabs>
        <w:spacing w:after="0" w:line="360" w:lineRule="auto"/>
        <w:jc w:val="both"/>
        <w:rPr>
          <w:rFonts w:ascii="Book Antiqua" w:hAnsi="Book Antiqua"/>
          <w:sz w:val="24"/>
          <w:szCs w:val="24"/>
          <w:lang w:val="en-US"/>
        </w:rPr>
      </w:pPr>
      <w:r w:rsidRPr="00873267">
        <w:rPr>
          <w:rFonts w:ascii="Book Antiqua" w:hAnsi="Book Antiqua"/>
          <w:sz w:val="24"/>
          <w:szCs w:val="24"/>
          <w:lang w:val="en-US"/>
        </w:rPr>
        <w:tab/>
        <w:t xml:space="preserve">Both PAR-1 and PAR-2 control gastric mucosal function. Activation of PAR-1 by thrombin appears to be </w:t>
      </w:r>
      <w:proofErr w:type="spellStart"/>
      <w:r w:rsidRPr="00873267">
        <w:rPr>
          <w:rFonts w:ascii="Book Antiqua" w:hAnsi="Book Antiqua"/>
          <w:sz w:val="24"/>
          <w:szCs w:val="24"/>
          <w:lang w:val="en-US"/>
        </w:rPr>
        <w:t>cytoprotective</w:t>
      </w:r>
      <w:proofErr w:type="spellEnd"/>
      <w:r w:rsidRPr="00873267">
        <w:rPr>
          <w:rFonts w:ascii="Book Antiqua" w:hAnsi="Book Antiqua"/>
          <w:sz w:val="24"/>
          <w:szCs w:val="24"/>
          <w:lang w:val="en-US"/>
        </w:rPr>
        <w:t xml:space="preserve"> in a gastric epithelial cell line through the secretion of </w:t>
      </w:r>
      <w:proofErr w:type="spellStart"/>
      <w:r w:rsidRPr="00873267">
        <w:rPr>
          <w:rFonts w:ascii="Book Antiqua" w:hAnsi="Book Antiqua"/>
          <w:sz w:val="24"/>
          <w:szCs w:val="24"/>
          <w:lang w:val="en-US"/>
        </w:rPr>
        <w:t>mucin</w:t>
      </w:r>
      <w:proofErr w:type="spellEnd"/>
      <w:r w:rsidRPr="00873267">
        <w:rPr>
          <w:rFonts w:ascii="Book Antiqua" w:hAnsi="Book Antiqua"/>
          <w:sz w:val="24"/>
          <w:szCs w:val="24"/>
          <w:lang w:val="en-US"/>
        </w:rPr>
        <w:t xml:space="preserve"> and prostaglandin </w:t>
      </w:r>
      <w:proofErr w:type="gramStart"/>
      <w:r w:rsidRPr="00873267">
        <w:rPr>
          <w:rFonts w:ascii="Book Antiqua" w:hAnsi="Book Antiqua"/>
          <w:sz w:val="24"/>
          <w:szCs w:val="24"/>
          <w:lang w:val="en-US"/>
        </w:rPr>
        <w:t>E</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54]</w:t>
      </w:r>
      <w:r w:rsidRPr="00873267">
        <w:rPr>
          <w:rFonts w:ascii="Book Antiqua" w:hAnsi="Book Antiqua"/>
          <w:sz w:val="24"/>
          <w:szCs w:val="24"/>
          <w:lang w:val="en-US"/>
        </w:rPr>
        <w:t>, and in a rat model, where it has been implicated in the protection of the gastric mucosa from ethanol-induced damage</w:t>
      </w:r>
      <w:r w:rsidRPr="00873267">
        <w:rPr>
          <w:rFonts w:ascii="Book Antiqua" w:hAnsi="Book Antiqua"/>
          <w:sz w:val="24"/>
          <w:szCs w:val="24"/>
          <w:vertAlign w:val="superscript"/>
          <w:lang w:val="en-US"/>
        </w:rPr>
        <w:t>[55]</w:t>
      </w:r>
      <w:r w:rsidRPr="00873267">
        <w:rPr>
          <w:rFonts w:ascii="Book Antiqua" w:hAnsi="Book Antiqua"/>
          <w:sz w:val="24"/>
          <w:szCs w:val="24"/>
          <w:lang w:val="en-US"/>
        </w:rPr>
        <w:t xml:space="preserve">. In both studies, the protective effect was dependent upon cyclooxygenase (COX) activity. In contrast, other studies have shown that PAR-1 may be pro-inflammatory as its activation causes plasma extravasation in the </w:t>
      </w:r>
      <w:proofErr w:type="gramStart"/>
      <w:r w:rsidRPr="00873267">
        <w:rPr>
          <w:rFonts w:ascii="Book Antiqua" w:hAnsi="Book Antiqua"/>
          <w:sz w:val="24"/>
          <w:szCs w:val="24"/>
          <w:lang w:val="en-US"/>
        </w:rPr>
        <w:t>stomach</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56]</w:t>
      </w:r>
      <w:r w:rsidRPr="00873267">
        <w:rPr>
          <w:rFonts w:ascii="Book Antiqua" w:hAnsi="Book Antiqua"/>
          <w:sz w:val="24"/>
          <w:szCs w:val="24"/>
          <w:lang w:val="en-US"/>
        </w:rPr>
        <w:t xml:space="preserve">. These differences may rely on the model used, since the former study assessed the effect of PAR-1 activation on ethanol-induced damage in </w:t>
      </w:r>
      <w:proofErr w:type="gramStart"/>
      <w:r w:rsidRPr="00873267">
        <w:rPr>
          <w:rFonts w:ascii="Book Antiqua" w:hAnsi="Book Antiqua"/>
          <w:sz w:val="24"/>
          <w:szCs w:val="24"/>
          <w:lang w:val="en-US"/>
        </w:rPr>
        <w:t>rats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 xml:space="preserve">55] </w:t>
      </w:r>
      <w:r w:rsidRPr="00873267">
        <w:rPr>
          <w:rFonts w:ascii="Book Antiqua" w:hAnsi="Book Antiqua"/>
          <w:sz w:val="24"/>
          <w:szCs w:val="24"/>
          <w:lang w:val="en-US"/>
        </w:rPr>
        <w:t>while the later one evaluated PAR-1 effects in normal mouse stomach</w:t>
      </w:r>
      <w:r w:rsidRPr="00873267">
        <w:rPr>
          <w:rFonts w:ascii="Book Antiqua" w:hAnsi="Book Antiqua"/>
          <w:sz w:val="24"/>
          <w:szCs w:val="24"/>
          <w:vertAlign w:val="superscript"/>
          <w:lang w:val="en-US"/>
        </w:rPr>
        <w:t>[56]</w:t>
      </w:r>
      <w:r w:rsidRPr="00873267">
        <w:rPr>
          <w:rFonts w:ascii="Book Antiqua" w:hAnsi="Book Antiqua"/>
          <w:sz w:val="24"/>
          <w:szCs w:val="24"/>
          <w:lang w:val="en-US"/>
        </w:rPr>
        <w:t xml:space="preserve">. </w:t>
      </w:r>
    </w:p>
    <w:p w:rsidR="00947969" w:rsidRPr="00873267" w:rsidRDefault="00947969" w:rsidP="00771739">
      <w:pPr>
        <w:spacing w:after="0" w:line="360" w:lineRule="auto"/>
        <w:ind w:firstLine="708"/>
        <w:jc w:val="both"/>
        <w:rPr>
          <w:rFonts w:ascii="Book Antiqua" w:hAnsi="Book Antiqua"/>
          <w:sz w:val="24"/>
          <w:szCs w:val="24"/>
          <w:lang w:val="en-US"/>
        </w:rPr>
      </w:pPr>
      <w:r w:rsidRPr="00873267">
        <w:rPr>
          <w:rFonts w:ascii="Book Antiqua" w:hAnsi="Book Antiqua"/>
          <w:sz w:val="24"/>
          <w:szCs w:val="24"/>
          <w:lang w:val="en-US"/>
        </w:rPr>
        <w:t xml:space="preserve">PARs have numerous effects on intestinal epithelial function, depending upon the site of expression. Studies from cell lines have demonstrated that PAR-1 is expressed on both </w:t>
      </w:r>
      <w:proofErr w:type="spellStart"/>
      <w:r w:rsidRPr="00873267">
        <w:rPr>
          <w:rFonts w:ascii="Book Antiqua" w:hAnsi="Book Antiqua"/>
          <w:sz w:val="24"/>
          <w:szCs w:val="24"/>
          <w:lang w:val="en-US"/>
        </w:rPr>
        <w:t>basolateral</w:t>
      </w:r>
      <w:proofErr w:type="spellEnd"/>
      <w:r w:rsidRPr="00873267">
        <w:rPr>
          <w:rFonts w:ascii="Book Antiqua" w:hAnsi="Book Antiqua"/>
          <w:sz w:val="24"/>
          <w:szCs w:val="24"/>
          <w:lang w:val="en-US"/>
        </w:rPr>
        <w:t xml:space="preserve"> and apical surfaces of a duodenal crypt cell line. Activation of </w:t>
      </w:r>
      <w:proofErr w:type="spellStart"/>
      <w:r w:rsidRPr="00873267">
        <w:rPr>
          <w:rFonts w:ascii="Book Antiqua" w:hAnsi="Book Antiqua"/>
          <w:sz w:val="24"/>
          <w:szCs w:val="24"/>
          <w:lang w:val="en-US"/>
        </w:rPr>
        <w:t>basolateral</w:t>
      </w:r>
      <w:proofErr w:type="spellEnd"/>
      <w:r w:rsidRPr="00873267">
        <w:rPr>
          <w:rFonts w:ascii="Book Antiqua" w:hAnsi="Book Antiqua"/>
          <w:sz w:val="24"/>
          <w:szCs w:val="24"/>
          <w:lang w:val="en-US"/>
        </w:rPr>
        <w:t xml:space="preserve"> PAR-1 stimulates apically directed chloride secretion in a calcium-dependent </w:t>
      </w:r>
      <w:proofErr w:type="gramStart"/>
      <w:r w:rsidRPr="00873267">
        <w:rPr>
          <w:rFonts w:ascii="Book Antiqua" w:hAnsi="Book Antiqua"/>
          <w:sz w:val="24"/>
          <w:szCs w:val="24"/>
          <w:lang w:val="en-US"/>
        </w:rPr>
        <w:t>manner</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57]</w:t>
      </w:r>
      <w:r w:rsidRPr="00873267">
        <w:rPr>
          <w:rFonts w:ascii="Book Antiqua" w:hAnsi="Book Antiqua"/>
          <w:sz w:val="24"/>
          <w:szCs w:val="24"/>
          <w:lang w:val="en-US"/>
        </w:rPr>
        <w:t xml:space="preserve">. This effect is due to </w:t>
      </w:r>
      <w:proofErr w:type="spellStart"/>
      <w:r w:rsidRPr="00873267">
        <w:rPr>
          <w:rFonts w:ascii="Book Antiqua" w:hAnsi="Book Antiqua"/>
          <w:sz w:val="24"/>
          <w:szCs w:val="24"/>
          <w:lang w:val="en-US"/>
        </w:rPr>
        <w:t>Src</w:t>
      </w:r>
      <w:proofErr w:type="spellEnd"/>
      <w:r w:rsidRPr="00873267">
        <w:rPr>
          <w:rFonts w:ascii="Book Antiqua" w:hAnsi="Book Antiqua"/>
          <w:sz w:val="24"/>
          <w:szCs w:val="24"/>
          <w:lang w:val="en-US"/>
        </w:rPr>
        <w:t xml:space="preserve">-kinase-associated epidermal growth factor receptor (EGFR) kinase transactivation which stimulates MAP kinase-induced activation of phospholipase A2. </w:t>
      </w:r>
      <w:r w:rsidRPr="00873267">
        <w:rPr>
          <w:rFonts w:ascii="Book Antiqua" w:hAnsi="Book Antiqua"/>
          <w:sz w:val="24"/>
          <w:szCs w:val="24"/>
          <w:lang w:val="en-US"/>
        </w:rPr>
        <w:lastRenderedPageBreak/>
        <w:t xml:space="preserve">The subsequent liberation of </w:t>
      </w:r>
      <w:proofErr w:type="spellStart"/>
      <w:r w:rsidRPr="00873267">
        <w:rPr>
          <w:rFonts w:ascii="Book Antiqua" w:hAnsi="Book Antiqua"/>
          <w:sz w:val="24"/>
          <w:szCs w:val="24"/>
          <w:lang w:val="en-US"/>
        </w:rPr>
        <w:t>arachidonic</w:t>
      </w:r>
      <w:proofErr w:type="spellEnd"/>
      <w:r w:rsidRPr="00873267">
        <w:rPr>
          <w:rFonts w:ascii="Book Antiqua" w:hAnsi="Book Antiqua"/>
          <w:sz w:val="24"/>
          <w:szCs w:val="24"/>
          <w:lang w:val="en-US"/>
        </w:rPr>
        <w:t xml:space="preserve"> acid stimulates chloride secretion via a mechanism dependent upon both COX-1 and COX-2</w:t>
      </w:r>
      <w:r w:rsidRPr="00873267">
        <w:rPr>
          <w:rFonts w:ascii="Book Antiqua" w:hAnsi="Book Antiqua"/>
          <w:sz w:val="24"/>
          <w:szCs w:val="24"/>
          <w:vertAlign w:val="superscript"/>
          <w:lang w:val="en-US"/>
        </w:rPr>
        <w:t>[58]</w:t>
      </w:r>
      <w:r w:rsidRPr="00873267">
        <w:rPr>
          <w:rFonts w:ascii="Book Antiqua" w:hAnsi="Book Antiqua"/>
          <w:sz w:val="24"/>
          <w:szCs w:val="24"/>
          <w:lang w:val="en-US"/>
        </w:rPr>
        <w:t xml:space="preserve">. In contrast, activation of apical PAR-1 in the same cell line activates a different </w:t>
      </w:r>
      <w:proofErr w:type="spellStart"/>
      <w:r w:rsidRPr="00873267">
        <w:rPr>
          <w:rFonts w:ascii="Book Antiqua" w:hAnsi="Book Antiqua"/>
          <w:sz w:val="24"/>
          <w:szCs w:val="24"/>
          <w:lang w:val="en-US"/>
        </w:rPr>
        <w:t>Src</w:t>
      </w:r>
      <w:proofErr w:type="spellEnd"/>
      <w:r w:rsidRPr="00873267">
        <w:rPr>
          <w:rFonts w:ascii="Book Antiqua" w:hAnsi="Book Antiqua"/>
          <w:sz w:val="24"/>
          <w:szCs w:val="24"/>
          <w:lang w:val="en-US"/>
        </w:rPr>
        <w:t xml:space="preserve">-independent signaling pathway, which leads to apoptosis and increased permeability of epithelial </w:t>
      </w:r>
      <w:proofErr w:type="gramStart"/>
      <w:r w:rsidRPr="00873267">
        <w:rPr>
          <w:rFonts w:ascii="Book Antiqua" w:hAnsi="Book Antiqua"/>
          <w:sz w:val="24"/>
          <w:szCs w:val="24"/>
          <w:lang w:val="en-US"/>
        </w:rPr>
        <w:t>monolayer</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59]</w:t>
      </w:r>
      <w:r w:rsidRPr="00873267">
        <w:rPr>
          <w:rFonts w:ascii="Book Antiqua" w:hAnsi="Book Antiqua"/>
          <w:sz w:val="24"/>
          <w:szCs w:val="24"/>
          <w:lang w:val="en-US"/>
        </w:rPr>
        <w:t xml:space="preserve">. PAR-2 is also expressed on intestinal epithelial </w:t>
      </w:r>
      <w:proofErr w:type="gramStart"/>
      <w:r w:rsidRPr="00873267">
        <w:rPr>
          <w:rFonts w:ascii="Book Antiqua" w:hAnsi="Book Antiqua"/>
          <w:sz w:val="24"/>
          <w:szCs w:val="24"/>
          <w:lang w:val="en-US"/>
        </w:rPr>
        <w:t>cells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 xml:space="preserve">51,60] </w:t>
      </w:r>
      <w:r w:rsidRPr="00873267">
        <w:rPr>
          <w:rFonts w:ascii="Book Antiqua" w:hAnsi="Book Antiqua"/>
          <w:sz w:val="24"/>
          <w:szCs w:val="24"/>
          <w:lang w:val="en-US"/>
        </w:rPr>
        <w:t>and its activation in isolated segments of rat jejunum stimulates chloride secretion in a manner independent of enteric nerves, suggesting that the effect is directly on the epithelium</w:t>
      </w:r>
      <w:r w:rsidRPr="00873267">
        <w:rPr>
          <w:rFonts w:ascii="Book Antiqua" w:hAnsi="Book Antiqua"/>
          <w:sz w:val="24"/>
          <w:szCs w:val="24"/>
          <w:vertAlign w:val="superscript"/>
          <w:lang w:val="en-US"/>
        </w:rPr>
        <w:t>[61]</w:t>
      </w:r>
      <w:r w:rsidRPr="00873267">
        <w:rPr>
          <w:rFonts w:ascii="Book Antiqua" w:hAnsi="Book Antiqua"/>
          <w:sz w:val="24"/>
          <w:szCs w:val="24"/>
          <w:lang w:val="en-US"/>
        </w:rPr>
        <w:t xml:space="preserve">. Similar results were seen following activation of PAR-2 in human colonic </w:t>
      </w:r>
      <w:proofErr w:type="gramStart"/>
      <w:r w:rsidRPr="00873267">
        <w:rPr>
          <w:rFonts w:ascii="Book Antiqua" w:hAnsi="Book Antiqua"/>
          <w:sz w:val="24"/>
          <w:szCs w:val="24"/>
          <w:lang w:val="en-US"/>
        </w:rPr>
        <w:t>explants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62]</w:t>
      </w:r>
      <w:r w:rsidRPr="00873267">
        <w:rPr>
          <w:rFonts w:ascii="Book Antiqua" w:hAnsi="Book Antiqua"/>
          <w:sz w:val="24"/>
          <w:szCs w:val="24"/>
          <w:lang w:val="en-US"/>
        </w:rPr>
        <w:t>.</w:t>
      </w:r>
    </w:p>
    <w:p w:rsidR="00947969" w:rsidRPr="00873267" w:rsidRDefault="00947969" w:rsidP="00771739">
      <w:pPr>
        <w:spacing w:after="0" w:line="360" w:lineRule="auto"/>
        <w:ind w:firstLine="708"/>
        <w:jc w:val="both"/>
        <w:rPr>
          <w:rFonts w:ascii="Book Antiqua" w:hAnsi="Book Antiqua"/>
          <w:sz w:val="24"/>
          <w:szCs w:val="24"/>
          <w:lang w:val="en-US"/>
        </w:rPr>
      </w:pPr>
      <w:r w:rsidRPr="00873267">
        <w:rPr>
          <w:rFonts w:ascii="Book Antiqua" w:hAnsi="Book Antiqua"/>
          <w:sz w:val="24"/>
          <w:szCs w:val="24"/>
          <w:lang w:val="en-US"/>
        </w:rPr>
        <w:t xml:space="preserve">Activation of PAR-1 in </w:t>
      </w:r>
      <w:proofErr w:type="spellStart"/>
      <w:r w:rsidRPr="00873267">
        <w:rPr>
          <w:rFonts w:ascii="Book Antiqua" w:hAnsi="Book Antiqua"/>
          <w:sz w:val="24"/>
          <w:szCs w:val="24"/>
          <w:lang w:val="en-US"/>
        </w:rPr>
        <w:t>submucosal</w:t>
      </w:r>
      <w:proofErr w:type="spellEnd"/>
      <w:r w:rsidRPr="00873267">
        <w:rPr>
          <w:rFonts w:ascii="Book Antiqua" w:hAnsi="Book Antiqua"/>
          <w:sz w:val="24"/>
          <w:szCs w:val="24"/>
          <w:lang w:val="en-US"/>
        </w:rPr>
        <w:t xml:space="preserve"> </w:t>
      </w:r>
      <w:proofErr w:type="spellStart"/>
      <w:r w:rsidRPr="00873267">
        <w:rPr>
          <w:rFonts w:ascii="Book Antiqua" w:hAnsi="Book Antiqua"/>
          <w:sz w:val="24"/>
          <w:szCs w:val="24"/>
          <w:lang w:val="en-US"/>
        </w:rPr>
        <w:t>secretomotor</w:t>
      </w:r>
      <w:proofErr w:type="spellEnd"/>
      <w:r w:rsidRPr="00873267">
        <w:rPr>
          <w:rFonts w:ascii="Book Antiqua" w:hAnsi="Book Antiqua"/>
          <w:sz w:val="24"/>
          <w:szCs w:val="24"/>
          <w:lang w:val="en-US"/>
        </w:rPr>
        <w:t xml:space="preserve"> neurons of mouse colon suppresses chloride </w:t>
      </w:r>
      <w:proofErr w:type="gramStart"/>
      <w:r w:rsidRPr="00873267">
        <w:rPr>
          <w:rFonts w:ascii="Book Antiqua" w:hAnsi="Book Antiqua"/>
          <w:sz w:val="24"/>
          <w:szCs w:val="24"/>
          <w:lang w:val="en-US"/>
        </w:rPr>
        <w:t>secretion</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63]</w:t>
      </w:r>
      <w:r w:rsidRPr="00873267">
        <w:rPr>
          <w:rFonts w:ascii="Book Antiqua" w:hAnsi="Book Antiqua"/>
          <w:sz w:val="24"/>
          <w:szCs w:val="24"/>
          <w:lang w:val="en-US"/>
        </w:rPr>
        <w:t xml:space="preserve">. PAR-2 activation on enteric nerves may change the electrophysiological properties of these neurons, either causing </w:t>
      </w:r>
      <w:proofErr w:type="gramStart"/>
      <w:r w:rsidRPr="00873267">
        <w:rPr>
          <w:rFonts w:ascii="Book Antiqua" w:hAnsi="Book Antiqua"/>
          <w:sz w:val="24"/>
          <w:szCs w:val="24"/>
          <w:lang w:val="en-US"/>
        </w:rPr>
        <w:t>excitation</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64]</w:t>
      </w:r>
      <w:r w:rsidRPr="00873267">
        <w:rPr>
          <w:rFonts w:ascii="Book Antiqua" w:hAnsi="Book Antiqua"/>
          <w:sz w:val="24"/>
          <w:szCs w:val="24"/>
          <w:lang w:val="en-US"/>
        </w:rPr>
        <w:t xml:space="preserve"> or enhancing excitability induced by other activators</w:t>
      </w:r>
      <w:r w:rsidRPr="00873267">
        <w:rPr>
          <w:rFonts w:ascii="Book Antiqua" w:hAnsi="Book Antiqua"/>
          <w:sz w:val="24"/>
          <w:szCs w:val="24"/>
          <w:vertAlign w:val="superscript"/>
          <w:lang w:val="en-US"/>
        </w:rPr>
        <w:t>[65]</w:t>
      </w:r>
      <w:r w:rsidRPr="00873267">
        <w:rPr>
          <w:rFonts w:ascii="Book Antiqua" w:hAnsi="Book Antiqua"/>
          <w:sz w:val="24"/>
          <w:szCs w:val="24"/>
          <w:lang w:val="en-US"/>
        </w:rPr>
        <w:t xml:space="preserve">. Furthermore PAR-2 might have a role as a mediator of neurogenic inflammation in the </w:t>
      </w:r>
      <w:proofErr w:type="gramStart"/>
      <w:r w:rsidRPr="00873267">
        <w:rPr>
          <w:rFonts w:ascii="Book Antiqua" w:hAnsi="Book Antiqua"/>
          <w:sz w:val="24"/>
          <w:szCs w:val="24"/>
          <w:lang w:val="en-US"/>
        </w:rPr>
        <w:t>intestine</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66]</w:t>
      </w:r>
      <w:r w:rsidRPr="00873267">
        <w:rPr>
          <w:rFonts w:ascii="Book Antiqua" w:hAnsi="Book Antiqua"/>
          <w:sz w:val="24"/>
          <w:szCs w:val="24"/>
          <w:lang w:val="en-US"/>
        </w:rPr>
        <w:t xml:space="preserve"> and could mediate intestinal </w:t>
      </w:r>
      <w:proofErr w:type="spellStart"/>
      <w:r w:rsidRPr="00873267">
        <w:rPr>
          <w:rFonts w:ascii="Book Antiqua" w:hAnsi="Book Antiqua"/>
          <w:sz w:val="24"/>
          <w:szCs w:val="24"/>
          <w:lang w:val="en-US"/>
        </w:rPr>
        <w:t>hyperalgesia</w:t>
      </w:r>
      <w:proofErr w:type="spellEnd"/>
      <w:r w:rsidRPr="00873267">
        <w:rPr>
          <w:rFonts w:ascii="Book Antiqua" w:hAnsi="Book Antiqua"/>
          <w:sz w:val="24"/>
          <w:szCs w:val="24"/>
          <w:vertAlign w:val="superscript"/>
          <w:lang w:val="en-US"/>
        </w:rPr>
        <w:t>[67]</w:t>
      </w:r>
      <w:r w:rsidRPr="00873267">
        <w:rPr>
          <w:rFonts w:ascii="Book Antiqua" w:hAnsi="Book Antiqua"/>
          <w:sz w:val="24"/>
          <w:szCs w:val="24"/>
          <w:lang w:val="en-US"/>
        </w:rPr>
        <w:t xml:space="preserve">. PAR-1 can also activate intestinal </w:t>
      </w:r>
      <w:proofErr w:type="spellStart"/>
      <w:r w:rsidRPr="00873267">
        <w:rPr>
          <w:rFonts w:ascii="Book Antiqua" w:hAnsi="Book Antiqua"/>
          <w:sz w:val="24"/>
          <w:szCs w:val="24"/>
          <w:lang w:val="en-US"/>
        </w:rPr>
        <w:t>myofibroblasts</w:t>
      </w:r>
      <w:proofErr w:type="spellEnd"/>
      <w:r w:rsidRPr="00873267">
        <w:rPr>
          <w:rFonts w:ascii="Book Antiqua" w:hAnsi="Book Antiqua"/>
          <w:sz w:val="24"/>
          <w:szCs w:val="24"/>
          <w:lang w:val="en-US"/>
        </w:rPr>
        <w:t xml:space="preserve"> and promote prostaglandin (PG)-E2 </w:t>
      </w:r>
      <w:proofErr w:type="gramStart"/>
      <w:r w:rsidRPr="00873267">
        <w:rPr>
          <w:rFonts w:ascii="Book Antiqua" w:hAnsi="Book Antiqua"/>
          <w:sz w:val="24"/>
          <w:szCs w:val="24"/>
          <w:lang w:val="en-US"/>
        </w:rPr>
        <w:t>secretion</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50]</w:t>
      </w:r>
      <w:r w:rsidRPr="00873267">
        <w:rPr>
          <w:rFonts w:ascii="Book Antiqua" w:hAnsi="Book Antiqua"/>
          <w:sz w:val="24"/>
          <w:szCs w:val="24"/>
          <w:lang w:val="en-US"/>
        </w:rPr>
        <w:t xml:space="preserve">. Both PAR-1 and PAR-2 are expressed by intestinal mast </w:t>
      </w:r>
      <w:proofErr w:type="gramStart"/>
      <w:r w:rsidRPr="00873267">
        <w:rPr>
          <w:rFonts w:ascii="Book Antiqua" w:hAnsi="Book Antiqua"/>
          <w:sz w:val="24"/>
          <w:szCs w:val="24"/>
          <w:lang w:val="en-US"/>
        </w:rPr>
        <w:t>cells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68,</w:t>
      </w:r>
      <w:r w:rsidRPr="00873267">
        <w:rPr>
          <w:rFonts w:ascii="Book Antiqua" w:hAnsi="Book Antiqua"/>
          <w:sz w:val="24"/>
          <w:szCs w:val="24"/>
          <w:vertAlign w:val="superscript"/>
          <w:lang w:val="en-US"/>
        </w:rPr>
        <w:t>69]</w:t>
      </w:r>
      <w:r w:rsidRPr="00873267">
        <w:rPr>
          <w:rFonts w:ascii="Book Antiqua" w:hAnsi="Book Antiqua"/>
          <w:sz w:val="24"/>
          <w:szCs w:val="24"/>
          <w:lang w:val="en-US"/>
        </w:rPr>
        <w:t xml:space="preserve"> but their role in controlling the activity of these cell types remains to be ascertained. </w:t>
      </w:r>
    </w:p>
    <w:p w:rsidR="00947969" w:rsidRPr="00873267" w:rsidRDefault="00947969" w:rsidP="00771739">
      <w:pPr>
        <w:spacing w:after="0" w:line="360" w:lineRule="auto"/>
        <w:ind w:firstLine="708"/>
        <w:jc w:val="both"/>
        <w:rPr>
          <w:rFonts w:ascii="Book Antiqua" w:hAnsi="Book Antiqua"/>
          <w:sz w:val="24"/>
          <w:szCs w:val="24"/>
          <w:lang w:val="en-US"/>
        </w:rPr>
      </w:pPr>
      <w:r w:rsidRPr="00873267">
        <w:rPr>
          <w:rFonts w:ascii="Book Antiqua" w:hAnsi="Book Antiqua"/>
          <w:sz w:val="24"/>
          <w:szCs w:val="24"/>
          <w:lang w:val="en-US"/>
        </w:rPr>
        <w:t xml:space="preserve">In the pancreas, PAR-2 is expressed on both </w:t>
      </w:r>
      <w:proofErr w:type="spellStart"/>
      <w:r w:rsidRPr="00873267">
        <w:rPr>
          <w:rFonts w:ascii="Book Antiqua" w:hAnsi="Book Antiqua"/>
          <w:sz w:val="24"/>
          <w:szCs w:val="24"/>
          <w:lang w:val="en-US"/>
        </w:rPr>
        <w:t>acinar</w:t>
      </w:r>
      <w:proofErr w:type="spellEnd"/>
      <w:r w:rsidRPr="00873267">
        <w:rPr>
          <w:rFonts w:ascii="Book Antiqua" w:hAnsi="Book Antiqua"/>
          <w:sz w:val="24"/>
          <w:szCs w:val="24"/>
          <w:lang w:val="en-US"/>
        </w:rPr>
        <w:t xml:space="preserve"> </w:t>
      </w:r>
      <w:proofErr w:type="gramStart"/>
      <w:r w:rsidRPr="00873267">
        <w:rPr>
          <w:rFonts w:ascii="Book Antiqua" w:hAnsi="Book Antiqua"/>
          <w:sz w:val="24"/>
          <w:szCs w:val="24"/>
          <w:lang w:val="en-US"/>
        </w:rPr>
        <w:t>cells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53]</w:t>
      </w:r>
      <w:r w:rsidRPr="00873267">
        <w:rPr>
          <w:rFonts w:ascii="Book Antiqua" w:hAnsi="Book Antiqua"/>
          <w:sz w:val="24"/>
          <w:szCs w:val="24"/>
          <w:lang w:val="en-US"/>
        </w:rPr>
        <w:t xml:space="preserve"> and duct epithelial cells</w:t>
      </w:r>
      <w:r w:rsidRPr="00873267">
        <w:rPr>
          <w:rFonts w:ascii="Book Antiqua" w:hAnsi="Book Antiqua"/>
          <w:sz w:val="24"/>
          <w:szCs w:val="24"/>
          <w:vertAlign w:val="superscript"/>
          <w:lang w:val="en-US"/>
        </w:rPr>
        <w:t>[48]</w:t>
      </w:r>
      <w:r w:rsidRPr="00873267">
        <w:rPr>
          <w:rFonts w:ascii="Book Antiqua" w:hAnsi="Book Antiqua"/>
          <w:sz w:val="24"/>
          <w:szCs w:val="24"/>
          <w:lang w:val="en-US"/>
        </w:rPr>
        <w:t>, and its activation stimulates amylase secretion and electrolyte transport respectively. The contribution of PAR2 in the pathogenesis of pancreatic disorders is not yet fully understood even though some forms of experimental pancreatitis are characterized by activation of PAR-2</w:t>
      </w:r>
      <w:r w:rsidRPr="00873267">
        <w:rPr>
          <w:rFonts w:ascii="Book Antiqua" w:hAnsi="Book Antiqua"/>
          <w:sz w:val="24"/>
          <w:szCs w:val="24"/>
          <w:vertAlign w:val="superscript"/>
          <w:lang w:val="en-US"/>
        </w:rPr>
        <w:t>[70]</w:t>
      </w:r>
      <w:r w:rsidRPr="00873267">
        <w:rPr>
          <w:rFonts w:ascii="Book Antiqua" w:hAnsi="Book Antiqua"/>
          <w:sz w:val="24"/>
          <w:szCs w:val="24"/>
          <w:lang w:val="en-US"/>
        </w:rPr>
        <w:t xml:space="preserve">. </w:t>
      </w:r>
    </w:p>
    <w:p w:rsidR="00947969" w:rsidRPr="00873267" w:rsidRDefault="00947969" w:rsidP="00771739">
      <w:pPr>
        <w:spacing w:after="0" w:line="360" w:lineRule="auto"/>
        <w:jc w:val="both"/>
        <w:rPr>
          <w:rFonts w:ascii="Book Antiqua" w:hAnsi="Book Antiqua"/>
          <w:b/>
          <w:bCs/>
          <w:sz w:val="24"/>
          <w:szCs w:val="24"/>
          <w:lang w:val="en-US"/>
        </w:rPr>
      </w:pPr>
    </w:p>
    <w:p w:rsidR="00947969" w:rsidRPr="00F55B60" w:rsidRDefault="00947969" w:rsidP="00771739">
      <w:pPr>
        <w:spacing w:after="0" w:line="360" w:lineRule="auto"/>
        <w:jc w:val="both"/>
        <w:rPr>
          <w:rFonts w:ascii="Book Antiqua" w:hAnsi="Book Antiqua"/>
          <w:b/>
          <w:bCs/>
          <w:i/>
          <w:sz w:val="24"/>
          <w:szCs w:val="24"/>
          <w:lang w:val="en-US"/>
        </w:rPr>
      </w:pPr>
      <w:r w:rsidRPr="00F55B60">
        <w:rPr>
          <w:rFonts w:ascii="Book Antiqua" w:hAnsi="Book Antiqua"/>
          <w:b/>
          <w:bCs/>
          <w:i/>
          <w:caps/>
          <w:sz w:val="24"/>
          <w:szCs w:val="24"/>
          <w:lang w:val="en-US"/>
        </w:rPr>
        <w:t>r</w:t>
      </w:r>
      <w:r w:rsidRPr="00F55B60">
        <w:rPr>
          <w:rFonts w:ascii="Book Antiqua" w:hAnsi="Book Antiqua"/>
          <w:b/>
          <w:bCs/>
          <w:i/>
          <w:sz w:val="24"/>
          <w:szCs w:val="24"/>
          <w:lang w:val="en-US"/>
        </w:rPr>
        <w:t>ole of PARs in the control of epithelial cell proliferation and cancer</w:t>
      </w:r>
    </w:p>
    <w:p w:rsidR="00947969" w:rsidRPr="00873267" w:rsidRDefault="00947969" w:rsidP="00771739">
      <w:pPr>
        <w:spacing w:after="0" w:line="360" w:lineRule="auto"/>
        <w:jc w:val="both"/>
        <w:rPr>
          <w:rFonts w:ascii="Book Antiqua" w:hAnsi="Book Antiqua"/>
          <w:sz w:val="24"/>
          <w:szCs w:val="24"/>
          <w:lang w:val="en-US"/>
        </w:rPr>
      </w:pPr>
      <w:r w:rsidRPr="00873267">
        <w:rPr>
          <w:rFonts w:ascii="Book Antiqua" w:hAnsi="Book Antiqua"/>
          <w:sz w:val="24"/>
          <w:szCs w:val="24"/>
          <w:lang w:val="en-US"/>
        </w:rPr>
        <w:t xml:space="preserve">PAR-1- and PAR-2-driven signals stimulate cellular proliferation and </w:t>
      </w:r>
      <w:proofErr w:type="gramStart"/>
      <w:r w:rsidRPr="00873267">
        <w:rPr>
          <w:rFonts w:ascii="Book Antiqua" w:hAnsi="Book Antiqua"/>
          <w:sz w:val="24"/>
          <w:szCs w:val="24"/>
          <w:lang w:val="en-US"/>
        </w:rPr>
        <w:t>differentiation</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 xml:space="preserve">71] </w:t>
      </w:r>
      <w:r w:rsidRPr="00873267">
        <w:rPr>
          <w:rFonts w:ascii="Book Antiqua" w:hAnsi="Book Antiqua"/>
          <w:sz w:val="24"/>
          <w:szCs w:val="24"/>
          <w:lang w:val="en-US"/>
        </w:rPr>
        <w:t xml:space="preserve">and therefore could contribute to the uncontrolled cellular growth in the various organs. Indeed, abnormal PAR-1 expression has been seen in highly invasive breast cancer, advanced-stage prostate cancer, oral squamous cell </w:t>
      </w:r>
      <w:proofErr w:type="gramStart"/>
      <w:r w:rsidRPr="00873267">
        <w:rPr>
          <w:rFonts w:ascii="Book Antiqua" w:hAnsi="Book Antiqua"/>
          <w:sz w:val="24"/>
          <w:szCs w:val="24"/>
          <w:lang w:val="en-US"/>
        </w:rPr>
        <w:t>carcinoma</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72]</w:t>
      </w:r>
      <w:r w:rsidRPr="00873267">
        <w:rPr>
          <w:rFonts w:ascii="Book Antiqua" w:hAnsi="Book Antiqua"/>
          <w:sz w:val="24"/>
          <w:szCs w:val="24"/>
          <w:lang w:val="en-US"/>
        </w:rPr>
        <w:t xml:space="preserve"> and colon cancer</w:t>
      </w:r>
      <w:r w:rsidRPr="00873267">
        <w:rPr>
          <w:rFonts w:ascii="Book Antiqua" w:hAnsi="Book Antiqua"/>
          <w:sz w:val="24"/>
          <w:szCs w:val="24"/>
          <w:vertAlign w:val="superscript"/>
          <w:lang w:val="en-US"/>
        </w:rPr>
        <w:t xml:space="preserve">[73] </w:t>
      </w:r>
      <w:r w:rsidRPr="00873267">
        <w:rPr>
          <w:rFonts w:ascii="Book Antiqua" w:hAnsi="Book Antiqua"/>
          <w:sz w:val="24"/>
          <w:szCs w:val="24"/>
          <w:lang w:val="en-US"/>
        </w:rPr>
        <w:t>and has been associated with pancreatic cancer cell differentiation</w:t>
      </w:r>
      <w:r w:rsidRPr="00873267">
        <w:rPr>
          <w:rFonts w:ascii="Book Antiqua" w:hAnsi="Book Antiqua"/>
          <w:sz w:val="24"/>
          <w:szCs w:val="24"/>
          <w:vertAlign w:val="superscript"/>
          <w:lang w:val="en-US"/>
        </w:rPr>
        <w:t xml:space="preserve">[74] </w:t>
      </w:r>
      <w:r w:rsidRPr="00873267">
        <w:rPr>
          <w:rFonts w:ascii="Book Antiqua" w:hAnsi="Book Antiqua"/>
          <w:sz w:val="24"/>
          <w:szCs w:val="24"/>
          <w:lang w:val="en-US"/>
        </w:rPr>
        <w:t>and invasion signals in kidney and colon cancer cells through activation of a Rho-A-dependent pathway</w:t>
      </w:r>
      <w:r w:rsidRPr="00873267">
        <w:rPr>
          <w:rFonts w:ascii="Book Antiqua" w:hAnsi="Book Antiqua"/>
          <w:sz w:val="24"/>
          <w:szCs w:val="24"/>
          <w:vertAlign w:val="superscript"/>
          <w:lang w:val="en-US"/>
        </w:rPr>
        <w:t>[75]</w:t>
      </w:r>
      <w:r w:rsidRPr="00873267">
        <w:rPr>
          <w:rFonts w:ascii="Book Antiqua" w:hAnsi="Book Antiqua"/>
          <w:sz w:val="24"/>
          <w:szCs w:val="24"/>
          <w:lang w:val="en-US"/>
        </w:rPr>
        <w:t xml:space="preserve">. Similarly, activation of PAR-2 leads to proliferation of colonic epithelial cancer </w:t>
      </w:r>
      <w:proofErr w:type="gramStart"/>
      <w:r w:rsidRPr="00873267">
        <w:rPr>
          <w:rFonts w:ascii="Book Antiqua" w:hAnsi="Book Antiqua"/>
          <w:sz w:val="24"/>
          <w:szCs w:val="24"/>
          <w:lang w:val="en-US"/>
        </w:rPr>
        <w:t>cells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 xml:space="preserve">76] </w:t>
      </w:r>
      <w:r w:rsidRPr="00873267">
        <w:rPr>
          <w:rFonts w:ascii="Book Antiqua" w:hAnsi="Book Antiqua"/>
          <w:sz w:val="24"/>
          <w:szCs w:val="24"/>
          <w:lang w:val="en-US"/>
        </w:rPr>
        <w:t xml:space="preserve">and proliferation and invasion of pancreatic cancer. PAR-2 is also over-expressed by breast, </w:t>
      </w:r>
      <w:r w:rsidRPr="00873267">
        <w:rPr>
          <w:rFonts w:ascii="Book Antiqua" w:hAnsi="Book Antiqua"/>
          <w:sz w:val="24"/>
          <w:szCs w:val="24"/>
          <w:lang w:val="en-US"/>
        </w:rPr>
        <w:lastRenderedPageBreak/>
        <w:t xml:space="preserve">gallbladder, lung, kidney, uterine and cervical cancers and </w:t>
      </w:r>
      <w:proofErr w:type="spellStart"/>
      <w:r w:rsidRPr="00873267">
        <w:rPr>
          <w:rFonts w:ascii="Book Antiqua" w:hAnsi="Book Antiqua"/>
          <w:sz w:val="24"/>
          <w:szCs w:val="24"/>
          <w:lang w:val="en-US"/>
        </w:rPr>
        <w:t>glioblastoma</w:t>
      </w:r>
      <w:proofErr w:type="spellEnd"/>
      <w:r w:rsidRPr="00873267">
        <w:rPr>
          <w:rFonts w:ascii="Book Antiqua" w:hAnsi="Book Antiqua"/>
          <w:sz w:val="24"/>
          <w:szCs w:val="24"/>
          <w:lang w:val="en-US"/>
        </w:rPr>
        <w:t xml:space="preserve"> </w:t>
      </w:r>
      <w:proofErr w:type="gramStart"/>
      <w:r w:rsidRPr="00873267">
        <w:rPr>
          <w:rFonts w:ascii="Book Antiqua" w:hAnsi="Book Antiqua"/>
          <w:sz w:val="24"/>
          <w:szCs w:val="24"/>
          <w:lang w:val="en-US"/>
        </w:rPr>
        <w:t>tumors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76</w:t>
      </w:r>
      <w:r>
        <w:rPr>
          <w:rFonts w:ascii="Book Antiqua" w:hAnsi="Book Antiqua"/>
          <w:sz w:val="24"/>
          <w:szCs w:val="24"/>
          <w:vertAlign w:val="superscript"/>
          <w:lang w:val="en-US" w:eastAsia="zh-CN"/>
        </w:rPr>
        <w:t>-</w:t>
      </w:r>
      <w:r w:rsidRPr="00873267">
        <w:rPr>
          <w:rFonts w:ascii="Book Antiqua" w:hAnsi="Book Antiqua"/>
          <w:sz w:val="24"/>
          <w:szCs w:val="24"/>
          <w:vertAlign w:val="superscript"/>
          <w:lang w:val="en-US"/>
        </w:rPr>
        <w:t>78]</w:t>
      </w:r>
      <w:r w:rsidRPr="00873267">
        <w:rPr>
          <w:rFonts w:ascii="Book Antiqua" w:hAnsi="Book Antiqua"/>
          <w:sz w:val="24"/>
          <w:szCs w:val="24"/>
          <w:lang w:val="en-US"/>
        </w:rPr>
        <w:t xml:space="preserve">, but it remains unclear the exact contribution of this receptor in the pathogenesis of these cancers. In contrast, PAR-2 exerts a tumor protective role in skin carcinogenesis. The role of PAR-3 and PAR-4 in human cancer is less clear, even if experimental data suggest that PAR-4 contributes to hepatocellular carcinoma cell migration, fibrotic response in the lung cancer, growth of prostatic and colonic tumor cells and </w:t>
      </w:r>
      <w:proofErr w:type="spellStart"/>
      <w:r w:rsidRPr="00873267">
        <w:rPr>
          <w:rFonts w:ascii="Book Antiqua" w:hAnsi="Book Antiqua"/>
          <w:sz w:val="24"/>
          <w:szCs w:val="24"/>
          <w:lang w:val="en-US"/>
        </w:rPr>
        <w:t>hematogenous</w:t>
      </w:r>
      <w:proofErr w:type="spellEnd"/>
      <w:r w:rsidRPr="00873267">
        <w:rPr>
          <w:rFonts w:ascii="Book Antiqua" w:hAnsi="Book Antiqua"/>
          <w:sz w:val="24"/>
          <w:szCs w:val="24"/>
          <w:lang w:val="en-US"/>
        </w:rPr>
        <w:t xml:space="preserve"> metastasis of melanoma </w:t>
      </w:r>
      <w:proofErr w:type="gramStart"/>
      <w:r w:rsidRPr="00873267">
        <w:rPr>
          <w:rFonts w:ascii="Book Antiqua" w:hAnsi="Book Antiqua"/>
          <w:sz w:val="24"/>
          <w:szCs w:val="24"/>
          <w:lang w:val="en-US"/>
        </w:rPr>
        <w:t>cells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79</w:t>
      </w:r>
      <w:r>
        <w:rPr>
          <w:rFonts w:ascii="Book Antiqua" w:hAnsi="Book Antiqua"/>
          <w:sz w:val="24"/>
          <w:szCs w:val="24"/>
          <w:vertAlign w:val="superscript"/>
          <w:lang w:val="en-US" w:eastAsia="zh-CN"/>
        </w:rPr>
        <w:t>-</w:t>
      </w:r>
      <w:r w:rsidRPr="00873267">
        <w:rPr>
          <w:rFonts w:ascii="Book Antiqua" w:hAnsi="Book Antiqua"/>
          <w:sz w:val="24"/>
          <w:szCs w:val="24"/>
          <w:vertAlign w:val="superscript"/>
          <w:lang w:val="en-US"/>
        </w:rPr>
        <w:t>82]</w:t>
      </w:r>
      <w:r w:rsidRPr="00873267">
        <w:rPr>
          <w:rFonts w:ascii="Book Antiqua" w:hAnsi="Book Antiqua"/>
          <w:sz w:val="24"/>
          <w:szCs w:val="24"/>
          <w:lang w:val="en-US"/>
        </w:rPr>
        <w:t>.</w:t>
      </w:r>
    </w:p>
    <w:p w:rsidR="00947969" w:rsidRPr="00771739" w:rsidRDefault="00947969" w:rsidP="00771739">
      <w:pPr>
        <w:spacing w:after="0" w:line="360" w:lineRule="auto"/>
        <w:jc w:val="both"/>
        <w:rPr>
          <w:rFonts w:ascii="Book Antiqua" w:hAnsi="Book Antiqua"/>
          <w:b/>
          <w:caps/>
          <w:sz w:val="24"/>
          <w:szCs w:val="24"/>
          <w:lang w:val="en-US"/>
        </w:rPr>
      </w:pPr>
    </w:p>
    <w:p w:rsidR="00947969" w:rsidRPr="00771739" w:rsidRDefault="00947969" w:rsidP="00771739">
      <w:pPr>
        <w:spacing w:after="0" w:line="360" w:lineRule="auto"/>
        <w:jc w:val="both"/>
        <w:rPr>
          <w:rFonts w:ascii="Book Antiqua" w:hAnsi="Book Antiqua"/>
          <w:b/>
          <w:caps/>
          <w:sz w:val="24"/>
          <w:szCs w:val="24"/>
          <w:lang w:val="en-US"/>
        </w:rPr>
      </w:pPr>
      <w:r w:rsidRPr="00771739">
        <w:rPr>
          <w:rFonts w:ascii="Book Antiqua" w:hAnsi="Book Antiqua"/>
          <w:b/>
          <w:caps/>
          <w:sz w:val="24"/>
          <w:szCs w:val="24"/>
          <w:lang w:val="en-US"/>
        </w:rPr>
        <w:t>PARs and gastric cancer</w:t>
      </w:r>
    </w:p>
    <w:p w:rsidR="00947969" w:rsidRPr="00771739" w:rsidRDefault="00947969" w:rsidP="00771739">
      <w:pPr>
        <w:spacing w:after="0" w:line="360" w:lineRule="auto"/>
        <w:jc w:val="both"/>
        <w:rPr>
          <w:rFonts w:ascii="Book Antiqua" w:hAnsi="Book Antiqua"/>
          <w:b/>
          <w:i/>
          <w:sz w:val="24"/>
          <w:szCs w:val="24"/>
          <w:lang w:val="en-US"/>
        </w:rPr>
      </w:pPr>
      <w:r w:rsidRPr="00771739">
        <w:rPr>
          <w:rFonts w:ascii="Book Antiqua" w:hAnsi="Book Antiqua"/>
          <w:b/>
          <w:i/>
          <w:sz w:val="24"/>
          <w:szCs w:val="24"/>
          <w:lang w:val="en-US"/>
        </w:rPr>
        <w:t>PAR-1</w:t>
      </w:r>
    </w:p>
    <w:p w:rsidR="00947969" w:rsidRPr="00873267" w:rsidRDefault="00947969" w:rsidP="00771739">
      <w:pPr>
        <w:spacing w:after="0" w:line="360" w:lineRule="auto"/>
        <w:jc w:val="both"/>
        <w:rPr>
          <w:rFonts w:ascii="Book Antiqua" w:hAnsi="Book Antiqua"/>
          <w:sz w:val="24"/>
          <w:szCs w:val="24"/>
          <w:lang w:val="en-US"/>
        </w:rPr>
      </w:pPr>
      <w:r w:rsidRPr="00873267">
        <w:rPr>
          <w:rFonts w:ascii="Book Antiqua" w:hAnsi="Book Antiqua"/>
          <w:sz w:val="24"/>
          <w:szCs w:val="24"/>
          <w:lang w:val="en-US"/>
        </w:rPr>
        <w:t xml:space="preserve">Human GC are marked by elevated levels of PAR-1 and there is evidence that PAR-1 expression correlates with depth of wall invasion and peritoneal dissemination and inversely with the overall survival of </w:t>
      </w:r>
      <w:proofErr w:type="gramStart"/>
      <w:r w:rsidRPr="00873267">
        <w:rPr>
          <w:rFonts w:ascii="Book Antiqua" w:hAnsi="Book Antiqua"/>
          <w:sz w:val="24"/>
          <w:szCs w:val="24"/>
          <w:lang w:val="en-US"/>
        </w:rPr>
        <w:t>patients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83]</w:t>
      </w:r>
      <w:r w:rsidRPr="00873267">
        <w:rPr>
          <w:rFonts w:ascii="Book Antiqua" w:hAnsi="Book Antiqua"/>
          <w:sz w:val="24"/>
          <w:szCs w:val="24"/>
          <w:lang w:val="en-US"/>
        </w:rPr>
        <w:t>. Consistently, PAR-1 is over-expressed in MKN28, MKN74 and NUGCIII GC cell lines, whereby its activation by α-thrombin leads to NF-kB activation and increased expression of downstream target genes (</w:t>
      </w:r>
      <w:r w:rsidRPr="00771739">
        <w:rPr>
          <w:rFonts w:ascii="Book Antiqua" w:hAnsi="Book Antiqua"/>
          <w:i/>
          <w:sz w:val="24"/>
          <w:szCs w:val="24"/>
          <w:lang w:val="en-US"/>
        </w:rPr>
        <w:t>e.g.</w:t>
      </w:r>
      <w:r w:rsidRPr="00873267">
        <w:rPr>
          <w:rFonts w:ascii="Book Antiqua" w:hAnsi="Book Antiqua"/>
          <w:sz w:val="24"/>
          <w:szCs w:val="24"/>
          <w:lang w:val="en-US"/>
        </w:rPr>
        <w:t xml:space="preserve"> </w:t>
      </w:r>
      <w:proofErr w:type="spellStart"/>
      <w:r w:rsidRPr="00873267">
        <w:rPr>
          <w:rFonts w:ascii="Book Antiqua" w:hAnsi="Book Antiqua"/>
          <w:sz w:val="24"/>
          <w:szCs w:val="24"/>
          <w:lang w:val="en-US"/>
        </w:rPr>
        <w:t>tenascin</w:t>
      </w:r>
      <w:proofErr w:type="spellEnd"/>
      <w:r w:rsidRPr="00873267">
        <w:rPr>
          <w:rFonts w:ascii="Book Antiqua" w:hAnsi="Book Antiqua"/>
          <w:sz w:val="24"/>
          <w:szCs w:val="24"/>
          <w:lang w:val="en-US"/>
        </w:rPr>
        <w:t>-C, Bcl-2, cIAP1, EGFR), which regulate GC cell growth, apoptosis and diffusion</w:t>
      </w:r>
      <w:r w:rsidRPr="00873267">
        <w:rPr>
          <w:rFonts w:ascii="Book Antiqua" w:hAnsi="Book Antiqua"/>
          <w:sz w:val="24"/>
          <w:szCs w:val="24"/>
          <w:vertAlign w:val="superscript"/>
          <w:lang w:val="en-US"/>
        </w:rPr>
        <w:t>[84]</w:t>
      </w:r>
      <w:r w:rsidRPr="00873267">
        <w:rPr>
          <w:rFonts w:ascii="Book Antiqua" w:hAnsi="Book Antiqua"/>
          <w:sz w:val="24"/>
          <w:szCs w:val="24"/>
          <w:lang w:val="en-US"/>
        </w:rPr>
        <w:t xml:space="preserve">. The factors/mechanisms which control PAR-1 expression in GC are not fully understood even though it has been demonstrated that galectin-3, a 31-kilodalton member of carbohydrate-binding proteins over-expressed in GC patients, is involved in the control of PAR-1. In particular, it was shown that silencing of galectin-3 in GC cell lines down-regulates PAR-1 and consequently reduces migration of tumor cells, while over-expression of galectin-3 increases PAR-1 expression. Analysis of basic mechanisms by which galectin-3 regulates PAR-1 revealed that galectin-3 directly interacts with Fra-1 and c-Jun in the AP-1 complex, thus promoting up-regulation of AP-1 transcriptional activity and enhanced binding of the AP-1 complex to the PAR-1 promoter. At the same time, galectin-3 increases production of matrix </w:t>
      </w:r>
      <w:proofErr w:type="spellStart"/>
      <w:r w:rsidRPr="00873267">
        <w:rPr>
          <w:rFonts w:ascii="Book Antiqua" w:hAnsi="Book Antiqua"/>
          <w:sz w:val="24"/>
          <w:szCs w:val="24"/>
          <w:lang w:val="en-US"/>
        </w:rPr>
        <w:t>metalloproteinases</w:t>
      </w:r>
      <w:proofErr w:type="spellEnd"/>
      <w:r w:rsidRPr="00873267">
        <w:rPr>
          <w:rFonts w:ascii="Book Antiqua" w:hAnsi="Book Antiqua"/>
          <w:sz w:val="24"/>
          <w:szCs w:val="24"/>
          <w:lang w:val="en-US"/>
        </w:rPr>
        <w:t xml:space="preserve">, which could further enhance GC cells invasion by promoting both PAR-1 activation and extracellular matrix </w:t>
      </w:r>
      <w:proofErr w:type="gramStart"/>
      <w:r w:rsidRPr="00873267">
        <w:rPr>
          <w:rFonts w:ascii="Book Antiqua" w:hAnsi="Book Antiqua"/>
          <w:sz w:val="24"/>
          <w:szCs w:val="24"/>
          <w:lang w:val="en-US"/>
        </w:rPr>
        <w:t>degradation</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85]</w:t>
      </w:r>
      <w:r w:rsidRPr="00873267">
        <w:rPr>
          <w:rFonts w:ascii="Book Antiqua" w:hAnsi="Book Antiqua"/>
          <w:sz w:val="24"/>
          <w:szCs w:val="24"/>
          <w:lang w:val="en-US"/>
        </w:rPr>
        <w:t xml:space="preserve">. </w:t>
      </w:r>
    </w:p>
    <w:p w:rsidR="00947969" w:rsidRPr="00873267" w:rsidRDefault="00947969" w:rsidP="00771739">
      <w:pPr>
        <w:tabs>
          <w:tab w:val="num" w:pos="720"/>
        </w:tabs>
        <w:spacing w:after="0" w:line="360" w:lineRule="auto"/>
        <w:jc w:val="both"/>
        <w:rPr>
          <w:rFonts w:ascii="Book Antiqua" w:hAnsi="Book Antiqua"/>
          <w:sz w:val="24"/>
          <w:szCs w:val="24"/>
          <w:lang w:val="en-US"/>
        </w:rPr>
      </w:pPr>
      <w:r w:rsidRPr="00873267">
        <w:rPr>
          <w:rFonts w:ascii="Book Antiqua" w:hAnsi="Book Antiqua"/>
          <w:sz w:val="24"/>
          <w:szCs w:val="24"/>
          <w:lang w:val="en-US"/>
        </w:rPr>
        <w:tab/>
        <w:t xml:space="preserve">PAR-1 expression is increased in the stomach of patients with HP infection and circumstantial evidence suggests that PAR-1 may contribute to down-regulate the host response against </w:t>
      </w:r>
      <w:proofErr w:type="gramStart"/>
      <w:r w:rsidRPr="00873267">
        <w:rPr>
          <w:rFonts w:ascii="Book Antiqua" w:hAnsi="Book Antiqua"/>
          <w:sz w:val="24"/>
          <w:szCs w:val="24"/>
          <w:lang w:val="en-US"/>
        </w:rPr>
        <w:t>HP</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86]</w:t>
      </w:r>
      <w:r w:rsidRPr="00873267">
        <w:rPr>
          <w:rFonts w:ascii="Book Antiqua" w:hAnsi="Book Antiqua"/>
          <w:sz w:val="24"/>
          <w:szCs w:val="24"/>
          <w:lang w:val="en-US"/>
        </w:rPr>
        <w:t xml:space="preserve">. PAR-1 is encoded by a gene on chromosome 5q11.2-q13.3, which is 27 </w:t>
      </w:r>
      <w:proofErr w:type="spellStart"/>
      <w:proofErr w:type="gramStart"/>
      <w:r w:rsidRPr="00873267">
        <w:rPr>
          <w:rFonts w:ascii="Book Antiqua" w:hAnsi="Book Antiqua"/>
          <w:sz w:val="24"/>
          <w:szCs w:val="24"/>
          <w:lang w:val="en-US"/>
        </w:rPr>
        <w:t>kilobase</w:t>
      </w:r>
      <w:proofErr w:type="spellEnd"/>
      <w:proofErr w:type="gramEnd"/>
      <w:r w:rsidRPr="00873267">
        <w:rPr>
          <w:rFonts w:ascii="Book Antiqua" w:hAnsi="Book Antiqua"/>
          <w:sz w:val="24"/>
          <w:szCs w:val="24"/>
          <w:lang w:val="en-US"/>
        </w:rPr>
        <w:t xml:space="preserve"> long and has two exons separated by a large intron of 22 </w:t>
      </w:r>
      <w:proofErr w:type="spellStart"/>
      <w:r w:rsidRPr="00873267">
        <w:rPr>
          <w:rFonts w:ascii="Book Antiqua" w:hAnsi="Book Antiqua"/>
          <w:sz w:val="24"/>
          <w:szCs w:val="24"/>
          <w:lang w:val="en-US"/>
        </w:rPr>
        <w:t>kilobase</w:t>
      </w:r>
      <w:proofErr w:type="spellEnd"/>
      <w:r w:rsidRPr="00873267">
        <w:rPr>
          <w:rFonts w:ascii="Book Antiqua" w:hAnsi="Book Antiqua"/>
          <w:sz w:val="24"/>
          <w:szCs w:val="24"/>
          <w:lang w:val="en-US"/>
        </w:rPr>
        <w:t xml:space="preserve">. Three main polymorphisms are known in PAR-1 gene: PAR-1-505 ins/del, PAR-1 IVSn-14 A/T </w:t>
      </w:r>
      <w:r w:rsidRPr="00873267">
        <w:rPr>
          <w:rFonts w:ascii="Book Antiqua" w:hAnsi="Book Antiqua"/>
          <w:sz w:val="24"/>
          <w:szCs w:val="24"/>
          <w:lang w:val="en-US"/>
        </w:rPr>
        <w:lastRenderedPageBreak/>
        <w:t>and PAR-1-1426 C/</w:t>
      </w:r>
      <w:proofErr w:type="gramStart"/>
      <w:r w:rsidRPr="00873267">
        <w:rPr>
          <w:rFonts w:ascii="Book Antiqua" w:hAnsi="Book Antiqua"/>
          <w:sz w:val="24"/>
          <w:szCs w:val="24"/>
          <w:lang w:val="en-US"/>
        </w:rPr>
        <w:t>T</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87]</w:t>
      </w:r>
      <w:r w:rsidRPr="00873267">
        <w:rPr>
          <w:rFonts w:ascii="Book Antiqua" w:hAnsi="Book Antiqua"/>
          <w:sz w:val="24"/>
          <w:szCs w:val="24"/>
          <w:lang w:val="en-US"/>
        </w:rPr>
        <w:t>. The first 2 polymorphisms are involved in the production and activity of PAR-1 and therefore their presence could amplify the local mucosal inflammation thereby promoting the development of HP-associated lesions (</w:t>
      </w:r>
      <w:r w:rsidRPr="00771739">
        <w:rPr>
          <w:rFonts w:ascii="Book Antiqua" w:hAnsi="Book Antiqua"/>
          <w:i/>
          <w:sz w:val="24"/>
          <w:szCs w:val="24"/>
          <w:lang w:val="en-US"/>
        </w:rPr>
        <w:t>e.g.</w:t>
      </w:r>
      <w:r w:rsidRPr="00873267">
        <w:rPr>
          <w:rFonts w:ascii="Book Antiqua" w:hAnsi="Book Antiqua"/>
          <w:sz w:val="24"/>
          <w:szCs w:val="24"/>
          <w:lang w:val="en-US"/>
        </w:rPr>
        <w:t xml:space="preserve"> ulcers and GC</w:t>
      </w:r>
      <w:proofErr w:type="gramStart"/>
      <w:r w:rsidRPr="00873267">
        <w:rPr>
          <w:rFonts w:ascii="Book Antiqua" w:hAnsi="Book Antiqua"/>
          <w:sz w:val="24"/>
          <w:szCs w:val="24"/>
          <w:lang w:val="en-US"/>
        </w:rPr>
        <w:t>)</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88,</w:t>
      </w:r>
      <w:r w:rsidRPr="00873267">
        <w:rPr>
          <w:rFonts w:ascii="Book Antiqua" w:hAnsi="Book Antiqua"/>
          <w:sz w:val="24"/>
          <w:szCs w:val="24"/>
          <w:vertAlign w:val="superscript"/>
          <w:lang w:val="en-US"/>
        </w:rPr>
        <w:t>89]</w:t>
      </w:r>
      <w:r w:rsidRPr="00873267">
        <w:rPr>
          <w:rFonts w:ascii="Book Antiqua" w:hAnsi="Book Antiqua"/>
          <w:sz w:val="24"/>
          <w:szCs w:val="24"/>
          <w:lang w:val="en-US"/>
        </w:rPr>
        <w:t xml:space="preserve">. This hypothesis well fits with the demonstration that in Chinese subjects, PAR-1 IVSn-14 A/T allele is a risk factor for the development of </w:t>
      </w:r>
      <w:proofErr w:type="gramStart"/>
      <w:r w:rsidRPr="00873267">
        <w:rPr>
          <w:rFonts w:ascii="Book Antiqua" w:hAnsi="Book Antiqua"/>
          <w:sz w:val="24"/>
          <w:szCs w:val="24"/>
          <w:lang w:val="en-US"/>
        </w:rPr>
        <w:t>GC</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90]</w:t>
      </w:r>
      <w:r w:rsidRPr="00873267">
        <w:rPr>
          <w:rFonts w:ascii="Book Antiqua" w:hAnsi="Book Antiqua"/>
          <w:sz w:val="24"/>
          <w:szCs w:val="24"/>
          <w:lang w:val="en-US"/>
        </w:rPr>
        <w:t xml:space="preserve">. Along the same line, studies in Caucasian, African-American, Asian and Hispanic gastric cancer patients have shown that PAR-1-505 ins/del polymorphism is a prognostic marker in patients with localized GC, whereas no association was found between PAR-1 IVSn-14 A/T and time-to-tumor recurrence or overall </w:t>
      </w:r>
      <w:proofErr w:type="gramStart"/>
      <w:r w:rsidRPr="00873267">
        <w:rPr>
          <w:rFonts w:ascii="Book Antiqua" w:hAnsi="Book Antiqua"/>
          <w:sz w:val="24"/>
          <w:szCs w:val="24"/>
          <w:lang w:val="en-US"/>
        </w:rPr>
        <w:t>survival</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89]</w:t>
      </w:r>
      <w:r w:rsidRPr="00873267">
        <w:rPr>
          <w:rFonts w:ascii="Book Antiqua" w:hAnsi="Book Antiqua"/>
          <w:sz w:val="24"/>
          <w:szCs w:val="24"/>
          <w:lang w:val="en-US"/>
        </w:rPr>
        <w:t xml:space="preserve">. </w:t>
      </w:r>
    </w:p>
    <w:p w:rsidR="00947969" w:rsidRPr="00873267" w:rsidRDefault="00947969" w:rsidP="00771739">
      <w:pPr>
        <w:tabs>
          <w:tab w:val="num" w:pos="720"/>
        </w:tabs>
        <w:spacing w:after="0" w:line="360" w:lineRule="auto"/>
        <w:jc w:val="both"/>
        <w:rPr>
          <w:rFonts w:ascii="Book Antiqua" w:hAnsi="Book Antiqua"/>
          <w:sz w:val="24"/>
          <w:szCs w:val="24"/>
          <w:lang w:val="en-US"/>
        </w:rPr>
      </w:pPr>
    </w:p>
    <w:p w:rsidR="00947969" w:rsidRPr="00771739" w:rsidRDefault="00947969" w:rsidP="00771739">
      <w:pPr>
        <w:spacing w:after="0" w:line="360" w:lineRule="auto"/>
        <w:jc w:val="both"/>
        <w:rPr>
          <w:rFonts w:ascii="Book Antiqua" w:hAnsi="Book Antiqua"/>
          <w:b/>
          <w:i/>
          <w:sz w:val="24"/>
          <w:szCs w:val="24"/>
          <w:lang w:val="en-US"/>
        </w:rPr>
      </w:pPr>
      <w:r w:rsidRPr="00771739">
        <w:rPr>
          <w:rFonts w:ascii="Book Antiqua" w:hAnsi="Book Antiqua"/>
          <w:b/>
          <w:i/>
          <w:sz w:val="24"/>
          <w:szCs w:val="24"/>
          <w:lang w:val="en-US"/>
        </w:rPr>
        <w:t>PAR-2</w:t>
      </w:r>
    </w:p>
    <w:p w:rsidR="00947969" w:rsidRPr="00873267" w:rsidRDefault="00947969" w:rsidP="00771739">
      <w:pPr>
        <w:spacing w:after="0" w:line="360" w:lineRule="auto"/>
        <w:jc w:val="both"/>
        <w:rPr>
          <w:rFonts w:ascii="Book Antiqua" w:hAnsi="Book Antiqua"/>
          <w:sz w:val="24"/>
          <w:szCs w:val="24"/>
          <w:lang w:val="en-US"/>
        </w:rPr>
      </w:pPr>
      <w:r w:rsidRPr="00873267">
        <w:rPr>
          <w:rFonts w:ascii="Book Antiqua" w:hAnsi="Book Antiqua"/>
          <w:sz w:val="24"/>
          <w:szCs w:val="24"/>
          <w:lang w:val="en-US"/>
        </w:rPr>
        <w:t xml:space="preserve">Like PAR-1, PAR-2 is highly expressed in primary GC tissue and PAR-2 levels correlate with the depth of tumor invasion, lymphatic involvement, early metastasis (liver metastasis and venous invasion) and poor prognosis of </w:t>
      </w:r>
      <w:proofErr w:type="gramStart"/>
      <w:r w:rsidRPr="00873267">
        <w:rPr>
          <w:rFonts w:ascii="Book Antiqua" w:hAnsi="Book Antiqua"/>
          <w:sz w:val="24"/>
          <w:szCs w:val="24"/>
          <w:lang w:val="en-US"/>
        </w:rPr>
        <w:t>GC</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91]</w:t>
      </w:r>
      <w:r w:rsidRPr="00873267">
        <w:rPr>
          <w:rFonts w:ascii="Book Antiqua" w:hAnsi="Book Antiqua"/>
          <w:sz w:val="24"/>
          <w:szCs w:val="24"/>
          <w:lang w:val="en-US"/>
        </w:rPr>
        <w:t>. Analysis of PAR-2 in human GC tissue revealed however that additional cell types such mast-cells, vascular endothelial cells, smooth muscle cells, macrophages and stromal fibroblasts, express PAR-2</w:t>
      </w:r>
      <w:r w:rsidRPr="00873267">
        <w:rPr>
          <w:rFonts w:ascii="Book Antiqua" w:hAnsi="Book Antiqua"/>
          <w:sz w:val="24"/>
          <w:szCs w:val="24"/>
          <w:vertAlign w:val="superscript"/>
          <w:lang w:val="en-US"/>
        </w:rPr>
        <w:t>[92]</w:t>
      </w:r>
      <w:r w:rsidRPr="00873267">
        <w:rPr>
          <w:rFonts w:ascii="Book Antiqua" w:hAnsi="Book Antiqua"/>
          <w:sz w:val="24"/>
          <w:szCs w:val="24"/>
          <w:lang w:val="en-US"/>
        </w:rPr>
        <w:t xml:space="preserve">. One of the factors implicated in the activation of PAR-2 in GC cells is trypsin, which plays an important role in GC invasion and metastasis given its ability to catalyze the hydrolysis of proteins and promote extracellular matrix degradation. Trypsin-driven PAR-2 activation promotes GC cell growth and enhances GC cell adhesion to </w:t>
      </w:r>
      <w:proofErr w:type="spellStart"/>
      <w:r w:rsidRPr="00873267">
        <w:rPr>
          <w:rFonts w:ascii="Book Antiqua" w:hAnsi="Book Antiqua"/>
          <w:sz w:val="24"/>
          <w:szCs w:val="24"/>
          <w:lang w:val="en-US"/>
        </w:rPr>
        <w:t>fibronectin</w:t>
      </w:r>
      <w:proofErr w:type="spellEnd"/>
      <w:r w:rsidRPr="00873267">
        <w:rPr>
          <w:rFonts w:ascii="Book Antiqua" w:hAnsi="Book Antiqua"/>
          <w:sz w:val="24"/>
          <w:szCs w:val="24"/>
          <w:lang w:val="en-US"/>
        </w:rPr>
        <w:t xml:space="preserve"> via an integrin α5β1-dependent </w:t>
      </w:r>
      <w:proofErr w:type="gramStart"/>
      <w:r w:rsidRPr="00873267">
        <w:rPr>
          <w:rFonts w:ascii="Book Antiqua" w:hAnsi="Book Antiqua"/>
          <w:sz w:val="24"/>
          <w:szCs w:val="24"/>
          <w:lang w:val="en-US"/>
        </w:rPr>
        <w:t>pathway</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92]</w:t>
      </w:r>
      <w:r w:rsidRPr="00873267">
        <w:rPr>
          <w:rFonts w:ascii="Book Antiqua" w:hAnsi="Book Antiqua"/>
          <w:sz w:val="24"/>
          <w:szCs w:val="24"/>
          <w:lang w:val="en-US"/>
        </w:rPr>
        <w:t xml:space="preserve">. The </w:t>
      </w:r>
      <w:proofErr w:type="spellStart"/>
      <w:r w:rsidRPr="00873267">
        <w:rPr>
          <w:rFonts w:ascii="Book Antiqua" w:hAnsi="Book Antiqua"/>
          <w:sz w:val="24"/>
          <w:szCs w:val="24"/>
          <w:lang w:val="en-US"/>
        </w:rPr>
        <w:t>mitogenic</w:t>
      </w:r>
      <w:proofErr w:type="spellEnd"/>
      <w:r w:rsidRPr="00873267">
        <w:rPr>
          <w:rFonts w:ascii="Book Antiqua" w:hAnsi="Book Antiqua"/>
          <w:sz w:val="24"/>
          <w:szCs w:val="24"/>
          <w:lang w:val="en-US"/>
        </w:rPr>
        <w:t xml:space="preserve"> effect of PAR-2 on GC cells is mediated by </w:t>
      </w:r>
      <w:proofErr w:type="spellStart"/>
      <w:r w:rsidRPr="00873267">
        <w:rPr>
          <w:rFonts w:ascii="Book Antiqua" w:hAnsi="Book Antiqua"/>
          <w:sz w:val="24"/>
          <w:szCs w:val="24"/>
          <w:lang w:val="en-US"/>
        </w:rPr>
        <w:t>Src</w:t>
      </w:r>
      <w:proofErr w:type="spellEnd"/>
      <w:r w:rsidRPr="00873267">
        <w:rPr>
          <w:rFonts w:ascii="Book Antiqua" w:hAnsi="Book Antiqua"/>
          <w:sz w:val="24"/>
          <w:szCs w:val="24"/>
          <w:lang w:val="en-US"/>
        </w:rPr>
        <w:t>-dependent EGFR transactivation, which causes phosphorylation of ERK 1/2</w:t>
      </w:r>
      <w:r w:rsidRPr="00873267">
        <w:rPr>
          <w:rFonts w:ascii="Book Antiqua" w:hAnsi="Book Antiqua"/>
          <w:sz w:val="24"/>
          <w:szCs w:val="24"/>
          <w:vertAlign w:val="superscript"/>
          <w:lang w:val="en-US"/>
        </w:rPr>
        <w:t>[93]</w:t>
      </w:r>
      <w:r w:rsidRPr="00873267">
        <w:rPr>
          <w:rFonts w:ascii="Book Antiqua" w:hAnsi="Book Antiqua"/>
          <w:sz w:val="24"/>
          <w:szCs w:val="24"/>
          <w:lang w:val="en-US"/>
        </w:rPr>
        <w:t xml:space="preserve">. In GC, PAR-2 could also regulate angiogenesis, given that trypsin-induced PAR-2 activation in MKN28 cells enhances expression of </w:t>
      </w:r>
      <w:proofErr w:type="spellStart"/>
      <w:r w:rsidRPr="00873267">
        <w:rPr>
          <w:rFonts w:ascii="Book Antiqua" w:hAnsi="Book Antiqua"/>
          <w:sz w:val="24"/>
          <w:szCs w:val="24"/>
          <w:lang w:val="en-US"/>
        </w:rPr>
        <w:t>proangiogenetic</w:t>
      </w:r>
      <w:proofErr w:type="spellEnd"/>
      <w:r w:rsidRPr="00873267">
        <w:rPr>
          <w:rFonts w:ascii="Book Antiqua" w:hAnsi="Book Antiqua"/>
          <w:sz w:val="24"/>
          <w:szCs w:val="24"/>
          <w:lang w:val="en-US"/>
        </w:rPr>
        <w:t xml:space="preserve"> factors, such as vascular endothelial growth factor (VEGF) and COX-2, in a dose and time-dependent manner, through a mechanism which appears to be at least in part dependent on MAP kinase activation</w:t>
      </w:r>
      <w:r w:rsidRPr="00873267">
        <w:rPr>
          <w:rFonts w:ascii="Book Antiqua" w:hAnsi="Book Antiqua"/>
          <w:sz w:val="24"/>
          <w:szCs w:val="24"/>
          <w:vertAlign w:val="superscript"/>
          <w:lang w:val="en-US"/>
        </w:rPr>
        <w:t>[</w:t>
      </w:r>
      <w:r>
        <w:rPr>
          <w:rFonts w:ascii="Book Antiqua" w:hAnsi="Book Antiqua"/>
          <w:sz w:val="24"/>
          <w:szCs w:val="24"/>
          <w:vertAlign w:val="superscript"/>
          <w:lang w:val="en-US" w:eastAsia="zh-CN"/>
        </w:rPr>
        <w:t>78,</w:t>
      </w:r>
      <w:r>
        <w:rPr>
          <w:rFonts w:ascii="Book Antiqua" w:hAnsi="Book Antiqua"/>
          <w:sz w:val="24"/>
          <w:szCs w:val="24"/>
          <w:vertAlign w:val="superscript"/>
          <w:lang w:val="en-US"/>
        </w:rPr>
        <w:t>94,</w:t>
      </w:r>
      <w:r w:rsidRPr="00873267">
        <w:rPr>
          <w:rFonts w:ascii="Book Antiqua" w:hAnsi="Book Antiqua"/>
          <w:sz w:val="24"/>
          <w:szCs w:val="24"/>
          <w:vertAlign w:val="superscript"/>
          <w:lang w:val="en-US"/>
        </w:rPr>
        <w:t>95,]</w:t>
      </w:r>
      <w:r w:rsidRPr="00873267">
        <w:rPr>
          <w:rFonts w:ascii="Book Antiqua" w:hAnsi="Book Antiqua"/>
          <w:sz w:val="24"/>
          <w:szCs w:val="24"/>
          <w:lang w:val="en-US"/>
        </w:rPr>
        <w:t>.</w:t>
      </w:r>
    </w:p>
    <w:p w:rsidR="00947969" w:rsidRPr="00873267" w:rsidRDefault="00947969" w:rsidP="00771739">
      <w:pPr>
        <w:spacing w:after="0" w:line="360" w:lineRule="auto"/>
        <w:ind w:firstLine="708"/>
        <w:jc w:val="both"/>
        <w:rPr>
          <w:rFonts w:ascii="Book Antiqua" w:hAnsi="Book Antiqua"/>
          <w:sz w:val="24"/>
          <w:szCs w:val="24"/>
          <w:lang w:val="en-US"/>
        </w:rPr>
      </w:pPr>
      <w:r w:rsidRPr="00873267">
        <w:rPr>
          <w:rFonts w:ascii="Book Antiqua" w:hAnsi="Book Antiqua"/>
          <w:sz w:val="24"/>
          <w:szCs w:val="24"/>
          <w:lang w:val="en-US"/>
        </w:rPr>
        <w:t xml:space="preserve">PAR-2 is also over-expressed in the HP-colonized gastric epithelium and studies in gastric adenocarcinoma (AGS) cells showed that HP can promote the expression and the activation of PAR-2. This later phenomenon could be either directly induced by HP or mediated by small amount of </w:t>
      </w:r>
      <w:proofErr w:type="spellStart"/>
      <w:r w:rsidRPr="00873267">
        <w:rPr>
          <w:rFonts w:ascii="Book Antiqua" w:hAnsi="Book Antiqua"/>
          <w:sz w:val="24"/>
          <w:szCs w:val="24"/>
          <w:lang w:val="en-US"/>
        </w:rPr>
        <w:t>tryptase</w:t>
      </w:r>
      <w:proofErr w:type="spellEnd"/>
      <w:r w:rsidRPr="00873267">
        <w:rPr>
          <w:rFonts w:ascii="Book Antiqua" w:hAnsi="Book Antiqua"/>
          <w:sz w:val="24"/>
          <w:szCs w:val="24"/>
          <w:lang w:val="en-US"/>
        </w:rPr>
        <w:t xml:space="preserve"> secreted in HP-treated AGS cell </w:t>
      </w:r>
      <w:proofErr w:type="gramStart"/>
      <w:r w:rsidRPr="00873267">
        <w:rPr>
          <w:rFonts w:ascii="Book Antiqua" w:hAnsi="Book Antiqua"/>
          <w:sz w:val="24"/>
          <w:szCs w:val="24"/>
          <w:lang w:val="en-US"/>
        </w:rPr>
        <w:t>cultures</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9</w:t>
      </w:r>
      <w:r>
        <w:rPr>
          <w:rFonts w:ascii="Book Antiqua" w:hAnsi="Book Antiqua"/>
          <w:sz w:val="24"/>
          <w:szCs w:val="24"/>
          <w:vertAlign w:val="superscript"/>
          <w:lang w:val="en-US" w:eastAsia="zh-CN"/>
        </w:rPr>
        <w:t>6</w:t>
      </w:r>
      <w:r>
        <w:rPr>
          <w:rFonts w:ascii="Book Antiqua" w:hAnsi="Book Antiqua"/>
          <w:sz w:val="24"/>
          <w:szCs w:val="24"/>
          <w:vertAlign w:val="superscript"/>
          <w:lang w:val="en-US"/>
        </w:rPr>
        <w:t>,</w:t>
      </w:r>
      <w:r w:rsidRPr="00873267">
        <w:rPr>
          <w:rFonts w:ascii="Book Antiqua" w:hAnsi="Book Antiqua"/>
          <w:sz w:val="24"/>
          <w:szCs w:val="24"/>
          <w:vertAlign w:val="superscript"/>
          <w:lang w:val="en-US"/>
        </w:rPr>
        <w:t>9</w:t>
      </w:r>
      <w:r>
        <w:rPr>
          <w:rFonts w:ascii="Book Antiqua" w:hAnsi="Book Antiqua"/>
          <w:sz w:val="24"/>
          <w:szCs w:val="24"/>
          <w:vertAlign w:val="superscript"/>
          <w:lang w:val="en-US" w:eastAsia="zh-CN"/>
        </w:rPr>
        <w:t>7</w:t>
      </w:r>
      <w:r w:rsidRPr="00873267">
        <w:rPr>
          <w:rFonts w:ascii="Book Antiqua" w:hAnsi="Book Antiqua"/>
          <w:sz w:val="24"/>
          <w:szCs w:val="24"/>
          <w:vertAlign w:val="superscript"/>
          <w:lang w:val="en-US"/>
        </w:rPr>
        <w:t>]</w:t>
      </w:r>
      <w:r w:rsidRPr="00873267">
        <w:rPr>
          <w:rFonts w:ascii="Book Antiqua" w:hAnsi="Book Antiqua"/>
          <w:sz w:val="24"/>
          <w:szCs w:val="24"/>
          <w:lang w:val="en-US"/>
        </w:rPr>
        <w:t>.</w:t>
      </w:r>
    </w:p>
    <w:p w:rsidR="00947969" w:rsidRPr="00873267" w:rsidRDefault="00947969" w:rsidP="00771739">
      <w:pPr>
        <w:spacing w:after="0" w:line="360" w:lineRule="auto"/>
        <w:ind w:firstLine="708"/>
        <w:jc w:val="both"/>
        <w:rPr>
          <w:rFonts w:ascii="Book Antiqua" w:hAnsi="Book Antiqua"/>
          <w:sz w:val="24"/>
          <w:szCs w:val="24"/>
          <w:lang w:val="en-US"/>
        </w:rPr>
      </w:pPr>
      <w:r w:rsidRPr="00873267">
        <w:rPr>
          <w:rFonts w:ascii="Book Antiqua" w:hAnsi="Book Antiqua"/>
          <w:sz w:val="24"/>
          <w:szCs w:val="24"/>
          <w:lang w:val="en-US"/>
        </w:rPr>
        <w:lastRenderedPageBreak/>
        <w:t xml:space="preserve">Activation of PAR-2, but not PAR-1, in MKN45 cell lines up-regulates the expression of IL-8, a chemokine which enhances the recruitment of leukocytes to the stomach, thereby amplifying the mucosal inflammation seen in both HP-associated gastro-duodenal ulcer and </w:t>
      </w:r>
      <w:proofErr w:type="gramStart"/>
      <w:r w:rsidRPr="00873267">
        <w:rPr>
          <w:rFonts w:ascii="Book Antiqua" w:hAnsi="Book Antiqua"/>
          <w:sz w:val="24"/>
          <w:szCs w:val="24"/>
          <w:lang w:val="en-US"/>
        </w:rPr>
        <w:t>GC</w:t>
      </w:r>
      <w:r w:rsidRPr="00873267">
        <w:rPr>
          <w:rFonts w:ascii="Book Antiqua" w:hAnsi="Book Antiqua"/>
          <w:sz w:val="24"/>
          <w:szCs w:val="24"/>
          <w:vertAlign w:val="superscript"/>
          <w:lang w:val="en-US"/>
        </w:rPr>
        <w:t>[</w:t>
      </w:r>
      <w:proofErr w:type="gramEnd"/>
      <w:r w:rsidRPr="00873267">
        <w:rPr>
          <w:rFonts w:ascii="Book Antiqua" w:hAnsi="Book Antiqua"/>
          <w:sz w:val="24"/>
          <w:szCs w:val="24"/>
          <w:vertAlign w:val="superscript"/>
          <w:lang w:val="en-US"/>
        </w:rPr>
        <w:t>9</w:t>
      </w:r>
      <w:r>
        <w:rPr>
          <w:rFonts w:ascii="Book Antiqua" w:hAnsi="Book Antiqua"/>
          <w:sz w:val="24"/>
          <w:szCs w:val="24"/>
          <w:vertAlign w:val="superscript"/>
          <w:lang w:val="en-US" w:eastAsia="zh-CN"/>
        </w:rPr>
        <w:t>8</w:t>
      </w:r>
      <w:r w:rsidRPr="00873267">
        <w:rPr>
          <w:rFonts w:ascii="Book Antiqua" w:hAnsi="Book Antiqua"/>
          <w:sz w:val="24"/>
          <w:szCs w:val="24"/>
          <w:vertAlign w:val="superscript"/>
          <w:lang w:val="en-US"/>
        </w:rPr>
        <w:t>]</w:t>
      </w:r>
      <w:r w:rsidRPr="00873267">
        <w:rPr>
          <w:rFonts w:ascii="Book Antiqua" w:hAnsi="Book Antiqua"/>
          <w:sz w:val="24"/>
          <w:szCs w:val="24"/>
          <w:lang w:val="en-US"/>
        </w:rPr>
        <w:t>.</w:t>
      </w:r>
      <w:r>
        <w:rPr>
          <w:rFonts w:ascii="Book Antiqua" w:hAnsi="Book Antiqua"/>
          <w:sz w:val="24"/>
          <w:szCs w:val="24"/>
          <w:lang w:val="en-US"/>
        </w:rPr>
        <w:t xml:space="preserve"> </w:t>
      </w:r>
      <w:r w:rsidRPr="00873267">
        <w:rPr>
          <w:rFonts w:ascii="Book Antiqua" w:hAnsi="Book Antiqua"/>
          <w:sz w:val="24"/>
          <w:szCs w:val="24"/>
          <w:lang w:val="en-US"/>
        </w:rPr>
        <w:t xml:space="preserve"> </w:t>
      </w:r>
    </w:p>
    <w:p w:rsidR="00947969" w:rsidRPr="00873267" w:rsidRDefault="00947969" w:rsidP="00771739">
      <w:pPr>
        <w:spacing w:after="0" w:line="360" w:lineRule="auto"/>
        <w:jc w:val="both"/>
        <w:rPr>
          <w:rFonts w:ascii="Book Antiqua" w:hAnsi="Book Antiqua"/>
          <w:b/>
          <w:sz w:val="24"/>
          <w:szCs w:val="24"/>
          <w:lang w:val="en-US"/>
        </w:rPr>
      </w:pPr>
    </w:p>
    <w:p w:rsidR="00947969" w:rsidRPr="00771739" w:rsidRDefault="00947969" w:rsidP="00771739">
      <w:pPr>
        <w:spacing w:after="0" w:line="360" w:lineRule="auto"/>
        <w:jc w:val="both"/>
        <w:rPr>
          <w:rFonts w:ascii="Book Antiqua" w:hAnsi="Book Antiqua"/>
          <w:b/>
          <w:i/>
          <w:sz w:val="24"/>
          <w:szCs w:val="24"/>
          <w:lang w:val="en-US"/>
        </w:rPr>
      </w:pPr>
      <w:r w:rsidRPr="00771739">
        <w:rPr>
          <w:rFonts w:ascii="Book Antiqua" w:hAnsi="Book Antiqua"/>
          <w:b/>
          <w:i/>
          <w:sz w:val="24"/>
          <w:szCs w:val="24"/>
          <w:lang w:val="en-US"/>
        </w:rPr>
        <w:t>PAR-4</w:t>
      </w:r>
    </w:p>
    <w:p w:rsidR="00947969" w:rsidRPr="00873267" w:rsidRDefault="00947969" w:rsidP="00771739">
      <w:pPr>
        <w:spacing w:after="0" w:line="360" w:lineRule="auto"/>
        <w:jc w:val="both"/>
        <w:rPr>
          <w:rFonts w:ascii="Book Antiqua" w:hAnsi="Book Antiqua"/>
          <w:sz w:val="24"/>
          <w:szCs w:val="24"/>
          <w:lang w:val="en-US"/>
        </w:rPr>
      </w:pPr>
      <w:r w:rsidRPr="00873267">
        <w:rPr>
          <w:rFonts w:ascii="Book Antiqua" w:hAnsi="Book Antiqua"/>
          <w:sz w:val="24"/>
          <w:szCs w:val="24"/>
          <w:lang w:val="en-US"/>
        </w:rPr>
        <w:t xml:space="preserve">In the normal gastric mucosa PAR-4 is expressed in neck and deeper glands and its levels are markedly down-regulated in GC. In particular, the diminished levels of PAR-4 in GC associated with the clinically aggressive phenotype of this neoplasia, as PAR-4 is barely detectable in poor-differentiated GC tissue and in tumors with extensive lymph node invasion. The reason why PAR-4 is down-regulated in GC remains unknown. However, studies in AGC cell lines have shown that 5-Aza-2’-deoxycytidine, a </w:t>
      </w:r>
      <w:proofErr w:type="spellStart"/>
      <w:r w:rsidRPr="00873267">
        <w:rPr>
          <w:rFonts w:ascii="Book Antiqua" w:hAnsi="Book Antiqua"/>
          <w:sz w:val="24"/>
          <w:szCs w:val="24"/>
          <w:lang w:val="en-US"/>
        </w:rPr>
        <w:t>demethylating</w:t>
      </w:r>
      <w:proofErr w:type="spellEnd"/>
      <w:r w:rsidRPr="00873267">
        <w:rPr>
          <w:rFonts w:ascii="Book Antiqua" w:hAnsi="Book Antiqua"/>
          <w:sz w:val="24"/>
          <w:szCs w:val="24"/>
          <w:lang w:val="en-US"/>
        </w:rPr>
        <w:t xml:space="preserve"> agent, can enhance PAR-4 expression, thus implying a role for PAR-4 promoter </w:t>
      </w:r>
      <w:proofErr w:type="spellStart"/>
      <w:r w:rsidRPr="00873267">
        <w:rPr>
          <w:rFonts w:ascii="Book Antiqua" w:hAnsi="Book Antiqua"/>
          <w:sz w:val="24"/>
          <w:szCs w:val="24"/>
          <w:lang w:val="en-US"/>
        </w:rPr>
        <w:t>hypermethylation</w:t>
      </w:r>
      <w:proofErr w:type="spellEnd"/>
      <w:r w:rsidRPr="00873267">
        <w:rPr>
          <w:rFonts w:ascii="Book Antiqua" w:hAnsi="Book Antiqua"/>
          <w:sz w:val="24"/>
          <w:szCs w:val="24"/>
          <w:lang w:val="en-US"/>
        </w:rPr>
        <w:t xml:space="preserve"> in the down-regulation of the PAR-4 gene transcription in GC cells</w:t>
      </w:r>
      <w:r w:rsidRPr="00873267">
        <w:rPr>
          <w:rFonts w:ascii="Book Antiqua" w:hAnsi="Book Antiqua"/>
          <w:sz w:val="24"/>
          <w:szCs w:val="24"/>
          <w:vertAlign w:val="superscript"/>
          <w:lang w:val="en-US"/>
        </w:rPr>
        <w:t>[</w:t>
      </w:r>
      <w:r>
        <w:rPr>
          <w:rFonts w:ascii="Book Antiqua" w:hAnsi="Book Antiqua"/>
          <w:sz w:val="24"/>
          <w:szCs w:val="24"/>
          <w:vertAlign w:val="superscript"/>
          <w:lang w:val="en-US" w:eastAsia="zh-CN"/>
        </w:rPr>
        <w:t>99</w:t>
      </w:r>
      <w:r w:rsidRPr="00873267">
        <w:rPr>
          <w:rFonts w:ascii="Book Antiqua" w:hAnsi="Book Antiqua"/>
          <w:sz w:val="24"/>
          <w:szCs w:val="24"/>
          <w:vertAlign w:val="superscript"/>
          <w:lang w:val="en-US"/>
        </w:rPr>
        <w:t>]</w:t>
      </w:r>
      <w:r w:rsidRPr="00873267">
        <w:rPr>
          <w:rFonts w:ascii="Book Antiqua" w:hAnsi="Book Antiqua"/>
          <w:sz w:val="24"/>
          <w:szCs w:val="24"/>
          <w:lang w:val="en-US"/>
        </w:rPr>
        <w:t>.</w:t>
      </w:r>
    </w:p>
    <w:p w:rsidR="00947969" w:rsidRPr="00873267" w:rsidRDefault="00947969" w:rsidP="00771739">
      <w:pPr>
        <w:spacing w:after="0" w:line="360" w:lineRule="auto"/>
        <w:jc w:val="both"/>
        <w:rPr>
          <w:rFonts w:ascii="Book Antiqua" w:hAnsi="Book Antiqua"/>
          <w:b/>
          <w:sz w:val="24"/>
          <w:szCs w:val="24"/>
          <w:lang w:val="en-US"/>
        </w:rPr>
      </w:pPr>
    </w:p>
    <w:p w:rsidR="00947969" w:rsidRPr="00771739" w:rsidRDefault="00947969" w:rsidP="00771739">
      <w:pPr>
        <w:spacing w:after="0" w:line="360" w:lineRule="auto"/>
        <w:jc w:val="both"/>
        <w:rPr>
          <w:rFonts w:ascii="Book Antiqua" w:hAnsi="Book Antiqua"/>
          <w:b/>
          <w:caps/>
          <w:sz w:val="24"/>
          <w:szCs w:val="24"/>
          <w:lang w:val="en-US"/>
        </w:rPr>
      </w:pPr>
      <w:r w:rsidRPr="00771739">
        <w:rPr>
          <w:rFonts w:ascii="Book Antiqua" w:hAnsi="Book Antiqua"/>
          <w:b/>
          <w:caps/>
          <w:sz w:val="24"/>
          <w:szCs w:val="24"/>
          <w:lang w:val="en-US"/>
        </w:rPr>
        <w:t>Discussion</w:t>
      </w:r>
    </w:p>
    <w:p w:rsidR="00947969" w:rsidRPr="00873267" w:rsidRDefault="00947969" w:rsidP="00771739">
      <w:pPr>
        <w:spacing w:after="0" w:line="360" w:lineRule="auto"/>
        <w:jc w:val="both"/>
        <w:rPr>
          <w:rFonts w:ascii="Book Antiqua" w:hAnsi="Book Antiqua"/>
          <w:sz w:val="24"/>
          <w:szCs w:val="24"/>
          <w:lang w:val="en-US"/>
        </w:rPr>
      </w:pPr>
      <w:r w:rsidRPr="00873267">
        <w:rPr>
          <w:rFonts w:ascii="Book Antiqua" w:hAnsi="Book Antiqua"/>
          <w:sz w:val="24"/>
          <w:szCs w:val="24"/>
          <w:lang w:val="en-US"/>
        </w:rPr>
        <w:t>The data described in the present article underline the involvement of PAR-1 and PAR-2 in the processes that sustain gastric carcinogenesis. Although PAR-1 and PAR-2 are also up-regulated in clinical conditions which associate with GC (</w:t>
      </w:r>
      <w:r w:rsidRPr="00873267">
        <w:rPr>
          <w:rFonts w:ascii="Book Antiqua" w:hAnsi="Book Antiqua"/>
          <w:i/>
          <w:sz w:val="24"/>
          <w:szCs w:val="24"/>
          <w:lang w:val="en-US"/>
        </w:rPr>
        <w:t>i.e.</w:t>
      </w:r>
      <w:r w:rsidRPr="00873267">
        <w:rPr>
          <w:rFonts w:ascii="Book Antiqua" w:hAnsi="Book Antiqua"/>
          <w:sz w:val="24"/>
          <w:szCs w:val="24"/>
          <w:lang w:val="en-US"/>
        </w:rPr>
        <w:t xml:space="preserve"> HP infection), the exact factors and mechanisms involved in the overexpression and activation of these two receptors in human GC are not fully understood. Further studies are therefore needed to address these issues as well as to clarify the exact mechanism(s) by which these receptors promote gastric carcinogenesis. While studies with cultured GC cell lines indicate that both PAR-1 and PAR-2 can directly activate intracellular pathways involved in the growth and diffusion of GC cells, it is conceivable that both receptors may also affect the activation and function of mucosal immune cells, which could in turn affect GC cell behavior. In contrast, preliminary evidence indicates that PAR-4 expression is down-regulated in GC, but the functional relevance of this finding remains to be ascertained. The demonstration that PAR-4 levels correlate inversely with the aggressiveness of GC suggests that this receptor can be a negative regulator of the initiation and/or progression of the neoplasia, even though studies in other systems have documented a dual role of PA</w:t>
      </w:r>
      <w:r>
        <w:rPr>
          <w:rFonts w:ascii="Book Antiqua" w:hAnsi="Book Antiqua"/>
          <w:sz w:val="24"/>
          <w:szCs w:val="24"/>
          <w:lang w:val="en-US"/>
        </w:rPr>
        <w:t xml:space="preserve">R-4 in sustaining </w:t>
      </w:r>
      <w:proofErr w:type="spellStart"/>
      <w:r>
        <w:rPr>
          <w:rFonts w:ascii="Book Antiqua" w:hAnsi="Book Antiqua"/>
          <w:sz w:val="24"/>
          <w:szCs w:val="24"/>
          <w:lang w:val="en-US"/>
        </w:rPr>
        <w:t>tumorigenesis</w:t>
      </w:r>
      <w:proofErr w:type="spellEnd"/>
      <w:r w:rsidRPr="00873267">
        <w:rPr>
          <w:rFonts w:ascii="Book Antiqua" w:hAnsi="Book Antiqua"/>
          <w:sz w:val="24"/>
          <w:szCs w:val="24"/>
          <w:vertAlign w:val="superscript"/>
          <w:lang w:val="en-US"/>
        </w:rPr>
        <w:t>[79, 80,</w:t>
      </w:r>
      <w:r>
        <w:rPr>
          <w:rFonts w:ascii="Book Antiqua" w:hAnsi="Book Antiqua"/>
          <w:sz w:val="24"/>
          <w:szCs w:val="24"/>
          <w:vertAlign w:val="superscript"/>
          <w:lang w:val="en-US"/>
        </w:rPr>
        <w:t>82,</w:t>
      </w:r>
      <w:r w:rsidRPr="00873267">
        <w:rPr>
          <w:rFonts w:ascii="Book Antiqua" w:hAnsi="Book Antiqua"/>
          <w:sz w:val="24"/>
          <w:szCs w:val="24"/>
          <w:vertAlign w:val="superscript"/>
          <w:lang w:val="en-US"/>
        </w:rPr>
        <w:t>10</w:t>
      </w:r>
      <w:r>
        <w:rPr>
          <w:rFonts w:ascii="Book Antiqua" w:hAnsi="Book Antiqua"/>
          <w:sz w:val="24"/>
          <w:szCs w:val="24"/>
          <w:vertAlign w:val="superscript"/>
          <w:lang w:val="en-US" w:eastAsia="zh-CN"/>
        </w:rPr>
        <w:t>0-102</w:t>
      </w:r>
      <w:r w:rsidRPr="00873267">
        <w:rPr>
          <w:rFonts w:ascii="Book Antiqua" w:hAnsi="Book Antiqua"/>
          <w:sz w:val="24"/>
          <w:szCs w:val="24"/>
          <w:vertAlign w:val="superscript"/>
          <w:lang w:val="en-US"/>
        </w:rPr>
        <w:t>]</w:t>
      </w:r>
      <w:r w:rsidRPr="00873267">
        <w:rPr>
          <w:rFonts w:ascii="Book Antiqua" w:hAnsi="Book Antiqua"/>
          <w:sz w:val="24"/>
          <w:szCs w:val="24"/>
          <w:lang w:val="en-US"/>
        </w:rPr>
        <w:t xml:space="preserve">. </w:t>
      </w:r>
    </w:p>
    <w:p w:rsidR="00947969" w:rsidRPr="00873267" w:rsidRDefault="00947969" w:rsidP="00771739">
      <w:pPr>
        <w:spacing w:after="0" w:line="360" w:lineRule="auto"/>
        <w:jc w:val="both"/>
        <w:rPr>
          <w:rFonts w:ascii="Book Antiqua" w:hAnsi="Book Antiqua"/>
          <w:sz w:val="24"/>
          <w:szCs w:val="24"/>
          <w:lang w:val="en-US"/>
        </w:rPr>
      </w:pPr>
    </w:p>
    <w:p w:rsidR="00947969" w:rsidRDefault="00947969" w:rsidP="00771739">
      <w:pPr>
        <w:autoSpaceDE w:val="0"/>
        <w:autoSpaceDN w:val="0"/>
        <w:adjustRightInd w:val="0"/>
        <w:spacing w:after="0" w:line="360" w:lineRule="auto"/>
        <w:jc w:val="both"/>
        <w:rPr>
          <w:rFonts w:ascii="Book Antiqua" w:hAnsi="Book Antiqua"/>
          <w:b/>
          <w:sz w:val="24"/>
          <w:szCs w:val="24"/>
          <w:lang w:val="en-US"/>
        </w:rPr>
      </w:pPr>
      <w:r>
        <w:rPr>
          <w:rFonts w:ascii="Book Antiqua" w:hAnsi="Book Antiqua"/>
          <w:b/>
          <w:sz w:val="24"/>
          <w:szCs w:val="24"/>
          <w:lang w:val="en-US"/>
        </w:rPr>
        <w:br w:type="page"/>
      </w:r>
    </w:p>
    <w:p w:rsidR="00947969" w:rsidRPr="008B5090" w:rsidRDefault="00947969" w:rsidP="00771739">
      <w:pPr>
        <w:autoSpaceDE w:val="0"/>
        <w:autoSpaceDN w:val="0"/>
        <w:adjustRightInd w:val="0"/>
        <w:spacing w:after="0" w:line="360" w:lineRule="auto"/>
        <w:jc w:val="both"/>
        <w:rPr>
          <w:rFonts w:ascii="Book Antiqua" w:hAnsi="Book Antiqua" w:cs="Garamond"/>
          <w:caps/>
          <w:sz w:val="21"/>
          <w:szCs w:val="24"/>
          <w:lang w:val="en-US"/>
        </w:rPr>
      </w:pPr>
      <w:r w:rsidRPr="008B5090">
        <w:rPr>
          <w:rFonts w:ascii="Book Antiqua" w:hAnsi="Book Antiqua"/>
          <w:b/>
          <w:caps/>
          <w:sz w:val="21"/>
          <w:szCs w:val="24"/>
          <w:lang w:val="en-US"/>
        </w:rPr>
        <w:t xml:space="preserve">References </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1 </w:t>
      </w:r>
      <w:r w:rsidRPr="007F5672">
        <w:rPr>
          <w:rFonts w:ascii="Book Antiqua" w:hAnsi="Book Antiqua" w:cs="宋体"/>
          <w:b/>
          <w:bCs/>
          <w:color w:val="000000"/>
          <w:sz w:val="21"/>
          <w:szCs w:val="21"/>
        </w:rPr>
        <w:t>Jemal A</w:t>
      </w:r>
      <w:r w:rsidRPr="007F5672">
        <w:rPr>
          <w:rFonts w:ascii="Book Antiqua" w:hAnsi="Book Antiqua" w:cs="宋体"/>
          <w:color w:val="000000"/>
          <w:sz w:val="21"/>
          <w:szCs w:val="21"/>
        </w:rPr>
        <w:t>, Bray F, Center MM, Ferlay J, Ward E, Forman D. Global cancer statistics. </w:t>
      </w:r>
      <w:r w:rsidRPr="007F5672">
        <w:rPr>
          <w:rFonts w:ascii="Book Antiqua" w:hAnsi="Book Antiqua" w:cs="宋体"/>
          <w:i/>
          <w:iCs/>
          <w:color w:val="000000"/>
          <w:sz w:val="21"/>
          <w:szCs w:val="21"/>
        </w:rPr>
        <w:t>CA Cancer J Clin</w:t>
      </w:r>
      <w:r w:rsidRPr="007F5672">
        <w:rPr>
          <w:rFonts w:ascii="Book Antiqua" w:hAnsi="Book Antiqua" w:cs="宋体"/>
          <w:color w:val="000000"/>
          <w:sz w:val="21"/>
          <w:szCs w:val="21"/>
        </w:rPr>
        <w:t> 2011; </w:t>
      </w:r>
      <w:r w:rsidRPr="007F5672">
        <w:rPr>
          <w:rFonts w:ascii="Book Antiqua" w:hAnsi="Book Antiqua" w:cs="宋体"/>
          <w:b/>
          <w:bCs/>
          <w:color w:val="000000"/>
          <w:sz w:val="21"/>
          <w:szCs w:val="21"/>
        </w:rPr>
        <w:t>61</w:t>
      </w:r>
      <w:r w:rsidRPr="007F5672">
        <w:rPr>
          <w:rFonts w:ascii="Book Antiqua" w:hAnsi="Book Antiqua" w:cs="宋体"/>
          <w:color w:val="000000"/>
          <w:sz w:val="21"/>
          <w:szCs w:val="21"/>
        </w:rPr>
        <w:t>: 69-90 [PMID: 21296855 DOI: 10.3322/caac.20107]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2 </w:t>
      </w:r>
      <w:r w:rsidRPr="007F5672">
        <w:rPr>
          <w:rFonts w:ascii="Book Antiqua" w:hAnsi="Book Antiqua" w:cs="宋体"/>
          <w:b/>
          <w:bCs/>
          <w:color w:val="000000"/>
          <w:sz w:val="21"/>
          <w:szCs w:val="21"/>
        </w:rPr>
        <w:t>Hohenberger P</w:t>
      </w:r>
      <w:r w:rsidRPr="007F5672">
        <w:rPr>
          <w:rFonts w:ascii="Book Antiqua" w:hAnsi="Book Antiqua" w:cs="宋体"/>
          <w:color w:val="000000"/>
          <w:sz w:val="21"/>
          <w:szCs w:val="21"/>
        </w:rPr>
        <w:t>, Gretschel S. Gastric cancer. </w:t>
      </w:r>
      <w:r w:rsidRPr="007F5672">
        <w:rPr>
          <w:rFonts w:ascii="Book Antiqua" w:hAnsi="Book Antiqua" w:cs="宋体"/>
          <w:i/>
          <w:iCs/>
          <w:color w:val="000000"/>
          <w:sz w:val="21"/>
          <w:szCs w:val="21"/>
        </w:rPr>
        <w:t>Lancet</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362</w:t>
      </w:r>
      <w:r w:rsidRPr="007F5672">
        <w:rPr>
          <w:rFonts w:ascii="Book Antiqua" w:hAnsi="Book Antiqua" w:cs="宋体"/>
          <w:color w:val="000000"/>
          <w:sz w:val="21"/>
          <w:szCs w:val="21"/>
        </w:rPr>
        <w:t>: 305-315 [PMID: 12892963 DOI: 10.1016/S0140-6736(03)13975-X]</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3 </w:t>
      </w:r>
      <w:r w:rsidRPr="007F5672">
        <w:rPr>
          <w:rFonts w:ascii="Book Antiqua" w:hAnsi="Book Antiqua" w:cs="宋体"/>
          <w:b/>
          <w:bCs/>
          <w:color w:val="000000"/>
          <w:sz w:val="21"/>
          <w:szCs w:val="21"/>
        </w:rPr>
        <w:t>Fitzsimmons D</w:t>
      </w:r>
      <w:r w:rsidRPr="007F5672">
        <w:rPr>
          <w:rFonts w:ascii="Book Antiqua" w:hAnsi="Book Antiqua" w:cs="宋体"/>
          <w:color w:val="000000"/>
          <w:sz w:val="21"/>
          <w:szCs w:val="21"/>
        </w:rPr>
        <w:t>, Osmond C, George S, Johnson CD. Trends in stomach and pancreatic cancer incidence and mortality in England and Wales, 1951-2000. </w:t>
      </w:r>
      <w:r w:rsidRPr="007F5672">
        <w:rPr>
          <w:rFonts w:ascii="Book Antiqua" w:hAnsi="Book Antiqua" w:cs="宋体"/>
          <w:i/>
          <w:iCs/>
          <w:color w:val="000000"/>
          <w:sz w:val="21"/>
          <w:szCs w:val="21"/>
        </w:rPr>
        <w:t>Br J Surg</w:t>
      </w:r>
      <w:r w:rsidRPr="007F5672">
        <w:rPr>
          <w:rFonts w:ascii="Book Antiqua" w:hAnsi="Book Antiqua" w:cs="宋体"/>
          <w:color w:val="000000"/>
          <w:sz w:val="21"/>
          <w:szCs w:val="21"/>
        </w:rPr>
        <w:t> 2007; </w:t>
      </w:r>
      <w:r w:rsidRPr="007F5672">
        <w:rPr>
          <w:rFonts w:ascii="Book Antiqua" w:hAnsi="Book Antiqua" w:cs="宋体"/>
          <w:b/>
          <w:bCs/>
          <w:color w:val="000000"/>
          <w:sz w:val="21"/>
          <w:szCs w:val="21"/>
        </w:rPr>
        <w:t>94</w:t>
      </w:r>
      <w:r w:rsidRPr="007F5672">
        <w:rPr>
          <w:rFonts w:ascii="Book Antiqua" w:hAnsi="Book Antiqua" w:cs="宋体"/>
          <w:color w:val="000000"/>
          <w:sz w:val="21"/>
          <w:szCs w:val="21"/>
        </w:rPr>
        <w:t>: 1162-1171 [PMID: 17520709 DOI: 10.1002/bjs.5751]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4 </w:t>
      </w:r>
      <w:r w:rsidRPr="007F5672">
        <w:rPr>
          <w:rFonts w:ascii="Book Antiqua" w:hAnsi="Book Antiqua" w:cs="宋体"/>
          <w:b/>
          <w:bCs/>
          <w:color w:val="000000"/>
          <w:sz w:val="21"/>
          <w:szCs w:val="21"/>
        </w:rPr>
        <w:t>Jemal A</w:t>
      </w:r>
      <w:r w:rsidRPr="007F5672">
        <w:rPr>
          <w:rFonts w:ascii="Book Antiqua" w:hAnsi="Book Antiqua" w:cs="宋体"/>
          <w:color w:val="000000"/>
          <w:sz w:val="21"/>
          <w:szCs w:val="21"/>
        </w:rPr>
        <w:t>, Siegel R, Ward E, Murray T, Xu J, Smigal C, Thun MJ. Cancer statistics, 2006. </w:t>
      </w:r>
      <w:r w:rsidRPr="007F5672">
        <w:rPr>
          <w:rFonts w:ascii="Book Antiqua" w:hAnsi="Book Antiqua" w:cs="宋体"/>
          <w:i/>
          <w:iCs/>
          <w:color w:val="000000"/>
          <w:sz w:val="21"/>
          <w:szCs w:val="21"/>
        </w:rPr>
        <w:t>CA Cancer J Clin</w:t>
      </w:r>
      <w:r w:rsidRPr="007F5672">
        <w:rPr>
          <w:rFonts w:ascii="Book Antiqua" w:hAnsi="Book Antiqua" w:cs="宋体"/>
          <w:color w:val="000000"/>
          <w:sz w:val="21"/>
          <w:szCs w:val="21"/>
        </w:rPr>
        <w:t> 2006; </w:t>
      </w:r>
      <w:r w:rsidRPr="007F5672">
        <w:rPr>
          <w:rFonts w:ascii="Book Antiqua" w:hAnsi="Book Antiqua" w:cs="宋体"/>
          <w:b/>
          <w:bCs/>
          <w:color w:val="000000"/>
          <w:sz w:val="21"/>
          <w:szCs w:val="21"/>
        </w:rPr>
        <w:t>56</w:t>
      </w:r>
      <w:r w:rsidRPr="007F5672">
        <w:rPr>
          <w:rFonts w:ascii="Book Antiqua" w:hAnsi="Book Antiqua" w:cs="宋体"/>
          <w:color w:val="000000"/>
          <w:sz w:val="21"/>
          <w:szCs w:val="21"/>
        </w:rPr>
        <w:t>: 106-130 [PMID: 16514137 DOI: 10.3322/canjclin.56.2.106]</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5 </w:t>
      </w:r>
      <w:r w:rsidRPr="007F5672">
        <w:rPr>
          <w:rFonts w:ascii="Book Antiqua" w:hAnsi="Book Antiqua" w:cs="宋体"/>
          <w:b/>
          <w:bCs/>
          <w:color w:val="000000"/>
          <w:sz w:val="21"/>
          <w:szCs w:val="21"/>
        </w:rPr>
        <w:t>Verdecchia A</w:t>
      </w:r>
      <w:r w:rsidRPr="007F5672">
        <w:rPr>
          <w:rFonts w:ascii="Book Antiqua" w:hAnsi="Book Antiqua" w:cs="宋体"/>
          <w:color w:val="000000"/>
          <w:sz w:val="21"/>
          <w:szCs w:val="21"/>
        </w:rPr>
        <w:t>, Corazziari I, Gatta G, Lisi D, Faivre J, Forman D. Explaining gastric cancer survival differences among European countries. </w:t>
      </w:r>
      <w:r w:rsidRPr="007F5672">
        <w:rPr>
          <w:rFonts w:ascii="Book Antiqua" w:hAnsi="Book Antiqua" w:cs="宋体"/>
          <w:i/>
          <w:iCs/>
          <w:color w:val="000000"/>
          <w:sz w:val="21"/>
          <w:szCs w:val="21"/>
        </w:rPr>
        <w:t>Int J Cancer</w:t>
      </w:r>
      <w:r w:rsidRPr="007F5672">
        <w:rPr>
          <w:rFonts w:ascii="Book Antiqua" w:hAnsi="Book Antiqua" w:cs="宋体"/>
          <w:color w:val="000000"/>
          <w:sz w:val="21"/>
          <w:szCs w:val="21"/>
        </w:rPr>
        <w:t> 2004; </w:t>
      </w:r>
      <w:r w:rsidRPr="007F5672">
        <w:rPr>
          <w:rFonts w:ascii="Book Antiqua" w:hAnsi="Book Antiqua" w:cs="宋体"/>
          <w:b/>
          <w:bCs/>
          <w:color w:val="000000"/>
          <w:sz w:val="21"/>
          <w:szCs w:val="21"/>
        </w:rPr>
        <w:t>109</w:t>
      </w:r>
      <w:r w:rsidRPr="007F5672">
        <w:rPr>
          <w:rFonts w:ascii="Book Antiqua" w:hAnsi="Book Antiqua" w:cs="宋体"/>
          <w:color w:val="000000"/>
          <w:sz w:val="21"/>
          <w:szCs w:val="21"/>
        </w:rPr>
        <w:t>: 737-741 [PMID: 14999783 DOI: 10.1002/ijc.20047]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6 </w:t>
      </w:r>
      <w:r w:rsidRPr="007F5672">
        <w:rPr>
          <w:rFonts w:ascii="Book Antiqua" w:hAnsi="Book Antiqua" w:cs="宋体"/>
          <w:b/>
          <w:bCs/>
          <w:color w:val="000000"/>
          <w:sz w:val="21"/>
          <w:szCs w:val="21"/>
        </w:rPr>
        <w:t>Correa P</w:t>
      </w:r>
      <w:r w:rsidRPr="007F5672">
        <w:rPr>
          <w:rFonts w:ascii="Book Antiqua" w:hAnsi="Book Antiqua" w:cs="宋体"/>
          <w:color w:val="000000"/>
          <w:sz w:val="21"/>
          <w:szCs w:val="21"/>
        </w:rPr>
        <w:t>. A human model of gastric carcinogenesis. </w:t>
      </w:r>
      <w:r w:rsidRPr="007F5672">
        <w:rPr>
          <w:rFonts w:ascii="Book Antiqua" w:hAnsi="Book Antiqua" w:cs="宋体"/>
          <w:i/>
          <w:iCs/>
          <w:color w:val="000000"/>
          <w:sz w:val="21"/>
          <w:szCs w:val="21"/>
        </w:rPr>
        <w:t>Cancer Res</w:t>
      </w:r>
      <w:r w:rsidRPr="007F5672">
        <w:rPr>
          <w:rFonts w:ascii="Book Antiqua" w:hAnsi="Book Antiqua" w:cs="宋体"/>
          <w:color w:val="000000"/>
          <w:sz w:val="21"/>
          <w:szCs w:val="21"/>
        </w:rPr>
        <w:t> 1988; </w:t>
      </w:r>
      <w:r w:rsidRPr="007F5672">
        <w:rPr>
          <w:rFonts w:ascii="Book Antiqua" w:hAnsi="Book Antiqua" w:cs="宋体"/>
          <w:b/>
          <w:bCs/>
          <w:color w:val="000000"/>
          <w:sz w:val="21"/>
          <w:szCs w:val="21"/>
        </w:rPr>
        <w:t>48</w:t>
      </w:r>
      <w:r w:rsidRPr="007F5672">
        <w:rPr>
          <w:rFonts w:ascii="Book Antiqua" w:hAnsi="Book Antiqua" w:cs="宋体"/>
          <w:color w:val="000000"/>
          <w:sz w:val="21"/>
          <w:szCs w:val="21"/>
        </w:rPr>
        <w:t>: 3554-3560 [PMID: 3288329]</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7 </w:t>
      </w:r>
      <w:r w:rsidRPr="007F5672">
        <w:rPr>
          <w:rFonts w:ascii="Book Antiqua" w:hAnsi="Book Antiqua" w:cs="宋体"/>
          <w:b/>
          <w:bCs/>
          <w:color w:val="000000"/>
          <w:sz w:val="21"/>
          <w:szCs w:val="21"/>
        </w:rPr>
        <w:t>Park B</w:t>
      </w:r>
      <w:r w:rsidRPr="007F5672">
        <w:rPr>
          <w:rFonts w:ascii="Book Antiqua" w:hAnsi="Book Antiqua" w:cs="宋体"/>
          <w:color w:val="000000"/>
          <w:sz w:val="21"/>
          <w:szCs w:val="21"/>
        </w:rPr>
        <w:t>, Shin A, Park SK, Ko KP, Ma SH, Lee EH, Gwack J, Jung EJ, Cho LY, Yang JJ, Yoo KY. Ecological study for refrigerator use, salt, vegetable, and fruit intakes, and gastric cancer. </w:t>
      </w:r>
      <w:r w:rsidRPr="007F5672">
        <w:rPr>
          <w:rFonts w:ascii="Book Antiqua" w:hAnsi="Book Antiqua" w:cs="宋体"/>
          <w:i/>
          <w:iCs/>
          <w:color w:val="000000"/>
          <w:sz w:val="21"/>
          <w:szCs w:val="21"/>
        </w:rPr>
        <w:t>Cancer Causes Control</w:t>
      </w:r>
      <w:r w:rsidRPr="007F5672">
        <w:rPr>
          <w:rFonts w:ascii="Book Antiqua" w:hAnsi="Book Antiqua" w:cs="宋体"/>
          <w:color w:val="000000"/>
          <w:sz w:val="21"/>
          <w:szCs w:val="21"/>
        </w:rPr>
        <w:t> 2011; </w:t>
      </w:r>
      <w:r w:rsidRPr="007F5672">
        <w:rPr>
          <w:rFonts w:ascii="Book Antiqua" w:hAnsi="Book Antiqua" w:cs="宋体"/>
          <w:b/>
          <w:bCs/>
          <w:color w:val="000000"/>
          <w:sz w:val="21"/>
          <w:szCs w:val="21"/>
        </w:rPr>
        <w:t>22</w:t>
      </w:r>
      <w:r w:rsidRPr="007F5672">
        <w:rPr>
          <w:rFonts w:ascii="Book Antiqua" w:hAnsi="Book Antiqua" w:cs="宋体"/>
          <w:color w:val="000000"/>
          <w:sz w:val="21"/>
          <w:szCs w:val="21"/>
        </w:rPr>
        <w:t>: 1497-1502 [PMID: 21805052 DOI: 10.1007/s10552-011-9823-7]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8 </w:t>
      </w:r>
      <w:r w:rsidRPr="007F5672">
        <w:rPr>
          <w:rFonts w:ascii="Book Antiqua" w:hAnsi="Book Antiqua" w:cs="宋体"/>
          <w:b/>
          <w:bCs/>
          <w:color w:val="000000"/>
          <w:sz w:val="21"/>
          <w:szCs w:val="21"/>
        </w:rPr>
        <w:t>Tricker AR</w:t>
      </w:r>
      <w:r w:rsidRPr="007F5672">
        <w:rPr>
          <w:rFonts w:ascii="Book Antiqua" w:hAnsi="Book Antiqua" w:cs="宋体"/>
          <w:color w:val="000000"/>
          <w:sz w:val="21"/>
          <w:szCs w:val="21"/>
        </w:rPr>
        <w:t>. N-nitroso compounds and man: sources of exposure, endogenous formation and occurrence in body fluids. </w:t>
      </w:r>
      <w:r w:rsidRPr="007F5672">
        <w:rPr>
          <w:rFonts w:ascii="Book Antiqua" w:hAnsi="Book Antiqua" w:cs="宋体"/>
          <w:i/>
          <w:iCs/>
          <w:color w:val="000000"/>
          <w:sz w:val="21"/>
          <w:szCs w:val="21"/>
        </w:rPr>
        <w:t>Eur J Cancer Prev</w:t>
      </w:r>
      <w:r w:rsidRPr="007F5672">
        <w:rPr>
          <w:rFonts w:ascii="Book Antiqua" w:hAnsi="Book Antiqua" w:cs="宋体"/>
          <w:color w:val="000000"/>
          <w:sz w:val="21"/>
          <w:szCs w:val="21"/>
        </w:rPr>
        <w:t> 1997; </w:t>
      </w:r>
      <w:r w:rsidRPr="007F5672">
        <w:rPr>
          <w:rFonts w:ascii="Book Antiqua" w:hAnsi="Book Antiqua" w:cs="宋体"/>
          <w:b/>
          <w:bCs/>
          <w:color w:val="000000"/>
          <w:sz w:val="21"/>
          <w:szCs w:val="21"/>
        </w:rPr>
        <w:t>6</w:t>
      </w:r>
      <w:r w:rsidRPr="007F5672">
        <w:rPr>
          <w:rFonts w:ascii="Book Antiqua" w:hAnsi="Book Antiqua" w:cs="宋体"/>
          <w:color w:val="000000"/>
          <w:sz w:val="21"/>
          <w:szCs w:val="21"/>
        </w:rPr>
        <w:t>: 226-268 [PMID: 9306073 DOI: 10.1097/00008469-199706000-00003]</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9 </w:t>
      </w:r>
      <w:r w:rsidRPr="007F5672">
        <w:rPr>
          <w:rFonts w:ascii="Book Antiqua" w:hAnsi="Book Antiqua" w:cs="宋体"/>
          <w:b/>
          <w:bCs/>
          <w:color w:val="000000"/>
          <w:sz w:val="21"/>
          <w:szCs w:val="21"/>
        </w:rPr>
        <w:t>You WC</w:t>
      </w:r>
      <w:r w:rsidRPr="007F5672">
        <w:rPr>
          <w:rFonts w:ascii="Book Antiqua" w:hAnsi="Book Antiqua" w:cs="宋体"/>
          <w:color w:val="000000"/>
          <w:sz w:val="21"/>
          <w:szCs w:val="21"/>
        </w:rPr>
        <w:t>, Zhang L, Yang CS, Chang YS, Issaq H, Fox SD, Utermahlen WE, Zhao L, Keefer L, Liu WD, Chow WH, Ma JL, Kneller R, Ho MY, Fraumeni JF, Xu GW, Blot WJ. Nitrite, N-nitroso compounds, and other analytes in physiological fluids in relation to precancerous gastric lesions. </w:t>
      </w:r>
      <w:r w:rsidRPr="007F5672">
        <w:rPr>
          <w:rFonts w:ascii="Book Antiqua" w:hAnsi="Book Antiqua" w:cs="宋体"/>
          <w:i/>
          <w:iCs/>
          <w:color w:val="000000"/>
          <w:sz w:val="21"/>
          <w:szCs w:val="21"/>
        </w:rPr>
        <w:t>Cancer Epidemiol Biomarkers Prev</w:t>
      </w:r>
      <w:r w:rsidRPr="007F5672">
        <w:rPr>
          <w:rFonts w:ascii="Book Antiqua" w:hAnsi="Book Antiqua" w:cs="宋体"/>
          <w:color w:val="000000"/>
          <w:sz w:val="21"/>
          <w:szCs w:val="21"/>
        </w:rPr>
        <w:t> 1996; </w:t>
      </w:r>
      <w:r w:rsidRPr="007F5672">
        <w:rPr>
          <w:rFonts w:ascii="Book Antiqua" w:hAnsi="Book Antiqua" w:cs="宋体"/>
          <w:b/>
          <w:bCs/>
          <w:color w:val="000000"/>
          <w:sz w:val="21"/>
          <w:szCs w:val="21"/>
        </w:rPr>
        <w:t>5</w:t>
      </w:r>
      <w:r w:rsidRPr="007F5672">
        <w:rPr>
          <w:rFonts w:ascii="Book Antiqua" w:hAnsi="Book Antiqua" w:cs="宋体"/>
          <w:color w:val="000000"/>
          <w:sz w:val="21"/>
          <w:szCs w:val="21"/>
        </w:rPr>
        <w:t>: 47-52 [PMID: 8770466]</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10 </w:t>
      </w:r>
      <w:r w:rsidRPr="007F5672">
        <w:rPr>
          <w:rFonts w:ascii="Book Antiqua" w:hAnsi="Book Antiqua" w:cs="宋体"/>
          <w:b/>
          <w:bCs/>
          <w:color w:val="000000"/>
          <w:sz w:val="21"/>
          <w:szCs w:val="21"/>
        </w:rPr>
        <w:t>Zhu H</w:t>
      </w:r>
      <w:r w:rsidRPr="007F5672">
        <w:rPr>
          <w:rFonts w:ascii="Book Antiqua" w:hAnsi="Book Antiqua" w:cs="宋体"/>
          <w:color w:val="000000"/>
          <w:sz w:val="21"/>
          <w:szCs w:val="21"/>
        </w:rPr>
        <w:t>, Yang X, Zhang C, Zhu C, Tao G, Zhao L, Tang S, Shu Z, Cai J, Dai S, Qin Q, Xu L, Cheng H, Sun X. Red and processed meat intake is associated with higher gastric cancer risk: a meta-analysis of epidemiological observational studies. </w:t>
      </w:r>
      <w:r w:rsidRPr="007F5672">
        <w:rPr>
          <w:rFonts w:ascii="Book Antiqua" w:hAnsi="Book Antiqua" w:cs="宋体"/>
          <w:i/>
          <w:iCs/>
          <w:color w:val="000000"/>
          <w:sz w:val="21"/>
          <w:szCs w:val="21"/>
        </w:rPr>
        <w:t>PLoS One</w:t>
      </w:r>
      <w:r w:rsidRPr="007F5672">
        <w:rPr>
          <w:rFonts w:ascii="Book Antiqua" w:hAnsi="Book Antiqua" w:cs="宋体"/>
          <w:color w:val="000000"/>
          <w:sz w:val="21"/>
          <w:szCs w:val="21"/>
        </w:rPr>
        <w:t> 2013; </w:t>
      </w:r>
      <w:r w:rsidRPr="007F5672">
        <w:rPr>
          <w:rFonts w:ascii="Book Antiqua" w:hAnsi="Book Antiqua" w:cs="宋体"/>
          <w:b/>
          <w:bCs/>
          <w:color w:val="000000"/>
          <w:sz w:val="21"/>
          <w:szCs w:val="21"/>
        </w:rPr>
        <w:t>8</w:t>
      </w:r>
      <w:r w:rsidRPr="007F5672">
        <w:rPr>
          <w:rFonts w:ascii="Book Antiqua" w:hAnsi="Book Antiqua" w:cs="宋体"/>
          <w:color w:val="000000"/>
          <w:sz w:val="21"/>
          <w:szCs w:val="21"/>
        </w:rPr>
        <w:t>: e70955 [PMID: 23967140 DOI: 10.1371/journal.pone.0070955]</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11 </w:t>
      </w:r>
      <w:r w:rsidRPr="007F5672">
        <w:rPr>
          <w:rFonts w:ascii="Book Antiqua" w:hAnsi="Book Antiqua" w:cs="宋体"/>
          <w:b/>
          <w:bCs/>
          <w:color w:val="000000"/>
          <w:sz w:val="21"/>
          <w:szCs w:val="21"/>
        </w:rPr>
        <w:t>González CA</w:t>
      </w:r>
      <w:r w:rsidRPr="007F5672">
        <w:rPr>
          <w:rFonts w:ascii="Book Antiqua" w:hAnsi="Book Antiqua" w:cs="宋体"/>
          <w:color w:val="000000"/>
          <w:sz w:val="21"/>
          <w:szCs w:val="21"/>
        </w:rPr>
        <w:t>, Pera G, Agudo A, Palli D, Krogh V, Vineis P, Tumino R, Panico S, Berglund G, Simán H, Nyrén O, Agren A, Martinez C, Dorronsoro M, Barricarte A, Tormo MJ, Quiros JR, Allen N, Bingham S, Day N, Miller A, Nagel G, Boeing H, Overvad K, Tjonneland A, Bueno-De-Mesquita HB, Boshuizen HC, Peeters P, Numans M, Clavel-Chapelon F, Helen I, Agapitos E, Lund E, Fahey M, Saracci R, Kaaks R, Riboli E. Smoking and the risk of gastric cancer in the European Prospective Investigation Into Cancer and Nutrition (EPIC). </w:t>
      </w:r>
      <w:r w:rsidRPr="007F5672">
        <w:rPr>
          <w:rFonts w:ascii="Book Antiqua" w:hAnsi="Book Antiqua" w:cs="宋体"/>
          <w:i/>
          <w:iCs/>
          <w:color w:val="000000"/>
          <w:sz w:val="21"/>
          <w:szCs w:val="21"/>
        </w:rPr>
        <w:t>Int J Cancer</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107</w:t>
      </w:r>
      <w:r w:rsidRPr="007F5672">
        <w:rPr>
          <w:rFonts w:ascii="Book Antiqua" w:hAnsi="Book Antiqua" w:cs="宋体"/>
          <w:color w:val="000000"/>
          <w:sz w:val="21"/>
          <w:szCs w:val="21"/>
        </w:rPr>
        <w:t>: 629-634 [PMID: 14520702 DOI: 10.1002/ijc.11426]</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lastRenderedPageBreak/>
        <w:t>12 </w:t>
      </w:r>
      <w:r w:rsidRPr="007F5672">
        <w:rPr>
          <w:rFonts w:ascii="Book Antiqua" w:hAnsi="Book Antiqua" w:cs="宋体"/>
          <w:b/>
          <w:bCs/>
          <w:color w:val="000000"/>
          <w:sz w:val="21"/>
          <w:szCs w:val="21"/>
        </w:rPr>
        <w:t>Solcia E</w:t>
      </w:r>
      <w:r w:rsidRPr="007F5672">
        <w:rPr>
          <w:rFonts w:ascii="Book Antiqua" w:hAnsi="Book Antiqua" w:cs="宋体"/>
          <w:color w:val="000000"/>
          <w:sz w:val="21"/>
          <w:szCs w:val="21"/>
        </w:rPr>
        <w:t>, Fiocca R, Luinetti O, Villani L, Padovan L, Calistri D, Ranzani GN, Chiaravalli A, Capella C. Intestinal and diffuse gastric cancers arise in a different background of Helicobacter pylori gastritis through different gene involvement. </w:t>
      </w:r>
      <w:r w:rsidRPr="007F5672">
        <w:rPr>
          <w:rFonts w:ascii="Book Antiqua" w:hAnsi="Book Antiqua" w:cs="宋体"/>
          <w:i/>
          <w:iCs/>
          <w:color w:val="000000"/>
          <w:sz w:val="21"/>
          <w:szCs w:val="21"/>
        </w:rPr>
        <w:t>Am J Surg Pathol</w:t>
      </w:r>
      <w:r w:rsidRPr="007F5672">
        <w:rPr>
          <w:rFonts w:ascii="Book Antiqua" w:hAnsi="Book Antiqua" w:cs="宋体"/>
          <w:color w:val="000000"/>
          <w:sz w:val="21"/>
          <w:szCs w:val="21"/>
        </w:rPr>
        <w:t> 1996; </w:t>
      </w:r>
      <w:r w:rsidRPr="007F5672">
        <w:rPr>
          <w:rFonts w:ascii="Book Antiqua" w:hAnsi="Book Antiqua" w:cs="宋体"/>
          <w:b/>
          <w:bCs/>
          <w:color w:val="000000"/>
          <w:sz w:val="21"/>
          <w:szCs w:val="21"/>
        </w:rPr>
        <w:t xml:space="preserve">20 </w:t>
      </w:r>
      <w:r w:rsidRPr="007F5672">
        <w:rPr>
          <w:rFonts w:ascii="Book Antiqua" w:hAnsi="Book Antiqua" w:cs="宋体"/>
          <w:bCs/>
          <w:color w:val="000000"/>
          <w:sz w:val="21"/>
          <w:szCs w:val="21"/>
        </w:rPr>
        <w:t>Suppl 1</w:t>
      </w:r>
      <w:r w:rsidRPr="007F5672">
        <w:rPr>
          <w:rFonts w:ascii="Book Antiqua" w:hAnsi="Book Antiqua" w:cs="宋体"/>
          <w:color w:val="000000"/>
          <w:sz w:val="21"/>
          <w:szCs w:val="21"/>
        </w:rPr>
        <w:t>: S8-22 [PMID: 8694148 DOI: 10.1097/00000478-199600001-00003]</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 xml:space="preserve">13 </w:t>
      </w:r>
      <w:r w:rsidRPr="007F5672">
        <w:rPr>
          <w:rFonts w:ascii="Book Antiqua" w:hAnsi="Book Antiqua" w:cs="宋体"/>
          <w:b/>
          <w:color w:val="000000"/>
          <w:sz w:val="21"/>
          <w:szCs w:val="21"/>
        </w:rPr>
        <w:t xml:space="preserve">Langman MJS. </w:t>
      </w:r>
      <w:r w:rsidRPr="007F5672">
        <w:rPr>
          <w:rFonts w:ascii="Book Antiqua" w:hAnsi="Book Antiqua" w:cs="宋体"/>
          <w:color w:val="000000"/>
          <w:sz w:val="21"/>
          <w:szCs w:val="21"/>
        </w:rPr>
        <w:t>Genetic influences upon gastric cancer frequency. In: Gastric carcinogenesis, Reed PI, Hill MJ, Editors, ExcerptaMedica, Amsterdam 1988: 81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14 </w:t>
      </w:r>
      <w:r w:rsidRPr="007F5672">
        <w:rPr>
          <w:rFonts w:ascii="Book Antiqua" w:hAnsi="Book Antiqua" w:cs="宋体"/>
          <w:b/>
          <w:bCs/>
          <w:color w:val="000000"/>
          <w:sz w:val="21"/>
          <w:szCs w:val="21"/>
        </w:rPr>
        <w:t>Hoskins LC</w:t>
      </w:r>
      <w:r w:rsidRPr="007F5672">
        <w:rPr>
          <w:rFonts w:ascii="Book Antiqua" w:hAnsi="Book Antiqua" w:cs="宋体"/>
          <w:color w:val="000000"/>
          <w:sz w:val="21"/>
          <w:szCs w:val="21"/>
        </w:rPr>
        <w:t>, Loux HA, Britten A, Zamcheck N. Distribution of ABO blood groups in patients with pernicious anemia, gastric carcinoma and gastric carcinoma associated with pernicious anemia. </w:t>
      </w:r>
      <w:r w:rsidRPr="007F5672">
        <w:rPr>
          <w:rFonts w:ascii="Book Antiqua" w:hAnsi="Book Antiqua" w:cs="宋体"/>
          <w:i/>
          <w:iCs/>
          <w:color w:val="000000"/>
          <w:sz w:val="21"/>
          <w:szCs w:val="21"/>
        </w:rPr>
        <w:t>N Engl J Med</w:t>
      </w:r>
      <w:r w:rsidRPr="007F5672">
        <w:rPr>
          <w:rFonts w:ascii="Book Antiqua" w:hAnsi="Book Antiqua" w:cs="宋体"/>
          <w:color w:val="000000"/>
          <w:sz w:val="21"/>
          <w:szCs w:val="21"/>
        </w:rPr>
        <w:t> 1965; </w:t>
      </w:r>
      <w:r w:rsidRPr="007F5672">
        <w:rPr>
          <w:rFonts w:ascii="Book Antiqua" w:hAnsi="Book Antiqua" w:cs="宋体"/>
          <w:b/>
          <w:bCs/>
          <w:color w:val="000000"/>
          <w:sz w:val="21"/>
          <w:szCs w:val="21"/>
        </w:rPr>
        <w:t>273</w:t>
      </w:r>
      <w:r w:rsidRPr="007F5672">
        <w:rPr>
          <w:rFonts w:ascii="Book Antiqua" w:hAnsi="Book Antiqua" w:cs="宋体"/>
          <w:color w:val="000000"/>
          <w:sz w:val="21"/>
          <w:szCs w:val="21"/>
        </w:rPr>
        <w:t>: 633-637 [PMID: 5826425 DOI: 10.1056/NEJM196509162731204]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15 </w:t>
      </w:r>
      <w:r w:rsidRPr="007F5672">
        <w:rPr>
          <w:rFonts w:ascii="Book Antiqua" w:hAnsi="Book Antiqua" w:cs="宋体"/>
          <w:b/>
          <w:bCs/>
          <w:color w:val="000000"/>
          <w:sz w:val="21"/>
          <w:szCs w:val="21"/>
        </w:rPr>
        <w:t>El-Omar EM</w:t>
      </w:r>
      <w:r w:rsidRPr="007F5672">
        <w:rPr>
          <w:rFonts w:ascii="Book Antiqua" w:hAnsi="Book Antiqua" w:cs="宋体"/>
          <w:color w:val="000000"/>
          <w:sz w:val="21"/>
          <w:szCs w:val="21"/>
        </w:rPr>
        <w:t>, Carrington M, Chow WH, McColl KE, Bream JH, Young HA, Herrera J, Lissowska J, Yuan CC, Rothman N, Lanyon G, Martin M, Fraumeni JF, Rabkin CS. Interleukin-1 polymorphisms associated with increased risk of gastric cancer. </w:t>
      </w:r>
      <w:r w:rsidRPr="007F5672">
        <w:rPr>
          <w:rFonts w:ascii="Book Antiqua" w:hAnsi="Book Antiqua" w:cs="宋体"/>
          <w:i/>
          <w:iCs/>
          <w:color w:val="000000"/>
          <w:sz w:val="21"/>
          <w:szCs w:val="21"/>
        </w:rPr>
        <w:t>Nature</w:t>
      </w:r>
      <w:r w:rsidRPr="007F5672">
        <w:rPr>
          <w:rFonts w:ascii="Book Antiqua" w:hAnsi="Book Antiqua" w:cs="宋体"/>
          <w:color w:val="000000"/>
          <w:sz w:val="21"/>
          <w:szCs w:val="21"/>
        </w:rPr>
        <w:t> 2000; </w:t>
      </w:r>
      <w:r w:rsidRPr="007F5672">
        <w:rPr>
          <w:rFonts w:ascii="Book Antiqua" w:hAnsi="Book Antiqua" w:cs="宋体"/>
          <w:b/>
          <w:bCs/>
          <w:color w:val="000000"/>
          <w:sz w:val="21"/>
          <w:szCs w:val="21"/>
        </w:rPr>
        <w:t>404</w:t>
      </w:r>
      <w:r w:rsidRPr="007F5672">
        <w:rPr>
          <w:rFonts w:ascii="Book Antiqua" w:hAnsi="Book Antiqua" w:cs="宋体"/>
          <w:color w:val="000000"/>
          <w:sz w:val="21"/>
          <w:szCs w:val="21"/>
        </w:rPr>
        <w:t>: 398-402 [PMID: 10746728 DOI: 10.1038/35006081]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16 </w:t>
      </w:r>
      <w:r w:rsidRPr="007F5672">
        <w:rPr>
          <w:rFonts w:ascii="Book Antiqua" w:hAnsi="Book Antiqua" w:cs="宋体"/>
          <w:b/>
          <w:bCs/>
          <w:color w:val="000000"/>
          <w:sz w:val="21"/>
          <w:szCs w:val="21"/>
        </w:rPr>
        <w:t>Zintzaras E</w:t>
      </w:r>
      <w:r w:rsidRPr="007F5672">
        <w:rPr>
          <w:rFonts w:ascii="Book Antiqua" w:hAnsi="Book Antiqua" w:cs="宋体"/>
          <w:color w:val="000000"/>
          <w:sz w:val="21"/>
          <w:szCs w:val="21"/>
        </w:rPr>
        <w:t>. Association of methylenetetrahydrofolate reductase (MTHFR) polymorphisms with genetic susceptibility to gastric cancer: a meta-analysis. </w:t>
      </w:r>
      <w:r w:rsidRPr="007F5672">
        <w:rPr>
          <w:rFonts w:ascii="Book Antiqua" w:hAnsi="Book Antiqua" w:cs="宋体"/>
          <w:i/>
          <w:iCs/>
          <w:color w:val="000000"/>
          <w:sz w:val="21"/>
          <w:szCs w:val="21"/>
        </w:rPr>
        <w:t>J Hum Genet</w:t>
      </w:r>
      <w:r w:rsidRPr="007F5672">
        <w:rPr>
          <w:rFonts w:ascii="Book Antiqua" w:hAnsi="Book Antiqua" w:cs="宋体"/>
          <w:color w:val="000000"/>
          <w:sz w:val="21"/>
          <w:szCs w:val="21"/>
        </w:rPr>
        <w:t> 2006; </w:t>
      </w:r>
      <w:r w:rsidRPr="007F5672">
        <w:rPr>
          <w:rFonts w:ascii="Book Antiqua" w:hAnsi="Book Antiqua" w:cs="宋体"/>
          <w:b/>
          <w:bCs/>
          <w:color w:val="000000"/>
          <w:sz w:val="21"/>
          <w:szCs w:val="21"/>
        </w:rPr>
        <w:t>51</w:t>
      </w:r>
      <w:r w:rsidRPr="007F5672">
        <w:rPr>
          <w:rFonts w:ascii="Book Antiqua" w:hAnsi="Book Antiqua" w:cs="宋体"/>
          <w:color w:val="000000"/>
          <w:sz w:val="21"/>
          <w:szCs w:val="21"/>
        </w:rPr>
        <w:t>: 618-624 [PMID: 16758123 DOI: 10.1007/s10038-006-0405-6]</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17 </w:t>
      </w:r>
      <w:r w:rsidRPr="007F5672">
        <w:rPr>
          <w:rFonts w:ascii="Book Antiqua" w:hAnsi="Book Antiqua" w:cs="宋体"/>
          <w:b/>
          <w:bCs/>
          <w:color w:val="000000"/>
          <w:sz w:val="21"/>
          <w:szCs w:val="21"/>
        </w:rPr>
        <w:t>Lauren P</w:t>
      </w:r>
      <w:r w:rsidRPr="007F5672">
        <w:rPr>
          <w:rFonts w:ascii="Book Antiqua" w:hAnsi="Book Antiqua" w:cs="宋体"/>
          <w:color w:val="000000"/>
          <w:sz w:val="21"/>
          <w:szCs w:val="21"/>
        </w:rPr>
        <w:t>. The Two Histological Main Types of Gastric Carcinoma: Diffuse and So-Called Intestinal-Type Carcinoma. An Attempt At A Histo-Clinical Classification. </w:t>
      </w:r>
      <w:r w:rsidRPr="007F5672">
        <w:rPr>
          <w:rFonts w:ascii="Book Antiqua" w:hAnsi="Book Antiqua" w:cs="宋体"/>
          <w:i/>
          <w:iCs/>
          <w:color w:val="000000"/>
          <w:sz w:val="21"/>
          <w:szCs w:val="21"/>
        </w:rPr>
        <w:t>Acta Pathol Microbiol Scand</w:t>
      </w:r>
      <w:r w:rsidRPr="007F5672">
        <w:rPr>
          <w:rFonts w:ascii="Book Antiqua" w:hAnsi="Book Antiqua" w:cs="宋体"/>
          <w:color w:val="000000"/>
          <w:sz w:val="21"/>
          <w:szCs w:val="21"/>
        </w:rPr>
        <w:t> 1965; </w:t>
      </w:r>
      <w:r w:rsidRPr="007F5672">
        <w:rPr>
          <w:rFonts w:ascii="Book Antiqua" w:hAnsi="Book Antiqua" w:cs="宋体"/>
          <w:b/>
          <w:bCs/>
          <w:color w:val="000000"/>
          <w:sz w:val="21"/>
          <w:szCs w:val="21"/>
        </w:rPr>
        <w:t>64</w:t>
      </w:r>
      <w:r w:rsidRPr="007F5672">
        <w:rPr>
          <w:rFonts w:ascii="Book Antiqua" w:hAnsi="Book Antiqua" w:cs="宋体"/>
          <w:color w:val="000000"/>
          <w:sz w:val="21"/>
          <w:szCs w:val="21"/>
        </w:rPr>
        <w:t>: 31-49 [PMID: 14320675]</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18 </w:t>
      </w:r>
      <w:r w:rsidRPr="007F5672">
        <w:rPr>
          <w:rFonts w:ascii="Book Antiqua" w:hAnsi="Book Antiqua" w:cs="宋体"/>
          <w:b/>
          <w:bCs/>
          <w:color w:val="000000"/>
          <w:sz w:val="21"/>
          <w:szCs w:val="21"/>
        </w:rPr>
        <w:t>Shah MA</w:t>
      </w:r>
      <w:r w:rsidRPr="007F5672">
        <w:rPr>
          <w:rFonts w:ascii="Book Antiqua" w:hAnsi="Book Antiqua" w:cs="宋体"/>
          <w:color w:val="000000"/>
          <w:sz w:val="21"/>
          <w:szCs w:val="21"/>
        </w:rPr>
        <w:t>, Khanin R, Tang L, Janjigian YY, Klimstra DS, Gerdes H, Kelsen DP. Molecular classification of gastric cancer: a new paradigm. </w:t>
      </w:r>
      <w:r w:rsidRPr="007F5672">
        <w:rPr>
          <w:rFonts w:ascii="Book Antiqua" w:hAnsi="Book Antiqua" w:cs="宋体"/>
          <w:i/>
          <w:iCs/>
          <w:color w:val="000000"/>
          <w:sz w:val="21"/>
          <w:szCs w:val="21"/>
        </w:rPr>
        <w:t>Clin Cancer Res</w:t>
      </w:r>
      <w:r w:rsidRPr="007F5672">
        <w:rPr>
          <w:rFonts w:ascii="Book Antiqua" w:hAnsi="Book Antiqua" w:cs="宋体"/>
          <w:color w:val="000000"/>
          <w:sz w:val="21"/>
          <w:szCs w:val="21"/>
        </w:rPr>
        <w:t> 2011; </w:t>
      </w:r>
      <w:r w:rsidRPr="007F5672">
        <w:rPr>
          <w:rFonts w:ascii="Book Antiqua" w:hAnsi="Book Antiqua" w:cs="宋体"/>
          <w:b/>
          <w:bCs/>
          <w:color w:val="000000"/>
          <w:sz w:val="21"/>
          <w:szCs w:val="21"/>
        </w:rPr>
        <w:t>17</w:t>
      </w:r>
      <w:r w:rsidRPr="007F5672">
        <w:rPr>
          <w:rFonts w:ascii="Book Antiqua" w:hAnsi="Book Antiqua" w:cs="宋体"/>
          <w:color w:val="000000"/>
          <w:sz w:val="21"/>
          <w:szCs w:val="21"/>
        </w:rPr>
        <w:t>: 2693-2701 [PMID: 21430069 DOI: 10.1158/1078-0432]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19 </w:t>
      </w:r>
      <w:r w:rsidRPr="007F5672">
        <w:rPr>
          <w:rFonts w:ascii="Book Antiqua" w:hAnsi="Book Antiqua" w:cs="宋体"/>
          <w:b/>
          <w:bCs/>
          <w:color w:val="000000"/>
          <w:sz w:val="21"/>
          <w:szCs w:val="21"/>
        </w:rPr>
        <w:t>Wanebo HJ</w:t>
      </w:r>
      <w:r w:rsidRPr="007F5672">
        <w:rPr>
          <w:rFonts w:ascii="Book Antiqua" w:hAnsi="Book Antiqua" w:cs="宋体"/>
          <w:color w:val="000000"/>
          <w:sz w:val="21"/>
          <w:szCs w:val="21"/>
        </w:rPr>
        <w:t>, Kennedy BJ, Chmiel J, Steele G, Winchester D, Osteen R. Cancer of the stomach. A patient care study by the American College of Surgeons. </w:t>
      </w:r>
      <w:r w:rsidRPr="007F5672">
        <w:rPr>
          <w:rFonts w:ascii="Book Antiqua" w:hAnsi="Book Antiqua" w:cs="宋体"/>
          <w:i/>
          <w:iCs/>
          <w:color w:val="000000"/>
          <w:sz w:val="21"/>
          <w:szCs w:val="21"/>
        </w:rPr>
        <w:t>Ann Surg</w:t>
      </w:r>
      <w:r w:rsidRPr="007F5672">
        <w:rPr>
          <w:rFonts w:ascii="Book Antiqua" w:hAnsi="Book Antiqua" w:cs="宋体"/>
          <w:color w:val="000000"/>
          <w:sz w:val="21"/>
          <w:szCs w:val="21"/>
        </w:rPr>
        <w:t> 1993; </w:t>
      </w:r>
      <w:r w:rsidRPr="007F5672">
        <w:rPr>
          <w:rFonts w:ascii="Book Antiqua" w:hAnsi="Book Antiqua" w:cs="宋体"/>
          <w:b/>
          <w:bCs/>
          <w:color w:val="000000"/>
          <w:sz w:val="21"/>
          <w:szCs w:val="21"/>
        </w:rPr>
        <w:t>218</w:t>
      </w:r>
      <w:r w:rsidRPr="007F5672">
        <w:rPr>
          <w:rFonts w:ascii="Book Antiqua" w:hAnsi="Book Antiqua" w:cs="宋体"/>
          <w:color w:val="000000"/>
          <w:sz w:val="21"/>
          <w:szCs w:val="21"/>
        </w:rPr>
        <w:t>: 583-592 [PMID: 8239772]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20 </w:t>
      </w:r>
      <w:r w:rsidRPr="007F5672">
        <w:rPr>
          <w:rFonts w:ascii="Book Antiqua" w:hAnsi="Book Antiqua" w:cs="宋体"/>
          <w:b/>
          <w:bCs/>
          <w:color w:val="000000"/>
          <w:sz w:val="21"/>
          <w:szCs w:val="21"/>
        </w:rPr>
        <w:t>Leung WK</w:t>
      </w:r>
      <w:r w:rsidRPr="007F5672">
        <w:rPr>
          <w:rFonts w:ascii="Book Antiqua" w:hAnsi="Book Antiqua" w:cs="宋体"/>
          <w:color w:val="000000"/>
          <w:sz w:val="21"/>
          <w:szCs w:val="21"/>
        </w:rPr>
        <w:t>, Wu MS, Kakugawa Y, Kim JJ, Yeoh KG, Goh KL, Wu KC, Wu DC, Sollano J, Kachintorn U, Gotoda T, Lin JT, You WC, Ng EK, Sung JJ. Screening for gastric cancer in Asia: current evidence and practice. </w:t>
      </w:r>
      <w:r w:rsidRPr="007F5672">
        <w:rPr>
          <w:rFonts w:ascii="Book Antiqua" w:hAnsi="Book Antiqua" w:cs="宋体"/>
          <w:i/>
          <w:iCs/>
          <w:color w:val="000000"/>
          <w:sz w:val="21"/>
          <w:szCs w:val="21"/>
        </w:rPr>
        <w:t>Lancet Oncol</w:t>
      </w:r>
      <w:r w:rsidRPr="007F5672">
        <w:rPr>
          <w:rFonts w:ascii="Book Antiqua" w:hAnsi="Book Antiqua" w:cs="宋体"/>
          <w:color w:val="000000"/>
          <w:sz w:val="21"/>
          <w:szCs w:val="21"/>
        </w:rPr>
        <w:t> 2008; </w:t>
      </w:r>
      <w:r w:rsidRPr="007F5672">
        <w:rPr>
          <w:rFonts w:ascii="Book Antiqua" w:hAnsi="Book Antiqua" w:cs="宋体"/>
          <w:b/>
          <w:bCs/>
          <w:color w:val="000000"/>
          <w:sz w:val="21"/>
          <w:szCs w:val="21"/>
        </w:rPr>
        <w:t>9</w:t>
      </w:r>
      <w:r w:rsidRPr="007F5672">
        <w:rPr>
          <w:rFonts w:ascii="Book Antiqua" w:hAnsi="Book Antiqua" w:cs="宋体"/>
          <w:color w:val="000000"/>
          <w:sz w:val="21"/>
          <w:szCs w:val="21"/>
        </w:rPr>
        <w:t>: 279-287 [PMID: 18308253 DOI: 10.1016/S1470-2045(08)70072-X]</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21 </w:t>
      </w:r>
      <w:r w:rsidRPr="007F5672">
        <w:rPr>
          <w:rFonts w:ascii="Book Antiqua" w:hAnsi="Book Antiqua" w:cs="宋体"/>
          <w:b/>
          <w:bCs/>
          <w:color w:val="000000"/>
          <w:sz w:val="21"/>
          <w:szCs w:val="21"/>
        </w:rPr>
        <w:t>Llorens P</w:t>
      </w:r>
      <w:r w:rsidRPr="007F5672">
        <w:rPr>
          <w:rFonts w:ascii="Book Antiqua" w:hAnsi="Book Antiqua" w:cs="宋体"/>
          <w:color w:val="000000"/>
          <w:sz w:val="21"/>
          <w:szCs w:val="21"/>
        </w:rPr>
        <w:t>. Gastric cancer mass survey in Chile. </w:t>
      </w:r>
      <w:r w:rsidRPr="007F5672">
        <w:rPr>
          <w:rFonts w:ascii="Book Antiqua" w:hAnsi="Book Antiqua" w:cs="宋体"/>
          <w:i/>
          <w:iCs/>
          <w:color w:val="000000"/>
          <w:sz w:val="21"/>
          <w:szCs w:val="21"/>
        </w:rPr>
        <w:t>Semin Surg Oncol</w:t>
      </w:r>
      <w:r w:rsidRPr="007F5672">
        <w:rPr>
          <w:rFonts w:ascii="Book Antiqua" w:hAnsi="Book Antiqua" w:cs="宋体"/>
          <w:color w:val="000000"/>
          <w:sz w:val="21"/>
          <w:szCs w:val="21"/>
        </w:rPr>
        <w:t> 1991; </w:t>
      </w:r>
      <w:r w:rsidRPr="007F5672">
        <w:rPr>
          <w:rFonts w:ascii="Book Antiqua" w:hAnsi="Book Antiqua" w:cs="宋体"/>
          <w:b/>
          <w:bCs/>
          <w:color w:val="000000"/>
          <w:sz w:val="21"/>
          <w:szCs w:val="21"/>
        </w:rPr>
        <w:t>7</w:t>
      </w:r>
      <w:r w:rsidRPr="007F5672">
        <w:rPr>
          <w:rFonts w:ascii="Book Antiqua" w:hAnsi="Book Antiqua" w:cs="宋体"/>
          <w:color w:val="000000"/>
          <w:sz w:val="21"/>
          <w:szCs w:val="21"/>
        </w:rPr>
        <w:t>: 339-343 [PMID: 1759081 DOI: 10.1002/ssu.2980070604]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22 </w:t>
      </w:r>
      <w:r w:rsidRPr="007F5672">
        <w:rPr>
          <w:rFonts w:ascii="Book Antiqua" w:hAnsi="Book Antiqua" w:cs="宋体"/>
          <w:b/>
          <w:bCs/>
          <w:color w:val="000000"/>
          <w:sz w:val="21"/>
          <w:szCs w:val="21"/>
        </w:rPr>
        <w:t>Pisani P</w:t>
      </w:r>
      <w:r w:rsidRPr="007F5672">
        <w:rPr>
          <w:rFonts w:ascii="Book Antiqua" w:hAnsi="Book Antiqua" w:cs="宋体"/>
          <w:color w:val="000000"/>
          <w:sz w:val="21"/>
          <w:szCs w:val="21"/>
        </w:rPr>
        <w:t>, Oliver WE, Parkin DM, Alvarez N, Vivas J. Case-control study of gastric cancer screening in Venezuela. </w:t>
      </w:r>
      <w:r w:rsidRPr="007F5672">
        <w:rPr>
          <w:rFonts w:ascii="Book Antiqua" w:hAnsi="Book Antiqua" w:cs="宋体"/>
          <w:i/>
          <w:iCs/>
          <w:color w:val="000000"/>
          <w:sz w:val="21"/>
          <w:szCs w:val="21"/>
        </w:rPr>
        <w:t>Br J Cancer</w:t>
      </w:r>
      <w:r w:rsidRPr="007F5672">
        <w:rPr>
          <w:rFonts w:ascii="Book Antiqua" w:hAnsi="Book Antiqua" w:cs="宋体"/>
          <w:color w:val="000000"/>
          <w:sz w:val="21"/>
          <w:szCs w:val="21"/>
        </w:rPr>
        <w:t> 1994; </w:t>
      </w:r>
      <w:r w:rsidRPr="007F5672">
        <w:rPr>
          <w:rFonts w:ascii="Book Antiqua" w:hAnsi="Book Antiqua" w:cs="宋体"/>
          <w:b/>
          <w:bCs/>
          <w:color w:val="000000"/>
          <w:sz w:val="21"/>
          <w:szCs w:val="21"/>
        </w:rPr>
        <w:t>69</w:t>
      </w:r>
      <w:r w:rsidRPr="007F5672">
        <w:rPr>
          <w:rFonts w:ascii="Book Antiqua" w:hAnsi="Book Antiqua" w:cs="宋体"/>
          <w:color w:val="000000"/>
          <w:sz w:val="21"/>
          <w:szCs w:val="21"/>
        </w:rPr>
        <w:t>: 1102-1105 [PMID: 8198977 DOI: 10.1038/bjc.1994.216]</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23 </w:t>
      </w:r>
      <w:r w:rsidRPr="007F5672">
        <w:rPr>
          <w:rFonts w:ascii="Book Antiqua" w:hAnsi="Book Antiqua" w:cs="宋体"/>
          <w:b/>
          <w:bCs/>
          <w:color w:val="000000"/>
          <w:sz w:val="21"/>
          <w:szCs w:val="21"/>
        </w:rPr>
        <w:t>Kahrilas PJ</w:t>
      </w:r>
      <w:r w:rsidRPr="007F5672">
        <w:rPr>
          <w:rFonts w:ascii="Book Antiqua" w:hAnsi="Book Antiqua" w:cs="宋体"/>
          <w:color w:val="000000"/>
          <w:sz w:val="21"/>
          <w:szCs w:val="21"/>
        </w:rPr>
        <w:t>, Kishk SM, Helm JF, Dodds WJ, Harig JM, Hogan WJ. Comparison of pseudoachalasia and achalasia. </w:t>
      </w:r>
      <w:r w:rsidRPr="007F5672">
        <w:rPr>
          <w:rFonts w:ascii="Book Antiqua" w:hAnsi="Book Antiqua" w:cs="宋体"/>
          <w:i/>
          <w:iCs/>
          <w:color w:val="000000"/>
          <w:sz w:val="21"/>
          <w:szCs w:val="21"/>
        </w:rPr>
        <w:t>Am J Med</w:t>
      </w:r>
      <w:r w:rsidRPr="007F5672">
        <w:rPr>
          <w:rFonts w:ascii="Book Antiqua" w:hAnsi="Book Antiqua" w:cs="宋体"/>
          <w:color w:val="000000"/>
          <w:sz w:val="21"/>
          <w:szCs w:val="21"/>
        </w:rPr>
        <w:t> 1987; </w:t>
      </w:r>
      <w:r w:rsidRPr="007F5672">
        <w:rPr>
          <w:rFonts w:ascii="Book Antiqua" w:hAnsi="Book Antiqua" w:cs="宋体"/>
          <w:b/>
          <w:bCs/>
          <w:color w:val="000000"/>
          <w:sz w:val="21"/>
          <w:szCs w:val="21"/>
        </w:rPr>
        <w:t>82</w:t>
      </w:r>
      <w:r w:rsidRPr="007F5672">
        <w:rPr>
          <w:rFonts w:ascii="Book Antiqua" w:hAnsi="Book Antiqua" w:cs="宋体"/>
          <w:color w:val="000000"/>
          <w:sz w:val="21"/>
          <w:szCs w:val="21"/>
        </w:rPr>
        <w:t>: 439-446 [PMID: 3548347 DOI: 10.1016/0002-9343(87)90443-8]</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24 </w:t>
      </w:r>
      <w:r w:rsidRPr="007F5672">
        <w:rPr>
          <w:rFonts w:ascii="Book Antiqua" w:hAnsi="Book Antiqua" w:cs="宋体"/>
          <w:b/>
          <w:bCs/>
          <w:color w:val="000000"/>
          <w:sz w:val="21"/>
          <w:szCs w:val="21"/>
        </w:rPr>
        <w:t>Morgenstern L</w:t>
      </w:r>
      <w:r w:rsidRPr="007F5672">
        <w:rPr>
          <w:rFonts w:ascii="Book Antiqua" w:hAnsi="Book Antiqua" w:cs="宋体"/>
          <w:color w:val="000000"/>
          <w:sz w:val="21"/>
          <w:szCs w:val="21"/>
        </w:rPr>
        <w:t>. The Virchow-Troisier node: a historical note. </w:t>
      </w:r>
      <w:r w:rsidRPr="007F5672">
        <w:rPr>
          <w:rFonts w:ascii="Book Antiqua" w:hAnsi="Book Antiqua" w:cs="宋体"/>
          <w:i/>
          <w:iCs/>
          <w:color w:val="000000"/>
          <w:sz w:val="21"/>
          <w:szCs w:val="21"/>
        </w:rPr>
        <w:t>Am J Surg</w:t>
      </w:r>
      <w:r w:rsidRPr="007F5672">
        <w:rPr>
          <w:rFonts w:ascii="Book Antiqua" w:hAnsi="Book Antiqua" w:cs="宋体"/>
          <w:color w:val="000000"/>
          <w:sz w:val="21"/>
          <w:szCs w:val="21"/>
        </w:rPr>
        <w:t> 1979; </w:t>
      </w:r>
      <w:r w:rsidRPr="007F5672">
        <w:rPr>
          <w:rFonts w:ascii="Book Antiqua" w:hAnsi="Book Antiqua" w:cs="宋体"/>
          <w:b/>
          <w:bCs/>
          <w:color w:val="000000"/>
          <w:sz w:val="21"/>
          <w:szCs w:val="21"/>
        </w:rPr>
        <w:t>138</w:t>
      </w:r>
      <w:r w:rsidRPr="007F5672">
        <w:rPr>
          <w:rFonts w:ascii="Book Antiqua" w:hAnsi="Book Antiqua" w:cs="宋体"/>
          <w:color w:val="000000"/>
          <w:sz w:val="21"/>
          <w:szCs w:val="21"/>
        </w:rPr>
        <w:t>: 703 [PMID: 386813 DOI: 10.1016/0002-9610(79)90353-2]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lastRenderedPageBreak/>
        <w:t>25 </w:t>
      </w:r>
      <w:r w:rsidRPr="007F5672">
        <w:rPr>
          <w:rFonts w:ascii="Book Antiqua" w:hAnsi="Book Antiqua" w:cs="宋体"/>
          <w:b/>
          <w:bCs/>
          <w:color w:val="000000"/>
          <w:sz w:val="21"/>
          <w:szCs w:val="21"/>
        </w:rPr>
        <w:t>Pieslor PC</w:t>
      </w:r>
      <w:r w:rsidRPr="007F5672">
        <w:rPr>
          <w:rFonts w:ascii="Book Antiqua" w:hAnsi="Book Antiqua" w:cs="宋体"/>
          <w:color w:val="000000"/>
          <w:sz w:val="21"/>
          <w:szCs w:val="21"/>
        </w:rPr>
        <w:t>, Hefter LG. Umbilical metastasis from prostatic carcinoma--Sister Joseph nodule. </w:t>
      </w:r>
      <w:r w:rsidRPr="007F5672">
        <w:rPr>
          <w:rFonts w:ascii="Book Antiqua" w:hAnsi="Book Antiqua" w:cs="宋体"/>
          <w:i/>
          <w:iCs/>
          <w:color w:val="000000"/>
          <w:sz w:val="21"/>
          <w:szCs w:val="21"/>
        </w:rPr>
        <w:t>Urology</w:t>
      </w:r>
      <w:r w:rsidRPr="007F5672">
        <w:rPr>
          <w:rFonts w:ascii="Book Antiqua" w:hAnsi="Book Antiqua" w:cs="宋体"/>
          <w:color w:val="000000"/>
          <w:sz w:val="21"/>
          <w:szCs w:val="21"/>
        </w:rPr>
        <w:t> 1986; </w:t>
      </w:r>
      <w:r w:rsidRPr="007F5672">
        <w:rPr>
          <w:rFonts w:ascii="Book Antiqua" w:hAnsi="Book Antiqua" w:cs="宋体"/>
          <w:b/>
          <w:bCs/>
          <w:color w:val="000000"/>
          <w:sz w:val="21"/>
          <w:szCs w:val="21"/>
        </w:rPr>
        <w:t>27</w:t>
      </w:r>
      <w:r w:rsidRPr="007F5672">
        <w:rPr>
          <w:rFonts w:ascii="Book Antiqua" w:hAnsi="Book Antiqua" w:cs="宋体"/>
          <w:color w:val="000000"/>
          <w:sz w:val="21"/>
          <w:szCs w:val="21"/>
        </w:rPr>
        <w:t>: 558-559 [PMID: 3716061 DOI: 10.1016/0090-4295(86)90346-8]</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26 </w:t>
      </w:r>
      <w:r w:rsidRPr="007F5672">
        <w:rPr>
          <w:rFonts w:ascii="Book Antiqua" w:hAnsi="Book Antiqua" w:cs="宋体"/>
          <w:b/>
          <w:bCs/>
          <w:color w:val="000000"/>
          <w:sz w:val="21"/>
          <w:szCs w:val="21"/>
        </w:rPr>
        <w:t>Gilliland R</w:t>
      </w:r>
      <w:r w:rsidRPr="007F5672">
        <w:rPr>
          <w:rFonts w:ascii="Book Antiqua" w:hAnsi="Book Antiqua" w:cs="宋体"/>
          <w:color w:val="000000"/>
          <w:sz w:val="21"/>
          <w:szCs w:val="21"/>
        </w:rPr>
        <w:t>, Gill PJ. Incidence and prognosis of Krukenberg tumour in Northern Ireland. </w:t>
      </w:r>
      <w:r w:rsidRPr="007F5672">
        <w:rPr>
          <w:rFonts w:ascii="Book Antiqua" w:hAnsi="Book Antiqua" w:cs="宋体"/>
          <w:i/>
          <w:iCs/>
          <w:color w:val="000000"/>
          <w:sz w:val="21"/>
          <w:szCs w:val="21"/>
        </w:rPr>
        <w:t>Br J Surg</w:t>
      </w:r>
      <w:r w:rsidRPr="007F5672">
        <w:rPr>
          <w:rFonts w:ascii="Book Antiqua" w:hAnsi="Book Antiqua" w:cs="宋体"/>
          <w:color w:val="000000"/>
          <w:sz w:val="21"/>
          <w:szCs w:val="21"/>
        </w:rPr>
        <w:t> 1992; </w:t>
      </w:r>
      <w:r w:rsidRPr="007F5672">
        <w:rPr>
          <w:rFonts w:ascii="Book Antiqua" w:hAnsi="Book Antiqua" w:cs="宋体"/>
          <w:b/>
          <w:bCs/>
          <w:color w:val="000000"/>
          <w:sz w:val="21"/>
          <w:szCs w:val="21"/>
        </w:rPr>
        <w:t>79</w:t>
      </w:r>
      <w:r w:rsidRPr="007F5672">
        <w:rPr>
          <w:rFonts w:ascii="Book Antiqua" w:hAnsi="Book Antiqua" w:cs="宋体"/>
          <w:color w:val="000000"/>
          <w:sz w:val="21"/>
          <w:szCs w:val="21"/>
        </w:rPr>
        <w:t>: 1364-1366 [PMID: 1336701 DOI: 10.1002/bjs.1800791241]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27 </w:t>
      </w:r>
      <w:r w:rsidRPr="007F5672">
        <w:rPr>
          <w:rFonts w:ascii="Book Antiqua" w:hAnsi="Book Antiqua" w:cs="宋体"/>
          <w:b/>
          <w:bCs/>
          <w:color w:val="000000"/>
          <w:sz w:val="21"/>
          <w:szCs w:val="21"/>
        </w:rPr>
        <w:t>Winne Burchard BE</w:t>
      </w:r>
      <w:r w:rsidRPr="007F5672">
        <w:rPr>
          <w:rFonts w:ascii="Book Antiqua" w:hAnsi="Book Antiqua" w:cs="宋体"/>
          <w:color w:val="000000"/>
          <w:sz w:val="21"/>
          <w:szCs w:val="21"/>
        </w:rPr>
        <w:t>. Blumer's shelf tumor with primary carcinoma of the lung. A case report. </w:t>
      </w:r>
      <w:r w:rsidRPr="007F5672">
        <w:rPr>
          <w:rFonts w:ascii="Book Antiqua" w:hAnsi="Book Antiqua" w:cs="宋体"/>
          <w:i/>
          <w:iCs/>
          <w:color w:val="000000"/>
          <w:sz w:val="21"/>
          <w:szCs w:val="21"/>
        </w:rPr>
        <w:t>J Int Coll Surg</w:t>
      </w:r>
      <w:r w:rsidRPr="007F5672">
        <w:rPr>
          <w:rFonts w:ascii="Book Antiqua" w:hAnsi="Book Antiqua" w:cs="宋体"/>
          <w:color w:val="000000"/>
          <w:sz w:val="21"/>
          <w:szCs w:val="21"/>
        </w:rPr>
        <w:t> 1965; </w:t>
      </w:r>
      <w:r w:rsidRPr="007F5672">
        <w:rPr>
          <w:rFonts w:ascii="Book Antiqua" w:hAnsi="Book Antiqua" w:cs="宋体"/>
          <w:b/>
          <w:bCs/>
          <w:color w:val="000000"/>
          <w:sz w:val="21"/>
          <w:szCs w:val="21"/>
        </w:rPr>
        <w:t>44</w:t>
      </w:r>
      <w:r w:rsidRPr="007F5672">
        <w:rPr>
          <w:rFonts w:ascii="Book Antiqua" w:hAnsi="Book Antiqua" w:cs="宋体"/>
          <w:color w:val="000000"/>
          <w:sz w:val="21"/>
          <w:szCs w:val="21"/>
        </w:rPr>
        <w:t>: 477-481 [PMID: 5828299]</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28 </w:t>
      </w:r>
      <w:r w:rsidRPr="007F5672">
        <w:rPr>
          <w:rFonts w:ascii="Book Antiqua" w:hAnsi="Book Antiqua" w:cs="宋体"/>
          <w:b/>
          <w:bCs/>
          <w:color w:val="000000"/>
          <w:sz w:val="21"/>
          <w:szCs w:val="21"/>
        </w:rPr>
        <w:t>Fuchs CS</w:t>
      </w:r>
      <w:r w:rsidRPr="007F5672">
        <w:rPr>
          <w:rFonts w:ascii="Book Antiqua" w:hAnsi="Book Antiqua" w:cs="宋体"/>
          <w:color w:val="000000"/>
          <w:sz w:val="21"/>
          <w:szCs w:val="21"/>
        </w:rPr>
        <w:t>, Mayer RJ. Gastric carcinoma. </w:t>
      </w:r>
      <w:r w:rsidRPr="007F5672">
        <w:rPr>
          <w:rFonts w:ascii="Book Antiqua" w:hAnsi="Book Antiqua" w:cs="宋体"/>
          <w:i/>
          <w:iCs/>
          <w:color w:val="000000"/>
          <w:sz w:val="21"/>
          <w:szCs w:val="21"/>
        </w:rPr>
        <w:t>N Engl J Med</w:t>
      </w:r>
      <w:r w:rsidRPr="007F5672">
        <w:rPr>
          <w:rFonts w:ascii="Book Antiqua" w:hAnsi="Book Antiqua" w:cs="宋体"/>
          <w:color w:val="000000"/>
          <w:sz w:val="21"/>
          <w:szCs w:val="21"/>
        </w:rPr>
        <w:t> 1995; </w:t>
      </w:r>
      <w:r w:rsidRPr="007F5672">
        <w:rPr>
          <w:rFonts w:ascii="Book Antiqua" w:hAnsi="Book Antiqua" w:cs="宋体"/>
          <w:b/>
          <w:bCs/>
          <w:color w:val="000000"/>
          <w:sz w:val="21"/>
          <w:szCs w:val="21"/>
        </w:rPr>
        <w:t>333</w:t>
      </w:r>
      <w:r w:rsidRPr="007F5672">
        <w:rPr>
          <w:rFonts w:ascii="Book Antiqua" w:hAnsi="Book Antiqua" w:cs="宋体"/>
          <w:color w:val="000000"/>
          <w:sz w:val="21"/>
          <w:szCs w:val="21"/>
        </w:rPr>
        <w:t>: 32-41 [PMID: 7776992 DOI: 10.1056/NEJM199507063330107]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29 </w:t>
      </w:r>
      <w:r w:rsidRPr="007F5672">
        <w:rPr>
          <w:rFonts w:ascii="Book Antiqua" w:hAnsi="Book Antiqua" w:cs="宋体"/>
          <w:b/>
          <w:bCs/>
          <w:color w:val="000000"/>
          <w:sz w:val="21"/>
          <w:szCs w:val="21"/>
        </w:rPr>
        <w:t>Dantzig PI</w:t>
      </w:r>
      <w:r w:rsidRPr="007F5672">
        <w:rPr>
          <w:rFonts w:ascii="Book Antiqua" w:hAnsi="Book Antiqua" w:cs="宋体"/>
          <w:color w:val="000000"/>
          <w:sz w:val="21"/>
          <w:szCs w:val="21"/>
        </w:rPr>
        <w:t>. Sign of Leser-Trélat. </w:t>
      </w:r>
      <w:r w:rsidRPr="007F5672">
        <w:rPr>
          <w:rFonts w:ascii="Book Antiqua" w:hAnsi="Book Antiqua" w:cs="宋体"/>
          <w:i/>
          <w:iCs/>
          <w:color w:val="000000"/>
          <w:sz w:val="21"/>
          <w:szCs w:val="21"/>
        </w:rPr>
        <w:t>Arch Dermatol</w:t>
      </w:r>
      <w:r w:rsidRPr="007F5672">
        <w:rPr>
          <w:rFonts w:ascii="Book Antiqua" w:hAnsi="Book Antiqua" w:cs="宋体"/>
          <w:color w:val="000000"/>
          <w:sz w:val="21"/>
          <w:szCs w:val="21"/>
        </w:rPr>
        <w:t> 1973; </w:t>
      </w:r>
      <w:r w:rsidRPr="007F5672">
        <w:rPr>
          <w:rFonts w:ascii="Book Antiqua" w:hAnsi="Book Antiqua" w:cs="宋体"/>
          <w:b/>
          <w:bCs/>
          <w:color w:val="000000"/>
          <w:sz w:val="21"/>
          <w:szCs w:val="21"/>
        </w:rPr>
        <w:t>108</w:t>
      </w:r>
      <w:r w:rsidRPr="007F5672">
        <w:rPr>
          <w:rFonts w:ascii="Book Antiqua" w:hAnsi="Book Antiqua" w:cs="宋体"/>
          <w:color w:val="000000"/>
          <w:sz w:val="21"/>
          <w:szCs w:val="21"/>
        </w:rPr>
        <w:t>: 700-701 [PMID: 4270762 DOI: 10.1001/archderm.1973.01620260048019]</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30 </w:t>
      </w:r>
      <w:r w:rsidRPr="007F5672">
        <w:rPr>
          <w:rFonts w:ascii="Book Antiqua" w:hAnsi="Book Antiqua" w:cs="宋体"/>
          <w:b/>
          <w:bCs/>
          <w:color w:val="000000"/>
          <w:sz w:val="21"/>
          <w:szCs w:val="21"/>
        </w:rPr>
        <w:t>Brown J</w:t>
      </w:r>
      <w:r w:rsidRPr="007F5672">
        <w:rPr>
          <w:rFonts w:ascii="Book Antiqua" w:hAnsi="Book Antiqua" w:cs="宋体"/>
          <w:color w:val="000000"/>
          <w:sz w:val="21"/>
          <w:szCs w:val="21"/>
        </w:rPr>
        <w:t>, Winkelmann RK. Acanthosis nigricans: a study of 90 cases. </w:t>
      </w:r>
      <w:r w:rsidRPr="007F5672">
        <w:rPr>
          <w:rFonts w:ascii="Book Antiqua" w:hAnsi="Book Antiqua" w:cs="宋体"/>
          <w:i/>
          <w:iCs/>
          <w:color w:val="000000"/>
          <w:sz w:val="21"/>
          <w:szCs w:val="21"/>
        </w:rPr>
        <w:t>Medicine</w:t>
      </w:r>
      <w:r w:rsidRPr="007F5672">
        <w:rPr>
          <w:rFonts w:ascii="Book Antiqua" w:hAnsi="Book Antiqua" w:cs="宋体"/>
          <w:iCs/>
          <w:color w:val="000000"/>
          <w:sz w:val="21"/>
          <w:szCs w:val="21"/>
        </w:rPr>
        <w:t xml:space="preserve"> (Baltimore)</w:t>
      </w:r>
      <w:r w:rsidRPr="007F5672">
        <w:rPr>
          <w:rFonts w:ascii="Book Antiqua" w:hAnsi="Book Antiqua" w:cs="宋体"/>
          <w:color w:val="000000"/>
          <w:sz w:val="21"/>
          <w:szCs w:val="21"/>
        </w:rPr>
        <w:t> 1968; </w:t>
      </w:r>
      <w:r w:rsidRPr="007F5672">
        <w:rPr>
          <w:rFonts w:ascii="Book Antiqua" w:hAnsi="Book Antiqua" w:cs="宋体"/>
          <w:b/>
          <w:bCs/>
          <w:color w:val="000000"/>
          <w:sz w:val="21"/>
          <w:szCs w:val="21"/>
        </w:rPr>
        <w:t>47</w:t>
      </w:r>
      <w:r w:rsidRPr="007F5672">
        <w:rPr>
          <w:rFonts w:ascii="Book Antiqua" w:hAnsi="Book Antiqua" w:cs="宋体"/>
          <w:color w:val="000000"/>
          <w:sz w:val="21"/>
          <w:szCs w:val="21"/>
        </w:rPr>
        <w:t>: 33-51 [PMID: 4868603]</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31 </w:t>
      </w:r>
      <w:r w:rsidRPr="007F5672">
        <w:rPr>
          <w:rFonts w:ascii="Book Antiqua" w:hAnsi="Book Antiqua" w:cs="宋体"/>
          <w:b/>
          <w:bCs/>
          <w:color w:val="000000"/>
          <w:sz w:val="21"/>
          <w:szCs w:val="21"/>
        </w:rPr>
        <w:t>Antman KH</w:t>
      </w:r>
      <w:r w:rsidRPr="007F5672">
        <w:rPr>
          <w:rFonts w:ascii="Book Antiqua" w:hAnsi="Book Antiqua" w:cs="宋体"/>
          <w:color w:val="000000"/>
          <w:sz w:val="21"/>
          <w:szCs w:val="21"/>
        </w:rPr>
        <w:t>, Skarin AT, Mayer RJ, Hargreaves HK, Canellos GP. Microangiopathic hemolytic anemia and cancer: a review. </w:t>
      </w:r>
      <w:r w:rsidRPr="007F5672">
        <w:rPr>
          <w:rFonts w:ascii="Book Antiqua" w:hAnsi="Book Antiqua" w:cs="宋体"/>
          <w:i/>
          <w:iCs/>
          <w:color w:val="000000"/>
          <w:sz w:val="21"/>
          <w:szCs w:val="21"/>
        </w:rPr>
        <w:t xml:space="preserve">Medicine </w:t>
      </w:r>
      <w:r w:rsidRPr="007F5672">
        <w:rPr>
          <w:rFonts w:ascii="Book Antiqua" w:hAnsi="Book Antiqua" w:cs="宋体"/>
          <w:iCs/>
          <w:color w:val="000000"/>
          <w:sz w:val="21"/>
          <w:szCs w:val="21"/>
        </w:rPr>
        <w:t>(Baltimore)</w:t>
      </w:r>
      <w:r w:rsidRPr="007F5672">
        <w:rPr>
          <w:rFonts w:ascii="Book Antiqua" w:hAnsi="Book Antiqua" w:cs="宋体"/>
          <w:color w:val="000000"/>
          <w:sz w:val="21"/>
          <w:szCs w:val="21"/>
        </w:rPr>
        <w:t> 1979; </w:t>
      </w:r>
      <w:r w:rsidRPr="007F5672">
        <w:rPr>
          <w:rFonts w:ascii="Book Antiqua" w:hAnsi="Book Antiqua" w:cs="宋体"/>
          <w:b/>
          <w:bCs/>
          <w:color w:val="000000"/>
          <w:sz w:val="21"/>
          <w:szCs w:val="21"/>
        </w:rPr>
        <w:t>58</w:t>
      </w:r>
      <w:r w:rsidRPr="007F5672">
        <w:rPr>
          <w:rFonts w:ascii="Book Antiqua" w:hAnsi="Book Antiqua" w:cs="宋体"/>
          <w:color w:val="000000"/>
          <w:sz w:val="21"/>
          <w:szCs w:val="21"/>
        </w:rPr>
        <w:t>: 377-384 [PMID: 481196 DOI: 10.1097/00005792-197909000-00004]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32 </w:t>
      </w:r>
      <w:r w:rsidRPr="007F5672">
        <w:rPr>
          <w:rFonts w:ascii="Book Antiqua" w:hAnsi="Book Antiqua" w:cs="宋体"/>
          <w:b/>
          <w:bCs/>
          <w:color w:val="000000"/>
          <w:sz w:val="21"/>
          <w:szCs w:val="21"/>
        </w:rPr>
        <w:t>Wakashin M</w:t>
      </w:r>
      <w:r w:rsidRPr="007F5672">
        <w:rPr>
          <w:rFonts w:ascii="Book Antiqua" w:hAnsi="Book Antiqua" w:cs="宋体"/>
          <w:color w:val="000000"/>
          <w:sz w:val="21"/>
          <w:szCs w:val="21"/>
        </w:rPr>
        <w:t>, Wakashin Y, Iesato K, Ueda S, Mori Y, Tsuchida H, Shigematsu H, Okuda K. Association of gastric cancer and nephrotic syndrome. An immunologic study in three patients. </w:t>
      </w:r>
      <w:r w:rsidRPr="007F5672">
        <w:rPr>
          <w:rFonts w:ascii="Book Antiqua" w:hAnsi="Book Antiqua" w:cs="宋体"/>
          <w:i/>
          <w:iCs/>
          <w:color w:val="000000"/>
          <w:sz w:val="21"/>
          <w:szCs w:val="21"/>
        </w:rPr>
        <w:t>Gastroenterology</w:t>
      </w:r>
      <w:r w:rsidRPr="007F5672">
        <w:rPr>
          <w:rFonts w:ascii="Book Antiqua" w:hAnsi="Book Antiqua" w:cs="宋体"/>
          <w:color w:val="000000"/>
          <w:sz w:val="21"/>
          <w:szCs w:val="21"/>
        </w:rPr>
        <w:t> 1980; </w:t>
      </w:r>
      <w:r w:rsidRPr="007F5672">
        <w:rPr>
          <w:rFonts w:ascii="Book Antiqua" w:hAnsi="Book Antiqua" w:cs="宋体"/>
          <w:b/>
          <w:bCs/>
          <w:color w:val="000000"/>
          <w:sz w:val="21"/>
          <w:szCs w:val="21"/>
        </w:rPr>
        <w:t>78</w:t>
      </w:r>
      <w:r w:rsidRPr="007F5672">
        <w:rPr>
          <w:rFonts w:ascii="Book Antiqua" w:hAnsi="Book Antiqua" w:cs="宋体"/>
          <w:color w:val="000000"/>
          <w:sz w:val="21"/>
          <w:szCs w:val="21"/>
        </w:rPr>
        <w:t>: 749-756 [PMID: 6986318]</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33 </w:t>
      </w:r>
      <w:r w:rsidRPr="007F5672">
        <w:rPr>
          <w:rFonts w:ascii="Book Antiqua" w:hAnsi="Book Antiqua" w:cs="宋体"/>
          <w:b/>
          <w:bCs/>
          <w:color w:val="000000"/>
          <w:sz w:val="21"/>
          <w:szCs w:val="21"/>
        </w:rPr>
        <w:t>Sack GH</w:t>
      </w:r>
      <w:r w:rsidRPr="007F5672">
        <w:rPr>
          <w:rFonts w:ascii="Book Antiqua" w:hAnsi="Book Antiqua" w:cs="宋体"/>
          <w:color w:val="000000"/>
          <w:sz w:val="21"/>
          <w:szCs w:val="21"/>
        </w:rPr>
        <w:t>, Levin J, Bell WR. Trousseau's syndrome and other manifestations of chronic disseminated coagulopathy in patients with neoplasms: clinical, pathophysiologic, and therapeutic features. </w:t>
      </w:r>
      <w:r w:rsidRPr="007F5672">
        <w:rPr>
          <w:rFonts w:ascii="Book Antiqua" w:hAnsi="Book Antiqua" w:cs="宋体"/>
          <w:i/>
          <w:iCs/>
          <w:color w:val="000000"/>
          <w:sz w:val="21"/>
          <w:szCs w:val="21"/>
        </w:rPr>
        <w:t xml:space="preserve">Medicine </w:t>
      </w:r>
      <w:r w:rsidRPr="007F5672">
        <w:rPr>
          <w:rFonts w:ascii="Book Antiqua" w:hAnsi="Book Antiqua" w:cs="宋体"/>
          <w:iCs/>
          <w:color w:val="000000"/>
          <w:sz w:val="21"/>
          <w:szCs w:val="21"/>
        </w:rPr>
        <w:t>(Baltimore)</w:t>
      </w:r>
      <w:r w:rsidRPr="007F5672">
        <w:rPr>
          <w:rFonts w:ascii="Book Antiqua" w:hAnsi="Book Antiqua" w:cs="宋体"/>
          <w:color w:val="000000"/>
          <w:sz w:val="21"/>
          <w:szCs w:val="21"/>
        </w:rPr>
        <w:t> 1977; </w:t>
      </w:r>
      <w:r w:rsidRPr="007F5672">
        <w:rPr>
          <w:rFonts w:ascii="Book Antiqua" w:hAnsi="Book Antiqua" w:cs="宋体"/>
          <w:b/>
          <w:bCs/>
          <w:color w:val="000000"/>
          <w:sz w:val="21"/>
          <w:szCs w:val="21"/>
        </w:rPr>
        <w:t>56</w:t>
      </w:r>
      <w:r w:rsidRPr="007F5672">
        <w:rPr>
          <w:rFonts w:ascii="Book Antiqua" w:hAnsi="Book Antiqua" w:cs="宋体"/>
          <w:color w:val="000000"/>
          <w:sz w:val="21"/>
          <w:szCs w:val="21"/>
        </w:rPr>
        <w:t>: 1-37 [PMID: 834136 DOI: 10.1097/00005792-197756010-00001]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34 </w:t>
      </w:r>
      <w:r w:rsidRPr="007F5672">
        <w:rPr>
          <w:rFonts w:ascii="Book Antiqua" w:hAnsi="Book Antiqua" w:cs="宋体"/>
          <w:b/>
          <w:bCs/>
          <w:color w:val="000000"/>
          <w:sz w:val="21"/>
          <w:szCs w:val="21"/>
        </w:rPr>
        <w:t>Poveda F</w:t>
      </w:r>
      <w:r w:rsidRPr="007F5672">
        <w:rPr>
          <w:rFonts w:ascii="Book Antiqua" w:hAnsi="Book Antiqua" w:cs="宋体"/>
          <w:color w:val="000000"/>
          <w:sz w:val="21"/>
          <w:szCs w:val="21"/>
        </w:rPr>
        <w:t>, González-García J, Picazo ML, Giménez A, Camacho J, Barbado FJ, Vázquez-Rodríguez JJ. Systemic polyarteritis nodosa as the initial manifestation of a gastric adenocarcinoma. </w:t>
      </w:r>
      <w:r w:rsidRPr="007F5672">
        <w:rPr>
          <w:rFonts w:ascii="Book Antiqua" w:hAnsi="Book Antiqua" w:cs="宋体"/>
          <w:i/>
          <w:iCs/>
          <w:color w:val="000000"/>
          <w:sz w:val="21"/>
          <w:szCs w:val="21"/>
        </w:rPr>
        <w:t>J Intern Med</w:t>
      </w:r>
      <w:r w:rsidRPr="007F5672">
        <w:rPr>
          <w:rFonts w:ascii="Book Antiqua" w:hAnsi="Book Antiqua" w:cs="宋体"/>
          <w:color w:val="000000"/>
          <w:sz w:val="21"/>
          <w:szCs w:val="21"/>
        </w:rPr>
        <w:t> 1994; </w:t>
      </w:r>
      <w:r w:rsidRPr="007F5672">
        <w:rPr>
          <w:rFonts w:ascii="Book Antiqua" w:hAnsi="Book Antiqua" w:cs="宋体"/>
          <w:b/>
          <w:bCs/>
          <w:color w:val="000000"/>
          <w:sz w:val="21"/>
          <w:szCs w:val="21"/>
        </w:rPr>
        <w:t>236</w:t>
      </w:r>
      <w:r w:rsidRPr="007F5672">
        <w:rPr>
          <w:rFonts w:ascii="Book Antiqua" w:hAnsi="Book Antiqua" w:cs="宋体"/>
          <w:color w:val="000000"/>
          <w:sz w:val="21"/>
          <w:szCs w:val="21"/>
        </w:rPr>
        <w:t>: 679-683 [PMID: 7989904 DOI: 10.1111/j.1365-2796.1994.tb00862.x]</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35 </w:t>
      </w:r>
      <w:r w:rsidRPr="007F5672">
        <w:rPr>
          <w:rFonts w:ascii="Book Antiqua" w:hAnsi="Book Antiqua" w:cs="宋体"/>
          <w:b/>
          <w:bCs/>
          <w:color w:val="000000"/>
          <w:sz w:val="21"/>
          <w:szCs w:val="21"/>
        </w:rPr>
        <w:t>Coughlin SR</w:t>
      </w:r>
      <w:r w:rsidRPr="007F5672">
        <w:rPr>
          <w:rFonts w:ascii="Book Antiqua" w:hAnsi="Book Antiqua" w:cs="宋体"/>
          <w:color w:val="000000"/>
          <w:sz w:val="21"/>
          <w:szCs w:val="21"/>
        </w:rPr>
        <w:t>, Camerer E. PARticipation in inflammation. </w:t>
      </w:r>
      <w:r w:rsidRPr="007F5672">
        <w:rPr>
          <w:rFonts w:ascii="Book Antiqua" w:hAnsi="Book Antiqua" w:cs="宋体"/>
          <w:i/>
          <w:iCs/>
          <w:color w:val="000000"/>
          <w:sz w:val="21"/>
          <w:szCs w:val="21"/>
        </w:rPr>
        <w:t>J Clin Invest</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111</w:t>
      </w:r>
      <w:r w:rsidRPr="007F5672">
        <w:rPr>
          <w:rFonts w:ascii="Book Antiqua" w:hAnsi="Book Antiqua" w:cs="宋体"/>
          <w:color w:val="000000"/>
          <w:sz w:val="21"/>
          <w:szCs w:val="21"/>
        </w:rPr>
        <w:t>: 25-27 [PMID: 12511583 DOI: 10.1172/JCI200317564]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36 </w:t>
      </w:r>
      <w:r w:rsidRPr="007F5672">
        <w:rPr>
          <w:rFonts w:ascii="Book Antiqua" w:hAnsi="Book Antiqua" w:cs="宋体"/>
          <w:b/>
          <w:bCs/>
          <w:color w:val="000000"/>
          <w:sz w:val="21"/>
          <w:szCs w:val="21"/>
        </w:rPr>
        <w:t>Macfarlane SR</w:t>
      </w:r>
      <w:r w:rsidRPr="007F5672">
        <w:rPr>
          <w:rFonts w:ascii="Book Antiqua" w:hAnsi="Book Antiqua" w:cs="宋体"/>
          <w:color w:val="000000"/>
          <w:sz w:val="21"/>
          <w:szCs w:val="21"/>
        </w:rPr>
        <w:t>, Seatter MJ, Kanke T, Hunter GD, Plevin R. Proteinase-activated receptors. </w:t>
      </w:r>
      <w:r w:rsidRPr="007F5672">
        <w:rPr>
          <w:rFonts w:ascii="Book Antiqua" w:hAnsi="Book Antiqua" w:cs="宋体"/>
          <w:i/>
          <w:iCs/>
          <w:color w:val="000000"/>
          <w:sz w:val="21"/>
          <w:szCs w:val="21"/>
        </w:rPr>
        <w:t>Pharmacol Rev</w:t>
      </w:r>
      <w:r w:rsidRPr="007F5672">
        <w:rPr>
          <w:rFonts w:ascii="Book Antiqua" w:hAnsi="Book Antiqua" w:cs="宋体"/>
          <w:color w:val="000000"/>
          <w:sz w:val="21"/>
          <w:szCs w:val="21"/>
        </w:rPr>
        <w:t> 2001; </w:t>
      </w:r>
      <w:r w:rsidRPr="007F5672">
        <w:rPr>
          <w:rFonts w:ascii="Book Antiqua" w:hAnsi="Book Antiqua" w:cs="宋体"/>
          <w:b/>
          <w:bCs/>
          <w:color w:val="000000"/>
          <w:sz w:val="21"/>
          <w:szCs w:val="21"/>
        </w:rPr>
        <w:t>53</w:t>
      </w:r>
      <w:r w:rsidRPr="007F5672">
        <w:rPr>
          <w:rFonts w:ascii="Book Antiqua" w:hAnsi="Book Antiqua" w:cs="宋体"/>
          <w:color w:val="000000"/>
          <w:sz w:val="21"/>
          <w:szCs w:val="21"/>
        </w:rPr>
        <w:t>: 245-282 [PMID: 11356985]</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37 </w:t>
      </w:r>
      <w:r w:rsidRPr="007F5672">
        <w:rPr>
          <w:rFonts w:ascii="Book Antiqua" w:hAnsi="Book Antiqua" w:cs="宋体"/>
          <w:b/>
          <w:bCs/>
          <w:color w:val="000000"/>
          <w:sz w:val="21"/>
          <w:szCs w:val="21"/>
        </w:rPr>
        <w:t>Kato Y</w:t>
      </w:r>
      <w:r w:rsidRPr="007F5672">
        <w:rPr>
          <w:rFonts w:ascii="Book Antiqua" w:hAnsi="Book Antiqua" w:cs="宋体"/>
          <w:color w:val="000000"/>
          <w:sz w:val="21"/>
          <w:szCs w:val="21"/>
        </w:rPr>
        <w:t>, Nagashima Y, Koshikawa N, Miyagi Y, Yasumitsu H, Miyazaki K. Production of trypsins by human gastric cancer cells correlates with their malignant phenotype. </w:t>
      </w:r>
      <w:r w:rsidRPr="007F5672">
        <w:rPr>
          <w:rFonts w:ascii="Book Antiqua" w:hAnsi="Book Antiqua" w:cs="宋体"/>
          <w:i/>
          <w:iCs/>
          <w:color w:val="000000"/>
          <w:sz w:val="21"/>
          <w:szCs w:val="21"/>
        </w:rPr>
        <w:t>Eur J Cancer</w:t>
      </w:r>
      <w:r w:rsidRPr="007F5672">
        <w:rPr>
          <w:rFonts w:ascii="Book Antiqua" w:hAnsi="Book Antiqua" w:cs="宋体"/>
          <w:color w:val="000000"/>
          <w:sz w:val="21"/>
          <w:szCs w:val="21"/>
        </w:rPr>
        <w:t> 1998; </w:t>
      </w:r>
      <w:r w:rsidRPr="007F5672">
        <w:rPr>
          <w:rFonts w:ascii="Book Antiqua" w:hAnsi="Book Antiqua" w:cs="宋体"/>
          <w:b/>
          <w:bCs/>
          <w:color w:val="000000"/>
          <w:sz w:val="21"/>
          <w:szCs w:val="21"/>
        </w:rPr>
        <w:t>34</w:t>
      </w:r>
      <w:r w:rsidRPr="007F5672">
        <w:rPr>
          <w:rFonts w:ascii="Book Antiqua" w:hAnsi="Book Antiqua" w:cs="宋体"/>
          <w:color w:val="000000"/>
          <w:sz w:val="21"/>
          <w:szCs w:val="21"/>
        </w:rPr>
        <w:t>: 1117-1123 [PMID: 9849464 DOI: 10.1016/S0959-8049(98)00077-X]</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38 </w:t>
      </w:r>
      <w:r w:rsidRPr="007F5672">
        <w:rPr>
          <w:rFonts w:ascii="Book Antiqua" w:hAnsi="Book Antiqua" w:cs="宋体"/>
          <w:b/>
          <w:bCs/>
          <w:color w:val="000000"/>
          <w:sz w:val="21"/>
          <w:szCs w:val="21"/>
        </w:rPr>
        <w:t>Hung DT</w:t>
      </w:r>
      <w:r w:rsidRPr="007F5672">
        <w:rPr>
          <w:rFonts w:ascii="Book Antiqua" w:hAnsi="Book Antiqua" w:cs="宋体"/>
          <w:color w:val="000000"/>
          <w:sz w:val="21"/>
          <w:szCs w:val="21"/>
        </w:rPr>
        <w:t>, Vu TH, Nelken NA, Coughlin SR. Thrombin-induced events in non-platelet cells are mediated by the unique proteolytic mechanism established for the cloned platelet thrombin receptor. </w:t>
      </w:r>
      <w:r w:rsidRPr="007F5672">
        <w:rPr>
          <w:rFonts w:ascii="Book Antiqua" w:hAnsi="Book Antiqua" w:cs="宋体"/>
          <w:i/>
          <w:iCs/>
          <w:color w:val="000000"/>
          <w:sz w:val="21"/>
          <w:szCs w:val="21"/>
        </w:rPr>
        <w:t>J Cell Biol</w:t>
      </w:r>
      <w:r w:rsidRPr="007F5672">
        <w:rPr>
          <w:rFonts w:ascii="Book Antiqua" w:hAnsi="Book Antiqua" w:cs="宋体"/>
          <w:color w:val="000000"/>
          <w:sz w:val="21"/>
          <w:szCs w:val="21"/>
        </w:rPr>
        <w:t> 1992; </w:t>
      </w:r>
      <w:r w:rsidRPr="007F5672">
        <w:rPr>
          <w:rFonts w:ascii="Book Antiqua" w:hAnsi="Book Antiqua" w:cs="宋体"/>
          <w:b/>
          <w:bCs/>
          <w:color w:val="000000"/>
          <w:sz w:val="21"/>
          <w:szCs w:val="21"/>
        </w:rPr>
        <w:t>116</w:t>
      </w:r>
      <w:r w:rsidRPr="007F5672">
        <w:rPr>
          <w:rFonts w:ascii="Book Antiqua" w:hAnsi="Book Antiqua" w:cs="宋体"/>
          <w:color w:val="000000"/>
          <w:sz w:val="21"/>
          <w:szCs w:val="21"/>
        </w:rPr>
        <w:t>: 827-832 [PMID: 1309820 DOI: 10.1083/jcb.116.3.827]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lastRenderedPageBreak/>
        <w:t>39 </w:t>
      </w:r>
      <w:r w:rsidRPr="007F5672">
        <w:rPr>
          <w:rFonts w:ascii="Book Antiqua" w:hAnsi="Book Antiqua" w:cs="宋体"/>
          <w:b/>
          <w:bCs/>
          <w:color w:val="000000"/>
          <w:sz w:val="21"/>
          <w:szCs w:val="21"/>
        </w:rPr>
        <w:t>Kuliopulos A</w:t>
      </w:r>
      <w:r w:rsidRPr="007F5672">
        <w:rPr>
          <w:rFonts w:ascii="Book Antiqua" w:hAnsi="Book Antiqua" w:cs="宋体"/>
          <w:color w:val="000000"/>
          <w:sz w:val="21"/>
          <w:szCs w:val="21"/>
        </w:rPr>
        <w:t>, Covic L, Seeley SK, Sheridan PJ, Helin J, Costello CE. Plasmin desensitization of the PAR1 thrombin receptor: kinetics, sites of truncation, and implications for thrombolytic therapy. </w:t>
      </w:r>
      <w:r w:rsidRPr="007F5672">
        <w:rPr>
          <w:rFonts w:ascii="Book Antiqua" w:hAnsi="Book Antiqua" w:cs="宋体"/>
          <w:i/>
          <w:iCs/>
          <w:color w:val="000000"/>
          <w:sz w:val="21"/>
          <w:szCs w:val="21"/>
        </w:rPr>
        <w:t>Biochemistry</w:t>
      </w:r>
      <w:r w:rsidRPr="007F5672">
        <w:rPr>
          <w:rFonts w:ascii="Book Antiqua" w:hAnsi="Book Antiqua" w:cs="宋体"/>
          <w:color w:val="000000"/>
          <w:sz w:val="21"/>
          <w:szCs w:val="21"/>
        </w:rPr>
        <w:t> 1999; </w:t>
      </w:r>
      <w:r w:rsidRPr="007F5672">
        <w:rPr>
          <w:rFonts w:ascii="Book Antiqua" w:hAnsi="Book Antiqua" w:cs="宋体"/>
          <w:b/>
          <w:bCs/>
          <w:color w:val="000000"/>
          <w:sz w:val="21"/>
          <w:szCs w:val="21"/>
        </w:rPr>
        <w:t>38</w:t>
      </w:r>
      <w:r w:rsidRPr="007F5672">
        <w:rPr>
          <w:rFonts w:ascii="Book Antiqua" w:hAnsi="Book Antiqua" w:cs="宋体"/>
          <w:color w:val="000000"/>
          <w:sz w:val="21"/>
          <w:szCs w:val="21"/>
        </w:rPr>
        <w:t>: 4572-4585 [PMID: 10194379 DOI: 10.1021/bi9824792]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40 </w:t>
      </w:r>
      <w:r w:rsidRPr="007F5672">
        <w:rPr>
          <w:rFonts w:ascii="Book Antiqua" w:hAnsi="Book Antiqua" w:cs="宋体"/>
          <w:b/>
          <w:bCs/>
          <w:color w:val="000000"/>
          <w:sz w:val="21"/>
          <w:szCs w:val="21"/>
        </w:rPr>
        <w:t>Riewald M</w:t>
      </w:r>
      <w:r w:rsidRPr="007F5672">
        <w:rPr>
          <w:rFonts w:ascii="Book Antiqua" w:hAnsi="Book Antiqua" w:cs="宋体"/>
          <w:color w:val="000000"/>
          <w:sz w:val="21"/>
          <w:szCs w:val="21"/>
        </w:rPr>
        <w:t>, Kravchenko VV, Petrovan RJ, O'Brien PJ, Brass LF, Ulevitch RJ, Ruf W. Gene induction by coagulation factor Xa is mediated by activation of protease-activated receptor 1. </w:t>
      </w:r>
      <w:r w:rsidRPr="007F5672">
        <w:rPr>
          <w:rFonts w:ascii="Book Antiqua" w:hAnsi="Book Antiqua" w:cs="宋体"/>
          <w:i/>
          <w:iCs/>
          <w:color w:val="000000"/>
          <w:sz w:val="21"/>
          <w:szCs w:val="21"/>
        </w:rPr>
        <w:t>Blood</w:t>
      </w:r>
      <w:r w:rsidRPr="007F5672">
        <w:rPr>
          <w:rFonts w:ascii="Book Antiqua" w:hAnsi="Book Antiqua" w:cs="宋体"/>
          <w:color w:val="000000"/>
          <w:sz w:val="21"/>
          <w:szCs w:val="21"/>
        </w:rPr>
        <w:t> 2001; </w:t>
      </w:r>
      <w:r w:rsidRPr="007F5672">
        <w:rPr>
          <w:rFonts w:ascii="Book Antiqua" w:hAnsi="Book Antiqua" w:cs="宋体"/>
          <w:b/>
          <w:bCs/>
          <w:color w:val="000000"/>
          <w:sz w:val="21"/>
          <w:szCs w:val="21"/>
        </w:rPr>
        <w:t>97</w:t>
      </w:r>
      <w:r w:rsidRPr="007F5672">
        <w:rPr>
          <w:rFonts w:ascii="Book Antiqua" w:hAnsi="Book Antiqua" w:cs="宋体"/>
          <w:color w:val="000000"/>
          <w:sz w:val="21"/>
          <w:szCs w:val="21"/>
        </w:rPr>
        <w:t>: 3109-3116 [PMID: 11342437 DOI: 10.1182/blood.V97.10.3109]</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41 </w:t>
      </w:r>
      <w:r w:rsidRPr="007F5672">
        <w:rPr>
          <w:rFonts w:ascii="Book Antiqua" w:hAnsi="Book Antiqua" w:cs="宋体"/>
          <w:b/>
          <w:bCs/>
          <w:color w:val="000000"/>
          <w:sz w:val="21"/>
          <w:szCs w:val="21"/>
        </w:rPr>
        <w:t>Riewald M</w:t>
      </w:r>
      <w:r w:rsidRPr="007F5672">
        <w:rPr>
          <w:rFonts w:ascii="Book Antiqua" w:hAnsi="Book Antiqua" w:cs="宋体"/>
          <w:color w:val="000000"/>
          <w:sz w:val="21"/>
          <w:szCs w:val="21"/>
        </w:rPr>
        <w:t>, Petrovan RJ, Donner A, Mueller BM, Ruf W. Activation of endothelial cell protease activated receptor 1 by the protein C pathway. </w:t>
      </w:r>
      <w:r w:rsidRPr="007F5672">
        <w:rPr>
          <w:rFonts w:ascii="Book Antiqua" w:hAnsi="Book Antiqua" w:cs="宋体"/>
          <w:i/>
          <w:iCs/>
          <w:color w:val="000000"/>
          <w:sz w:val="21"/>
          <w:szCs w:val="21"/>
        </w:rPr>
        <w:t>Science</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296</w:t>
      </w:r>
      <w:r w:rsidRPr="007F5672">
        <w:rPr>
          <w:rFonts w:ascii="Book Antiqua" w:hAnsi="Book Antiqua" w:cs="宋体"/>
          <w:color w:val="000000"/>
          <w:sz w:val="21"/>
          <w:szCs w:val="21"/>
        </w:rPr>
        <w:t>: 1880-1882 [PMID: 12052963 DOI: 10.1126/science.1071699]</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42 </w:t>
      </w:r>
      <w:r w:rsidRPr="007F5672">
        <w:rPr>
          <w:rFonts w:ascii="Book Antiqua" w:hAnsi="Book Antiqua" w:cs="宋体"/>
          <w:b/>
          <w:bCs/>
          <w:color w:val="000000"/>
          <w:sz w:val="21"/>
          <w:szCs w:val="21"/>
        </w:rPr>
        <w:t>Seeley S</w:t>
      </w:r>
      <w:r w:rsidRPr="007F5672">
        <w:rPr>
          <w:rFonts w:ascii="Book Antiqua" w:hAnsi="Book Antiqua" w:cs="宋体"/>
          <w:color w:val="000000"/>
          <w:sz w:val="21"/>
          <w:szCs w:val="21"/>
        </w:rPr>
        <w:t>, Covic L, Jacques SL, Sudmeier J, Baleja JD, Kuliopulos A. Structural basis for thrombin activation of a protease-activated receptor: inhibition of intramolecular liganding. </w:t>
      </w:r>
      <w:r w:rsidRPr="007F5672">
        <w:rPr>
          <w:rFonts w:ascii="Book Antiqua" w:hAnsi="Book Antiqua" w:cs="宋体"/>
          <w:i/>
          <w:iCs/>
          <w:color w:val="000000"/>
          <w:sz w:val="21"/>
          <w:szCs w:val="21"/>
        </w:rPr>
        <w:t>Chem Biol</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10</w:t>
      </w:r>
      <w:r w:rsidRPr="007F5672">
        <w:rPr>
          <w:rFonts w:ascii="Book Antiqua" w:hAnsi="Book Antiqua" w:cs="宋体"/>
          <w:color w:val="000000"/>
          <w:sz w:val="21"/>
          <w:szCs w:val="21"/>
        </w:rPr>
        <w:t>: 1033-1041 [PMID: 14652070 DOI: 10.1016/j.chembiol.2003.10.014]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43 </w:t>
      </w:r>
      <w:r w:rsidRPr="007F5672">
        <w:rPr>
          <w:rFonts w:ascii="Book Antiqua" w:hAnsi="Book Antiqua" w:cs="宋体"/>
          <w:b/>
          <w:bCs/>
          <w:color w:val="000000"/>
          <w:sz w:val="21"/>
          <w:szCs w:val="21"/>
        </w:rPr>
        <w:t>Lee SE</w:t>
      </w:r>
      <w:r w:rsidRPr="007F5672">
        <w:rPr>
          <w:rFonts w:ascii="Book Antiqua" w:hAnsi="Book Antiqua" w:cs="宋体"/>
          <w:color w:val="000000"/>
          <w:sz w:val="21"/>
          <w:szCs w:val="21"/>
        </w:rPr>
        <w:t>, Jeong SK, Lee SH. Protease and protease-activated receptor-2 signaling in the pathogenesis of atopic dermatitis. </w:t>
      </w:r>
      <w:r w:rsidRPr="007F5672">
        <w:rPr>
          <w:rFonts w:ascii="Book Antiqua" w:hAnsi="Book Antiqua" w:cs="宋体"/>
          <w:i/>
          <w:iCs/>
          <w:color w:val="000000"/>
          <w:sz w:val="21"/>
          <w:szCs w:val="21"/>
        </w:rPr>
        <w:t>Yonsei Med J</w:t>
      </w:r>
      <w:r w:rsidRPr="007F5672">
        <w:rPr>
          <w:rFonts w:ascii="Book Antiqua" w:hAnsi="Book Antiqua" w:cs="宋体"/>
          <w:color w:val="000000"/>
          <w:sz w:val="21"/>
          <w:szCs w:val="21"/>
        </w:rPr>
        <w:t> 2010; </w:t>
      </w:r>
      <w:r w:rsidRPr="007F5672">
        <w:rPr>
          <w:rFonts w:ascii="Book Antiqua" w:hAnsi="Book Antiqua" w:cs="宋体"/>
          <w:b/>
          <w:bCs/>
          <w:color w:val="000000"/>
          <w:sz w:val="21"/>
          <w:szCs w:val="21"/>
        </w:rPr>
        <w:t>51</w:t>
      </w:r>
      <w:r w:rsidRPr="007F5672">
        <w:rPr>
          <w:rFonts w:ascii="Book Antiqua" w:hAnsi="Book Antiqua" w:cs="宋体"/>
          <w:color w:val="000000"/>
          <w:sz w:val="21"/>
          <w:szCs w:val="21"/>
        </w:rPr>
        <w:t>: 808-822 [PMID: 20879045 DOI: 10.3349/ymj.2010.51.6.808]</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44 </w:t>
      </w:r>
      <w:r w:rsidRPr="007F5672">
        <w:rPr>
          <w:rFonts w:ascii="Book Antiqua" w:hAnsi="Book Antiqua" w:cs="宋体"/>
          <w:b/>
          <w:bCs/>
          <w:color w:val="000000"/>
          <w:sz w:val="21"/>
          <w:szCs w:val="21"/>
        </w:rPr>
        <w:t>Shpacovitch V</w:t>
      </w:r>
      <w:r w:rsidRPr="007F5672">
        <w:rPr>
          <w:rFonts w:ascii="Book Antiqua" w:hAnsi="Book Antiqua" w:cs="宋体"/>
          <w:color w:val="000000"/>
          <w:sz w:val="21"/>
          <w:szCs w:val="21"/>
        </w:rPr>
        <w:t>, Feld M, Hollenberg MD, Luger TA, Steinhoff M. Role of protease-activated receptors in inflammatory responses, innate and adaptive immunity. </w:t>
      </w:r>
      <w:r w:rsidRPr="007F5672">
        <w:rPr>
          <w:rFonts w:ascii="Book Antiqua" w:hAnsi="Book Antiqua" w:cs="宋体"/>
          <w:i/>
          <w:iCs/>
          <w:color w:val="000000"/>
          <w:sz w:val="21"/>
          <w:szCs w:val="21"/>
        </w:rPr>
        <w:t>J Leukoc Biol</w:t>
      </w:r>
      <w:r w:rsidRPr="007F5672">
        <w:rPr>
          <w:rFonts w:ascii="Book Antiqua" w:hAnsi="Book Antiqua" w:cs="宋体"/>
          <w:color w:val="000000"/>
          <w:sz w:val="21"/>
          <w:szCs w:val="21"/>
        </w:rPr>
        <w:t> 2008; </w:t>
      </w:r>
      <w:r w:rsidRPr="007F5672">
        <w:rPr>
          <w:rFonts w:ascii="Book Antiqua" w:hAnsi="Book Antiqua" w:cs="宋体"/>
          <w:b/>
          <w:bCs/>
          <w:color w:val="000000"/>
          <w:sz w:val="21"/>
          <w:szCs w:val="21"/>
        </w:rPr>
        <w:t>83</w:t>
      </w:r>
      <w:r w:rsidRPr="007F5672">
        <w:rPr>
          <w:rFonts w:ascii="Book Antiqua" w:hAnsi="Book Antiqua" w:cs="宋体"/>
          <w:color w:val="000000"/>
          <w:sz w:val="21"/>
          <w:szCs w:val="21"/>
        </w:rPr>
        <w:t>: 1309-1322 [PMID: 18347074 DOI: 10.1189/jlb.0108001]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45 </w:t>
      </w:r>
      <w:r w:rsidRPr="007F5672">
        <w:rPr>
          <w:rFonts w:ascii="Book Antiqua" w:hAnsi="Book Antiqua" w:cs="宋体"/>
          <w:b/>
          <w:bCs/>
          <w:color w:val="000000"/>
          <w:sz w:val="21"/>
          <w:szCs w:val="21"/>
        </w:rPr>
        <w:t>Kawabata A</w:t>
      </w:r>
      <w:r w:rsidRPr="007F5672">
        <w:rPr>
          <w:rFonts w:ascii="Book Antiqua" w:hAnsi="Book Antiqua" w:cs="宋体"/>
          <w:color w:val="000000"/>
          <w:sz w:val="21"/>
          <w:szCs w:val="21"/>
        </w:rPr>
        <w:t>, Morimoto N, Nishikawa H, Kuroda R, Oda Y, Kakehi K. Activation of protease-activated receptor-2 (PAR-2) triggers mucin secretion in the rat sublingual gland. </w:t>
      </w:r>
      <w:r w:rsidRPr="007F5672">
        <w:rPr>
          <w:rFonts w:ascii="Book Antiqua" w:hAnsi="Book Antiqua" w:cs="宋体"/>
          <w:i/>
          <w:iCs/>
          <w:color w:val="000000"/>
          <w:sz w:val="21"/>
          <w:szCs w:val="21"/>
        </w:rPr>
        <w:t>Biochem Biophys Res Commun</w:t>
      </w:r>
      <w:r w:rsidRPr="007F5672">
        <w:rPr>
          <w:rFonts w:ascii="Book Antiqua" w:hAnsi="Book Antiqua" w:cs="宋体"/>
          <w:color w:val="000000"/>
          <w:sz w:val="21"/>
          <w:szCs w:val="21"/>
        </w:rPr>
        <w:t> 2000; </w:t>
      </w:r>
      <w:r w:rsidRPr="007F5672">
        <w:rPr>
          <w:rFonts w:ascii="Book Antiqua" w:hAnsi="Book Antiqua" w:cs="宋体"/>
          <w:b/>
          <w:bCs/>
          <w:color w:val="000000"/>
          <w:sz w:val="21"/>
          <w:szCs w:val="21"/>
        </w:rPr>
        <w:t>270</w:t>
      </w:r>
      <w:r w:rsidRPr="007F5672">
        <w:rPr>
          <w:rFonts w:ascii="Book Antiqua" w:hAnsi="Book Antiqua" w:cs="宋体"/>
          <w:color w:val="000000"/>
          <w:sz w:val="21"/>
          <w:szCs w:val="21"/>
        </w:rPr>
        <w:t>: 298-302 [PMID: 10733943 DOI: 10.1006/bbrc.2000.2404]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46 </w:t>
      </w:r>
      <w:r w:rsidRPr="007F5672">
        <w:rPr>
          <w:rFonts w:ascii="Book Antiqua" w:hAnsi="Book Antiqua" w:cs="宋体"/>
          <w:b/>
          <w:bCs/>
          <w:color w:val="000000"/>
          <w:sz w:val="21"/>
          <w:szCs w:val="21"/>
        </w:rPr>
        <w:t>Kawabata A</w:t>
      </w:r>
      <w:r w:rsidRPr="007F5672">
        <w:rPr>
          <w:rFonts w:ascii="Book Antiqua" w:hAnsi="Book Antiqua" w:cs="宋体"/>
          <w:color w:val="000000"/>
          <w:sz w:val="21"/>
          <w:szCs w:val="21"/>
        </w:rPr>
        <w:t>, Nishikawa H, Kuroda R, Kawai K, Hollenberg MD. Proteinase-activated receptor-2 (PAR-2): regulation of salivary and pancreatic exocrine secretion in vivo in rats and mice. </w:t>
      </w:r>
      <w:r w:rsidRPr="007F5672">
        <w:rPr>
          <w:rFonts w:ascii="Book Antiqua" w:hAnsi="Book Antiqua" w:cs="宋体"/>
          <w:i/>
          <w:iCs/>
          <w:color w:val="000000"/>
          <w:sz w:val="21"/>
          <w:szCs w:val="21"/>
        </w:rPr>
        <w:t>Br J Pharmacol</w:t>
      </w:r>
      <w:r w:rsidRPr="007F5672">
        <w:rPr>
          <w:rFonts w:ascii="Book Antiqua" w:hAnsi="Book Antiqua" w:cs="宋体"/>
          <w:color w:val="000000"/>
          <w:sz w:val="21"/>
          <w:szCs w:val="21"/>
        </w:rPr>
        <w:t> 2000; </w:t>
      </w:r>
      <w:r w:rsidRPr="007F5672">
        <w:rPr>
          <w:rFonts w:ascii="Book Antiqua" w:hAnsi="Book Antiqua" w:cs="宋体"/>
          <w:b/>
          <w:bCs/>
          <w:color w:val="000000"/>
          <w:sz w:val="21"/>
          <w:szCs w:val="21"/>
        </w:rPr>
        <w:t>129</w:t>
      </w:r>
      <w:r w:rsidRPr="007F5672">
        <w:rPr>
          <w:rFonts w:ascii="Book Antiqua" w:hAnsi="Book Antiqua" w:cs="宋体"/>
          <w:color w:val="000000"/>
          <w:sz w:val="21"/>
          <w:szCs w:val="21"/>
        </w:rPr>
        <w:t>: 1808-1814 [PMID: 10780990 DOI: 10.1038/sj.bjp.0703274]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47 </w:t>
      </w:r>
      <w:r w:rsidRPr="007F5672">
        <w:rPr>
          <w:rFonts w:ascii="Book Antiqua" w:hAnsi="Book Antiqua" w:cs="宋体"/>
          <w:b/>
          <w:bCs/>
          <w:color w:val="000000"/>
          <w:sz w:val="21"/>
          <w:szCs w:val="21"/>
        </w:rPr>
        <w:t>Kawabata A</w:t>
      </w:r>
      <w:r w:rsidRPr="007F5672">
        <w:rPr>
          <w:rFonts w:ascii="Book Antiqua" w:hAnsi="Book Antiqua" w:cs="宋体"/>
          <w:color w:val="000000"/>
          <w:sz w:val="21"/>
          <w:szCs w:val="21"/>
        </w:rPr>
        <w:t>, Kinoshita M, Nishikawa H, Kuroda R, Nishida M, Araki H, Arizono N, Oda Y, Kakehi K. The protease-activated receptor-2 agonist induces gastric mucus secretion and mucosal cytoprotection. </w:t>
      </w:r>
      <w:r w:rsidRPr="007F5672">
        <w:rPr>
          <w:rFonts w:ascii="Book Antiqua" w:hAnsi="Book Antiqua" w:cs="宋体"/>
          <w:i/>
          <w:iCs/>
          <w:color w:val="000000"/>
          <w:sz w:val="21"/>
          <w:szCs w:val="21"/>
        </w:rPr>
        <w:t>J Clin Invest</w:t>
      </w:r>
      <w:r w:rsidRPr="007F5672">
        <w:rPr>
          <w:rFonts w:ascii="Book Antiqua" w:hAnsi="Book Antiqua" w:cs="宋体"/>
          <w:color w:val="000000"/>
          <w:sz w:val="21"/>
          <w:szCs w:val="21"/>
        </w:rPr>
        <w:t> 2001; </w:t>
      </w:r>
      <w:r w:rsidRPr="007F5672">
        <w:rPr>
          <w:rFonts w:ascii="Book Antiqua" w:hAnsi="Book Antiqua" w:cs="宋体"/>
          <w:b/>
          <w:bCs/>
          <w:color w:val="000000"/>
          <w:sz w:val="21"/>
          <w:szCs w:val="21"/>
        </w:rPr>
        <w:t>107</w:t>
      </w:r>
      <w:r w:rsidRPr="007F5672">
        <w:rPr>
          <w:rFonts w:ascii="Book Antiqua" w:hAnsi="Book Antiqua" w:cs="宋体"/>
          <w:color w:val="000000"/>
          <w:sz w:val="21"/>
          <w:szCs w:val="21"/>
        </w:rPr>
        <w:t>: 1443-1450 [PMID: 11390426 DOI: 10.1172/JCI10806]</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48 </w:t>
      </w:r>
      <w:r w:rsidRPr="007F5672">
        <w:rPr>
          <w:rFonts w:ascii="Book Antiqua" w:hAnsi="Book Antiqua" w:cs="宋体"/>
          <w:b/>
          <w:bCs/>
          <w:color w:val="000000"/>
          <w:sz w:val="21"/>
          <w:szCs w:val="21"/>
        </w:rPr>
        <w:t>Nguyen TD</w:t>
      </w:r>
      <w:r w:rsidRPr="007F5672">
        <w:rPr>
          <w:rFonts w:ascii="Book Antiqua" w:hAnsi="Book Antiqua" w:cs="宋体"/>
          <w:color w:val="000000"/>
          <w:sz w:val="21"/>
          <w:szCs w:val="21"/>
        </w:rPr>
        <w:t>, Moody MW, Steinhoff M, Okolo C, Koh DS, Bunnett NW. Trypsin activates pancreatic duct epithelial cell ion channels through proteinase-activated receptor-2. </w:t>
      </w:r>
      <w:r w:rsidRPr="007F5672">
        <w:rPr>
          <w:rFonts w:ascii="Book Antiqua" w:hAnsi="Book Antiqua" w:cs="宋体"/>
          <w:i/>
          <w:iCs/>
          <w:color w:val="000000"/>
          <w:sz w:val="21"/>
          <w:szCs w:val="21"/>
        </w:rPr>
        <w:t>J Clin Invest</w:t>
      </w:r>
      <w:r w:rsidRPr="007F5672">
        <w:rPr>
          <w:rFonts w:ascii="Book Antiqua" w:hAnsi="Book Antiqua" w:cs="宋体"/>
          <w:color w:val="000000"/>
          <w:sz w:val="21"/>
          <w:szCs w:val="21"/>
        </w:rPr>
        <w:t> 1999; </w:t>
      </w:r>
      <w:r w:rsidRPr="007F5672">
        <w:rPr>
          <w:rFonts w:ascii="Book Antiqua" w:hAnsi="Book Antiqua" w:cs="宋体"/>
          <w:b/>
          <w:bCs/>
          <w:color w:val="000000"/>
          <w:sz w:val="21"/>
          <w:szCs w:val="21"/>
        </w:rPr>
        <w:t>103</w:t>
      </w:r>
      <w:r w:rsidRPr="007F5672">
        <w:rPr>
          <w:rFonts w:ascii="Book Antiqua" w:hAnsi="Book Antiqua" w:cs="宋体"/>
          <w:color w:val="000000"/>
          <w:sz w:val="21"/>
          <w:szCs w:val="21"/>
        </w:rPr>
        <w:t>: 261-269 [PMID: 9916138 DOI: 10.1172/JCI2539]</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49 </w:t>
      </w:r>
      <w:r w:rsidRPr="007F5672">
        <w:rPr>
          <w:rFonts w:ascii="Book Antiqua" w:hAnsi="Book Antiqua" w:cs="宋体"/>
          <w:b/>
          <w:bCs/>
          <w:color w:val="000000"/>
          <w:sz w:val="21"/>
          <w:szCs w:val="21"/>
        </w:rPr>
        <w:t>Kawao N</w:t>
      </w:r>
      <w:r w:rsidRPr="007F5672">
        <w:rPr>
          <w:rFonts w:ascii="Book Antiqua" w:hAnsi="Book Antiqua" w:cs="宋体"/>
          <w:color w:val="000000"/>
          <w:sz w:val="21"/>
          <w:szCs w:val="21"/>
        </w:rPr>
        <w:t>, Sakaguchi Y, Tagome A, Kuroda R, Nishida S, Irimajiri K, Nishikawa H, Kawai K, Hollenberg MD, Kawabata A. Protease-activated receptor-2 (PAR-2) in the rat gastric mucosa: immunolocalization and facilitation of pepsin/pepsinogen secretion. </w:t>
      </w:r>
      <w:r w:rsidRPr="007F5672">
        <w:rPr>
          <w:rFonts w:ascii="Book Antiqua" w:hAnsi="Book Antiqua" w:cs="宋体"/>
          <w:i/>
          <w:iCs/>
          <w:color w:val="000000"/>
          <w:sz w:val="21"/>
          <w:szCs w:val="21"/>
        </w:rPr>
        <w:t>Br J Pharmacol</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135</w:t>
      </w:r>
      <w:r w:rsidRPr="007F5672">
        <w:rPr>
          <w:rFonts w:ascii="Book Antiqua" w:hAnsi="Book Antiqua" w:cs="宋体"/>
          <w:color w:val="000000"/>
          <w:sz w:val="21"/>
          <w:szCs w:val="21"/>
        </w:rPr>
        <w:t>: 1292-1296 [PMID: 11877338 DOI: 10.1038/sj.bjp.0704562]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50 </w:t>
      </w:r>
      <w:r w:rsidRPr="007F5672">
        <w:rPr>
          <w:rFonts w:ascii="Book Antiqua" w:hAnsi="Book Antiqua" w:cs="宋体"/>
          <w:b/>
          <w:bCs/>
          <w:color w:val="000000"/>
          <w:sz w:val="21"/>
          <w:szCs w:val="21"/>
        </w:rPr>
        <w:t>Seymour ML</w:t>
      </w:r>
      <w:r w:rsidRPr="007F5672">
        <w:rPr>
          <w:rFonts w:ascii="Book Antiqua" w:hAnsi="Book Antiqua" w:cs="宋体"/>
          <w:color w:val="000000"/>
          <w:sz w:val="21"/>
          <w:szCs w:val="21"/>
        </w:rPr>
        <w:t>, Zaidi NF, Hollenberg MD, MacNaughton WK. PAR1-dependent and independent increases in COX-2 and PGE2 in human colonic myofibroblasts stimulated by thrombin. </w:t>
      </w:r>
      <w:r w:rsidRPr="007F5672">
        <w:rPr>
          <w:rFonts w:ascii="Book Antiqua" w:hAnsi="Book Antiqua" w:cs="宋体"/>
          <w:i/>
          <w:iCs/>
          <w:color w:val="000000"/>
          <w:sz w:val="21"/>
          <w:szCs w:val="21"/>
        </w:rPr>
        <w:t>Am J Physiol Cell Physiol</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284</w:t>
      </w:r>
      <w:r w:rsidRPr="007F5672">
        <w:rPr>
          <w:rFonts w:ascii="Book Antiqua" w:hAnsi="Book Antiqua" w:cs="宋体"/>
          <w:color w:val="000000"/>
          <w:sz w:val="21"/>
          <w:szCs w:val="21"/>
        </w:rPr>
        <w:t>: C1185-C1192 [PMID: 12505789 DOI: 10.1152/ajpcell.00126.2002]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lastRenderedPageBreak/>
        <w:t>51 </w:t>
      </w:r>
      <w:r w:rsidRPr="007F5672">
        <w:rPr>
          <w:rFonts w:ascii="Book Antiqua" w:hAnsi="Book Antiqua" w:cs="宋体"/>
          <w:b/>
          <w:bCs/>
          <w:color w:val="000000"/>
          <w:sz w:val="21"/>
          <w:szCs w:val="21"/>
        </w:rPr>
        <w:t>Green BT</w:t>
      </w:r>
      <w:r w:rsidRPr="007F5672">
        <w:rPr>
          <w:rFonts w:ascii="Book Antiqua" w:hAnsi="Book Antiqua" w:cs="宋体"/>
          <w:color w:val="000000"/>
          <w:sz w:val="21"/>
          <w:szCs w:val="21"/>
        </w:rPr>
        <w:t>, Bunnett NW, Kulkarni-Narla A, Steinhoff M, Brown DR. Intestinal type 2 proteinase-activated receptors: expression in opioid-sensitive secretomotor neural circuits that mediate epithelial ion transport. </w:t>
      </w:r>
      <w:r w:rsidRPr="007F5672">
        <w:rPr>
          <w:rFonts w:ascii="Book Antiqua" w:hAnsi="Book Antiqua" w:cs="宋体"/>
          <w:i/>
          <w:iCs/>
          <w:color w:val="000000"/>
          <w:sz w:val="21"/>
          <w:szCs w:val="21"/>
        </w:rPr>
        <w:t>J Pharmacol Exp Ther</w:t>
      </w:r>
      <w:r w:rsidRPr="007F5672">
        <w:rPr>
          <w:rFonts w:ascii="Book Antiqua" w:hAnsi="Book Antiqua" w:cs="宋体"/>
          <w:color w:val="000000"/>
          <w:sz w:val="21"/>
          <w:szCs w:val="21"/>
        </w:rPr>
        <w:t> 2000; </w:t>
      </w:r>
      <w:r w:rsidRPr="007F5672">
        <w:rPr>
          <w:rFonts w:ascii="Book Antiqua" w:hAnsi="Book Antiqua" w:cs="宋体"/>
          <w:b/>
          <w:bCs/>
          <w:color w:val="000000"/>
          <w:sz w:val="21"/>
          <w:szCs w:val="21"/>
        </w:rPr>
        <w:t>295</w:t>
      </w:r>
      <w:r w:rsidRPr="007F5672">
        <w:rPr>
          <w:rFonts w:ascii="Book Antiqua" w:hAnsi="Book Antiqua" w:cs="宋体"/>
          <w:color w:val="000000"/>
          <w:sz w:val="21"/>
          <w:szCs w:val="21"/>
        </w:rPr>
        <w:t>: 410-416 [PMID: 10992008]</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52 </w:t>
      </w:r>
      <w:r w:rsidRPr="007F5672">
        <w:rPr>
          <w:rFonts w:ascii="Book Antiqua" w:hAnsi="Book Antiqua" w:cs="宋体"/>
          <w:b/>
          <w:bCs/>
          <w:color w:val="000000"/>
          <w:sz w:val="21"/>
          <w:szCs w:val="21"/>
        </w:rPr>
        <w:t>Bohm SK</w:t>
      </w:r>
      <w:r w:rsidRPr="007F5672">
        <w:rPr>
          <w:rFonts w:ascii="Book Antiqua" w:hAnsi="Book Antiqua" w:cs="宋体"/>
          <w:color w:val="000000"/>
          <w:sz w:val="21"/>
          <w:szCs w:val="21"/>
        </w:rPr>
        <w:t>, Kong W, Bromme D, Smeekens SP, Anderson DC, Connolly A, Kahn M, Nelken NA, Coughlin SR, Payan DG, Bunnett NW. Molecular cloning, expression and potential functions of the human proteinase-activated receptor-2. </w:t>
      </w:r>
      <w:r w:rsidRPr="007F5672">
        <w:rPr>
          <w:rFonts w:ascii="Book Antiqua" w:hAnsi="Book Antiqua" w:cs="宋体"/>
          <w:i/>
          <w:iCs/>
          <w:color w:val="000000"/>
          <w:sz w:val="21"/>
          <w:szCs w:val="21"/>
        </w:rPr>
        <w:t>Biochem J</w:t>
      </w:r>
      <w:r w:rsidRPr="007F5672">
        <w:rPr>
          <w:rFonts w:ascii="Book Antiqua" w:hAnsi="Book Antiqua" w:cs="宋体"/>
          <w:color w:val="000000"/>
          <w:sz w:val="21"/>
          <w:szCs w:val="21"/>
        </w:rPr>
        <w:t> 1996; </w:t>
      </w:r>
      <w:r w:rsidRPr="007F5672">
        <w:rPr>
          <w:rFonts w:ascii="Book Antiqua" w:hAnsi="Book Antiqua" w:cs="宋体"/>
          <w:b/>
          <w:bCs/>
          <w:color w:val="000000"/>
          <w:sz w:val="21"/>
          <w:szCs w:val="21"/>
        </w:rPr>
        <w:t xml:space="preserve">314 </w:t>
      </w:r>
      <w:r w:rsidRPr="007F5672">
        <w:rPr>
          <w:rFonts w:ascii="Book Antiqua" w:hAnsi="Book Antiqua" w:cs="宋体"/>
          <w:bCs/>
          <w:color w:val="000000"/>
          <w:sz w:val="21"/>
          <w:szCs w:val="21"/>
        </w:rPr>
        <w:t>(Pt 3)</w:t>
      </w:r>
      <w:r w:rsidRPr="007F5672">
        <w:rPr>
          <w:rFonts w:ascii="Book Antiqua" w:hAnsi="Book Antiqua" w:cs="宋体"/>
          <w:color w:val="000000"/>
          <w:sz w:val="21"/>
          <w:szCs w:val="21"/>
        </w:rPr>
        <w:t>: 1009-1016 [PMID: 8615752]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53 </w:t>
      </w:r>
      <w:r w:rsidRPr="007F5672">
        <w:rPr>
          <w:rFonts w:ascii="Book Antiqua" w:hAnsi="Book Antiqua" w:cs="宋体"/>
          <w:b/>
          <w:bCs/>
          <w:color w:val="000000"/>
          <w:sz w:val="21"/>
          <w:szCs w:val="21"/>
        </w:rPr>
        <w:t>Kawabata A</w:t>
      </w:r>
      <w:r w:rsidRPr="007F5672">
        <w:rPr>
          <w:rFonts w:ascii="Book Antiqua" w:hAnsi="Book Antiqua" w:cs="宋体"/>
          <w:color w:val="000000"/>
          <w:sz w:val="21"/>
          <w:szCs w:val="21"/>
        </w:rPr>
        <w:t>, Kuroda R, Nishida M, Nagata N, Sakaguchi Y, Kawao N, Nishikawa H, Arizono N, Kawai K. Protease-activated receptor-2 (PAR-2) in the pancreas and parotid gland: Immunolocalization and involvement of nitric oxide in the evoked amylase secretion. </w:t>
      </w:r>
      <w:r w:rsidRPr="007F5672">
        <w:rPr>
          <w:rFonts w:ascii="Book Antiqua" w:hAnsi="Book Antiqua" w:cs="宋体"/>
          <w:i/>
          <w:iCs/>
          <w:color w:val="000000"/>
          <w:sz w:val="21"/>
          <w:szCs w:val="21"/>
        </w:rPr>
        <w:t>Life Sci</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71</w:t>
      </w:r>
      <w:r w:rsidRPr="007F5672">
        <w:rPr>
          <w:rFonts w:ascii="Book Antiqua" w:hAnsi="Book Antiqua" w:cs="宋体"/>
          <w:color w:val="000000"/>
          <w:sz w:val="21"/>
          <w:szCs w:val="21"/>
        </w:rPr>
        <w:t>: 2435-2446 [PMID: 12231404 DOI: 10.1016/S0024-3205(02)02044-1]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54 </w:t>
      </w:r>
      <w:r w:rsidRPr="007F5672">
        <w:rPr>
          <w:rFonts w:ascii="Book Antiqua" w:hAnsi="Book Antiqua" w:cs="宋体"/>
          <w:b/>
          <w:bCs/>
          <w:color w:val="000000"/>
          <w:sz w:val="21"/>
          <w:szCs w:val="21"/>
        </w:rPr>
        <w:t>Toyoda N</w:t>
      </w:r>
      <w:r w:rsidRPr="007F5672">
        <w:rPr>
          <w:rFonts w:ascii="Book Antiqua" w:hAnsi="Book Antiqua" w:cs="宋体"/>
          <w:color w:val="000000"/>
          <w:sz w:val="21"/>
          <w:szCs w:val="21"/>
        </w:rPr>
        <w:t>, Gabazza EC, Inoue H, Araki K, Nakashima S, Oka S, Taguchi Y, Nakamura M, Suzuki Y, Taguchi O, Imoto I, Suzuki K, Adachi Y. Expression and cytoprotective effect of protease-activated receptor-1 in gastric epithelial cells. </w:t>
      </w:r>
      <w:r w:rsidRPr="007F5672">
        <w:rPr>
          <w:rFonts w:ascii="Book Antiqua" w:hAnsi="Book Antiqua" w:cs="宋体"/>
          <w:i/>
          <w:iCs/>
          <w:color w:val="000000"/>
          <w:sz w:val="21"/>
          <w:szCs w:val="21"/>
        </w:rPr>
        <w:t>Scand J Gastroenterol</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38</w:t>
      </w:r>
      <w:r w:rsidRPr="007F5672">
        <w:rPr>
          <w:rFonts w:ascii="Book Antiqua" w:hAnsi="Book Antiqua" w:cs="宋体"/>
          <w:color w:val="000000"/>
          <w:sz w:val="21"/>
          <w:szCs w:val="21"/>
        </w:rPr>
        <w:t>: 253-259 [PMID: 12737439]</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55 </w:t>
      </w:r>
      <w:r w:rsidRPr="007F5672">
        <w:rPr>
          <w:rFonts w:ascii="Book Antiqua" w:hAnsi="Book Antiqua" w:cs="宋体"/>
          <w:b/>
          <w:bCs/>
          <w:color w:val="000000"/>
          <w:sz w:val="21"/>
          <w:szCs w:val="21"/>
        </w:rPr>
        <w:t>Kawabata A</w:t>
      </w:r>
      <w:r w:rsidRPr="007F5672">
        <w:rPr>
          <w:rFonts w:ascii="Book Antiqua" w:hAnsi="Book Antiqua" w:cs="宋体"/>
          <w:color w:val="000000"/>
          <w:sz w:val="21"/>
          <w:szCs w:val="21"/>
        </w:rPr>
        <w:t>, Nishikawa H, Saitoh H, Nakaya Y, Hiramatsu K, Kubo S, Nishida M, Kawao N, Kuroda R, Sekiguchi F, Kinoshita M, Kakehi K, Arizono N, Yamagishi H, Kawai K. A protective role of protease-activated receptor 1 in rat gastric mucosa. </w:t>
      </w:r>
      <w:r w:rsidRPr="007F5672">
        <w:rPr>
          <w:rFonts w:ascii="Book Antiqua" w:hAnsi="Book Antiqua" w:cs="宋体"/>
          <w:i/>
          <w:iCs/>
          <w:color w:val="000000"/>
          <w:sz w:val="21"/>
          <w:szCs w:val="21"/>
        </w:rPr>
        <w:t>Gastroenterology</w:t>
      </w:r>
      <w:r w:rsidRPr="007F5672">
        <w:rPr>
          <w:rFonts w:ascii="Book Antiqua" w:hAnsi="Book Antiqua" w:cs="宋体"/>
          <w:color w:val="000000"/>
          <w:sz w:val="21"/>
          <w:szCs w:val="21"/>
        </w:rPr>
        <w:t> 2004; </w:t>
      </w:r>
      <w:r w:rsidRPr="007F5672">
        <w:rPr>
          <w:rFonts w:ascii="Book Antiqua" w:hAnsi="Book Antiqua" w:cs="宋体"/>
          <w:b/>
          <w:bCs/>
          <w:color w:val="000000"/>
          <w:sz w:val="21"/>
          <w:szCs w:val="21"/>
        </w:rPr>
        <w:t>126</w:t>
      </w:r>
      <w:r w:rsidRPr="007F5672">
        <w:rPr>
          <w:rFonts w:ascii="Book Antiqua" w:hAnsi="Book Antiqua" w:cs="宋体"/>
          <w:color w:val="000000"/>
          <w:sz w:val="21"/>
          <w:szCs w:val="21"/>
        </w:rPr>
        <w:t>: 208-219 [PMID: 14699501 DOI: 10.1053/j.gastro.2003.10.071]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56 </w:t>
      </w:r>
      <w:r w:rsidRPr="007F5672">
        <w:rPr>
          <w:rFonts w:ascii="Book Antiqua" w:hAnsi="Book Antiqua" w:cs="宋体"/>
          <w:b/>
          <w:bCs/>
          <w:color w:val="000000"/>
          <w:sz w:val="21"/>
          <w:szCs w:val="21"/>
        </w:rPr>
        <w:t>de Garavilla L</w:t>
      </w:r>
      <w:r w:rsidRPr="007F5672">
        <w:rPr>
          <w:rFonts w:ascii="Book Antiqua" w:hAnsi="Book Antiqua" w:cs="宋体"/>
          <w:color w:val="000000"/>
          <w:sz w:val="21"/>
          <w:szCs w:val="21"/>
        </w:rPr>
        <w:t>, Vergnolle N, Young SH, Ennes H, Steinhoff M, Ossovskaya VS, D'Andrea MR, Mayer EA, Wallace JL, Hollenberg MD, Andrade-Gordon P, Bunnett NW. Agonists of proteinase-activated receptor 1 induce plasma extravasation by a neurogenic mechanism. </w:t>
      </w:r>
      <w:r w:rsidRPr="007F5672">
        <w:rPr>
          <w:rFonts w:ascii="Book Antiqua" w:hAnsi="Book Antiqua" w:cs="宋体"/>
          <w:i/>
          <w:iCs/>
          <w:color w:val="000000"/>
          <w:sz w:val="21"/>
          <w:szCs w:val="21"/>
        </w:rPr>
        <w:t>Br J Pharmacol</w:t>
      </w:r>
      <w:r w:rsidRPr="007F5672">
        <w:rPr>
          <w:rFonts w:ascii="Book Antiqua" w:hAnsi="Book Antiqua" w:cs="宋体"/>
          <w:color w:val="000000"/>
          <w:sz w:val="21"/>
          <w:szCs w:val="21"/>
        </w:rPr>
        <w:t> 2001; </w:t>
      </w:r>
      <w:r w:rsidRPr="007F5672">
        <w:rPr>
          <w:rFonts w:ascii="Book Antiqua" w:hAnsi="Book Antiqua" w:cs="宋体"/>
          <w:b/>
          <w:bCs/>
          <w:color w:val="000000"/>
          <w:sz w:val="21"/>
          <w:szCs w:val="21"/>
        </w:rPr>
        <w:t>133</w:t>
      </w:r>
      <w:r w:rsidRPr="007F5672">
        <w:rPr>
          <w:rFonts w:ascii="Book Antiqua" w:hAnsi="Book Antiqua" w:cs="宋体"/>
          <w:color w:val="000000"/>
          <w:sz w:val="21"/>
          <w:szCs w:val="21"/>
        </w:rPr>
        <w:t>: 975-987 [PMID: 11487506 DOI: 10.1038/sj.bjp.0704152]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57 </w:t>
      </w:r>
      <w:r w:rsidRPr="007F5672">
        <w:rPr>
          <w:rFonts w:ascii="Book Antiqua" w:hAnsi="Book Antiqua" w:cs="宋体"/>
          <w:b/>
          <w:bCs/>
          <w:color w:val="000000"/>
          <w:sz w:val="21"/>
          <w:szCs w:val="21"/>
        </w:rPr>
        <w:t>Buresi MC</w:t>
      </w:r>
      <w:r w:rsidRPr="007F5672">
        <w:rPr>
          <w:rFonts w:ascii="Book Antiqua" w:hAnsi="Book Antiqua" w:cs="宋体"/>
          <w:color w:val="000000"/>
          <w:sz w:val="21"/>
          <w:szCs w:val="21"/>
        </w:rPr>
        <w:t>, Schleihauf E, Vergnolle N, Buret A, Wallace JL, Hollenberg MD, MacNaughton WK. Protease-activated receptor-1 stimulates Ca(2+)-dependent Cl(-) secretion in human intestinal epithelial cells. </w:t>
      </w:r>
      <w:r w:rsidRPr="007F5672">
        <w:rPr>
          <w:rFonts w:ascii="Book Antiqua" w:hAnsi="Book Antiqua" w:cs="宋体"/>
          <w:i/>
          <w:iCs/>
          <w:color w:val="000000"/>
          <w:sz w:val="21"/>
          <w:szCs w:val="21"/>
        </w:rPr>
        <w:t>Am J Physiol Gastrointest Liver Physiol</w:t>
      </w:r>
      <w:r w:rsidRPr="007F5672">
        <w:rPr>
          <w:rFonts w:ascii="Book Antiqua" w:hAnsi="Book Antiqua" w:cs="宋体"/>
          <w:color w:val="000000"/>
          <w:sz w:val="21"/>
          <w:szCs w:val="21"/>
        </w:rPr>
        <w:t> 2001; </w:t>
      </w:r>
      <w:r w:rsidRPr="007F5672">
        <w:rPr>
          <w:rFonts w:ascii="Book Antiqua" w:hAnsi="Book Antiqua" w:cs="宋体"/>
          <w:b/>
          <w:bCs/>
          <w:color w:val="000000"/>
          <w:sz w:val="21"/>
          <w:szCs w:val="21"/>
        </w:rPr>
        <w:t>281</w:t>
      </w:r>
      <w:r w:rsidRPr="007F5672">
        <w:rPr>
          <w:rFonts w:ascii="Book Antiqua" w:hAnsi="Book Antiqua" w:cs="宋体"/>
          <w:color w:val="000000"/>
          <w:sz w:val="21"/>
          <w:szCs w:val="21"/>
        </w:rPr>
        <w:t>: G323-G332 [PMID: 11447011]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58 </w:t>
      </w:r>
      <w:r w:rsidRPr="007F5672">
        <w:rPr>
          <w:rFonts w:ascii="Book Antiqua" w:hAnsi="Book Antiqua" w:cs="宋体"/>
          <w:b/>
          <w:bCs/>
          <w:color w:val="000000"/>
          <w:sz w:val="21"/>
          <w:szCs w:val="21"/>
        </w:rPr>
        <w:t>Buresi MC</w:t>
      </w:r>
      <w:r w:rsidRPr="007F5672">
        <w:rPr>
          <w:rFonts w:ascii="Book Antiqua" w:hAnsi="Book Antiqua" w:cs="宋体"/>
          <w:color w:val="000000"/>
          <w:sz w:val="21"/>
          <w:szCs w:val="21"/>
        </w:rPr>
        <w:t>, Buret AG, Hollenberg MD, MacNaughton WK. Activation of proteinase-activated receptor 1 stimulates epithelial chloride secretion through a unique MAP kinase- and cyclo-oxygenase-dependent pathway. </w:t>
      </w:r>
      <w:r w:rsidRPr="007F5672">
        <w:rPr>
          <w:rFonts w:ascii="Book Antiqua" w:hAnsi="Book Antiqua" w:cs="宋体"/>
          <w:i/>
          <w:iCs/>
          <w:color w:val="000000"/>
          <w:sz w:val="21"/>
          <w:szCs w:val="21"/>
        </w:rPr>
        <w:t>FASEB J</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16</w:t>
      </w:r>
      <w:r w:rsidRPr="007F5672">
        <w:rPr>
          <w:rFonts w:ascii="Book Antiqua" w:hAnsi="Book Antiqua" w:cs="宋体"/>
          <w:color w:val="000000"/>
          <w:sz w:val="21"/>
          <w:szCs w:val="21"/>
        </w:rPr>
        <w:t>: 1515-1525 [PMID: 12374774 DOI: 10.1096/fj.02-0039com]</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59 </w:t>
      </w:r>
      <w:r w:rsidRPr="007F5672">
        <w:rPr>
          <w:rFonts w:ascii="Book Antiqua" w:hAnsi="Book Antiqua" w:cs="宋体"/>
          <w:b/>
          <w:bCs/>
          <w:color w:val="000000"/>
          <w:sz w:val="21"/>
          <w:szCs w:val="21"/>
        </w:rPr>
        <w:t>Chin AC</w:t>
      </w:r>
      <w:r w:rsidRPr="007F5672">
        <w:rPr>
          <w:rFonts w:ascii="Book Antiqua" w:hAnsi="Book Antiqua" w:cs="宋体"/>
          <w:color w:val="000000"/>
          <w:sz w:val="21"/>
          <w:szCs w:val="21"/>
        </w:rPr>
        <w:t>, Vergnolle N, MacNaughton WK, Wallace JL, Hollenberg MD, Buret AG. Proteinase-activated receptor 1 activation induces epithelial apoptosis and increases intestinal permeability. </w:t>
      </w:r>
      <w:r w:rsidRPr="007F5672">
        <w:rPr>
          <w:rFonts w:ascii="Book Antiqua" w:hAnsi="Book Antiqua" w:cs="宋体"/>
          <w:i/>
          <w:iCs/>
          <w:color w:val="000000"/>
          <w:sz w:val="21"/>
          <w:szCs w:val="21"/>
        </w:rPr>
        <w:t>Proc Natl Acad Sci USA</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100</w:t>
      </w:r>
      <w:r w:rsidRPr="007F5672">
        <w:rPr>
          <w:rFonts w:ascii="Book Antiqua" w:hAnsi="Book Antiqua" w:cs="宋体"/>
          <w:color w:val="000000"/>
          <w:sz w:val="21"/>
          <w:szCs w:val="21"/>
        </w:rPr>
        <w:t>: 11104-11109 [PMID: 12960392 DOI: 10.1073/pnas.1831452100]</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60 </w:t>
      </w:r>
      <w:r w:rsidRPr="007F5672">
        <w:rPr>
          <w:rFonts w:ascii="Book Antiqua" w:hAnsi="Book Antiqua" w:cs="宋体"/>
          <w:b/>
          <w:bCs/>
          <w:color w:val="000000"/>
          <w:sz w:val="21"/>
          <w:szCs w:val="21"/>
        </w:rPr>
        <w:t>Kong W</w:t>
      </w:r>
      <w:r w:rsidRPr="007F5672">
        <w:rPr>
          <w:rFonts w:ascii="Book Antiqua" w:hAnsi="Book Antiqua" w:cs="宋体"/>
          <w:color w:val="000000"/>
          <w:sz w:val="21"/>
          <w:szCs w:val="21"/>
        </w:rPr>
        <w:t>, McConalogue K, Khitin LM, Hollenberg MD, Payan DG, Böhm SK, Bunnett NW. Luminal trypsin may regulate enterocytes through proteinase-activated receptor 2. </w:t>
      </w:r>
      <w:r w:rsidRPr="007F5672">
        <w:rPr>
          <w:rFonts w:ascii="Book Antiqua" w:hAnsi="Book Antiqua" w:cs="宋体"/>
          <w:i/>
          <w:iCs/>
          <w:color w:val="000000"/>
          <w:sz w:val="21"/>
          <w:szCs w:val="21"/>
        </w:rPr>
        <w:t>Proc Natl Acad Sci USA</w:t>
      </w:r>
      <w:r w:rsidRPr="007F5672">
        <w:rPr>
          <w:rFonts w:ascii="Book Antiqua" w:hAnsi="Book Antiqua" w:cs="宋体"/>
          <w:color w:val="000000"/>
          <w:sz w:val="21"/>
          <w:szCs w:val="21"/>
        </w:rPr>
        <w:t> 1997; </w:t>
      </w:r>
      <w:r w:rsidRPr="007F5672">
        <w:rPr>
          <w:rFonts w:ascii="Book Antiqua" w:hAnsi="Book Antiqua" w:cs="宋体"/>
          <w:b/>
          <w:bCs/>
          <w:color w:val="000000"/>
          <w:sz w:val="21"/>
          <w:szCs w:val="21"/>
        </w:rPr>
        <w:t>94</w:t>
      </w:r>
      <w:r w:rsidRPr="007F5672">
        <w:rPr>
          <w:rFonts w:ascii="Book Antiqua" w:hAnsi="Book Antiqua" w:cs="宋体"/>
          <w:color w:val="000000"/>
          <w:sz w:val="21"/>
          <w:szCs w:val="21"/>
        </w:rPr>
        <w:t>: 8884-8889 [PMID: 9238072]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61 </w:t>
      </w:r>
      <w:r w:rsidRPr="007F5672">
        <w:rPr>
          <w:rFonts w:ascii="Book Antiqua" w:hAnsi="Book Antiqua" w:cs="宋体"/>
          <w:b/>
          <w:bCs/>
          <w:color w:val="000000"/>
          <w:sz w:val="21"/>
          <w:szCs w:val="21"/>
        </w:rPr>
        <w:t>Vergnolle N</w:t>
      </w:r>
      <w:r w:rsidRPr="007F5672">
        <w:rPr>
          <w:rFonts w:ascii="Book Antiqua" w:hAnsi="Book Antiqua" w:cs="宋体"/>
          <w:color w:val="000000"/>
          <w:sz w:val="21"/>
          <w:szCs w:val="21"/>
        </w:rPr>
        <w:t>, Macnaughton WK, Al-Ani B, Saifeddine M, Wallace JL, Hollenberg MD. Proteinase-activated receptor 2 (PAR2)-activating peptides: identification of a receptor distinct from PAR2 that regulates intestinal transport. </w:t>
      </w:r>
      <w:r w:rsidRPr="007F5672">
        <w:rPr>
          <w:rFonts w:ascii="Book Antiqua" w:hAnsi="Book Antiqua" w:cs="宋体"/>
          <w:i/>
          <w:iCs/>
          <w:color w:val="000000"/>
          <w:sz w:val="21"/>
          <w:szCs w:val="21"/>
        </w:rPr>
        <w:t>Proc Natl Acad Sci USA</w:t>
      </w:r>
      <w:r w:rsidRPr="007F5672">
        <w:rPr>
          <w:rFonts w:ascii="Book Antiqua" w:hAnsi="Book Antiqua" w:cs="宋体"/>
          <w:color w:val="000000"/>
          <w:sz w:val="21"/>
          <w:szCs w:val="21"/>
        </w:rPr>
        <w:t> 1998; </w:t>
      </w:r>
      <w:r w:rsidRPr="007F5672">
        <w:rPr>
          <w:rFonts w:ascii="Book Antiqua" w:hAnsi="Book Antiqua" w:cs="宋体"/>
          <w:b/>
          <w:bCs/>
          <w:color w:val="000000"/>
          <w:sz w:val="21"/>
          <w:szCs w:val="21"/>
        </w:rPr>
        <w:t>95</w:t>
      </w:r>
      <w:r w:rsidRPr="007F5672">
        <w:rPr>
          <w:rFonts w:ascii="Book Antiqua" w:hAnsi="Book Antiqua" w:cs="宋体"/>
          <w:color w:val="000000"/>
          <w:sz w:val="21"/>
          <w:szCs w:val="21"/>
        </w:rPr>
        <w:t>: 7766-7771 [PMID: 9636225]</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lastRenderedPageBreak/>
        <w:t>62 </w:t>
      </w:r>
      <w:r w:rsidRPr="007F5672">
        <w:rPr>
          <w:rFonts w:ascii="Book Antiqua" w:hAnsi="Book Antiqua" w:cs="宋体"/>
          <w:b/>
          <w:bCs/>
          <w:color w:val="000000"/>
          <w:sz w:val="21"/>
          <w:szCs w:val="21"/>
        </w:rPr>
        <w:t>Mall M</w:t>
      </w:r>
      <w:r w:rsidRPr="007F5672">
        <w:rPr>
          <w:rFonts w:ascii="Book Antiqua" w:hAnsi="Book Antiqua" w:cs="宋体"/>
          <w:color w:val="000000"/>
          <w:sz w:val="21"/>
          <w:szCs w:val="21"/>
        </w:rPr>
        <w:t>, Gonska T, Thomas J, Hirtz S, Schreiber R, Kunzelmann K. Activation of ion secretion via proteinase-activated receptor-2 in human colon. </w:t>
      </w:r>
      <w:r w:rsidRPr="007F5672">
        <w:rPr>
          <w:rFonts w:ascii="Book Antiqua" w:hAnsi="Book Antiqua" w:cs="宋体"/>
          <w:i/>
          <w:iCs/>
          <w:color w:val="000000"/>
          <w:sz w:val="21"/>
          <w:szCs w:val="21"/>
        </w:rPr>
        <w:t>Am J Physiol Gastrointest Liver Physiol</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282</w:t>
      </w:r>
      <w:r w:rsidRPr="007F5672">
        <w:rPr>
          <w:rFonts w:ascii="Book Antiqua" w:hAnsi="Book Antiqua" w:cs="宋体"/>
          <w:color w:val="000000"/>
          <w:sz w:val="21"/>
          <w:szCs w:val="21"/>
        </w:rPr>
        <w:t>: G200-G210 [PMID: 11804840 DOI: 10.1152/ajpgi.00137.2001]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63 </w:t>
      </w:r>
      <w:r w:rsidRPr="007F5672">
        <w:rPr>
          <w:rFonts w:ascii="Book Antiqua" w:hAnsi="Book Antiqua" w:cs="宋体"/>
          <w:b/>
          <w:bCs/>
          <w:color w:val="000000"/>
          <w:sz w:val="21"/>
          <w:szCs w:val="21"/>
        </w:rPr>
        <w:t>Buresi MC</w:t>
      </w:r>
      <w:r w:rsidRPr="007F5672">
        <w:rPr>
          <w:rFonts w:ascii="Book Antiqua" w:hAnsi="Book Antiqua" w:cs="宋体"/>
          <w:color w:val="000000"/>
          <w:sz w:val="21"/>
          <w:szCs w:val="21"/>
        </w:rPr>
        <w:t>, Vergnolle N, Sharkey KA, Keenan CM, Andrade-Gordon P, Cirino G, Cirillo D, Hollenberg MD, MacNaughton WK. Activation of proteinase-activated receptor-1 inhibits neurally evoked chloride secretion in the mouse colon in vitro. </w:t>
      </w:r>
      <w:r w:rsidRPr="007F5672">
        <w:rPr>
          <w:rFonts w:ascii="Book Antiqua" w:hAnsi="Book Antiqua" w:cs="宋体"/>
          <w:i/>
          <w:iCs/>
          <w:color w:val="000000"/>
          <w:sz w:val="21"/>
          <w:szCs w:val="21"/>
        </w:rPr>
        <w:t>Am J Physiol Gastrointest Liver Physiol</w:t>
      </w:r>
      <w:r w:rsidRPr="007F5672">
        <w:rPr>
          <w:rFonts w:ascii="Book Antiqua" w:hAnsi="Book Antiqua" w:cs="宋体"/>
          <w:color w:val="000000"/>
          <w:sz w:val="21"/>
          <w:szCs w:val="21"/>
        </w:rPr>
        <w:t> 2005; </w:t>
      </w:r>
      <w:r w:rsidRPr="007F5672">
        <w:rPr>
          <w:rFonts w:ascii="Book Antiqua" w:hAnsi="Book Antiqua" w:cs="宋体"/>
          <w:b/>
          <w:bCs/>
          <w:color w:val="000000"/>
          <w:sz w:val="21"/>
          <w:szCs w:val="21"/>
        </w:rPr>
        <w:t>288</w:t>
      </w:r>
      <w:r w:rsidRPr="007F5672">
        <w:rPr>
          <w:rFonts w:ascii="Book Antiqua" w:hAnsi="Book Antiqua" w:cs="宋体"/>
          <w:color w:val="000000"/>
          <w:sz w:val="21"/>
          <w:szCs w:val="21"/>
        </w:rPr>
        <w:t>: G337-G345 [PMID: 15345469 DOI: 10.1152/ajpgi.00112.2004]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64 </w:t>
      </w:r>
      <w:r w:rsidRPr="007F5672">
        <w:rPr>
          <w:rFonts w:ascii="Book Antiqua" w:hAnsi="Book Antiqua" w:cs="宋体"/>
          <w:b/>
          <w:bCs/>
          <w:color w:val="000000"/>
          <w:sz w:val="21"/>
          <w:szCs w:val="21"/>
        </w:rPr>
        <w:t>Gao C</w:t>
      </w:r>
      <w:r w:rsidRPr="007F5672">
        <w:rPr>
          <w:rFonts w:ascii="Book Antiqua" w:hAnsi="Book Antiqua" w:cs="宋体"/>
          <w:color w:val="000000"/>
          <w:sz w:val="21"/>
          <w:szCs w:val="21"/>
        </w:rPr>
        <w:t>, Liu S, Hu HZ, Gao N, Kim GY, Xia Y, Wood JD. Serine proteases excite myenteric neurons through protease-activated receptors in guinea pig small intestine. </w:t>
      </w:r>
      <w:r w:rsidRPr="007F5672">
        <w:rPr>
          <w:rFonts w:ascii="Book Antiqua" w:hAnsi="Book Antiqua" w:cs="宋体"/>
          <w:i/>
          <w:iCs/>
          <w:color w:val="000000"/>
          <w:sz w:val="21"/>
          <w:szCs w:val="21"/>
        </w:rPr>
        <w:t>Gastroenterology</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123</w:t>
      </w:r>
      <w:r w:rsidRPr="007F5672">
        <w:rPr>
          <w:rFonts w:ascii="Book Antiqua" w:hAnsi="Book Antiqua" w:cs="宋体"/>
          <w:color w:val="000000"/>
          <w:sz w:val="21"/>
          <w:szCs w:val="21"/>
        </w:rPr>
        <w:t>: 1554-1564 [PMID: 12404230 DOI: 10.1053/gast.2002.36581]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65 </w:t>
      </w:r>
      <w:r w:rsidRPr="007F5672">
        <w:rPr>
          <w:rFonts w:ascii="Book Antiqua" w:hAnsi="Book Antiqua" w:cs="宋体"/>
          <w:b/>
          <w:bCs/>
          <w:color w:val="000000"/>
          <w:sz w:val="21"/>
          <w:szCs w:val="21"/>
        </w:rPr>
        <w:t>Reed DE</w:t>
      </w:r>
      <w:r w:rsidRPr="007F5672">
        <w:rPr>
          <w:rFonts w:ascii="Book Antiqua" w:hAnsi="Book Antiqua" w:cs="宋体"/>
          <w:color w:val="000000"/>
          <w:sz w:val="21"/>
          <w:szCs w:val="21"/>
        </w:rPr>
        <w:t>, Barajas-Lopez C, Cottrell G, Velazquez-Rocha S, Dery O, Grady EF, Bunnett NW, Vanner SJ. Mast cell tryptase and proteinase-activated receptor 2 induce hyperexcitability of guinea-pig submucosal neurons. </w:t>
      </w:r>
      <w:r w:rsidRPr="007F5672">
        <w:rPr>
          <w:rFonts w:ascii="Book Antiqua" w:hAnsi="Book Antiqua" w:cs="宋体"/>
          <w:i/>
          <w:iCs/>
          <w:color w:val="000000"/>
          <w:sz w:val="21"/>
          <w:szCs w:val="21"/>
        </w:rPr>
        <w:t>J Physiol</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547</w:t>
      </w:r>
      <w:r w:rsidRPr="007F5672">
        <w:rPr>
          <w:rFonts w:ascii="Book Antiqua" w:hAnsi="Book Antiqua" w:cs="宋体"/>
          <w:color w:val="000000"/>
          <w:sz w:val="21"/>
          <w:szCs w:val="21"/>
        </w:rPr>
        <w:t>: 531-542 [PMID: 12562962 DOI: 10.1113/jphysiol.2002.032011]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66 </w:t>
      </w:r>
      <w:r w:rsidRPr="007F5672">
        <w:rPr>
          <w:rFonts w:ascii="Book Antiqua" w:hAnsi="Book Antiqua" w:cs="宋体"/>
          <w:b/>
          <w:bCs/>
          <w:color w:val="000000"/>
          <w:sz w:val="21"/>
          <w:szCs w:val="21"/>
        </w:rPr>
        <w:t>Steinhoff M</w:t>
      </w:r>
      <w:r w:rsidRPr="007F5672">
        <w:rPr>
          <w:rFonts w:ascii="Book Antiqua" w:hAnsi="Book Antiqua" w:cs="宋体"/>
          <w:color w:val="000000"/>
          <w:sz w:val="21"/>
          <w:szCs w:val="21"/>
        </w:rPr>
        <w:t>, Vergnolle N, Young SH, Tognetto M, Amadesi S, Ennes HS, Trevisani M, Hollenberg MD, Wallace JL, Caughey GH, Mitchell SE, Williams LM, Geppetti P, Mayer EA, Bunnett NW. Agonists of proteinase-activated receptor 2 induce inflammation by a neurogenic mechanism. </w:t>
      </w:r>
      <w:r w:rsidRPr="007F5672">
        <w:rPr>
          <w:rFonts w:ascii="Book Antiqua" w:hAnsi="Book Antiqua" w:cs="宋体"/>
          <w:i/>
          <w:iCs/>
          <w:color w:val="000000"/>
          <w:sz w:val="21"/>
          <w:szCs w:val="21"/>
        </w:rPr>
        <w:t>Nat Med</w:t>
      </w:r>
      <w:r w:rsidRPr="007F5672">
        <w:rPr>
          <w:rFonts w:ascii="Book Antiqua" w:hAnsi="Book Antiqua" w:cs="宋体"/>
          <w:color w:val="000000"/>
          <w:sz w:val="21"/>
          <w:szCs w:val="21"/>
        </w:rPr>
        <w:t> 2000; </w:t>
      </w:r>
      <w:r w:rsidRPr="007F5672">
        <w:rPr>
          <w:rFonts w:ascii="Book Antiqua" w:hAnsi="Book Antiqua" w:cs="宋体"/>
          <w:b/>
          <w:bCs/>
          <w:color w:val="000000"/>
          <w:sz w:val="21"/>
          <w:szCs w:val="21"/>
        </w:rPr>
        <w:t>6</w:t>
      </w:r>
      <w:r w:rsidRPr="007F5672">
        <w:rPr>
          <w:rFonts w:ascii="Book Antiqua" w:hAnsi="Book Antiqua" w:cs="宋体"/>
          <w:color w:val="000000"/>
          <w:sz w:val="21"/>
          <w:szCs w:val="21"/>
        </w:rPr>
        <w:t>: 151-158 [PMID: 10655102 DOI: 10.1038/72247]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67 </w:t>
      </w:r>
      <w:r w:rsidRPr="007F5672">
        <w:rPr>
          <w:rFonts w:ascii="Book Antiqua" w:hAnsi="Book Antiqua" w:cs="宋体"/>
          <w:b/>
          <w:bCs/>
          <w:color w:val="000000"/>
          <w:sz w:val="21"/>
          <w:szCs w:val="21"/>
        </w:rPr>
        <w:t>Coelho AM</w:t>
      </w:r>
      <w:r w:rsidRPr="007F5672">
        <w:rPr>
          <w:rFonts w:ascii="Book Antiqua" w:hAnsi="Book Antiqua" w:cs="宋体"/>
          <w:color w:val="000000"/>
          <w:sz w:val="21"/>
          <w:szCs w:val="21"/>
        </w:rPr>
        <w:t>, Vergnolle N, Guiard B, Fioramonti J, Bueno L. Proteinases and proteinase-activated receptor 2: a possible role to promote visceral hyperalgesia in rats. </w:t>
      </w:r>
      <w:r w:rsidRPr="007F5672">
        <w:rPr>
          <w:rFonts w:ascii="Book Antiqua" w:hAnsi="Book Antiqua" w:cs="宋体"/>
          <w:i/>
          <w:iCs/>
          <w:color w:val="000000"/>
          <w:sz w:val="21"/>
          <w:szCs w:val="21"/>
        </w:rPr>
        <w:t>Gastroenterology</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122</w:t>
      </w:r>
      <w:r w:rsidRPr="007F5672">
        <w:rPr>
          <w:rFonts w:ascii="Book Antiqua" w:hAnsi="Book Antiqua" w:cs="宋体"/>
          <w:color w:val="000000"/>
          <w:sz w:val="21"/>
          <w:szCs w:val="21"/>
        </w:rPr>
        <w:t>: 1035-1047 [PMID: 11910355 DOI: 10.1053/gast.2002.32387]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68 </w:t>
      </w:r>
      <w:r w:rsidRPr="007F5672">
        <w:rPr>
          <w:rFonts w:ascii="Book Antiqua" w:hAnsi="Book Antiqua" w:cs="宋体"/>
          <w:b/>
          <w:bCs/>
          <w:color w:val="000000"/>
          <w:sz w:val="21"/>
          <w:szCs w:val="21"/>
        </w:rPr>
        <w:t>D'Andrea MR</w:t>
      </w:r>
      <w:r w:rsidRPr="007F5672">
        <w:rPr>
          <w:rFonts w:ascii="Book Antiqua" w:hAnsi="Book Antiqua" w:cs="宋体"/>
          <w:color w:val="000000"/>
          <w:sz w:val="21"/>
          <w:szCs w:val="21"/>
        </w:rPr>
        <w:t>, Rogahn CJ, Andrade-Gordon P. Localization of protease-activated receptors-1 and -2 in human mast cells: indications for an amplified mast cell degranulation cascade. </w:t>
      </w:r>
      <w:r w:rsidRPr="007F5672">
        <w:rPr>
          <w:rFonts w:ascii="Book Antiqua" w:hAnsi="Book Antiqua" w:cs="宋体"/>
          <w:i/>
          <w:iCs/>
          <w:color w:val="000000"/>
          <w:sz w:val="21"/>
          <w:szCs w:val="21"/>
        </w:rPr>
        <w:t>Biotech Histochem</w:t>
      </w:r>
      <w:r w:rsidRPr="007F5672">
        <w:rPr>
          <w:rFonts w:ascii="Book Antiqua" w:hAnsi="Book Antiqua" w:cs="宋体"/>
          <w:color w:val="000000"/>
          <w:sz w:val="21"/>
          <w:szCs w:val="21"/>
        </w:rPr>
        <w:t> 2000; </w:t>
      </w:r>
      <w:r w:rsidRPr="007F5672">
        <w:rPr>
          <w:rFonts w:ascii="Book Antiqua" w:hAnsi="Book Antiqua" w:cs="宋体"/>
          <w:b/>
          <w:bCs/>
          <w:color w:val="000000"/>
          <w:sz w:val="21"/>
          <w:szCs w:val="21"/>
        </w:rPr>
        <w:t>75</w:t>
      </w:r>
      <w:r w:rsidRPr="007F5672">
        <w:rPr>
          <w:rFonts w:ascii="Book Antiqua" w:hAnsi="Book Antiqua" w:cs="宋体"/>
          <w:color w:val="000000"/>
          <w:sz w:val="21"/>
          <w:szCs w:val="21"/>
        </w:rPr>
        <w:t>: 85-90 [PMID: 10941511 DOI: 10.3109/10520290009064152]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69 </w:t>
      </w:r>
      <w:r w:rsidRPr="007F5672">
        <w:rPr>
          <w:rFonts w:ascii="Book Antiqua" w:hAnsi="Book Antiqua" w:cs="宋体"/>
          <w:b/>
          <w:bCs/>
          <w:color w:val="000000"/>
          <w:sz w:val="21"/>
          <w:szCs w:val="21"/>
        </w:rPr>
        <w:t>Gordon JR</w:t>
      </w:r>
      <w:r w:rsidRPr="007F5672">
        <w:rPr>
          <w:rFonts w:ascii="Book Antiqua" w:hAnsi="Book Antiqua" w:cs="宋体"/>
          <w:color w:val="000000"/>
          <w:sz w:val="21"/>
          <w:szCs w:val="21"/>
        </w:rPr>
        <w:t>, Zhang X, Stevenson K, Cosford K. Thrombin induces IL-6 but not TNFalpha secretion by mouse mast cells: threshold-level thrombin receptor and very low level FcepsilonRI signaling synergistically enhance IL-6 secretion. </w:t>
      </w:r>
      <w:r w:rsidRPr="007F5672">
        <w:rPr>
          <w:rFonts w:ascii="Book Antiqua" w:hAnsi="Book Antiqua" w:cs="宋体"/>
          <w:i/>
          <w:iCs/>
          <w:color w:val="000000"/>
          <w:sz w:val="21"/>
          <w:szCs w:val="21"/>
        </w:rPr>
        <w:t>Cell Immunol</w:t>
      </w:r>
      <w:r w:rsidRPr="007F5672">
        <w:rPr>
          <w:rFonts w:ascii="Book Antiqua" w:hAnsi="Book Antiqua" w:cs="宋体"/>
          <w:color w:val="000000"/>
          <w:sz w:val="21"/>
          <w:szCs w:val="21"/>
        </w:rPr>
        <w:t> 2000; </w:t>
      </w:r>
      <w:r w:rsidRPr="007F5672">
        <w:rPr>
          <w:rFonts w:ascii="Book Antiqua" w:hAnsi="Book Antiqua" w:cs="宋体"/>
          <w:b/>
          <w:bCs/>
          <w:color w:val="000000"/>
          <w:sz w:val="21"/>
          <w:szCs w:val="21"/>
        </w:rPr>
        <w:t>205</w:t>
      </w:r>
      <w:r w:rsidRPr="007F5672">
        <w:rPr>
          <w:rFonts w:ascii="Book Antiqua" w:hAnsi="Book Antiqua" w:cs="宋体"/>
          <w:color w:val="000000"/>
          <w:sz w:val="21"/>
          <w:szCs w:val="21"/>
        </w:rPr>
        <w:t>: 128-135 [PMID: 11104585 DOI: 10.1006/cimm.2000.1714]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70 </w:t>
      </w:r>
      <w:r w:rsidRPr="007F5672">
        <w:rPr>
          <w:rFonts w:ascii="Book Antiqua" w:hAnsi="Book Antiqua" w:cs="宋体"/>
          <w:b/>
          <w:bCs/>
          <w:color w:val="000000"/>
          <w:sz w:val="21"/>
          <w:szCs w:val="21"/>
        </w:rPr>
        <w:t>Olejár T</w:t>
      </w:r>
      <w:r w:rsidRPr="007F5672">
        <w:rPr>
          <w:rFonts w:ascii="Book Antiqua" w:hAnsi="Book Antiqua" w:cs="宋体"/>
          <w:color w:val="000000"/>
          <w:sz w:val="21"/>
          <w:szCs w:val="21"/>
        </w:rPr>
        <w:t>, Matej R, Zadinová M, Poucková P. Expression of proteinase-activated receptor 2 during taurocholate-induced acute pancreatic lesion development in Wistar rats. </w:t>
      </w:r>
      <w:r w:rsidRPr="007F5672">
        <w:rPr>
          <w:rFonts w:ascii="Book Antiqua" w:hAnsi="Book Antiqua" w:cs="宋体"/>
          <w:i/>
          <w:iCs/>
          <w:color w:val="000000"/>
          <w:sz w:val="21"/>
          <w:szCs w:val="21"/>
        </w:rPr>
        <w:t>Int J Gastrointest Cancer</w:t>
      </w:r>
      <w:r w:rsidRPr="007F5672">
        <w:rPr>
          <w:rFonts w:ascii="Book Antiqua" w:hAnsi="Book Antiqua" w:cs="宋体"/>
          <w:color w:val="000000"/>
          <w:sz w:val="21"/>
          <w:szCs w:val="21"/>
        </w:rPr>
        <w:t> 2001; </w:t>
      </w:r>
      <w:r w:rsidRPr="007F5672">
        <w:rPr>
          <w:rFonts w:ascii="Book Antiqua" w:hAnsi="Book Antiqua" w:cs="宋体"/>
          <w:b/>
          <w:bCs/>
          <w:color w:val="000000"/>
          <w:sz w:val="21"/>
          <w:szCs w:val="21"/>
        </w:rPr>
        <w:t>30</w:t>
      </w:r>
      <w:r w:rsidRPr="007F5672">
        <w:rPr>
          <w:rFonts w:ascii="Book Antiqua" w:hAnsi="Book Antiqua" w:cs="宋体"/>
          <w:color w:val="000000"/>
          <w:sz w:val="21"/>
          <w:szCs w:val="21"/>
        </w:rPr>
        <w:t>: 113-121 [PMID: 12540023 DOI: 10.1385/IJGC: 30: 3: 113]</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71 </w:t>
      </w:r>
      <w:r w:rsidRPr="007F5672">
        <w:rPr>
          <w:rFonts w:ascii="Book Antiqua" w:hAnsi="Book Antiqua" w:cs="宋体"/>
          <w:b/>
          <w:bCs/>
          <w:color w:val="000000"/>
          <w:sz w:val="21"/>
          <w:szCs w:val="21"/>
        </w:rPr>
        <w:t>Déry O</w:t>
      </w:r>
      <w:r w:rsidRPr="007F5672">
        <w:rPr>
          <w:rFonts w:ascii="Book Antiqua" w:hAnsi="Book Antiqua" w:cs="宋体"/>
          <w:color w:val="000000"/>
          <w:sz w:val="21"/>
          <w:szCs w:val="21"/>
        </w:rPr>
        <w:t>, Corvera CU, Steinhoff M, Bunnett NW. Proteinase-activated receptors: novel mechanisms of signaling by serine proteases. </w:t>
      </w:r>
      <w:r w:rsidRPr="007F5672">
        <w:rPr>
          <w:rFonts w:ascii="Book Antiqua" w:hAnsi="Book Antiqua" w:cs="宋体"/>
          <w:i/>
          <w:iCs/>
          <w:color w:val="000000"/>
          <w:sz w:val="21"/>
          <w:szCs w:val="21"/>
        </w:rPr>
        <w:t>Am J Physiol</w:t>
      </w:r>
      <w:r w:rsidRPr="007F5672">
        <w:rPr>
          <w:rFonts w:ascii="Book Antiqua" w:hAnsi="Book Antiqua" w:cs="宋体"/>
          <w:color w:val="000000"/>
          <w:sz w:val="21"/>
          <w:szCs w:val="21"/>
        </w:rPr>
        <w:t> 1998; </w:t>
      </w:r>
      <w:r w:rsidRPr="007F5672">
        <w:rPr>
          <w:rFonts w:ascii="Book Antiqua" w:hAnsi="Book Antiqua" w:cs="宋体"/>
          <w:b/>
          <w:bCs/>
          <w:color w:val="000000"/>
          <w:sz w:val="21"/>
          <w:szCs w:val="21"/>
        </w:rPr>
        <w:t>274</w:t>
      </w:r>
      <w:r w:rsidRPr="007F5672">
        <w:rPr>
          <w:rFonts w:ascii="Book Antiqua" w:hAnsi="Book Antiqua" w:cs="宋体"/>
          <w:color w:val="000000"/>
          <w:sz w:val="21"/>
          <w:szCs w:val="21"/>
        </w:rPr>
        <w:t>: C1429-C1452 [PMID: 9696685]</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72 </w:t>
      </w:r>
      <w:r w:rsidRPr="007F5672">
        <w:rPr>
          <w:rFonts w:ascii="Book Antiqua" w:hAnsi="Book Antiqua" w:cs="宋体"/>
          <w:b/>
          <w:bCs/>
          <w:color w:val="000000"/>
          <w:sz w:val="21"/>
          <w:szCs w:val="21"/>
        </w:rPr>
        <w:t>Liu Y</w:t>
      </w:r>
      <w:r w:rsidRPr="007F5672">
        <w:rPr>
          <w:rFonts w:ascii="Book Antiqua" w:hAnsi="Book Antiqua" w:cs="宋体"/>
          <w:color w:val="000000"/>
          <w:sz w:val="21"/>
          <w:szCs w:val="21"/>
        </w:rPr>
        <w:t>, Gilcrease MZ, Henderson Y, Yuan XH, Clayman GL, Chen Z. Expression of protease-activated receptor 1 in oral squamous cell carcinoma. </w:t>
      </w:r>
      <w:r w:rsidRPr="007F5672">
        <w:rPr>
          <w:rFonts w:ascii="Book Antiqua" w:hAnsi="Book Antiqua" w:cs="宋体"/>
          <w:i/>
          <w:iCs/>
          <w:color w:val="000000"/>
          <w:sz w:val="21"/>
          <w:szCs w:val="21"/>
        </w:rPr>
        <w:t>Cancer Lett</w:t>
      </w:r>
      <w:r w:rsidRPr="007F5672">
        <w:rPr>
          <w:rFonts w:ascii="Book Antiqua" w:hAnsi="Book Antiqua" w:cs="宋体"/>
          <w:color w:val="000000"/>
          <w:sz w:val="21"/>
          <w:szCs w:val="21"/>
        </w:rPr>
        <w:t> 2001; </w:t>
      </w:r>
      <w:r w:rsidRPr="007F5672">
        <w:rPr>
          <w:rFonts w:ascii="Book Antiqua" w:hAnsi="Book Antiqua" w:cs="宋体"/>
          <w:b/>
          <w:bCs/>
          <w:color w:val="000000"/>
          <w:sz w:val="21"/>
          <w:szCs w:val="21"/>
        </w:rPr>
        <w:t>169</w:t>
      </w:r>
      <w:r w:rsidRPr="007F5672">
        <w:rPr>
          <w:rFonts w:ascii="Book Antiqua" w:hAnsi="Book Antiqua" w:cs="宋体"/>
          <w:color w:val="000000"/>
          <w:sz w:val="21"/>
          <w:szCs w:val="21"/>
        </w:rPr>
        <w:t>: 173-180 [PMID: 11431106 DOI: 10.1016/S0304-3835(01)00504-3]</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lastRenderedPageBreak/>
        <w:t>73 </w:t>
      </w:r>
      <w:r w:rsidRPr="007F5672">
        <w:rPr>
          <w:rFonts w:ascii="Book Antiqua" w:hAnsi="Book Antiqua" w:cs="宋体"/>
          <w:b/>
          <w:bCs/>
          <w:color w:val="000000"/>
          <w:sz w:val="21"/>
          <w:szCs w:val="21"/>
        </w:rPr>
        <w:t>Darmoul D</w:t>
      </w:r>
      <w:r w:rsidRPr="007F5672">
        <w:rPr>
          <w:rFonts w:ascii="Book Antiqua" w:hAnsi="Book Antiqua" w:cs="宋体"/>
          <w:color w:val="000000"/>
          <w:sz w:val="21"/>
          <w:szCs w:val="21"/>
        </w:rPr>
        <w:t>, Gratio V, Devaud H, Lehy T, Laburthe M. Aberrant expression and activation of the thrombin receptor protease-activated receptor-1 induces cell proliferation and motility in human colon cancer cells. </w:t>
      </w:r>
      <w:r w:rsidRPr="007F5672">
        <w:rPr>
          <w:rFonts w:ascii="Book Antiqua" w:hAnsi="Book Antiqua" w:cs="宋体"/>
          <w:i/>
          <w:iCs/>
          <w:color w:val="000000"/>
          <w:sz w:val="21"/>
          <w:szCs w:val="21"/>
        </w:rPr>
        <w:t>Am J Pathol</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162</w:t>
      </w:r>
      <w:r w:rsidRPr="007F5672">
        <w:rPr>
          <w:rFonts w:ascii="Book Antiqua" w:hAnsi="Book Antiqua" w:cs="宋体"/>
          <w:color w:val="000000"/>
          <w:sz w:val="21"/>
          <w:szCs w:val="21"/>
        </w:rPr>
        <w:t>: 1503-1513 [PMID: 12707033 DOI: 10.1016/S0002-9440(10)64283-6]</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74 </w:t>
      </w:r>
      <w:r w:rsidRPr="007F5672">
        <w:rPr>
          <w:rFonts w:ascii="Book Antiqua" w:hAnsi="Book Antiqua" w:cs="宋体"/>
          <w:b/>
          <w:bCs/>
          <w:color w:val="000000"/>
          <w:sz w:val="21"/>
          <w:szCs w:val="21"/>
        </w:rPr>
        <w:t>Rudroff C</w:t>
      </w:r>
      <w:r w:rsidRPr="007F5672">
        <w:rPr>
          <w:rFonts w:ascii="Book Antiqua" w:hAnsi="Book Antiqua" w:cs="宋体"/>
          <w:color w:val="000000"/>
          <w:sz w:val="21"/>
          <w:szCs w:val="21"/>
        </w:rPr>
        <w:t>, Seibold S, Kaufmann R, Zetina CC, Reise K, Schäfer U, Schneider A, Brockmann M, Scheele J, Neugebauer EA. Expression of the thrombin receptor PAR-1 correlates with tumour cell differentiation of pancreatic adenocarcinoma in vitro. </w:t>
      </w:r>
      <w:r w:rsidRPr="007F5672">
        <w:rPr>
          <w:rFonts w:ascii="Book Antiqua" w:hAnsi="Book Antiqua" w:cs="宋体"/>
          <w:i/>
          <w:iCs/>
          <w:color w:val="000000"/>
          <w:sz w:val="21"/>
          <w:szCs w:val="21"/>
        </w:rPr>
        <w:t>Clin Exp Metastasis</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19</w:t>
      </w:r>
      <w:r w:rsidRPr="007F5672">
        <w:rPr>
          <w:rFonts w:ascii="Book Antiqua" w:hAnsi="Book Antiqua" w:cs="宋体"/>
          <w:color w:val="000000"/>
          <w:sz w:val="21"/>
          <w:szCs w:val="21"/>
        </w:rPr>
        <w:t>: 181-189 [PMID: 11964083 DOI: 10.1023/A: 1014598904644]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75 </w:t>
      </w:r>
      <w:r w:rsidRPr="007F5672">
        <w:rPr>
          <w:rFonts w:ascii="Book Antiqua" w:hAnsi="Book Antiqua" w:cs="宋体"/>
          <w:b/>
          <w:bCs/>
          <w:color w:val="000000"/>
          <w:sz w:val="21"/>
          <w:szCs w:val="21"/>
        </w:rPr>
        <w:t>Nguyen QD</w:t>
      </w:r>
      <w:r w:rsidRPr="007F5672">
        <w:rPr>
          <w:rFonts w:ascii="Book Antiqua" w:hAnsi="Book Antiqua" w:cs="宋体"/>
          <w:color w:val="000000"/>
          <w:sz w:val="21"/>
          <w:szCs w:val="21"/>
        </w:rPr>
        <w:t>, Faivre S, Bruyneel E, Rivat C, Seto M, Endo T, Mareel M, Emami S, Gespach C. RhoA- and RhoD-dependent regulatory switch of Galpha subunit signaling by PAR-1 receptors in cellular invasion. </w:t>
      </w:r>
      <w:r w:rsidRPr="007F5672">
        <w:rPr>
          <w:rFonts w:ascii="Book Antiqua" w:hAnsi="Book Antiqua" w:cs="宋体"/>
          <w:i/>
          <w:iCs/>
          <w:color w:val="000000"/>
          <w:sz w:val="21"/>
          <w:szCs w:val="21"/>
        </w:rPr>
        <w:t>FASEB J</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16</w:t>
      </w:r>
      <w:r w:rsidRPr="007F5672">
        <w:rPr>
          <w:rFonts w:ascii="Book Antiqua" w:hAnsi="Book Antiqua" w:cs="宋体"/>
          <w:color w:val="000000"/>
          <w:sz w:val="21"/>
          <w:szCs w:val="21"/>
        </w:rPr>
        <w:t>: 565-576 [PMID: 11919159 DOI: 10.1096/fj.01-0525com]</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76 </w:t>
      </w:r>
      <w:r w:rsidRPr="007F5672">
        <w:rPr>
          <w:rFonts w:ascii="Book Antiqua" w:hAnsi="Book Antiqua" w:cs="宋体"/>
          <w:b/>
          <w:bCs/>
          <w:color w:val="000000"/>
          <w:sz w:val="21"/>
          <w:szCs w:val="21"/>
        </w:rPr>
        <w:t>Darmoul D</w:t>
      </w:r>
      <w:r w:rsidRPr="007F5672">
        <w:rPr>
          <w:rFonts w:ascii="Book Antiqua" w:hAnsi="Book Antiqua" w:cs="宋体"/>
          <w:color w:val="000000"/>
          <w:sz w:val="21"/>
          <w:szCs w:val="21"/>
        </w:rPr>
        <w:t>, Marie JC, Devaud H, Gratio V, Laburthe M. Initiation of human colon cancer cell proliferation by trypsin acting at protease-activated receptor-2. </w:t>
      </w:r>
      <w:r w:rsidRPr="007F5672">
        <w:rPr>
          <w:rFonts w:ascii="Book Antiqua" w:hAnsi="Book Antiqua" w:cs="宋体"/>
          <w:i/>
          <w:iCs/>
          <w:color w:val="000000"/>
          <w:sz w:val="21"/>
          <w:szCs w:val="21"/>
        </w:rPr>
        <w:t>Br J Cancer</w:t>
      </w:r>
      <w:r w:rsidRPr="007F5672">
        <w:rPr>
          <w:rFonts w:ascii="Book Antiqua" w:hAnsi="Book Antiqua" w:cs="宋体"/>
          <w:color w:val="000000"/>
          <w:sz w:val="21"/>
          <w:szCs w:val="21"/>
        </w:rPr>
        <w:t> 2001; </w:t>
      </w:r>
      <w:r w:rsidRPr="007F5672">
        <w:rPr>
          <w:rFonts w:ascii="Book Antiqua" w:hAnsi="Book Antiqua" w:cs="宋体"/>
          <w:b/>
          <w:bCs/>
          <w:color w:val="000000"/>
          <w:sz w:val="21"/>
          <w:szCs w:val="21"/>
        </w:rPr>
        <w:t>85</w:t>
      </w:r>
      <w:r w:rsidRPr="007F5672">
        <w:rPr>
          <w:rFonts w:ascii="Book Antiqua" w:hAnsi="Book Antiqua" w:cs="宋体"/>
          <w:color w:val="000000"/>
          <w:sz w:val="21"/>
          <w:szCs w:val="21"/>
        </w:rPr>
        <w:t>: 772-779 [PMID: 11531266 DOI: 10.1054/bjoc.2001.1976]</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77 </w:t>
      </w:r>
      <w:r w:rsidRPr="007F5672">
        <w:rPr>
          <w:rFonts w:ascii="Book Antiqua" w:hAnsi="Book Antiqua" w:cs="宋体"/>
          <w:b/>
          <w:bCs/>
          <w:color w:val="000000"/>
          <w:sz w:val="21"/>
          <w:szCs w:val="21"/>
        </w:rPr>
        <w:t>Jikuhara A</w:t>
      </w:r>
      <w:r w:rsidRPr="007F5672">
        <w:rPr>
          <w:rFonts w:ascii="Book Antiqua" w:hAnsi="Book Antiqua" w:cs="宋体"/>
          <w:color w:val="000000"/>
          <w:sz w:val="21"/>
          <w:szCs w:val="21"/>
        </w:rPr>
        <w:t>, Yoshii M, Iwagaki H, Mori S, Nishibori M, Tanaka N. MAP kinase-mediated proliferation of DLD-1 carcinoma by the stimulation of protease-activated receptor 2. </w:t>
      </w:r>
      <w:r w:rsidRPr="007F5672">
        <w:rPr>
          <w:rFonts w:ascii="Book Antiqua" w:hAnsi="Book Antiqua" w:cs="宋体"/>
          <w:i/>
          <w:iCs/>
          <w:color w:val="000000"/>
          <w:sz w:val="21"/>
          <w:szCs w:val="21"/>
        </w:rPr>
        <w:t>Life Sci</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73</w:t>
      </w:r>
      <w:r w:rsidRPr="007F5672">
        <w:rPr>
          <w:rFonts w:ascii="Book Antiqua" w:hAnsi="Book Antiqua" w:cs="宋体"/>
          <w:color w:val="000000"/>
          <w:sz w:val="21"/>
          <w:szCs w:val="21"/>
        </w:rPr>
        <w:t>: 2817-2829 [PMID: 14511767 DOI: 10.1016/S0024-3205(03)00702-1]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78 </w:t>
      </w:r>
      <w:r w:rsidRPr="007F5672">
        <w:rPr>
          <w:rFonts w:ascii="Book Antiqua" w:hAnsi="Book Antiqua" w:cs="宋体"/>
          <w:b/>
          <w:bCs/>
          <w:color w:val="000000"/>
          <w:sz w:val="21"/>
          <w:szCs w:val="21"/>
        </w:rPr>
        <w:t>Zhang C</w:t>
      </w:r>
      <w:r w:rsidRPr="007F5672">
        <w:rPr>
          <w:rFonts w:ascii="Book Antiqua" w:hAnsi="Book Antiqua" w:cs="宋体"/>
          <w:color w:val="000000"/>
          <w:sz w:val="21"/>
          <w:szCs w:val="21"/>
        </w:rPr>
        <w:t>, Gao GR, Lv CG, Zhang BL, Zhang ZL, Zhang XF. Protease-activated receptor-2 induces expression of vascular endothelial growth factor and cyclooxygenase-2 via the mitogen-activated protein kinase pathway in gastric cancer cells. </w:t>
      </w:r>
      <w:r w:rsidRPr="007F5672">
        <w:rPr>
          <w:rFonts w:ascii="Book Antiqua" w:hAnsi="Book Antiqua" w:cs="宋体"/>
          <w:i/>
          <w:iCs/>
          <w:color w:val="000000"/>
          <w:sz w:val="21"/>
          <w:szCs w:val="21"/>
        </w:rPr>
        <w:t>Oncol Rep</w:t>
      </w:r>
      <w:r w:rsidRPr="007F5672">
        <w:rPr>
          <w:rFonts w:ascii="Book Antiqua" w:hAnsi="Book Antiqua" w:cs="宋体"/>
          <w:color w:val="000000"/>
          <w:sz w:val="21"/>
          <w:szCs w:val="21"/>
        </w:rPr>
        <w:t> 2012; </w:t>
      </w:r>
      <w:r w:rsidRPr="007F5672">
        <w:rPr>
          <w:rFonts w:ascii="Book Antiqua" w:hAnsi="Book Antiqua" w:cs="宋体"/>
          <w:b/>
          <w:bCs/>
          <w:color w:val="000000"/>
          <w:sz w:val="21"/>
          <w:szCs w:val="21"/>
        </w:rPr>
        <w:t>28</w:t>
      </w:r>
      <w:r w:rsidRPr="007F5672">
        <w:rPr>
          <w:rFonts w:ascii="Book Antiqua" w:hAnsi="Book Antiqua" w:cs="宋体"/>
          <w:color w:val="000000"/>
          <w:sz w:val="21"/>
          <w:szCs w:val="21"/>
        </w:rPr>
        <w:t>: 1917-1923 [PMID: 22941376 DOI: 10.3892/or.2012.1998]</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79 </w:t>
      </w:r>
      <w:r w:rsidRPr="007F5672">
        <w:rPr>
          <w:rFonts w:ascii="Book Antiqua" w:hAnsi="Book Antiqua" w:cs="宋体"/>
          <w:b/>
          <w:bCs/>
          <w:color w:val="000000"/>
          <w:sz w:val="21"/>
          <w:szCs w:val="21"/>
        </w:rPr>
        <w:t>Kaufmann R</w:t>
      </w:r>
      <w:r w:rsidRPr="007F5672">
        <w:rPr>
          <w:rFonts w:ascii="Book Antiqua" w:hAnsi="Book Antiqua" w:cs="宋体"/>
          <w:color w:val="000000"/>
          <w:sz w:val="21"/>
          <w:szCs w:val="21"/>
        </w:rPr>
        <w:t>, Rahn S, Pollrich K, Hertel J, Dittmar Y, Hommann M, Henklein P, Biskup C, Westermann M, Hollenberg MD, Settmacher U. Thrombin-mediated hepatocellular carcinoma cell migration: cooperative action via proteinase-activated receptors 1 and 4. </w:t>
      </w:r>
      <w:r w:rsidRPr="007F5672">
        <w:rPr>
          <w:rFonts w:ascii="Book Antiqua" w:hAnsi="Book Antiqua" w:cs="宋体"/>
          <w:i/>
          <w:iCs/>
          <w:color w:val="000000"/>
          <w:sz w:val="21"/>
          <w:szCs w:val="21"/>
        </w:rPr>
        <w:t>J Cell Physiol</w:t>
      </w:r>
      <w:r w:rsidRPr="007F5672">
        <w:rPr>
          <w:rFonts w:ascii="Book Antiqua" w:hAnsi="Book Antiqua" w:cs="宋体"/>
          <w:color w:val="000000"/>
          <w:sz w:val="21"/>
          <w:szCs w:val="21"/>
        </w:rPr>
        <w:t> 2007; </w:t>
      </w:r>
      <w:r w:rsidRPr="007F5672">
        <w:rPr>
          <w:rFonts w:ascii="Book Antiqua" w:hAnsi="Book Antiqua" w:cs="宋体"/>
          <w:b/>
          <w:bCs/>
          <w:color w:val="000000"/>
          <w:sz w:val="21"/>
          <w:szCs w:val="21"/>
        </w:rPr>
        <w:t>211</w:t>
      </w:r>
      <w:r w:rsidRPr="007F5672">
        <w:rPr>
          <w:rFonts w:ascii="Book Antiqua" w:hAnsi="Book Antiqua" w:cs="宋体"/>
          <w:color w:val="000000"/>
          <w:sz w:val="21"/>
          <w:szCs w:val="21"/>
        </w:rPr>
        <w:t>: 699-707 [PMID: 17323377 DOI: 10.1002/jcp.21027]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80 </w:t>
      </w:r>
      <w:r w:rsidRPr="007F5672">
        <w:rPr>
          <w:rFonts w:ascii="Book Antiqua" w:hAnsi="Book Antiqua" w:cs="宋体"/>
          <w:b/>
          <w:bCs/>
          <w:color w:val="000000"/>
          <w:sz w:val="21"/>
          <w:szCs w:val="21"/>
        </w:rPr>
        <w:t>Gratio V</w:t>
      </w:r>
      <w:r w:rsidRPr="007F5672">
        <w:rPr>
          <w:rFonts w:ascii="Book Antiqua" w:hAnsi="Book Antiqua" w:cs="宋体"/>
          <w:color w:val="000000"/>
          <w:sz w:val="21"/>
          <w:szCs w:val="21"/>
        </w:rPr>
        <w:t>, Walker F, Lehy T, Laburthe M, Darmoul D. Aberrant expression of proteinase-activated receptor 4 promotes colon cancer cell proliferation through a persistent signaling that involves Src and ErbB-2 kinase. </w:t>
      </w:r>
      <w:r w:rsidRPr="007F5672">
        <w:rPr>
          <w:rFonts w:ascii="Book Antiqua" w:hAnsi="Book Antiqua" w:cs="宋体"/>
          <w:i/>
          <w:iCs/>
          <w:color w:val="000000"/>
          <w:sz w:val="21"/>
          <w:szCs w:val="21"/>
        </w:rPr>
        <w:t>Int J Cancer</w:t>
      </w:r>
      <w:r w:rsidRPr="007F5672">
        <w:rPr>
          <w:rFonts w:ascii="Book Antiqua" w:hAnsi="Book Antiqua" w:cs="宋体"/>
          <w:color w:val="000000"/>
          <w:sz w:val="21"/>
          <w:szCs w:val="21"/>
        </w:rPr>
        <w:t> 2009; </w:t>
      </w:r>
      <w:r w:rsidRPr="007F5672">
        <w:rPr>
          <w:rFonts w:ascii="Book Antiqua" w:hAnsi="Book Antiqua" w:cs="宋体"/>
          <w:b/>
          <w:bCs/>
          <w:color w:val="000000"/>
          <w:sz w:val="21"/>
          <w:szCs w:val="21"/>
        </w:rPr>
        <w:t>124</w:t>
      </w:r>
      <w:r w:rsidRPr="007F5672">
        <w:rPr>
          <w:rFonts w:ascii="Book Antiqua" w:hAnsi="Book Antiqua" w:cs="宋体"/>
          <w:color w:val="000000"/>
          <w:sz w:val="21"/>
          <w:szCs w:val="21"/>
        </w:rPr>
        <w:t>: 1517-1525 [PMID: 19058300 DOI: 10.1002/ijc.24070]</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81 </w:t>
      </w:r>
      <w:r w:rsidRPr="007F5672">
        <w:rPr>
          <w:rFonts w:ascii="Book Antiqua" w:hAnsi="Book Antiqua" w:cs="宋体"/>
          <w:b/>
          <w:bCs/>
          <w:color w:val="000000"/>
          <w:sz w:val="21"/>
          <w:szCs w:val="21"/>
        </w:rPr>
        <w:t>Ando S</w:t>
      </w:r>
      <w:r w:rsidRPr="007F5672">
        <w:rPr>
          <w:rFonts w:ascii="Book Antiqua" w:hAnsi="Book Antiqua" w:cs="宋体"/>
          <w:color w:val="000000"/>
          <w:sz w:val="21"/>
          <w:szCs w:val="21"/>
        </w:rPr>
        <w:t>, Otani H, Yagi Y, Kawai K, Araki H, Fukuhara S, Inagaki C. Proteinase-activated receptor 4 stimulation-induced epithelial-mesenchymal transition in alveolar epithelial cells. </w:t>
      </w:r>
      <w:r w:rsidRPr="007F5672">
        <w:rPr>
          <w:rFonts w:ascii="Book Antiqua" w:hAnsi="Book Antiqua" w:cs="宋体"/>
          <w:i/>
          <w:iCs/>
          <w:color w:val="000000"/>
          <w:sz w:val="21"/>
          <w:szCs w:val="21"/>
        </w:rPr>
        <w:t>Respir Res</w:t>
      </w:r>
      <w:r w:rsidRPr="007F5672">
        <w:rPr>
          <w:rFonts w:ascii="Book Antiqua" w:hAnsi="Book Antiqua" w:cs="宋体"/>
          <w:color w:val="000000"/>
          <w:sz w:val="21"/>
          <w:szCs w:val="21"/>
        </w:rPr>
        <w:t> 2007; </w:t>
      </w:r>
      <w:r w:rsidRPr="007F5672">
        <w:rPr>
          <w:rFonts w:ascii="Book Antiqua" w:hAnsi="Book Antiqua" w:cs="宋体"/>
          <w:b/>
          <w:bCs/>
          <w:color w:val="000000"/>
          <w:sz w:val="21"/>
          <w:szCs w:val="21"/>
        </w:rPr>
        <w:t>8</w:t>
      </w:r>
      <w:r w:rsidRPr="007F5672">
        <w:rPr>
          <w:rFonts w:ascii="Book Antiqua" w:hAnsi="Book Antiqua" w:cs="宋体"/>
          <w:color w:val="000000"/>
          <w:sz w:val="21"/>
          <w:szCs w:val="21"/>
        </w:rPr>
        <w:t>: 31 [PMID: 17433115 DOI: 10.1186/1465-9921-8-31]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82 </w:t>
      </w:r>
      <w:r w:rsidRPr="007F5672">
        <w:rPr>
          <w:rFonts w:ascii="Book Antiqua" w:hAnsi="Book Antiqua" w:cs="宋体"/>
          <w:b/>
          <w:bCs/>
          <w:color w:val="000000"/>
          <w:sz w:val="21"/>
          <w:szCs w:val="21"/>
        </w:rPr>
        <w:t>Camerer E</w:t>
      </w:r>
      <w:r w:rsidRPr="007F5672">
        <w:rPr>
          <w:rFonts w:ascii="Book Antiqua" w:hAnsi="Book Antiqua" w:cs="宋体"/>
          <w:color w:val="000000"/>
          <w:sz w:val="21"/>
          <w:szCs w:val="21"/>
        </w:rPr>
        <w:t>, Qazi AA, Duong DN, Cornelissen I, Advincula R, Coughlin SR. Platelets, protease-activated receptors, and fibrinogen in hematogenous metastasis. </w:t>
      </w:r>
      <w:r w:rsidRPr="007F5672">
        <w:rPr>
          <w:rFonts w:ascii="Book Antiqua" w:hAnsi="Book Antiqua" w:cs="宋体"/>
          <w:i/>
          <w:iCs/>
          <w:color w:val="000000"/>
          <w:sz w:val="21"/>
          <w:szCs w:val="21"/>
        </w:rPr>
        <w:t>Blood</w:t>
      </w:r>
      <w:r w:rsidRPr="007F5672">
        <w:rPr>
          <w:rFonts w:ascii="Book Antiqua" w:hAnsi="Book Antiqua" w:cs="宋体"/>
          <w:color w:val="000000"/>
          <w:sz w:val="21"/>
          <w:szCs w:val="21"/>
        </w:rPr>
        <w:t> 2004; </w:t>
      </w:r>
      <w:r w:rsidRPr="007F5672">
        <w:rPr>
          <w:rFonts w:ascii="Book Antiqua" w:hAnsi="Book Antiqua" w:cs="宋体"/>
          <w:b/>
          <w:bCs/>
          <w:color w:val="000000"/>
          <w:sz w:val="21"/>
          <w:szCs w:val="21"/>
        </w:rPr>
        <w:t>104</w:t>
      </w:r>
      <w:r w:rsidRPr="007F5672">
        <w:rPr>
          <w:rFonts w:ascii="Book Antiqua" w:hAnsi="Book Antiqua" w:cs="宋体"/>
          <w:color w:val="000000"/>
          <w:sz w:val="21"/>
          <w:szCs w:val="21"/>
        </w:rPr>
        <w:t>: 397-401 [PMID: 15031212 DOI: 10.1182/blood-2004-02-0434]</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83 </w:t>
      </w:r>
      <w:r w:rsidRPr="007F5672">
        <w:rPr>
          <w:rFonts w:ascii="Book Antiqua" w:hAnsi="Book Antiqua" w:cs="宋体"/>
          <w:b/>
          <w:bCs/>
          <w:color w:val="000000"/>
          <w:sz w:val="21"/>
          <w:szCs w:val="21"/>
        </w:rPr>
        <w:t>Fujimoto D</w:t>
      </w:r>
      <w:r w:rsidRPr="007F5672">
        <w:rPr>
          <w:rFonts w:ascii="Book Antiqua" w:hAnsi="Book Antiqua" w:cs="宋体"/>
          <w:color w:val="000000"/>
          <w:sz w:val="21"/>
          <w:szCs w:val="21"/>
        </w:rPr>
        <w:t>, Hirono Y, Goi T, Katayama K, Yamaguchi A. Prognostic value of protease-activated receptor-1 (PAR-1) and matrix metalloproteinase-1 (MMP-1) in gastric cancer. </w:t>
      </w:r>
      <w:r w:rsidRPr="007F5672">
        <w:rPr>
          <w:rFonts w:ascii="Book Antiqua" w:hAnsi="Book Antiqua" w:cs="宋体"/>
          <w:i/>
          <w:iCs/>
          <w:color w:val="000000"/>
          <w:sz w:val="21"/>
          <w:szCs w:val="21"/>
        </w:rPr>
        <w:t>Anticancer Res</w:t>
      </w:r>
      <w:r w:rsidRPr="007F5672">
        <w:rPr>
          <w:rFonts w:ascii="Book Antiqua" w:hAnsi="Book Antiqua" w:cs="宋体"/>
          <w:color w:val="000000"/>
          <w:sz w:val="21"/>
          <w:szCs w:val="21"/>
        </w:rPr>
        <w:t> 2008; </w:t>
      </w:r>
      <w:r w:rsidRPr="007F5672">
        <w:rPr>
          <w:rFonts w:ascii="Book Antiqua" w:hAnsi="Book Antiqua" w:cs="宋体"/>
          <w:b/>
          <w:bCs/>
          <w:color w:val="000000"/>
          <w:sz w:val="21"/>
          <w:szCs w:val="21"/>
        </w:rPr>
        <w:t>28</w:t>
      </w:r>
      <w:r w:rsidRPr="007F5672">
        <w:rPr>
          <w:rFonts w:ascii="Book Antiqua" w:hAnsi="Book Antiqua" w:cs="宋体"/>
          <w:color w:val="000000"/>
          <w:sz w:val="21"/>
          <w:szCs w:val="21"/>
        </w:rPr>
        <w:t>: 847-854 [PMID: 18507028]</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lastRenderedPageBreak/>
        <w:t>84 </w:t>
      </w:r>
      <w:r w:rsidRPr="007F5672">
        <w:rPr>
          <w:rFonts w:ascii="Book Antiqua" w:hAnsi="Book Antiqua" w:cs="宋体"/>
          <w:b/>
          <w:bCs/>
          <w:color w:val="000000"/>
          <w:sz w:val="21"/>
          <w:szCs w:val="21"/>
        </w:rPr>
        <w:t>Fujimoto D</w:t>
      </w:r>
      <w:r w:rsidRPr="007F5672">
        <w:rPr>
          <w:rFonts w:ascii="Book Antiqua" w:hAnsi="Book Antiqua" w:cs="宋体"/>
          <w:color w:val="000000"/>
          <w:sz w:val="21"/>
          <w:szCs w:val="21"/>
        </w:rPr>
        <w:t>, Hirono Y, Goi T, Katayama K, Matsukawa S, Yamaguchi A. The activation of Proteinase-Activated Receptor-1 (PAR1) mediates gastric cancer cell proliferation and invasion. </w:t>
      </w:r>
      <w:r w:rsidRPr="007F5672">
        <w:rPr>
          <w:rFonts w:ascii="Book Antiqua" w:hAnsi="Book Antiqua" w:cs="宋体"/>
          <w:i/>
          <w:iCs/>
          <w:color w:val="000000"/>
          <w:sz w:val="21"/>
          <w:szCs w:val="21"/>
        </w:rPr>
        <w:t>BMC Cancer</w:t>
      </w:r>
      <w:r w:rsidRPr="007F5672">
        <w:rPr>
          <w:rFonts w:ascii="Book Antiqua" w:hAnsi="Book Antiqua" w:cs="宋体"/>
          <w:color w:val="000000"/>
          <w:sz w:val="21"/>
          <w:szCs w:val="21"/>
        </w:rPr>
        <w:t> 2010; </w:t>
      </w:r>
      <w:r w:rsidRPr="007F5672">
        <w:rPr>
          <w:rFonts w:ascii="Book Antiqua" w:hAnsi="Book Antiqua" w:cs="宋体"/>
          <w:b/>
          <w:bCs/>
          <w:color w:val="000000"/>
          <w:sz w:val="21"/>
          <w:szCs w:val="21"/>
        </w:rPr>
        <w:t>10</w:t>
      </w:r>
      <w:r w:rsidRPr="007F5672">
        <w:rPr>
          <w:rFonts w:ascii="Book Antiqua" w:hAnsi="Book Antiqua" w:cs="宋体"/>
          <w:color w:val="000000"/>
          <w:sz w:val="21"/>
          <w:szCs w:val="21"/>
        </w:rPr>
        <w:t>: 443 [PMID: 20723226 DOI: 10.1186/1471-2407-10-443]</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85 </w:t>
      </w:r>
      <w:r w:rsidRPr="007F5672">
        <w:rPr>
          <w:rFonts w:ascii="Book Antiqua" w:hAnsi="Book Antiqua" w:cs="宋体"/>
          <w:b/>
          <w:bCs/>
          <w:color w:val="000000"/>
          <w:sz w:val="21"/>
          <w:szCs w:val="21"/>
        </w:rPr>
        <w:t>Kim SJ</w:t>
      </w:r>
      <w:r w:rsidRPr="007F5672">
        <w:rPr>
          <w:rFonts w:ascii="Book Antiqua" w:hAnsi="Book Antiqua" w:cs="宋体"/>
          <w:color w:val="000000"/>
          <w:sz w:val="21"/>
          <w:szCs w:val="21"/>
        </w:rPr>
        <w:t>, Shin JY, Lee KD, Bae YK, Choi IJ, Park SH, Chun KH. Galectin-3 facilitates cell motility in gastric cancer by up-regulating protease-activated receptor-1 (PAR-1) and matrix metalloproteinase-1 (MMP-1). </w:t>
      </w:r>
      <w:r w:rsidRPr="007F5672">
        <w:rPr>
          <w:rFonts w:ascii="Book Antiqua" w:hAnsi="Book Antiqua" w:cs="宋体"/>
          <w:i/>
          <w:iCs/>
          <w:color w:val="000000"/>
          <w:sz w:val="21"/>
          <w:szCs w:val="21"/>
        </w:rPr>
        <w:t>PLoS One</w:t>
      </w:r>
      <w:r w:rsidRPr="007F5672">
        <w:rPr>
          <w:rFonts w:ascii="Book Antiqua" w:hAnsi="Book Antiqua" w:cs="宋体"/>
          <w:color w:val="000000"/>
          <w:sz w:val="21"/>
          <w:szCs w:val="21"/>
        </w:rPr>
        <w:t> 2011; </w:t>
      </w:r>
      <w:r w:rsidRPr="007F5672">
        <w:rPr>
          <w:rFonts w:ascii="Book Antiqua" w:hAnsi="Book Antiqua" w:cs="宋体"/>
          <w:b/>
          <w:bCs/>
          <w:color w:val="000000"/>
          <w:sz w:val="21"/>
          <w:szCs w:val="21"/>
        </w:rPr>
        <w:t>6</w:t>
      </w:r>
      <w:r w:rsidRPr="007F5672">
        <w:rPr>
          <w:rFonts w:ascii="Book Antiqua" w:hAnsi="Book Antiqua" w:cs="宋体"/>
          <w:color w:val="000000"/>
          <w:sz w:val="21"/>
          <w:szCs w:val="21"/>
        </w:rPr>
        <w:t>: e25103 [PMID: 21966428 DOI: 10.1371/journal.pone.0025103]</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86 </w:t>
      </w:r>
      <w:r w:rsidRPr="007F5672">
        <w:rPr>
          <w:rFonts w:ascii="Book Antiqua" w:hAnsi="Book Antiqua" w:cs="宋体"/>
          <w:b/>
          <w:bCs/>
          <w:color w:val="000000"/>
          <w:sz w:val="21"/>
          <w:szCs w:val="21"/>
        </w:rPr>
        <w:t>Wee JL</w:t>
      </w:r>
      <w:r w:rsidRPr="007F5672">
        <w:rPr>
          <w:rFonts w:ascii="Book Antiqua" w:hAnsi="Book Antiqua" w:cs="宋体"/>
          <w:color w:val="000000"/>
          <w:sz w:val="21"/>
          <w:szCs w:val="21"/>
        </w:rPr>
        <w:t>, Chionh YT, Ng GZ, Harbour SN, Allison C, Pagel CN, Mackie EJ, Mitchell HM, Ferrero RL, Sutton P. Protease-activated receptor-1 down-regulates the murine inflammatory and humoral response to Helicobacter pylori. </w:t>
      </w:r>
      <w:r w:rsidRPr="007F5672">
        <w:rPr>
          <w:rFonts w:ascii="Book Antiqua" w:hAnsi="Book Antiqua" w:cs="宋体"/>
          <w:i/>
          <w:iCs/>
          <w:color w:val="000000"/>
          <w:sz w:val="21"/>
          <w:szCs w:val="21"/>
        </w:rPr>
        <w:t>Gastroenterology</w:t>
      </w:r>
      <w:r w:rsidRPr="007F5672">
        <w:rPr>
          <w:rFonts w:ascii="Book Antiqua" w:hAnsi="Book Antiqua" w:cs="宋体"/>
          <w:color w:val="000000"/>
          <w:sz w:val="21"/>
          <w:szCs w:val="21"/>
        </w:rPr>
        <w:t> 2010; </w:t>
      </w:r>
      <w:r w:rsidRPr="007F5672">
        <w:rPr>
          <w:rFonts w:ascii="Book Antiqua" w:hAnsi="Book Antiqua" w:cs="宋体"/>
          <w:b/>
          <w:bCs/>
          <w:color w:val="000000"/>
          <w:sz w:val="21"/>
          <w:szCs w:val="21"/>
        </w:rPr>
        <w:t>138</w:t>
      </w:r>
      <w:r w:rsidRPr="007F5672">
        <w:rPr>
          <w:rFonts w:ascii="Book Antiqua" w:hAnsi="Book Antiqua" w:cs="宋体"/>
          <w:color w:val="000000"/>
          <w:sz w:val="21"/>
          <w:szCs w:val="21"/>
        </w:rPr>
        <w:t>: 573-582 [PMID: 19706295 DOI: 10.1053/j.gastro.2009.08.043]</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87 </w:t>
      </w:r>
      <w:r w:rsidRPr="007F5672">
        <w:rPr>
          <w:rFonts w:ascii="Book Antiqua" w:hAnsi="Book Antiqua" w:cs="宋体"/>
          <w:b/>
          <w:bCs/>
          <w:color w:val="000000"/>
          <w:sz w:val="21"/>
          <w:szCs w:val="21"/>
        </w:rPr>
        <w:t>Arnaud E</w:t>
      </w:r>
      <w:r w:rsidRPr="007F5672">
        <w:rPr>
          <w:rFonts w:ascii="Book Antiqua" w:hAnsi="Book Antiqua" w:cs="宋体"/>
          <w:color w:val="000000"/>
          <w:sz w:val="21"/>
          <w:szCs w:val="21"/>
        </w:rPr>
        <w:t>, Nicaud V, Poirier O, Rendu F, Alhenc-Gelas M, Fiessinger JN, Emmerich J, Aiach M. Protective effect of a thrombin receptor (protease-activated receptor 1) gene polymorphism toward venous thromboembolism. </w:t>
      </w:r>
      <w:r w:rsidRPr="007F5672">
        <w:rPr>
          <w:rFonts w:ascii="Book Antiqua" w:hAnsi="Book Antiqua" w:cs="宋体"/>
          <w:i/>
          <w:iCs/>
          <w:color w:val="000000"/>
          <w:sz w:val="21"/>
          <w:szCs w:val="21"/>
        </w:rPr>
        <w:t>Arterioscler Thromb Vasc Biol</w:t>
      </w:r>
      <w:r w:rsidRPr="007F5672">
        <w:rPr>
          <w:rFonts w:ascii="Book Antiqua" w:hAnsi="Book Antiqua" w:cs="宋体"/>
          <w:color w:val="000000"/>
          <w:sz w:val="21"/>
          <w:szCs w:val="21"/>
        </w:rPr>
        <w:t> 2000; </w:t>
      </w:r>
      <w:r w:rsidRPr="007F5672">
        <w:rPr>
          <w:rFonts w:ascii="Book Antiqua" w:hAnsi="Book Antiqua" w:cs="宋体"/>
          <w:b/>
          <w:bCs/>
          <w:color w:val="000000"/>
          <w:sz w:val="21"/>
          <w:szCs w:val="21"/>
        </w:rPr>
        <w:t>20</w:t>
      </w:r>
      <w:r w:rsidRPr="007F5672">
        <w:rPr>
          <w:rFonts w:ascii="Book Antiqua" w:hAnsi="Book Antiqua" w:cs="宋体"/>
          <w:color w:val="000000"/>
          <w:sz w:val="21"/>
          <w:szCs w:val="21"/>
        </w:rPr>
        <w:t>: 585-592 [PMID: 10669659 DOI: 10.1161/01.ATV.20.2.585]</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88 </w:t>
      </w:r>
      <w:r w:rsidRPr="007F5672">
        <w:rPr>
          <w:rFonts w:ascii="Book Antiqua" w:hAnsi="Book Antiqua" w:cs="宋体"/>
          <w:b/>
          <w:bCs/>
          <w:color w:val="000000"/>
          <w:sz w:val="21"/>
          <w:szCs w:val="21"/>
        </w:rPr>
        <w:t>Dupont A</w:t>
      </w:r>
      <w:r w:rsidRPr="007F5672">
        <w:rPr>
          <w:rFonts w:ascii="Book Antiqua" w:hAnsi="Book Antiqua" w:cs="宋体"/>
          <w:color w:val="000000"/>
          <w:sz w:val="21"/>
          <w:szCs w:val="21"/>
        </w:rPr>
        <w:t>, Fontana P, Bachelot-Loza C, Reny JL, Biéche I, Desvard F, Aiach M, Gaussem P. An intronic polymorphism in the PAR-1 gene is associated with platelet receptor density and the response to SFLLRN. </w:t>
      </w:r>
      <w:r w:rsidRPr="007F5672">
        <w:rPr>
          <w:rFonts w:ascii="Book Antiqua" w:hAnsi="Book Antiqua" w:cs="宋体"/>
          <w:i/>
          <w:iCs/>
          <w:color w:val="000000"/>
          <w:sz w:val="21"/>
          <w:szCs w:val="21"/>
        </w:rPr>
        <w:t>Blood</w:t>
      </w:r>
      <w:r w:rsidRPr="007F5672">
        <w:rPr>
          <w:rFonts w:ascii="Book Antiqua" w:hAnsi="Book Antiqua" w:cs="宋体"/>
          <w:color w:val="000000"/>
          <w:sz w:val="21"/>
          <w:szCs w:val="21"/>
        </w:rPr>
        <w:t> 2003; </w:t>
      </w:r>
      <w:r w:rsidRPr="007F5672">
        <w:rPr>
          <w:rFonts w:ascii="Book Antiqua" w:hAnsi="Book Antiqua" w:cs="宋体"/>
          <w:b/>
          <w:bCs/>
          <w:color w:val="000000"/>
          <w:sz w:val="21"/>
          <w:szCs w:val="21"/>
        </w:rPr>
        <w:t>101</w:t>
      </w:r>
      <w:r w:rsidRPr="007F5672">
        <w:rPr>
          <w:rFonts w:ascii="Book Antiqua" w:hAnsi="Book Antiqua" w:cs="宋体"/>
          <w:color w:val="000000"/>
          <w:sz w:val="21"/>
          <w:szCs w:val="21"/>
        </w:rPr>
        <w:t>: 1833-1840 [PMID: 12406873 DOI: 10.1182/blood-2002-07-2149]</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89 </w:t>
      </w:r>
      <w:r w:rsidRPr="007F5672">
        <w:rPr>
          <w:rFonts w:ascii="Book Antiqua" w:hAnsi="Book Antiqua" w:cs="宋体"/>
          <w:b/>
          <w:bCs/>
          <w:color w:val="000000"/>
          <w:sz w:val="21"/>
          <w:szCs w:val="21"/>
        </w:rPr>
        <w:t>Lurje G</w:t>
      </w:r>
      <w:r w:rsidRPr="007F5672">
        <w:rPr>
          <w:rFonts w:ascii="Book Antiqua" w:hAnsi="Book Antiqua" w:cs="宋体"/>
          <w:color w:val="000000"/>
          <w:sz w:val="21"/>
          <w:szCs w:val="21"/>
        </w:rPr>
        <w:t>, Husain H, Power DG, Yang D, Groshen S, Pohl A, Zhang W, Ning Y, Manegold PC, El-Khoueiry A, Iqbal S, Tang LH, Shah MA, Lenz HJ. Genetic variations in angiogenesis pathway genes associated with clinical outcome in localized gastric adenocarcinoma. </w:t>
      </w:r>
      <w:r w:rsidRPr="007F5672">
        <w:rPr>
          <w:rFonts w:ascii="Book Antiqua" w:hAnsi="Book Antiqua" w:cs="宋体"/>
          <w:i/>
          <w:iCs/>
          <w:color w:val="000000"/>
          <w:sz w:val="21"/>
          <w:szCs w:val="21"/>
        </w:rPr>
        <w:t>Ann Oncol</w:t>
      </w:r>
      <w:r w:rsidRPr="007F5672">
        <w:rPr>
          <w:rFonts w:ascii="Book Antiqua" w:hAnsi="Book Antiqua" w:cs="宋体"/>
          <w:color w:val="000000"/>
          <w:sz w:val="21"/>
          <w:szCs w:val="21"/>
        </w:rPr>
        <w:t> 2010; </w:t>
      </w:r>
      <w:r w:rsidRPr="007F5672">
        <w:rPr>
          <w:rFonts w:ascii="Book Antiqua" w:hAnsi="Book Antiqua" w:cs="宋体"/>
          <w:b/>
          <w:bCs/>
          <w:color w:val="000000"/>
          <w:sz w:val="21"/>
          <w:szCs w:val="21"/>
        </w:rPr>
        <w:t>21</w:t>
      </w:r>
      <w:r w:rsidRPr="007F5672">
        <w:rPr>
          <w:rFonts w:ascii="Book Antiqua" w:hAnsi="Book Antiqua" w:cs="宋体"/>
          <w:color w:val="000000"/>
          <w:sz w:val="21"/>
          <w:szCs w:val="21"/>
        </w:rPr>
        <w:t>: 78-86 [PMID: 19622587 DOI: 10.1093/annonc/mdp280]</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90 </w:t>
      </w:r>
      <w:r w:rsidRPr="007F5672">
        <w:rPr>
          <w:rFonts w:ascii="Book Antiqua" w:hAnsi="Book Antiqua" w:cs="宋体"/>
          <w:b/>
          <w:bCs/>
          <w:color w:val="000000"/>
          <w:sz w:val="21"/>
          <w:szCs w:val="21"/>
        </w:rPr>
        <w:t>Castaño-Rodríguez N</w:t>
      </w:r>
      <w:r w:rsidRPr="007F5672">
        <w:rPr>
          <w:rFonts w:ascii="Book Antiqua" w:hAnsi="Book Antiqua" w:cs="宋体"/>
          <w:color w:val="000000"/>
          <w:sz w:val="21"/>
          <w:szCs w:val="21"/>
        </w:rPr>
        <w:t>, Kaakoush NO, Goh KL, Fock KM, Chionh YT, Sutton P, Mitchell HM. PAR-1 polymorphisms and risk of Helicobacter pylori-related gastric cancer in a Chinese population. </w:t>
      </w:r>
      <w:r w:rsidRPr="007F5672">
        <w:rPr>
          <w:rFonts w:ascii="Book Antiqua" w:hAnsi="Book Antiqua" w:cs="宋体"/>
          <w:i/>
          <w:iCs/>
          <w:color w:val="000000"/>
          <w:sz w:val="21"/>
          <w:szCs w:val="21"/>
        </w:rPr>
        <w:t>Anticancer Res</w:t>
      </w:r>
      <w:r w:rsidRPr="007F5672">
        <w:rPr>
          <w:rFonts w:ascii="Book Antiqua" w:hAnsi="Book Antiqua" w:cs="宋体"/>
          <w:color w:val="000000"/>
          <w:sz w:val="21"/>
          <w:szCs w:val="21"/>
        </w:rPr>
        <w:t> 2012; </w:t>
      </w:r>
      <w:r w:rsidRPr="007F5672">
        <w:rPr>
          <w:rFonts w:ascii="Book Antiqua" w:hAnsi="Book Antiqua" w:cs="宋体"/>
          <w:b/>
          <w:bCs/>
          <w:color w:val="000000"/>
          <w:sz w:val="21"/>
          <w:szCs w:val="21"/>
        </w:rPr>
        <w:t>32</w:t>
      </w:r>
      <w:r w:rsidRPr="007F5672">
        <w:rPr>
          <w:rFonts w:ascii="Book Antiqua" w:hAnsi="Book Antiqua" w:cs="宋体"/>
          <w:color w:val="000000"/>
          <w:sz w:val="21"/>
          <w:szCs w:val="21"/>
        </w:rPr>
        <w:t>: 3715-3721 [PMID: 22993310]</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91 </w:t>
      </w:r>
      <w:r w:rsidRPr="007F5672">
        <w:rPr>
          <w:rFonts w:ascii="Book Antiqua" w:hAnsi="Book Antiqua" w:cs="宋体"/>
          <w:b/>
          <w:bCs/>
          <w:color w:val="000000"/>
          <w:sz w:val="21"/>
          <w:szCs w:val="21"/>
        </w:rPr>
        <w:t>Fujimoto D</w:t>
      </w:r>
      <w:r w:rsidRPr="007F5672">
        <w:rPr>
          <w:rFonts w:ascii="Book Antiqua" w:hAnsi="Book Antiqua" w:cs="宋体"/>
          <w:color w:val="000000"/>
          <w:sz w:val="21"/>
          <w:szCs w:val="21"/>
        </w:rPr>
        <w:t>, Hirono Y, Goi T, Katayama K, Hirose K, Yamaguchi A. Expression of protease activated receptor-2 (PAR-2) in gastric cancer. </w:t>
      </w:r>
      <w:r w:rsidRPr="007F5672">
        <w:rPr>
          <w:rFonts w:ascii="Book Antiqua" w:hAnsi="Book Antiqua" w:cs="宋体"/>
          <w:i/>
          <w:iCs/>
          <w:color w:val="000000"/>
          <w:sz w:val="21"/>
          <w:szCs w:val="21"/>
        </w:rPr>
        <w:t>J Surg Oncol</w:t>
      </w:r>
      <w:r w:rsidRPr="007F5672">
        <w:rPr>
          <w:rFonts w:ascii="Book Antiqua" w:hAnsi="Book Antiqua" w:cs="宋体"/>
          <w:color w:val="000000"/>
          <w:sz w:val="21"/>
          <w:szCs w:val="21"/>
        </w:rPr>
        <w:t> 2006; </w:t>
      </w:r>
      <w:r w:rsidRPr="007F5672">
        <w:rPr>
          <w:rFonts w:ascii="Book Antiqua" w:hAnsi="Book Antiqua" w:cs="宋体"/>
          <w:b/>
          <w:bCs/>
          <w:color w:val="000000"/>
          <w:sz w:val="21"/>
          <w:szCs w:val="21"/>
        </w:rPr>
        <w:t>93</w:t>
      </w:r>
      <w:r w:rsidRPr="007F5672">
        <w:rPr>
          <w:rFonts w:ascii="Book Antiqua" w:hAnsi="Book Antiqua" w:cs="宋体"/>
          <w:color w:val="000000"/>
          <w:sz w:val="21"/>
          <w:szCs w:val="21"/>
        </w:rPr>
        <w:t>: 139-144 [PMID: 16425301 DOI: 10.1002/jso.20420]</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92 </w:t>
      </w:r>
      <w:r w:rsidRPr="007F5672">
        <w:rPr>
          <w:rFonts w:ascii="Book Antiqua" w:hAnsi="Book Antiqua" w:cs="宋体"/>
          <w:b/>
          <w:bCs/>
          <w:color w:val="000000"/>
          <w:sz w:val="21"/>
          <w:szCs w:val="21"/>
        </w:rPr>
        <w:t>Miyata S</w:t>
      </w:r>
      <w:r w:rsidRPr="007F5672">
        <w:rPr>
          <w:rFonts w:ascii="Book Antiqua" w:hAnsi="Book Antiqua" w:cs="宋体"/>
          <w:color w:val="000000"/>
          <w:sz w:val="21"/>
          <w:szCs w:val="21"/>
        </w:rPr>
        <w:t>, Koshikawa N, Yasumitsu H, Miyazaki K. Trypsin stimulates integrin alpha(5)beta(1)-dependent adhesion to fibronectin and proliferation of human gastric carcinoma cells through activation of proteinase-activated receptor-2. </w:t>
      </w:r>
      <w:r w:rsidRPr="007F5672">
        <w:rPr>
          <w:rFonts w:ascii="Book Antiqua" w:hAnsi="Book Antiqua" w:cs="宋体"/>
          <w:i/>
          <w:iCs/>
          <w:color w:val="000000"/>
          <w:sz w:val="21"/>
          <w:szCs w:val="21"/>
        </w:rPr>
        <w:t>J Biol Chem</w:t>
      </w:r>
      <w:r w:rsidRPr="007F5672">
        <w:rPr>
          <w:rFonts w:ascii="Book Antiqua" w:hAnsi="Book Antiqua" w:cs="宋体"/>
          <w:color w:val="000000"/>
          <w:sz w:val="21"/>
          <w:szCs w:val="21"/>
        </w:rPr>
        <w:t> 2000; </w:t>
      </w:r>
      <w:r w:rsidRPr="007F5672">
        <w:rPr>
          <w:rFonts w:ascii="Book Antiqua" w:hAnsi="Book Antiqua" w:cs="宋体"/>
          <w:b/>
          <w:bCs/>
          <w:color w:val="000000"/>
          <w:sz w:val="21"/>
          <w:szCs w:val="21"/>
        </w:rPr>
        <w:t>275</w:t>
      </w:r>
      <w:r w:rsidRPr="007F5672">
        <w:rPr>
          <w:rFonts w:ascii="Book Antiqua" w:hAnsi="Book Antiqua" w:cs="宋体"/>
          <w:color w:val="000000"/>
          <w:sz w:val="21"/>
          <w:szCs w:val="21"/>
        </w:rPr>
        <w:t>: 4592-4598 [PMID: 10671485 DOI: 10.1074/jbc.275.7.4592]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93 </w:t>
      </w:r>
      <w:r w:rsidRPr="007F5672">
        <w:rPr>
          <w:rFonts w:ascii="Book Antiqua" w:hAnsi="Book Antiqua" w:cs="宋体"/>
          <w:b/>
          <w:bCs/>
          <w:color w:val="000000"/>
          <w:sz w:val="21"/>
          <w:szCs w:val="21"/>
        </w:rPr>
        <w:t>Caruso R</w:t>
      </w:r>
      <w:r w:rsidRPr="007F5672">
        <w:rPr>
          <w:rFonts w:ascii="Book Antiqua" w:hAnsi="Book Antiqua" w:cs="宋体"/>
          <w:color w:val="000000"/>
          <w:sz w:val="21"/>
          <w:szCs w:val="21"/>
        </w:rPr>
        <w:t>, Pallone F, Fina D, Gioia V, Peluso I, Caprioli F, Stolfi C, Perfetti A, Spagnoli LG, Palmieri G, Macdonald TT, Monteleone G. Protease-activated receptor-2 activation in gastric cancer cells promotes epidermal growth factor receptor trans-activation and proliferation. </w:t>
      </w:r>
      <w:r w:rsidRPr="007F5672">
        <w:rPr>
          <w:rFonts w:ascii="Book Antiqua" w:hAnsi="Book Antiqua" w:cs="宋体"/>
          <w:i/>
          <w:iCs/>
          <w:color w:val="000000"/>
          <w:sz w:val="21"/>
          <w:szCs w:val="21"/>
        </w:rPr>
        <w:t>Am J Pathol</w:t>
      </w:r>
      <w:r w:rsidRPr="007F5672">
        <w:rPr>
          <w:rFonts w:ascii="Book Antiqua" w:hAnsi="Book Antiqua" w:cs="宋体"/>
          <w:color w:val="000000"/>
          <w:sz w:val="21"/>
          <w:szCs w:val="21"/>
        </w:rPr>
        <w:t> 2006; </w:t>
      </w:r>
      <w:r w:rsidRPr="007F5672">
        <w:rPr>
          <w:rFonts w:ascii="Book Antiqua" w:hAnsi="Book Antiqua" w:cs="宋体"/>
          <w:b/>
          <w:bCs/>
          <w:color w:val="000000"/>
          <w:sz w:val="21"/>
          <w:szCs w:val="21"/>
        </w:rPr>
        <w:t>169</w:t>
      </w:r>
      <w:r w:rsidRPr="007F5672">
        <w:rPr>
          <w:rFonts w:ascii="Book Antiqua" w:hAnsi="Book Antiqua" w:cs="宋体"/>
          <w:color w:val="000000"/>
          <w:sz w:val="21"/>
          <w:szCs w:val="21"/>
        </w:rPr>
        <w:t>: 268-278 [PMID: 16816379 DOI: 10.2353/ajpath.2006.050841]</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lastRenderedPageBreak/>
        <w:t>94 </w:t>
      </w:r>
      <w:r w:rsidRPr="007F5672">
        <w:rPr>
          <w:rFonts w:ascii="Book Antiqua" w:hAnsi="Book Antiqua" w:cs="宋体"/>
          <w:b/>
          <w:bCs/>
          <w:color w:val="000000"/>
          <w:sz w:val="21"/>
          <w:szCs w:val="21"/>
        </w:rPr>
        <w:t>Milia AF</w:t>
      </w:r>
      <w:r w:rsidRPr="007F5672">
        <w:rPr>
          <w:rFonts w:ascii="Book Antiqua" w:hAnsi="Book Antiqua" w:cs="宋体"/>
          <w:color w:val="000000"/>
          <w:sz w:val="21"/>
          <w:szCs w:val="21"/>
        </w:rPr>
        <w:t>, Salis MB, Stacca T, Pinna A, Madeddu P, Trevisani M, Geppetti P, Emanueli C. Protease-activated receptor-2 stimulates angiogenesis and accelerates hemodynamic recovery in a mouse model of hindlimb ischemia. </w:t>
      </w:r>
      <w:r w:rsidRPr="007F5672">
        <w:rPr>
          <w:rFonts w:ascii="Book Antiqua" w:hAnsi="Book Antiqua" w:cs="宋体"/>
          <w:i/>
          <w:iCs/>
          <w:color w:val="000000"/>
          <w:sz w:val="21"/>
          <w:szCs w:val="21"/>
        </w:rPr>
        <w:t>Circ Res</w:t>
      </w:r>
      <w:r w:rsidRPr="007F5672">
        <w:rPr>
          <w:rFonts w:ascii="Book Antiqua" w:hAnsi="Book Antiqua" w:cs="宋体"/>
          <w:color w:val="000000"/>
          <w:sz w:val="21"/>
          <w:szCs w:val="21"/>
        </w:rPr>
        <w:t> 2002; </w:t>
      </w:r>
      <w:r w:rsidRPr="007F5672">
        <w:rPr>
          <w:rFonts w:ascii="Book Antiqua" w:hAnsi="Book Antiqua" w:cs="宋体"/>
          <w:b/>
          <w:bCs/>
          <w:color w:val="000000"/>
          <w:sz w:val="21"/>
          <w:szCs w:val="21"/>
        </w:rPr>
        <w:t>91</w:t>
      </w:r>
      <w:r w:rsidRPr="007F5672">
        <w:rPr>
          <w:rFonts w:ascii="Book Antiqua" w:hAnsi="Book Antiqua" w:cs="宋体"/>
          <w:color w:val="000000"/>
          <w:sz w:val="21"/>
          <w:szCs w:val="21"/>
        </w:rPr>
        <w:t>: 346-352 [PMID: 12193468 DOI: 10.1161/01.RES.0000031958.92781.9E]</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95 </w:t>
      </w:r>
      <w:r w:rsidRPr="007F5672">
        <w:rPr>
          <w:rFonts w:ascii="Book Antiqua" w:hAnsi="Book Antiqua" w:cs="宋体"/>
          <w:b/>
          <w:bCs/>
          <w:color w:val="000000"/>
          <w:sz w:val="21"/>
          <w:szCs w:val="21"/>
        </w:rPr>
        <w:t>Liu Y</w:t>
      </w:r>
      <w:r w:rsidRPr="007F5672">
        <w:rPr>
          <w:rFonts w:ascii="Book Antiqua" w:hAnsi="Book Antiqua" w:cs="宋体"/>
          <w:color w:val="000000"/>
          <w:sz w:val="21"/>
          <w:szCs w:val="21"/>
        </w:rPr>
        <w:t>, Mueller BM. Protease-activated receptor-2 regulates vascular endothelial growth factor expression in MDA-MB-231 cells via MAPK pathways. </w:t>
      </w:r>
      <w:r w:rsidRPr="007F5672">
        <w:rPr>
          <w:rFonts w:ascii="Book Antiqua" w:hAnsi="Book Antiqua" w:cs="宋体"/>
          <w:i/>
          <w:iCs/>
          <w:color w:val="000000"/>
          <w:sz w:val="21"/>
          <w:szCs w:val="21"/>
        </w:rPr>
        <w:t>Biochem Biophys Res Commun</w:t>
      </w:r>
      <w:r w:rsidRPr="007F5672">
        <w:rPr>
          <w:rFonts w:ascii="Book Antiqua" w:hAnsi="Book Antiqua" w:cs="宋体"/>
          <w:color w:val="000000"/>
          <w:sz w:val="21"/>
          <w:szCs w:val="21"/>
        </w:rPr>
        <w:t> 2006; </w:t>
      </w:r>
      <w:r w:rsidRPr="007F5672">
        <w:rPr>
          <w:rFonts w:ascii="Book Antiqua" w:hAnsi="Book Antiqua" w:cs="宋体"/>
          <w:b/>
          <w:bCs/>
          <w:color w:val="000000"/>
          <w:sz w:val="21"/>
          <w:szCs w:val="21"/>
        </w:rPr>
        <w:t>344</w:t>
      </w:r>
      <w:r w:rsidRPr="007F5672">
        <w:rPr>
          <w:rFonts w:ascii="Book Antiqua" w:hAnsi="Book Antiqua" w:cs="宋体"/>
          <w:color w:val="000000"/>
          <w:sz w:val="21"/>
          <w:szCs w:val="21"/>
        </w:rPr>
        <w:t>: 1263-1270 [PMID: 16650817 DOI: 10.1016/j.bbrc.2006.04.005]</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96 </w:t>
      </w:r>
      <w:r w:rsidRPr="007F5672">
        <w:rPr>
          <w:rFonts w:ascii="Book Antiqua" w:hAnsi="Book Antiqua" w:cs="宋体"/>
          <w:b/>
          <w:bCs/>
          <w:color w:val="000000"/>
          <w:sz w:val="21"/>
          <w:szCs w:val="21"/>
        </w:rPr>
        <w:t>Seo JH</w:t>
      </w:r>
      <w:r w:rsidRPr="007F5672">
        <w:rPr>
          <w:rFonts w:ascii="Book Antiqua" w:hAnsi="Book Antiqua" w:cs="宋体"/>
          <w:color w:val="000000"/>
          <w:sz w:val="21"/>
          <w:szCs w:val="21"/>
        </w:rPr>
        <w:t>, Kim KH, Kim H. Role of proteinase-activated receptor-2 on cyclooxygenase-2 expression in H. pylori-infected gastric epithelial cells. </w:t>
      </w:r>
      <w:r w:rsidRPr="007F5672">
        <w:rPr>
          <w:rFonts w:ascii="Book Antiqua" w:hAnsi="Book Antiqua" w:cs="宋体"/>
          <w:i/>
          <w:iCs/>
          <w:color w:val="000000"/>
          <w:sz w:val="21"/>
          <w:szCs w:val="21"/>
        </w:rPr>
        <w:t>Ann N Y Acad Sci</w:t>
      </w:r>
      <w:r w:rsidRPr="007F5672">
        <w:rPr>
          <w:rFonts w:ascii="Book Antiqua" w:hAnsi="Book Antiqua" w:cs="宋体"/>
          <w:color w:val="000000"/>
          <w:sz w:val="21"/>
          <w:szCs w:val="21"/>
        </w:rPr>
        <w:t> 2007; </w:t>
      </w:r>
      <w:r w:rsidRPr="007F5672">
        <w:rPr>
          <w:rFonts w:ascii="Book Antiqua" w:hAnsi="Book Antiqua" w:cs="宋体"/>
          <w:b/>
          <w:bCs/>
          <w:color w:val="000000"/>
          <w:sz w:val="21"/>
          <w:szCs w:val="21"/>
        </w:rPr>
        <w:t>1096</w:t>
      </w:r>
      <w:r w:rsidRPr="007F5672">
        <w:rPr>
          <w:rFonts w:ascii="Book Antiqua" w:hAnsi="Book Antiqua" w:cs="宋体"/>
          <w:color w:val="000000"/>
          <w:sz w:val="21"/>
          <w:szCs w:val="21"/>
        </w:rPr>
        <w:t>: 29-36 [PMID: 17405913 DOI: 10.1196/annals.1397.067]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97 </w:t>
      </w:r>
      <w:r w:rsidRPr="007F5672">
        <w:rPr>
          <w:rFonts w:ascii="Book Antiqua" w:hAnsi="Book Antiqua" w:cs="宋体"/>
          <w:b/>
          <w:bCs/>
          <w:color w:val="000000"/>
          <w:sz w:val="21"/>
          <w:szCs w:val="21"/>
        </w:rPr>
        <w:t>Seo JH</w:t>
      </w:r>
      <w:r w:rsidRPr="007F5672">
        <w:rPr>
          <w:rFonts w:ascii="Book Antiqua" w:hAnsi="Book Antiqua" w:cs="宋体"/>
          <w:color w:val="000000"/>
          <w:sz w:val="21"/>
          <w:szCs w:val="21"/>
        </w:rPr>
        <w:t>, Seo JY, Chung HY, Kim H. Effect of pertussis toxin and herbimycin A on proteinase-activated receptor 2-mediated cyclooxygenase 2 expression in Helicobacter pylori-infected gastric epithelial AGS cells. </w:t>
      </w:r>
      <w:r w:rsidRPr="007F5672">
        <w:rPr>
          <w:rFonts w:ascii="Book Antiqua" w:hAnsi="Book Antiqua" w:cs="宋体"/>
          <w:i/>
          <w:iCs/>
          <w:color w:val="000000"/>
          <w:sz w:val="21"/>
          <w:szCs w:val="21"/>
        </w:rPr>
        <w:t>Yonsei Med J</w:t>
      </w:r>
      <w:r w:rsidRPr="007F5672">
        <w:rPr>
          <w:rFonts w:ascii="Book Antiqua" w:hAnsi="Book Antiqua" w:cs="宋体"/>
          <w:color w:val="000000"/>
          <w:sz w:val="21"/>
          <w:szCs w:val="21"/>
        </w:rPr>
        <w:t> 2011; </w:t>
      </w:r>
      <w:r w:rsidRPr="007F5672">
        <w:rPr>
          <w:rFonts w:ascii="Book Antiqua" w:hAnsi="Book Antiqua" w:cs="宋体"/>
          <w:b/>
          <w:bCs/>
          <w:color w:val="000000"/>
          <w:sz w:val="21"/>
          <w:szCs w:val="21"/>
        </w:rPr>
        <w:t>52</w:t>
      </w:r>
      <w:r w:rsidRPr="007F5672">
        <w:rPr>
          <w:rFonts w:ascii="Book Antiqua" w:hAnsi="Book Antiqua" w:cs="宋体"/>
          <w:color w:val="000000"/>
          <w:sz w:val="21"/>
          <w:szCs w:val="21"/>
        </w:rPr>
        <w:t>: 522-526 [PMID: 21488197 DOI: 10.3349/ymj.2011.52.3.522]</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98 </w:t>
      </w:r>
      <w:r w:rsidRPr="007F5672">
        <w:rPr>
          <w:rFonts w:ascii="Book Antiqua" w:hAnsi="Book Antiqua" w:cs="宋体"/>
          <w:b/>
          <w:bCs/>
          <w:color w:val="000000"/>
          <w:sz w:val="21"/>
          <w:szCs w:val="21"/>
        </w:rPr>
        <w:t>Tanaka Y</w:t>
      </w:r>
      <w:r w:rsidRPr="007F5672">
        <w:rPr>
          <w:rFonts w:ascii="Book Antiqua" w:hAnsi="Book Antiqua" w:cs="宋体"/>
          <w:color w:val="000000"/>
          <w:sz w:val="21"/>
          <w:szCs w:val="21"/>
        </w:rPr>
        <w:t>, Sekiguchi F, Hong H, Kawabata A. PAR2 triggers IL-8 release via MEK/ERK and PI3-kinase/Akt pathways in GI epithelial cells. </w:t>
      </w:r>
      <w:r w:rsidRPr="007F5672">
        <w:rPr>
          <w:rFonts w:ascii="Book Antiqua" w:hAnsi="Book Antiqua" w:cs="宋体"/>
          <w:i/>
          <w:iCs/>
          <w:color w:val="000000"/>
          <w:sz w:val="21"/>
          <w:szCs w:val="21"/>
        </w:rPr>
        <w:t>Biochem Biophys Res Commun</w:t>
      </w:r>
      <w:r w:rsidRPr="007F5672">
        <w:rPr>
          <w:rFonts w:ascii="Book Antiqua" w:hAnsi="Book Antiqua" w:cs="宋体"/>
          <w:color w:val="000000"/>
          <w:sz w:val="21"/>
          <w:szCs w:val="21"/>
        </w:rPr>
        <w:t> 2008; </w:t>
      </w:r>
      <w:r w:rsidRPr="007F5672">
        <w:rPr>
          <w:rFonts w:ascii="Book Antiqua" w:hAnsi="Book Antiqua" w:cs="宋体"/>
          <w:b/>
          <w:bCs/>
          <w:color w:val="000000"/>
          <w:sz w:val="21"/>
          <w:szCs w:val="21"/>
        </w:rPr>
        <w:t>377</w:t>
      </w:r>
      <w:r w:rsidRPr="007F5672">
        <w:rPr>
          <w:rFonts w:ascii="Book Antiqua" w:hAnsi="Book Antiqua" w:cs="宋体"/>
          <w:color w:val="000000"/>
          <w:sz w:val="21"/>
          <w:szCs w:val="21"/>
        </w:rPr>
        <w:t>: 622-626 [PMID: 18854173 DOI: 10.1016/j.bbrc.2008.10.018]</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99 </w:t>
      </w:r>
      <w:r w:rsidRPr="007F5672">
        <w:rPr>
          <w:rFonts w:ascii="Book Antiqua" w:hAnsi="Book Antiqua" w:cs="宋体"/>
          <w:b/>
          <w:bCs/>
          <w:color w:val="000000"/>
          <w:sz w:val="21"/>
          <w:szCs w:val="21"/>
        </w:rPr>
        <w:t>Zhang Y</w:t>
      </w:r>
      <w:r w:rsidRPr="007F5672">
        <w:rPr>
          <w:rFonts w:ascii="Book Antiqua" w:hAnsi="Book Antiqua" w:cs="宋体"/>
          <w:color w:val="000000"/>
          <w:sz w:val="21"/>
          <w:szCs w:val="21"/>
        </w:rPr>
        <w:t>, Yu G, Jiang P, Xiang Y, Li W, Lee W, Zhang Y. Decreased expression of protease-activated receptor 4 in human gastric cancer. </w:t>
      </w:r>
      <w:r w:rsidRPr="007F5672">
        <w:rPr>
          <w:rFonts w:ascii="Book Antiqua" w:hAnsi="Book Antiqua" w:cs="宋体"/>
          <w:i/>
          <w:iCs/>
          <w:color w:val="000000"/>
          <w:sz w:val="21"/>
          <w:szCs w:val="21"/>
        </w:rPr>
        <w:t>Int J Biochem Cell Biol</w:t>
      </w:r>
      <w:r w:rsidRPr="007F5672">
        <w:rPr>
          <w:rFonts w:ascii="Book Antiqua" w:hAnsi="Book Antiqua" w:cs="宋体"/>
          <w:color w:val="000000"/>
          <w:sz w:val="21"/>
          <w:szCs w:val="21"/>
        </w:rPr>
        <w:t> 2011; </w:t>
      </w:r>
      <w:r w:rsidRPr="007F5672">
        <w:rPr>
          <w:rFonts w:ascii="Book Antiqua" w:hAnsi="Book Antiqua" w:cs="宋体"/>
          <w:b/>
          <w:bCs/>
          <w:color w:val="000000"/>
          <w:sz w:val="21"/>
          <w:szCs w:val="21"/>
        </w:rPr>
        <w:t>43</w:t>
      </w:r>
      <w:r w:rsidRPr="007F5672">
        <w:rPr>
          <w:rFonts w:ascii="Book Antiqua" w:hAnsi="Book Antiqua" w:cs="宋体"/>
          <w:color w:val="000000"/>
          <w:sz w:val="21"/>
          <w:szCs w:val="21"/>
        </w:rPr>
        <w:t>: 1277-1283 [PMID: 21635966 DOI: 10.1016/j.biocel.2011.05.008]</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100 </w:t>
      </w:r>
      <w:r w:rsidRPr="007F5672">
        <w:rPr>
          <w:rFonts w:ascii="Book Antiqua" w:hAnsi="Book Antiqua" w:cs="宋体"/>
          <w:b/>
          <w:bCs/>
          <w:color w:val="000000"/>
          <w:sz w:val="21"/>
          <w:szCs w:val="21"/>
        </w:rPr>
        <w:t>Jiang P</w:t>
      </w:r>
      <w:r w:rsidRPr="007F5672">
        <w:rPr>
          <w:rFonts w:ascii="Book Antiqua" w:hAnsi="Book Antiqua" w:cs="宋体"/>
          <w:color w:val="000000"/>
          <w:sz w:val="21"/>
          <w:szCs w:val="21"/>
        </w:rPr>
        <w:t>, Yu GY, Zhang Y, Xiang Y, Hua HR, Bian L, Wang CY, Lee WH, Zhang Y. Down-regulation of protease-activated receptor 4 in lung adenocarcinoma is associated with a more aggressive phenotype. </w:t>
      </w:r>
      <w:r w:rsidRPr="007F5672">
        <w:rPr>
          <w:rFonts w:ascii="Book Antiqua" w:hAnsi="Book Antiqua" w:cs="宋体"/>
          <w:i/>
          <w:iCs/>
          <w:color w:val="000000"/>
          <w:sz w:val="21"/>
          <w:szCs w:val="21"/>
        </w:rPr>
        <w:t>Asian Pac J Cancer Prev</w:t>
      </w:r>
      <w:r w:rsidRPr="007F5672">
        <w:rPr>
          <w:rFonts w:ascii="Book Antiqua" w:hAnsi="Book Antiqua" w:cs="宋体"/>
          <w:color w:val="000000"/>
          <w:sz w:val="21"/>
          <w:szCs w:val="21"/>
        </w:rPr>
        <w:t> 2013; </w:t>
      </w:r>
      <w:r w:rsidRPr="007F5672">
        <w:rPr>
          <w:rFonts w:ascii="Book Antiqua" w:hAnsi="Book Antiqua" w:cs="宋体"/>
          <w:b/>
          <w:bCs/>
          <w:color w:val="000000"/>
          <w:sz w:val="21"/>
          <w:szCs w:val="21"/>
        </w:rPr>
        <w:t>14</w:t>
      </w:r>
      <w:r w:rsidRPr="007F5672">
        <w:rPr>
          <w:rFonts w:ascii="Book Antiqua" w:hAnsi="Book Antiqua" w:cs="宋体"/>
          <w:color w:val="000000"/>
          <w:sz w:val="21"/>
          <w:szCs w:val="21"/>
        </w:rPr>
        <w:t>: 3793-3798 [PMID: 23886184 DOI: 10.7314/APJCP.2013.14.6.3793]</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101 </w:t>
      </w:r>
      <w:r w:rsidRPr="007F5672">
        <w:rPr>
          <w:rFonts w:ascii="Book Antiqua" w:hAnsi="Book Antiqua" w:cs="宋体"/>
          <w:b/>
          <w:bCs/>
          <w:color w:val="000000"/>
          <w:sz w:val="21"/>
          <w:szCs w:val="21"/>
        </w:rPr>
        <w:t>Guo H</w:t>
      </w:r>
      <w:r w:rsidRPr="007F5672">
        <w:rPr>
          <w:rFonts w:ascii="Book Antiqua" w:hAnsi="Book Antiqua" w:cs="宋体"/>
          <w:color w:val="000000"/>
          <w:sz w:val="21"/>
          <w:szCs w:val="21"/>
        </w:rPr>
        <w:t>, Ingolia NT, Weissman JS, Bartel DP. Mammalian microRNAs predominantly act to decrease target mRNA levels. </w:t>
      </w:r>
      <w:r w:rsidRPr="007F5672">
        <w:rPr>
          <w:rFonts w:ascii="Book Antiqua" w:hAnsi="Book Antiqua" w:cs="宋体"/>
          <w:i/>
          <w:iCs/>
          <w:color w:val="000000"/>
          <w:sz w:val="21"/>
          <w:szCs w:val="21"/>
        </w:rPr>
        <w:t>Nature</w:t>
      </w:r>
      <w:r w:rsidRPr="007F5672">
        <w:rPr>
          <w:rFonts w:ascii="Book Antiqua" w:hAnsi="Book Antiqua" w:cs="宋体"/>
          <w:color w:val="000000"/>
          <w:sz w:val="21"/>
          <w:szCs w:val="21"/>
        </w:rPr>
        <w:t> 2010; </w:t>
      </w:r>
      <w:r w:rsidRPr="007F5672">
        <w:rPr>
          <w:rFonts w:ascii="Book Antiqua" w:hAnsi="Book Antiqua" w:cs="宋体"/>
          <w:b/>
          <w:bCs/>
          <w:color w:val="000000"/>
          <w:sz w:val="21"/>
          <w:szCs w:val="21"/>
        </w:rPr>
        <w:t>466</w:t>
      </w:r>
      <w:r w:rsidRPr="007F5672">
        <w:rPr>
          <w:rFonts w:ascii="Book Antiqua" w:hAnsi="Book Antiqua" w:cs="宋体"/>
          <w:color w:val="000000"/>
          <w:sz w:val="21"/>
          <w:szCs w:val="21"/>
        </w:rPr>
        <w:t>: 835-840 [PMID: 20703300 DOI: 10.1038/nature09267]</w:t>
      </w:r>
    </w:p>
    <w:p w:rsidR="00947969" w:rsidRPr="007F5672" w:rsidRDefault="00947969" w:rsidP="00771739">
      <w:pPr>
        <w:spacing w:after="0" w:line="360" w:lineRule="auto"/>
        <w:jc w:val="both"/>
        <w:rPr>
          <w:rFonts w:ascii="Book Antiqua" w:hAnsi="Book Antiqua" w:cs="宋体"/>
          <w:color w:val="000000"/>
          <w:sz w:val="21"/>
          <w:szCs w:val="21"/>
        </w:rPr>
      </w:pPr>
      <w:r w:rsidRPr="007F5672">
        <w:rPr>
          <w:rFonts w:ascii="Book Antiqua" w:hAnsi="Book Antiqua" w:cs="宋体"/>
          <w:color w:val="000000"/>
          <w:sz w:val="21"/>
          <w:szCs w:val="21"/>
        </w:rPr>
        <w:t>102 </w:t>
      </w:r>
      <w:r w:rsidRPr="007F5672">
        <w:rPr>
          <w:rFonts w:ascii="Book Antiqua" w:hAnsi="Book Antiqua" w:cs="宋体"/>
          <w:b/>
          <w:bCs/>
          <w:color w:val="000000"/>
          <w:sz w:val="21"/>
          <w:szCs w:val="21"/>
        </w:rPr>
        <w:t>Tomankova T</w:t>
      </w:r>
      <w:r w:rsidRPr="007F5672">
        <w:rPr>
          <w:rFonts w:ascii="Book Antiqua" w:hAnsi="Book Antiqua" w:cs="宋体"/>
          <w:color w:val="000000"/>
          <w:sz w:val="21"/>
          <w:szCs w:val="21"/>
        </w:rPr>
        <w:t>, Petrek M, Kriegova E. Involvement of microRNAs in physiological and pathological processes in the lung. </w:t>
      </w:r>
      <w:r w:rsidRPr="007F5672">
        <w:rPr>
          <w:rFonts w:ascii="Book Antiqua" w:hAnsi="Book Antiqua" w:cs="宋体"/>
          <w:i/>
          <w:iCs/>
          <w:color w:val="000000"/>
          <w:sz w:val="21"/>
          <w:szCs w:val="21"/>
        </w:rPr>
        <w:t>Respir Res</w:t>
      </w:r>
      <w:r w:rsidRPr="007F5672">
        <w:rPr>
          <w:rFonts w:ascii="Book Antiqua" w:hAnsi="Book Antiqua" w:cs="宋体"/>
          <w:color w:val="000000"/>
          <w:sz w:val="21"/>
          <w:szCs w:val="21"/>
        </w:rPr>
        <w:t> 2010; </w:t>
      </w:r>
      <w:r w:rsidRPr="007F5672">
        <w:rPr>
          <w:rFonts w:ascii="Book Antiqua" w:hAnsi="Book Antiqua" w:cs="宋体"/>
          <w:b/>
          <w:bCs/>
          <w:color w:val="000000"/>
          <w:sz w:val="21"/>
          <w:szCs w:val="21"/>
        </w:rPr>
        <w:t>11</w:t>
      </w:r>
      <w:r w:rsidRPr="007F5672">
        <w:rPr>
          <w:rFonts w:ascii="Book Antiqua" w:hAnsi="Book Antiqua" w:cs="宋体"/>
          <w:color w:val="000000"/>
          <w:sz w:val="21"/>
          <w:szCs w:val="21"/>
        </w:rPr>
        <w:t>: 159 [PMID: 21092244 DOI: 10.1186/1465-9921-11-159]</w:t>
      </w:r>
    </w:p>
    <w:p w:rsidR="00947969" w:rsidRPr="007F5672" w:rsidRDefault="00947969" w:rsidP="00771739">
      <w:pPr>
        <w:spacing w:after="0" w:line="360" w:lineRule="auto"/>
        <w:jc w:val="both"/>
        <w:rPr>
          <w:rFonts w:ascii="Book Antiqua" w:hAnsi="Book Antiqua"/>
          <w:sz w:val="21"/>
          <w:szCs w:val="21"/>
        </w:rPr>
      </w:pPr>
    </w:p>
    <w:p w:rsidR="00947969" w:rsidRPr="00771739" w:rsidRDefault="00947969" w:rsidP="00771739">
      <w:pPr>
        <w:wordWrap w:val="0"/>
        <w:ind w:left="316" w:hangingChars="150" w:hanging="316"/>
        <w:jc w:val="right"/>
        <w:rPr>
          <w:rFonts w:ascii="Book Antiqua" w:hAnsi="Book Antiqua"/>
          <w:sz w:val="21"/>
        </w:rPr>
      </w:pPr>
      <w:r w:rsidRPr="00771739">
        <w:rPr>
          <w:rFonts w:ascii="Book Antiqua" w:hAnsi="Book Antiqua"/>
          <w:b/>
          <w:bCs/>
          <w:sz w:val="21"/>
        </w:rPr>
        <w:t xml:space="preserve">P-Reviewer: </w:t>
      </w:r>
      <w:r w:rsidRPr="00771739">
        <w:rPr>
          <w:rFonts w:ascii="Book Antiqua" w:hAnsi="Book Antiqua"/>
          <w:bCs/>
          <w:sz w:val="21"/>
        </w:rPr>
        <w:t>Ihara E</w:t>
      </w:r>
      <w:r w:rsidRPr="00771739">
        <w:rPr>
          <w:rFonts w:ascii="Book Antiqua" w:hAnsi="Book Antiqua"/>
          <w:b/>
          <w:bCs/>
          <w:sz w:val="21"/>
          <w:lang w:eastAsia="zh-CN"/>
        </w:rPr>
        <w:t xml:space="preserve"> </w:t>
      </w:r>
      <w:r w:rsidRPr="00771739">
        <w:rPr>
          <w:rFonts w:ascii="Book Antiqua" w:hAnsi="Book Antiqua"/>
          <w:b/>
          <w:bCs/>
          <w:sz w:val="21"/>
        </w:rPr>
        <w:t>S-Editor:</w:t>
      </w:r>
      <w:r w:rsidRPr="00771739">
        <w:rPr>
          <w:rFonts w:ascii="Book Antiqua" w:hAnsi="Book Antiqua"/>
          <w:sz w:val="21"/>
        </w:rPr>
        <w:t xml:space="preserve"> </w:t>
      </w:r>
      <w:r w:rsidRPr="00771739">
        <w:rPr>
          <w:rFonts w:ascii="Book Antiqua" w:hAnsi="Book Antiqua"/>
          <w:sz w:val="21"/>
          <w:lang w:eastAsia="zh-CN"/>
        </w:rPr>
        <w:t>Ma YJ</w:t>
      </w:r>
      <w:r w:rsidRPr="00771739">
        <w:rPr>
          <w:rFonts w:ascii="Book Antiqua" w:hAnsi="Book Antiqua"/>
          <w:sz w:val="21"/>
        </w:rPr>
        <w:t xml:space="preserve"> </w:t>
      </w:r>
      <w:r w:rsidRPr="00771739">
        <w:rPr>
          <w:rFonts w:ascii="Book Antiqua" w:hAnsi="Book Antiqua"/>
          <w:b/>
          <w:bCs/>
          <w:sz w:val="21"/>
        </w:rPr>
        <w:t>L-Editor:</w:t>
      </w:r>
      <w:r w:rsidRPr="00771739">
        <w:rPr>
          <w:rFonts w:ascii="Book Antiqua" w:hAnsi="Book Antiqua"/>
          <w:sz w:val="21"/>
        </w:rPr>
        <w:t xml:space="preserve">  </w:t>
      </w:r>
      <w:r w:rsidRPr="00771739">
        <w:rPr>
          <w:rFonts w:ascii="Book Antiqua" w:hAnsi="Book Antiqua"/>
          <w:b/>
          <w:bCs/>
          <w:sz w:val="21"/>
        </w:rPr>
        <w:t>E-Editor:</w:t>
      </w:r>
    </w:p>
    <w:p w:rsidR="00947969" w:rsidRPr="00771739" w:rsidRDefault="00947969" w:rsidP="00771739">
      <w:pPr>
        <w:spacing w:after="0" w:line="360" w:lineRule="auto"/>
        <w:jc w:val="both"/>
        <w:rPr>
          <w:rFonts w:ascii="Book Antiqua" w:hAnsi="Book Antiqua"/>
          <w:color w:val="292526"/>
          <w:sz w:val="24"/>
          <w:szCs w:val="24"/>
        </w:rPr>
      </w:pPr>
    </w:p>
    <w:sectPr w:rsidR="00947969" w:rsidRPr="00771739" w:rsidSect="00D5431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F5" w:rsidRDefault="00456BF5" w:rsidP="004159D4">
      <w:pPr>
        <w:spacing w:after="0" w:line="240" w:lineRule="auto"/>
      </w:pPr>
      <w:r>
        <w:separator/>
      </w:r>
    </w:p>
  </w:endnote>
  <w:endnote w:type="continuationSeparator" w:id="0">
    <w:p w:rsidR="00456BF5" w:rsidRDefault="00456BF5" w:rsidP="0041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F5" w:rsidRDefault="00456BF5" w:rsidP="004159D4">
      <w:pPr>
        <w:spacing w:after="0" w:line="240" w:lineRule="auto"/>
      </w:pPr>
      <w:r>
        <w:separator/>
      </w:r>
    </w:p>
  </w:footnote>
  <w:footnote w:type="continuationSeparator" w:id="0">
    <w:p w:rsidR="00456BF5" w:rsidRDefault="00456BF5" w:rsidP="0041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69" w:rsidRDefault="00947969">
    <w:pPr>
      <w:pStyle w:val="a6"/>
      <w:jc w:val="right"/>
    </w:pPr>
    <w:r w:rsidRPr="004159D4">
      <w:rPr>
        <w:rFonts w:ascii="Book Antiqua" w:hAnsi="Book Antiqua"/>
        <w:i/>
        <w:sz w:val="24"/>
        <w:szCs w:val="24"/>
      </w:rPr>
      <w:t>Sedda et al</w:t>
    </w:r>
    <w:r>
      <w:rPr>
        <w:rFonts w:ascii="Book Antiqua" w:hAnsi="Book Antiqua"/>
        <w:i/>
        <w:sz w:val="24"/>
        <w:szCs w:val="24"/>
      </w:rPr>
      <w:t xml:space="preserve">.   </w:t>
    </w:r>
    <w:r w:rsidR="00456BF5">
      <w:fldChar w:fldCharType="begin"/>
    </w:r>
    <w:r w:rsidR="00456BF5">
      <w:instrText xml:space="preserve"> PAGE   \* MERGEFORMAT </w:instrText>
    </w:r>
    <w:r w:rsidR="00456BF5">
      <w:fldChar w:fldCharType="separate"/>
    </w:r>
    <w:r w:rsidR="00D96447">
      <w:rPr>
        <w:noProof/>
      </w:rPr>
      <w:t>19</w:t>
    </w:r>
    <w:r w:rsidR="00456BF5">
      <w:rPr>
        <w:noProof/>
      </w:rPr>
      <w:fldChar w:fldCharType="end"/>
    </w:r>
  </w:p>
  <w:p w:rsidR="00947969" w:rsidRPr="004159D4" w:rsidRDefault="00947969" w:rsidP="004159D4">
    <w:pPr>
      <w:pStyle w:val="a6"/>
      <w:jc w:val="right"/>
      <w:rPr>
        <w:rFonts w:ascii="Book Antiqua" w:hAnsi="Book Antiqua"/>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4D4"/>
    <w:multiLevelType w:val="multilevel"/>
    <w:tmpl w:val="2E6060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060869"/>
    <w:multiLevelType w:val="multilevel"/>
    <w:tmpl w:val="884409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C05962"/>
    <w:multiLevelType w:val="multilevel"/>
    <w:tmpl w:val="B818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D428C"/>
    <w:multiLevelType w:val="multilevel"/>
    <w:tmpl w:val="8B2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3290A"/>
    <w:multiLevelType w:val="multilevel"/>
    <w:tmpl w:val="2E60607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29E1BEE"/>
    <w:multiLevelType w:val="multilevel"/>
    <w:tmpl w:val="602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055F3"/>
    <w:multiLevelType w:val="multilevel"/>
    <w:tmpl w:val="42668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DB227EB"/>
    <w:multiLevelType w:val="multilevel"/>
    <w:tmpl w:val="3FE80C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F9378E5"/>
    <w:multiLevelType w:val="multilevel"/>
    <w:tmpl w:val="2E6060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8"/>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C4"/>
    <w:rsid w:val="00004F1C"/>
    <w:rsid w:val="00025295"/>
    <w:rsid w:val="0003631A"/>
    <w:rsid w:val="00054551"/>
    <w:rsid w:val="000621C8"/>
    <w:rsid w:val="00063C4F"/>
    <w:rsid w:val="00065A3B"/>
    <w:rsid w:val="00067821"/>
    <w:rsid w:val="000767DA"/>
    <w:rsid w:val="0007686F"/>
    <w:rsid w:val="00080BCA"/>
    <w:rsid w:val="00096033"/>
    <w:rsid w:val="000A1477"/>
    <w:rsid w:val="000A6E71"/>
    <w:rsid w:val="000B4FD3"/>
    <w:rsid w:val="000B591E"/>
    <w:rsid w:val="000C66F0"/>
    <w:rsid w:val="000D3187"/>
    <w:rsid w:val="000E34B1"/>
    <w:rsid w:val="00101B32"/>
    <w:rsid w:val="00106EC4"/>
    <w:rsid w:val="00114BED"/>
    <w:rsid w:val="001249F4"/>
    <w:rsid w:val="001313DA"/>
    <w:rsid w:val="00133EE6"/>
    <w:rsid w:val="00141275"/>
    <w:rsid w:val="001646CA"/>
    <w:rsid w:val="0017042A"/>
    <w:rsid w:val="00171116"/>
    <w:rsid w:val="001740A0"/>
    <w:rsid w:val="001D190B"/>
    <w:rsid w:val="001D3F88"/>
    <w:rsid w:val="00202368"/>
    <w:rsid w:val="0020713A"/>
    <w:rsid w:val="0020733D"/>
    <w:rsid w:val="0020794B"/>
    <w:rsid w:val="00212D7A"/>
    <w:rsid w:val="00226903"/>
    <w:rsid w:val="00244315"/>
    <w:rsid w:val="00263E27"/>
    <w:rsid w:val="00267A1C"/>
    <w:rsid w:val="002738DA"/>
    <w:rsid w:val="00290291"/>
    <w:rsid w:val="002A111B"/>
    <w:rsid w:val="002A1614"/>
    <w:rsid w:val="002A40BF"/>
    <w:rsid w:val="002D1EFE"/>
    <w:rsid w:val="002D26BB"/>
    <w:rsid w:val="002E1CB3"/>
    <w:rsid w:val="002F543D"/>
    <w:rsid w:val="00301195"/>
    <w:rsid w:val="00307CC0"/>
    <w:rsid w:val="0031749E"/>
    <w:rsid w:val="00346713"/>
    <w:rsid w:val="00363134"/>
    <w:rsid w:val="003649D8"/>
    <w:rsid w:val="0036525F"/>
    <w:rsid w:val="00371E7C"/>
    <w:rsid w:val="00380E4F"/>
    <w:rsid w:val="0039083A"/>
    <w:rsid w:val="003A3234"/>
    <w:rsid w:val="003A333C"/>
    <w:rsid w:val="003B1B6D"/>
    <w:rsid w:val="003B7D87"/>
    <w:rsid w:val="003D1FDC"/>
    <w:rsid w:val="003E50EA"/>
    <w:rsid w:val="003E5B0D"/>
    <w:rsid w:val="003F3F91"/>
    <w:rsid w:val="003F547D"/>
    <w:rsid w:val="0040085F"/>
    <w:rsid w:val="00401CAE"/>
    <w:rsid w:val="004159D4"/>
    <w:rsid w:val="00430AC8"/>
    <w:rsid w:val="00434A06"/>
    <w:rsid w:val="00436B67"/>
    <w:rsid w:val="00442115"/>
    <w:rsid w:val="00456BF5"/>
    <w:rsid w:val="00460EEE"/>
    <w:rsid w:val="0047606E"/>
    <w:rsid w:val="004832FD"/>
    <w:rsid w:val="00485E3D"/>
    <w:rsid w:val="00493EE1"/>
    <w:rsid w:val="00494B6E"/>
    <w:rsid w:val="004A02C4"/>
    <w:rsid w:val="004A2AB4"/>
    <w:rsid w:val="004B5F47"/>
    <w:rsid w:val="004C5AA7"/>
    <w:rsid w:val="004C6994"/>
    <w:rsid w:val="004F18F0"/>
    <w:rsid w:val="00503EFD"/>
    <w:rsid w:val="005102D5"/>
    <w:rsid w:val="00515875"/>
    <w:rsid w:val="00522037"/>
    <w:rsid w:val="00527976"/>
    <w:rsid w:val="005320ED"/>
    <w:rsid w:val="00533CB1"/>
    <w:rsid w:val="005362E5"/>
    <w:rsid w:val="005410B8"/>
    <w:rsid w:val="0055223B"/>
    <w:rsid w:val="00557B73"/>
    <w:rsid w:val="005613F1"/>
    <w:rsid w:val="0056477A"/>
    <w:rsid w:val="005648CB"/>
    <w:rsid w:val="0056790C"/>
    <w:rsid w:val="00570A0A"/>
    <w:rsid w:val="00571EE8"/>
    <w:rsid w:val="00572503"/>
    <w:rsid w:val="00584EA0"/>
    <w:rsid w:val="005D2380"/>
    <w:rsid w:val="005E1C1E"/>
    <w:rsid w:val="005F2E73"/>
    <w:rsid w:val="0061186F"/>
    <w:rsid w:val="006203AF"/>
    <w:rsid w:val="0063139D"/>
    <w:rsid w:val="0063623A"/>
    <w:rsid w:val="00651273"/>
    <w:rsid w:val="00651F42"/>
    <w:rsid w:val="00656FF2"/>
    <w:rsid w:val="006616A0"/>
    <w:rsid w:val="006649CF"/>
    <w:rsid w:val="0067577D"/>
    <w:rsid w:val="00684B35"/>
    <w:rsid w:val="00697C84"/>
    <w:rsid w:val="006B255B"/>
    <w:rsid w:val="006B32E0"/>
    <w:rsid w:val="006D5C0E"/>
    <w:rsid w:val="006F20A5"/>
    <w:rsid w:val="00702125"/>
    <w:rsid w:val="007112F1"/>
    <w:rsid w:val="00724D8A"/>
    <w:rsid w:val="00771739"/>
    <w:rsid w:val="00777BB0"/>
    <w:rsid w:val="007925DF"/>
    <w:rsid w:val="007B30AB"/>
    <w:rsid w:val="007C205E"/>
    <w:rsid w:val="007D241C"/>
    <w:rsid w:val="007D5197"/>
    <w:rsid w:val="007E104A"/>
    <w:rsid w:val="007E6A55"/>
    <w:rsid w:val="007F265E"/>
    <w:rsid w:val="007F3D9E"/>
    <w:rsid w:val="007F5672"/>
    <w:rsid w:val="007F78DA"/>
    <w:rsid w:val="00811EE5"/>
    <w:rsid w:val="00811F57"/>
    <w:rsid w:val="00812992"/>
    <w:rsid w:val="00826FB1"/>
    <w:rsid w:val="00831251"/>
    <w:rsid w:val="00834637"/>
    <w:rsid w:val="00844F37"/>
    <w:rsid w:val="008507D2"/>
    <w:rsid w:val="0085352E"/>
    <w:rsid w:val="00855CB6"/>
    <w:rsid w:val="00863DA8"/>
    <w:rsid w:val="00873267"/>
    <w:rsid w:val="00874781"/>
    <w:rsid w:val="00877A11"/>
    <w:rsid w:val="00890376"/>
    <w:rsid w:val="008A0834"/>
    <w:rsid w:val="008A1EB0"/>
    <w:rsid w:val="008A4E5A"/>
    <w:rsid w:val="008B1AE8"/>
    <w:rsid w:val="008B44D7"/>
    <w:rsid w:val="008B5090"/>
    <w:rsid w:val="008C47A6"/>
    <w:rsid w:val="008D3726"/>
    <w:rsid w:val="008E2363"/>
    <w:rsid w:val="008E2BC2"/>
    <w:rsid w:val="008F0939"/>
    <w:rsid w:val="008F3C7C"/>
    <w:rsid w:val="00915732"/>
    <w:rsid w:val="00916B39"/>
    <w:rsid w:val="00920B17"/>
    <w:rsid w:val="00922A6F"/>
    <w:rsid w:val="00925924"/>
    <w:rsid w:val="00933261"/>
    <w:rsid w:val="00947969"/>
    <w:rsid w:val="009547A8"/>
    <w:rsid w:val="00984191"/>
    <w:rsid w:val="009A21F4"/>
    <w:rsid w:val="009A27EF"/>
    <w:rsid w:val="009B4279"/>
    <w:rsid w:val="009C30D2"/>
    <w:rsid w:val="009C4711"/>
    <w:rsid w:val="009E3852"/>
    <w:rsid w:val="009F2655"/>
    <w:rsid w:val="00A03173"/>
    <w:rsid w:val="00A11C75"/>
    <w:rsid w:val="00A14D00"/>
    <w:rsid w:val="00A62DC3"/>
    <w:rsid w:val="00A86389"/>
    <w:rsid w:val="00A95F79"/>
    <w:rsid w:val="00AB2687"/>
    <w:rsid w:val="00AB3D36"/>
    <w:rsid w:val="00AB4FEE"/>
    <w:rsid w:val="00AC3E2D"/>
    <w:rsid w:val="00AD2E89"/>
    <w:rsid w:val="00AD4B2F"/>
    <w:rsid w:val="00AF7D97"/>
    <w:rsid w:val="00B03E73"/>
    <w:rsid w:val="00B13287"/>
    <w:rsid w:val="00B155D3"/>
    <w:rsid w:val="00B1674D"/>
    <w:rsid w:val="00B23B1D"/>
    <w:rsid w:val="00B25E61"/>
    <w:rsid w:val="00B2607E"/>
    <w:rsid w:val="00B32220"/>
    <w:rsid w:val="00B32FFA"/>
    <w:rsid w:val="00B37C79"/>
    <w:rsid w:val="00B41684"/>
    <w:rsid w:val="00B73257"/>
    <w:rsid w:val="00B74E9A"/>
    <w:rsid w:val="00B82765"/>
    <w:rsid w:val="00B902A7"/>
    <w:rsid w:val="00BA33AF"/>
    <w:rsid w:val="00BD65F1"/>
    <w:rsid w:val="00BE01B9"/>
    <w:rsid w:val="00BE7FD2"/>
    <w:rsid w:val="00BF59AB"/>
    <w:rsid w:val="00C17C1D"/>
    <w:rsid w:val="00C243CB"/>
    <w:rsid w:val="00C31E72"/>
    <w:rsid w:val="00C355BA"/>
    <w:rsid w:val="00C46574"/>
    <w:rsid w:val="00C67B24"/>
    <w:rsid w:val="00C727A6"/>
    <w:rsid w:val="00C87B73"/>
    <w:rsid w:val="00C91706"/>
    <w:rsid w:val="00CA21D6"/>
    <w:rsid w:val="00CC302C"/>
    <w:rsid w:val="00CC38B1"/>
    <w:rsid w:val="00CC7F00"/>
    <w:rsid w:val="00CD6A74"/>
    <w:rsid w:val="00CD79A8"/>
    <w:rsid w:val="00CE0DEB"/>
    <w:rsid w:val="00CE5B9D"/>
    <w:rsid w:val="00CF3886"/>
    <w:rsid w:val="00D038AE"/>
    <w:rsid w:val="00D249E1"/>
    <w:rsid w:val="00D36E3B"/>
    <w:rsid w:val="00D476CA"/>
    <w:rsid w:val="00D531B5"/>
    <w:rsid w:val="00D5431E"/>
    <w:rsid w:val="00D54B52"/>
    <w:rsid w:val="00D61B3C"/>
    <w:rsid w:val="00D66FBB"/>
    <w:rsid w:val="00D70303"/>
    <w:rsid w:val="00D74829"/>
    <w:rsid w:val="00D76D71"/>
    <w:rsid w:val="00D774B1"/>
    <w:rsid w:val="00D80CE7"/>
    <w:rsid w:val="00D93D34"/>
    <w:rsid w:val="00D96447"/>
    <w:rsid w:val="00DA1DF0"/>
    <w:rsid w:val="00DC5F29"/>
    <w:rsid w:val="00DD51AE"/>
    <w:rsid w:val="00DD7A37"/>
    <w:rsid w:val="00DE000B"/>
    <w:rsid w:val="00DE43FE"/>
    <w:rsid w:val="00DF206F"/>
    <w:rsid w:val="00E1360C"/>
    <w:rsid w:val="00E4034A"/>
    <w:rsid w:val="00E51013"/>
    <w:rsid w:val="00E63484"/>
    <w:rsid w:val="00E63C3D"/>
    <w:rsid w:val="00E7301E"/>
    <w:rsid w:val="00E83B60"/>
    <w:rsid w:val="00E85215"/>
    <w:rsid w:val="00E86598"/>
    <w:rsid w:val="00E868E0"/>
    <w:rsid w:val="00E87DC0"/>
    <w:rsid w:val="00E968E4"/>
    <w:rsid w:val="00EA20CD"/>
    <w:rsid w:val="00EA725E"/>
    <w:rsid w:val="00EA7A59"/>
    <w:rsid w:val="00EA7BDC"/>
    <w:rsid w:val="00EB29CD"/>
    <w:rsid w:val="00EB4E07"/>
    <w:rsid w:val="00EC6B9E"/>
    <w:rsid w:val="00ED3E15"/>
    <w:rsid w:val="00F058C9"/>
    <w:rsid w:val="00F06913"/>
    <w:rsid w:val="00F07FAD"/>
    <w:rsid w:val="00F15743"/>
    <w:rsid w:val="00F210DD"/>
    <w:rsid w:val="00F253AC"/>
    <w:rsid w:val="00F25483"/>
    <w:rsid w:val="00F30AB7"/>
    <w:rsid w:val="00F30D84"/>
    <w:rsid w:val="00F36938"/>
    <w:rsid w:val="00F55B60"/>
    <w:rsid w:val="00F609A3"/>
    <w:rsid w:val="00F71185"/>
    <w:rsid w:val="00F91022"/>
    <w:rsid w:val="00F941B7"/>
    <w:rsid w:val="00FA3AF6"/>
    <w:rsid w:val="00FB0312"/>
    <w:rsid w:val="00FB32FE"/>
    <w:rsid w:val="00FB7E7D"/>
    <w:rsid w:val="00FC13C3"/>
    <w:rsid w:val="00FC51F4"/>
    <w:rsid w:val="00FC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1E"/>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083A"/>
    <w:rPr>
      <w:rFonts w:cs="Times New Roman"/>
      <w:color w:val="0000FF"/>
      <w:u w:val="single"/>
    </w:rPr>
  </w:style>
  <w:style w:type="character" w:customStyle="1" w:styleId="citation-abbreviation">
    <w:name w:val="citation-abbreviation"/>
    <w:basedOn w:val="a0"/>
    <w:uiPriority w:val="99"/>
    <w:rsid w:val="00C46574"/>
    <w:rPr>
      <w:rFonts w:cs="Times New Roman"/>
    </w:rPr>
  </w:style>
  <w:style w:type="character" w:customStyle="1" w:styleId="citation-publication-date">
    <w:name w:val="citation-publication-date"/>
    <w:basedOn w:val="a0"/>
    <w:uiPriority w:val="99"/>
    <w:rsid w:val="00C46574"/>
    <w:rPr>
      <w:rFonts w:cs="Times New Roman"/>
    </w:rPr>
  </w:style>
  <w:style w:type="character" w:customStyle="1" w:styleId="citation-volume">
    <w:name w:val="citation-volume"/>
    <w:basedOn w:val="a0"/>
    <w:uiPriority w:val="99"/>
    <w:rsid w:val="00C46574"/>
    <w:rPr>
      <w:rFonts w:cs="Times New Roman"/>
    </w:rPr>
  </w:style>
  <w:style w:type="character" w:customStyle="1" w:styleId="citation-issue">
    <w:name w:val="citation-issue"/>
    <w:basedOn w:val="a0"/>
    <w:uiPriority w:val="99"/>
    <w:rsid w:val="00C46574"/>
    <w:rPr>
      <w:rFonts w:cs="Times New Roman"/>
    </w:rPr>
  </w:style>
  <w:style w:type="character" w:customStyle="1" w:styleId="citation-flpages">
    <w:name w:val="citation-flpages"/>
    <w:basedOn w:val="a0"/>
    <w:uiPriority w:val="99"/>
    <w:rsid w:val="00C46574"/>
    <w:rPr>
      <w:rFonts w:cs="Times New Roman"/>
    </w:rPr>
  </w:style>
  <w:style w:type="character" w:customStyle="1" w:styleId="doi1">
    <w:name w:val="doi1"/>
    <w:basedOn w:val="a0"/>
    <w:uiPriority w:val="99"/>
    <w:rsid w:val="00C46574"/>
    <w:rPr>
      <w:rFonts w:cs="Times New Roman"/>
    </w:rPr>
  </w:style>
  <w:style w:type="character" w:customStyle="1" w:styleId="fm-citation-ids-label">
    <w:name w:val="fm-citation-ids-label"/>
    <w:basedOn w:val="a0"/>
    <w:uiPriority w:val="99"/>
    <w:rsid w:val="00C46574"/>
    <w:rPr>
      <w:rFonts w:cs="Times New Roman"/>
    </w:rPr>
  </w:style>
  <w:style w:type="paragraph" w:styleId="a4">
    <w:name w:val="Balloon Text"/>
    <w:basedOn w:val="a"/>
    <w:link w:val="Char"/>
    <w:uiPriority w:val="99"/>
    <w:semiHidden/>
    <w:rsid w:val="00025295"/>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025295"/>
    <w:rPr>
      <w:rFonts w:ascii="Tahoma" w:hAnsi="Tahoma" w:cs="Tahoma"/>
      <w:sz w:val="16"/>
      <w:szCs w:val="16"/>
    </w:rPr>
  </w:style>
  <w:style w:type="character" w:styleId="a5">
    <w:name w:val="FollowedHyperlink"/>
    <w:basedOn w:val="a0"/>
    <w:uiPriority w:val="99"/>
    <w:semiHidden/>
    <w:rsid w:val="009A27EF"/>
    <w:rPr>
      <w:rFonts w:cs="Times New Roman"/>
      <w:color w:val="800080"/>
      <w:u w:val="single"/>
    </w:rPr>
  </w:style>
  <w:style w:type="paragraph" w:styleId="a6">
    <w:name w:val="header"/>
    <w:basedOn w:val="a"/>
    <w:link w:val="Char0"/>
    <w:uiPriority w:val="99"/>
    <w:rsid w:val="004159D4"/>
    <w:pPr>
      <w:tabs>
        <w:tab w:val="center" w:pos="4819"/>
        <w:tab w:val="right" w:pos="9638"/>
      </w:tabs>
      <w:spacing w:after="0" w:line="240" w:lineRule="auto"/>
    </w:pPr>
  </w:style>
  <w:style w:type="character" w:customStyle="1" w:styleId="Char0">
    <w:name w:val="页眉 Char"/>
    <w:basedOn w:val="a0"/>
    <w:link w:val="a6"/>
    <w:uiPriority w:val="99"/>
    <w:locked/>
    <w:rsid w:val="004159D4"/>
    <w:rPr>
      <w:rFonts w:cs="Times New Roman"/>
    </w:rPr>
  </w:style>
  <w:style w:type="paragraph" w:styleId="a7">
    <w:name w:val="footer"/>
    <w:basedOn w:val="a"/>
    <w:link w:val="Char1"/>
    <w:uiPriority w:val="99"/>
    <w:semiHidden/>
    <w:rsid w:val="004159D4"/>
    <w:pPr>
      <w:tabs>
        <w:tab w:val="center" w:pos="4819"/>
        <w:tab w:val="right" w:pos="9638"/>
      </w:tabs>
      <w:spacing w:after="0" w:line="240" w:lineRule="auto"/>
    </w:pPr>
  </w:style>
  <w:style w:type="character" w:customStyle="1" w:styleId="Char1">
    <w:name w:val="页脚 Char"/>
    <w:basedOn w:val="a0"/>
    <w:link w:val="a7"/>
    <w:uiPriority w:val="99"/>
    <w:semiHidden/>
    <w:locked/>
    <w:rsid w:val="004159D4"/>
    <w:rPr>
      <w:rFonts w:cs="Times New Roman"/>
    </w:rPr>
  </w:style>
  <w:style w:type="character" w:styleId="a8">
    <w:name w:val="annotation reference"/>
    <w:basedOn w:val="a0"/>
    <w:uiPriority w:val="99"/>
    <w:semiHidden/>
    <w:rsid w:val="00DE000B"/>
    <w:rPr>
      <w:rFonts w:cs="Times New Roman"/>
      <w:sz w:val="21"/>
      <w:szCs w:val="21"/>
    </w:rPr>
  </w:style>
  <w:style w:type="paragraph" w:styleId="a9">
    <w:name w:val="annotation text"/>
    <w:basedOn w:val="a"/>
    <w:link w:val="Char2"/>
    <w:uiPriority w:val="99"/>
    <w:semiHidden/>
    <w:rsid w:val="00DE000B"/>
  </w:style>
  <w:style w:type="character" w:customStyle="1" w:styleId="Char2">
    <w:name w:val="批注文字 Char"/>
    <w:basedOn w:val="a0"/>
    <w:link w:val="a9"/>
    <w:uiPriority w:val="99"/>
    <w:semiHidden/>
    <w:locked/>
    <w:rsid w:val="00DE000B"/>
    <w:rPr>
      <w:rFonts w:cs="Times New Roman"/>
    </w:rPr>
  </w:style>
  <w:style w:type="paragraph" w:styleId="aa">
    <w:name w:val="annotation subject"/>
    <w:basedOn w:val="a9"/>
    <w:next w:val="a9"/>
    <w:link w:val="Char3"/>
    <w:uiPriority w:val="99"/>
    <w:semiHidden/>
    <w:rsid w:val="00DE000B"/>
    <w:rPr>
      <w:b/>
      <w:bCs/>
    </w:rPr>
  </w:style>
  <w:style w:type="character" w:customStyle="1" w:styleId="Char3">
    <w:name w:val="批注主题 Char"/>
    <w:basedOn w:val="Char2"/>
    <w:link w:val="aa"/>
    <w:uiPriority w:val="99"/>
    <w:semiHidden/>
    <w:locked/>
    <w:rsid w:val="00DE000B"/>
    <w:rPr>
      <w:rFonts w:cs="Times New Roman"/>
      <w:b/>
      <w:bCs/>
    </w:rPr>
  </w:style>
  <w:style w:type="paragraph" w:styleId="ab">
    <w:name w:val="Plain Text"/>
    <w:basedOn w:val="a"/>
    <w:link w:val="Char4"/>
    <w:uiPriority w:val="99"/>
    <w:rsid w:val="00065A3B"/>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b"/>
    <w:uiPriority w:val="99"/>
    <w:locked/>
    <w:rsid w:val="00065A3B"/>
    <w:rPr>
      <w:rFonts w:ascii="宋体" w:eastAsia="宋体" w:hAnsi="Courier New" w:cs="Courier New"/>
      <w:kern w:val="2"/>
      <w:sz w:val="21"/>
      <w:szCs w:val="21"/>
      <w:lang w:val="en-US" w:eastAsia="zh-CN"/>
    </w:rPr>
  </w:style>
  <w:style w:type="paragraph" w:styleId="ac">
    <w:name w:val="Revision"/>
    <w:hidden/>
    <w:uiPriority w:val="99"/>
    <w:semiHidden/>
    <w:rsid w:val="00D80CE7"/>
    <w:rPr>
      <w:kern w:val="0"/>
      <w:sz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1E"/>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083A"/>
    <w:rPr>
      <w:rFonts w:cs="Times New Roman"/>
      <w:color w:val="0000FF"/>
      <w:u w:val="single"/>
    </w:rPr>
  </w:style>
  <w:style w:type="character" w:customStyle="1" w:styleId="citation-abbreviation">
    <w:name w:val="citation-abbreviation"/>
    <w:basedOn w:val="a0"/>
    <w:uiPriority w:val="99"/>
    <w:rsid w:val="00C46574"/>
    <w:rPr>
      <w:rFonts w:cs="Times New Roman"/>
    </w:rPr>
  </w:style>
  <w:style w:type="character" w:customStyle="1" w:styleId="citation-publication-date">
    <w:name w:val="citation-publication-date"/>
    <w:basedOn w:val="a0"/>
    <w:uiPriority w:val="99"/>
    <w:rsid w:val="00C46574"/>
    <w:rPr>
      <w:rFonts w:cs="Times New Roman"/>
    </w:rPr>
  </w:style>
  <w:style w:type="character" w:customStyle="1" w:styleId="citation-volume">
    <w:name w:val="citation-volume"/>
    <w:basedOn w:val="a0"/>
    <w:uiPriority w:val="99"/>
    <w:rsid w:val="00C46574"/>
    <w:rPr>
      <w:rFonts w:cs="Times New Roman"/>
    </w:rPr>
  </w:style>
  <w:style w:type="character" w:customStyle="1" w:styleId="citation-issue">
    <w:name w:val="citation-issue"/>
    <w:basedOn w:val="a0"/>
    <w:uiPriority w:val="99"/>
    <w:rsid w:val="00C46574"/>
    <w:rPr>
      <w:rFonts w:cs="Times New Roman"/>
    </w:rPr>
  </w:style>
  <w:style w:type="character" w:customStyle="1" w:styleId="citation-flpages">
    <w:name w:val="citation-flpages"/>
    <w:basedOn w:val="a0"/>
    <w:uiPriority w:val="99"/>
    <w:rsid w:val="00C46574"/>
    <w:rPr>
      <w:rFonts w:cs="Times New Roman"/>
    </w:rPr>
  </w:style>
  <w:style w:type="character" w:customStyle="1" w:styleId="doi1">
    <w:name w:val="doi1"/>
    <w:basedOn w:val="a0"/>
    <w:uiPriority w:val="99"/>
    <w:rsid w:val="00C46574"/>
    <w:rPr>
      <w:rFonts w:cs="Times New Roman"/>
    </w:rPr>
  </w:style>
  <w:style w:type="character" w:customStyle="1" w:styleId="fm-citation-ids-label">
    <w:name w:val="fm-citation-ids-label"/>
    <w:basedOn w:val="a0"/>
    <w:uiPriority w:val="99"/>
    <w:rsid w:val="00C46574"/>
    <w:rPr>
      <w:rFonts w:cs="Times New Roman"/>
    </w:rPr>
  </w:style>
  <w:style w:type="paragraph" w:styleId="a4">
    <w:name w:val="Balloon Text"/>
    <w:basedOn w:val="a"/>
    <w:link w:val="Char"/>
    <w:uiPriority w:val="99"/>
    <w:semiHidden/>
    <w:rsid w:val="00025295"/>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025295"/>
    <w:rPr>
      <w:rFonts w:ascii="Tahoma" w:hAnsi="Tahoma" w:cs="Tahoma"/>
      <w:sz w:val="16"/>
      <w:szCs w:val="16"/>
    </w:rPr>
  </w:style>
  <w:style w:type="character" w:styleId="a5">
    <w:name w:val="FollowedHyperlink"/>
    <w:basedOn w:val="a0"/>
    <w:uiPriority w:val="99"/>
    <w:semiHidden/>
    <w:rsid w:val="009A27EF"/>
    <w:rPr>
      <w:rFonts w:cs="Times New Roman"/>
      <w:color w:val="800080"/>
      <w:u w:val="single"/>
    </w:rPr>
  </w:style>
  <w:style w:type="paragraph" w:styleId="a6">
    <w:name w:val="header"/>
    <w:basedOn w:val="a"/>
    <w:link w:val="Char0"/>
    <w:uiPriority w:val="99"/>
    <w:rsid w:val="004159D4"/>
    <w:pPr>
      <w:tabs>
        <w:tab w:val="center" w:pos="4819"/>
        <w:tab w:val="right" w:pos="9638"/>
      </w:tabs>
      <w:spacing w:after="0" w:line="240" w:lineRule="auto"/>
    </w:pPr>
  </w:style>
  <w:style w:type="character" w:customStyle="1" w:styleId="Char0">
    <w:name w:val="页眉 Char"/>
    <w:basedOn w:val="a0"/>
    <w:link w:val="a6"/>
    <w:uiPriority w:val="99"/>
    <w:locked/>
    <w:rsid w:val="004159D4"/>
    <w:rPr>
      <w:rFonts w:cs="Times New Roman"/>
    </w:rPr>
  </w:style>
  <w:style w:type="paragraph" w:styleId="a7">
    <w:name w:val="footer"/>
    <w:basedOn w:val="a"/>
    <w:link w:val="Char1"/>
    <w:uiPriority w:val="99"/>
    <w:semiHidden/>
    <w:rsid w:val="004159D4"/>
    <w:pPr>
      <w:tabs>
        <w:tab w:val="center" w:pos="4819"/>
        <w:tab w:val="right" w:pos="9638"/>
      </w:tabs>
      <w:spacing w:after="0" w:line="240" w:lineRule="auto"/>
    </w:pPr>
  </w:style>
  <w:style w:type="character" w:customStyle="1" w:styleId="Char1">
    <w:name w:val="页脚 Char"/>
    <w:basedOn w:val="a0"/>
    <w:link w:val="a7"/>
    <w:uiPriority w:val="99"/>
    <w:semiHidden/>
    <w:locked/>
    <w:rsid w:val="004159D4"/>
    <w:rPr>
      <w:rFonts w:cs="Times New Roman"/>
    </w:rPr>
  </w:style>
  <w:style w:type="character" w:styleId="a8">
    <w:name w:val="annotation reference"/>
    <w:basedOn w:val="a0"/>
    <w:uiPriority w:val="99"/>
    <w:semiHidden/>
    <w:rsid w:val="00DE000B"/>
    <w:rPr>
      <w:rFonts w:cs="Times New Roman"/>
      <w:sz w:val="21"/>
      <w:szCs w:val="21"/>
    </w:rPr>
  </w:style>
  <w:style w:type="paragraph" w:styleId="a9">
    <w:name w:val="annotation text"/>
    <w:basedOn w:val="a"/>
    <w:link w:val="Char2"/>
    <w:uiPriority w:val="99"/>
    <w:semiHidden/>
    <w:rsid w:val="00DE000B"/>
  </w:style>
  <w:style w:type="character" w:customStyle="1" w:styleId="Char2">
    <w:name w:val="批注文字 Char"/>
    <w:basedOn w:val="a0"/>
    <w:link w:val="a9"/>
    <w:uiPriority w:val="99"/>
    <w:semiHidden/>
    <w:locked/>
    <w:rsid w:val="00DE000B"/>
    <w:rPr>
      <w:rFonts w:cs="Times New Roman"/>
    </w:rPr>
  </w:style>
  <w:style w:type="paragraph" w:styleId="aa">
    <w:name w:val="annotation subject"/>
    <w:basedOn w:val="a9"/>
    <w:next w:val="a9"/>
    <w:link w:val="Char3"/>
    <w:uiPriority w:val="99"/>
    <w:semiHidden/>
    <w:rsid w:val="00DE000B"/>
    <w:rPr>
      <w:b/>
      <w:bCs/>
    </w:rPr>
  </w:style>
  <w:style w:type="character" w:customStyle="1" w:styleId="Char3">
    <w:name w:val="批注主题 Char"/>
    <w:basedOn w:val="Char2"/>
    <w:link w:val="aa"/>
    <w:uiPriority w:val="99"/>
    <w:semiHidden/>
    <w:locked/>
    <w:rsid w:val="00DE000B"/>
    <w:rPr>
      <w:rFonts w:cs="Times New Roman"/>
      <w:b/>
      <w:bCs/>
    </w:rPr>
  </w:style>
  <w:style w:type="paragraph" w:styleId="ab">
    <w:name w:val="Plain Text"/>
    <w:basedOn w:val="a"/>
    <w:link w:val="Char4"/>
    <w:uiPriority w:val="99"/>
    <w:rsid w:val="00065A3B"/>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b"/>
    <w:uiPriority w:val="99"/>
    <w:locked/>
    <w:rsid w:val="00065A3B"/>
    <w:rPr>
      <w:rFonts w:ascii="宋体" w:eastAsia="宋体" w:hAnsi="Courier New" w:cs="Courier New"/>
      <w:kern w:val="2"/>
      <w:sz w:val="21"/>
      <w:szCs w:val="21"/>
      <w:lang w:val="en-US" w:eastAsia="zh-CN"/>
    </w:rPr>
  </w:style>
  <w:style w:type="paragraph" w:styleId="ac">
    <w:name w:val="Revision"/>
    <w:hidden/>
    <w:uiPriority w:val="99"/>
    <w:semiHidden/>
    <w:rsid w:val="00D80CE7"/>
    <w:rPr>
      <w:kern w:val="0"/>
      <w:sz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23278">
      <w:marLeft w:val="0"/>
      <w:marRight w:val="0"/>
      <w:marTop w:val="0"/>
      <w:marBottom w:val="0"/>
      <w:divBdr>
        <w:top w:val="none" w:sz="0" w:space="0" w:color="auto"/>
        <w:left w:val="none" w:sz="0" w:space="0" w:color="auto"/>
        <w:bottom w:val="none" w:sz="0" w:space="0" w:color="auto"/>
        <w:right w:val="none" w:sz="0" w:space="0" w:color="auto"/>
      </w:divBdr>
      <w:divsChild>
        <w:div w:id="1986423301">
          <w:marLeft w:val="0"/>
          <w:marRight w:val="1"/>
          <w:marTop w:val="0"/>
          <w:marBottom w:val="0"/>
          <w:divBdr>
            <w:top w:val="none" w:sz="0" w:space="0" w:color="auto"/>
            <w:left w:val="none" w:sz="0" w:space="0" w:color="auto"/>
            <w:bottom w:val="none" w:sz="0" w:space="0" w:color="auto"/>
            <w:right w:val="none" w:sz="0" w:space="0" w:color="auto"/>
          </w:divBdr>
          <w:divsChild>
            <w:div w:id="1986423285">
              <w:marLeft w:val="0"/>
              <w:marRight w:val="0"/>
              <w:marTop w:val="0"/>
              <w:marBottom w:val="0"/>
              <w:divBdr>
                <w:top w:val="none" w:sz="0" w:space="0" w:color="auto"/>
                <w:left w:val="none" w:sz="0" w:space="0" w:color="auto"/>
                <w:bottom w:val="none" w:sz="0" w:space="0" w:color="auto"/>
                <w:right w:val="none" w:sz="0" w:space="0" w:color="auto"/>
              </w:divBdr>
              <w:divsChild>
                <w:div w:id="1986423291">
                  <w:marLeft w:val="0"/>
                  <w:marRight w:val="1"/>
                  <w:marTop w:val="0"/>
                  <w:marBottom w:val="0"/>
                  <w:divBdr>
                    <w:top w:val="none" w:sz="0" w:space="0" w:color="auto"/>
                    <w:left w:val="none" w:sz="0" w:space="0" w:color="auto"/>
                    <w:bottom w:val="none" w:sz="0" w:space="0" w:color="auto"/>
                    <w:right w:val="none" w:sz="0" w:space="0" w:color="auto"/>
                  </w:divBdr>
                  <w:divsChild>
                    <w:div w:id="1986423287">
                      <w:marLeft w:val="0"/>
                      <w:marRight w:val="0"/>
                      <w:marTop w:val="0"/>
                      <w:marBottom w:val="0"/>
                      <w:divBdr>
                        <w:top w:val="none" w:sz="0" w:space="0" w:color="auto"/>
                        <w:left w:val="none" w:sz="0" w:space="0" w:color="auto"/>
                        <w:bottom w:val="none" w:sz="0" w:space="0" w:color="auto"/>
                        <w:right w:val="none" w:sz="0" w:space="0" w:color="auto"/>
                      </w:divBdr>
                      <w:divsChild>
                        <w:div w:id="1986423279">
                          <w:marLeft w:val="0"/>
                          <w:marRight w:val="0"/>
                          <w:marTop w:val="0"/>
                          <w:marBottom w:val="0"/>
                          <w:divBdr>
                            <w:top w:val="none" w:sz="0" w:space="0" w:color="auto"/>
                            <w:left w:val="none" w:sz="0" w:space="0" w:color="auto"/>
                            <w:bottom w:val="none" w:sz="0" w:space="0" w:color="auto"/>
                            <w:right w:val="none" w:sz="0" w:space="0" w:color="auto"/>
                          </w:divBdr>
                          <w:divsChild>
                            <w:div w:id="1986423304">
                              <w:marLeft w:val="0"/>
                              <w:marRight w:val="0"/>
                              <w:marTop w:val="120"/>
                              <w:marBottom w:val="360"/>
                              <w:divBdr>
                                <w:top w:val="none" w:sz="0" w:space="0" w:color="auto"/>
                                <w:left w:val="none" w:sz="0" w:space="0" w:color="auto"/>
                                <w:bottom w:val="none" w:sz="0" w:space="0" w:color="auto"/>
                                <w:right w:val="none" w:sz="0" w:space="0" w:color="auto"/>
                              </w:divBdr>
                              <w:divsChild>
                                <w:div w:id="1986423281">
                                  <w:marLeft w:val="0"/>
                                  <w:marRight w:val="0"/>
                                  <w:marTop w:val="0"/>
                                  <w:marBottom w:val="0"/>
                                  <w:divBdr>
                                    <w:top w:val="none" w:sz="0" w:space="0" w:color="auto"/>
                                    <w:left w:val="none" w:sz="0" w:space="0" w:color="auto"/>
                                    <w:bottom w:val="none" w:sz="0" w:space="0" w:color="auto"/>
                                    <w:right w:val="none" w:sz="0" w:space="0" w:color="auto"/>
                                  </w:divBdr>
                                  <w:divsChild>
                                    <w:div w:id="19864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423297">
      <w:marLeft w:val="0"/>
      <w:marRight w:val="0"/>
      <w:marTop w:val="0"/>
      <w:marBottom w:val="0"/>
      <w:divBdr>
        <w:top w:val="none" w:sz="0" w:space="0" w:color="auto"/>
        <w:left w:val="none" w:sz="0" w:space="0" w:color="auto"/>
        <w:bottom w:val="none" w:sz="0" w:space="0" w:color="auto"/>
        <w:right w:val="none" w:sz="0" w:space="0" w:color="auto"/>
      </w:divBdr>
      <w:divsChild>
        <w:div w:id="1986423277">
          <w:marLeft w:val="0"/>
          <w:marRight w:val="1"/>
          <w:marTop w:val="0"/>
          <w:marBottom w:val="0"/>
          <w:divBdr>
            <w:top w:val="none" w:sz="0" w:space="0" w:color="auto"/>
            <w:left w:val="none" w:sz="0" w:space="0" w:color="auto"/>
            <w:bottom w:val="none" w:sz="0" w:space="0" w:color="auto"/>
            <w:right w:val="none" w:sz="0" w:space="0" w:color="auto"/>
          </w:divBdr>
          <w:divsChild>
            <w:div w:id="1986423284">
              <w:marLeft w:val="0"/>
              <w:marRight w:val="0"/>
              <w:marTop w:val="0"/>
              <w:marBottom w:val="0"/>
              <w:divBdr>
                <w:top w:val="none" w:sz="0" w:space="0" w:color="auto"/>
                <w:left w:val="none" w:sz="0" w:space="0" w:color="auto"/>
                <w:bottom w:val="none" w:sz="0" w:space="0" w:color="auto"/>
                <w:right w:val="none" w:sz="0" w:space="0" w:color="auto"/>
              </w:divBdr>
              <w:divsChild>
                <w:div w:id="1986423295">
                  <w:marLeft w:val="0"/>
                  <w:marRight w:val="1"/>
                  <w:marTop w:val="0"/>
                  <w:marBottom w:val="0"/>
                  <w:divBdr>
                    <w:top w:val="none" w:sz="0" w:space="0" w:color="auto"/>
                    <w:left w:val="none" w:sz="0" w:space="0" w:color="auto"/>
                    <w:bottom w:val="none" w:sz="0" w:space="0" w:color="auto"/>
                    <w:right w:val="none" w:sz="0" w:space="0" w:color="auto"/>
                  </w:divBdr>
                  <w:divsChild>
                    <w:div w:id="1986423299">
                      <w:marLeft w:val="0"/>
                      <w:marRight w:val="0"/>
                      <w:marTop w:val="0"/>
                      <w:marBottom w:val="0"/>
                      <w:divBdr>
                        <w:top w:val="none" w:sz="0" w:space="0" w:color="auto"/>
                        <w:left w:val="none" w:sz="0" w:space="0" w:color="auto"/>
                        <w:bottom w:val="none" w:sz="0" w:space="0" w:color="auto"/>
                        <w:right w:val="none" w:sz="0" w:space="0" w:color="auto"/>
                      </w:divBdr>
                      <w:divsChild>
                        <w:div w:id="1986423300">
                          <w:marLeft w:val="0"/>
                          <w:marRight w:val="0"/>
                          <w:marTop w:val="0"/>
                          <w:marBottom w:val="0"/>
                          <w:divBdr>
                            <w:top w:val="none" w:sz="0" w:space="0" w:color="auto"/>
                            <w:left w:val="none" w:sz="0" w:space="0" w:color="auto"/>
                            <w:bottom w:val="none" w:sz="0" w:space="0" w:color="auto"/>
                            <w:right w:val="none" w:sz="0" w:space="0" w:color="auto"/>
                          </w:divBdr>
                          <w:divsChild>
                            <w:div w:id="1986423302">
                              <w:marLeft w:val="0"/>
                              <w:marRight w:val="0"/>
                              <w:marTop w:val="120"/>
                              <w:marBottom w:val="360"/>
                              <w:divBdr>
                                <w:top w:val="none" w:sz="0" w:space="0" w:color="auto"/>
                                <w:left w:val="none" w:sz="0" w:space="0" w:color="auto"/>
                                <w:bottom w:val="none" w:sz="0" w:space="0" w:color="auto"/>
                                <w:right w:val="none" w:sz="0" w:space="0" w:color="auto"/>
                              </w:divBdr>
                              <w:divsChild>
                                <w:div w:id="1986423286">
                                  <w:marLeft w:val="0"/>
                                  <w:marRight w:val="0"/>
                                  <w:marTop w:val="0"/>
                                  <w:marBottom w:val="0"/>
                                  <w:divBdr>
                                    <w:top w:val="none" w:sz="0" w:space="0" w:color="auto"/>
                                    <w:left w:val="none" w:sz="0" w:space="0" w:color="auto"/>
                                    <w:bottom w:val="none" w:sz="0" w:space="0" w:color="auto"/>
                                    <w:right w:val="none" w:sz="0" w:space="0" w:color="auto"/>
                                  </w:divBdr>
                                  <w:divsChild>
                                    <w:div w:id="19864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423307">
      <w:marLeft w:val="0"/>
      <w:marRight w:val="0"/>
      <w:marTop w:val="0"/>
      <w:marBottom w:val="0"/>
      <w:divBdr>
        <w:top w:val="none" w:sz="0" w:space="0" w:color="auto"/>
        <w:left w:val="none" w:sz="0" w:space="0" w:color="auto"/>
        <w:bottom w:val="none" w:sz="0" w:space="0" w:color="auto"/>
        <w:right w:val="none" w:sz="0" w:space="0" w:color="auto"/>
      </w:divBdr>
      <w:divsChild>
        <w:div w:id="1986423292">
          <w:marLeft w:val="0"/>
          <w:marRight w:val="1"/>
          <w:marTop w:val="0"/>
          <w:marBottom w:val="0"/>
          <w:divBdr>
            <w:top w:val="none" w:sz="0" w:space="0" w:color="auto"/>
            <w:left w:val="none" w:sz="0" w:space="0" w:color="auto"/>
            <w:bottom w:val="none" w:sz="0" w:space="0" w:color="auto"/>
            <w:right w:val="none" w:sz="0" w:space="0" w:color="auto"/>
          </w:divBdr>
          <w:divsChild>
            <w:div w:id="1986423296">
              <w:marLeft w:val="0"/>
              <w:marRight w:val="0"/>
              <w:marTop w:val="0"/>
              <w:marBottom w:val="0"/>
              <w:divBdr>
                <w:top w:val="none" w:sz="0" w:space="0" w:color="auto"/>
                <w:left w:val="none" w:sz="0" w:space="0" w:color="auto"/>
                <w:bottom w:val="none" w:sz="0" w:space="0" w:color="auto"/>
                <w:right w:val="none" w:sz="0" w:space="0" w:color="auto"/>
              </w:divBdr>
              <w:divsChild>
                <w:div w:id="1986423294">
                  <w:marLeft w:val="0"/>
                  <w:marRight w:val="1"/>
                  <w:marTop w:val="0"/>
                  <w:marBottom w:val="0"/>
                  <w:divBdr>
                    <w:top w:val="none" w:sz="0" w:space="0" w:color="auto"/>
                    <w:left w:val="none" w:sz="0" w:space="0" w:color="auto"/>
                    <w:bottom w:val="none" w:sz="0" w:space="0" w:color="auto"/>
                    <w:right w:val="none" w:sz="0" w:space="0" w:color="auto"/>
                  </w:divBdr>
                  <w:divsChild>
                    <w:div w:id="1986423298">
                      <w:marLeft w:val="0"/>
                      <w:marRight w:val="0"/>
                      <w:marTop w:val="0"/>
                      <w:marBottom w:val="0"/>
                      <w:divBdr>
                        <w:top w:val="none" w:sz="0" w:space="0" w:color="auto"/>
                        <w:left w:val="none" w:sz="0" w:space="0" w:color="auto"/>
                        <w:bottom w:val="none" w:sz="0" w:space="0" w:color="auto"/>
                        <w:right w:val="none" w:sz="0" w:space="0" w:color="auto"/>
                      </w:divBdr>
                      <w:divsChild>
                        <w:div w:id="1986423276">
                          <w:marLeft w:val="0"/>
                          <w:marRight w:val="0"/>
                          <w:marTop w:val="0"/>
                          <w:marBottom w:val="0"/>
                          <w:divBdr>
                            <w:top w:val="none" w:sz="0" w:space="0" w:color="auto"/>
                            <w:left w:val="none" w:sz="0" w:space="0" w:color="auto"/>
                            <w:bottom w:val="none" w:sz="0" w:space="0" w:color="auto"/>
                            <w:right w:val="none" w:sz="0" w:space="0" w:color="auto"/>
                          </w:divBdr>
                          <w:divsChild>
                            <w:div w:id="1986423293">
                              <w:marLeft w:val="0"/>
                              <w:marRight w:val="0"/>
                              <w:marTop w:val="120"/>
                              <w:marBottom w:val="360"/>
                              <w:divBdr>
                                <w:top w:val="none" w:sz="0" w:space="0" w:color="auto"/>
                                <w:left w:val="none" w:sz="0" w:space="0" w:color="auto"/>
                                <w:bottom w:val="none" w:sz="0" w:space="0" w:color="auto"/>
                                <w:right w:val="none" w:sz="0" w:space="0" w:color="auto"/>
                              </w:divBdr>
                              <w:divsChild>
                                <w:div w:id="1986423280">
                                  <w:marLeft w:val="0"/>
                                  <w:marRight w:val="0"/>
                                  <w:marTop w:val="0"/>
                                  <w:marBottom w:val="0"/>
                                  <w:divBdr>
                                    <w:top w:val="none" w:sz="0" w:space="0" w:color="auto"/>
                                    <w:left w:val="none" w:sz="0" w:space="0" w:color="auto"/>
                                    <w:bottom w:val="none" w:sz="0" w:space="0" w:color="auto"/>
                                    <w:right w:val="none" w:sz="0" w:space="0" w:color="auto"/>
                                  </w:divBdr>
                                  <w:divsChild>
                                    <w:div w:id="19864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423308">
      <w:marLeft w:val="0"/>
      <w:marRight w:val="0"/>
      <w:marTop w:val="0"/>
      <w:marBottom w:val="0"/>
      <w:divBdr>
        <w:top w:val="none" w:sz="0" w:space="0" w:color="auto"/>
        <w:left w:val="none" w:sz="0" w:space="0" w:color="auto"/>
        <w:bottom w:val="none" w:sz="0" w:space="0" w:color="auto"/>
        <w:right w:val="none" w:sz="0" w:space="0" w:color="auto"/>
      </w:divBdr>
      <w:divsChild>
        <w:div w:id="1986423283">
          <w:marLeft w:val="0"/>
          <w:marRight w:val="0"/>
          <w:marTop w:val="0"/>
          <w:marBottom w:val="0"/>
          <w:divBdr>
            <w:top w:val="none" w:sz="0" w:space="0" w:color="auto"/>
            <w:left w:val="none" w:sz="0" w:space="0" w:color="auto"/>
            <w:bottom w:val="none" w:sz="0" w:space="0" w:color="auto"/>
            <w:right w:val="none" w:sz="0" w:space="0" w:color="auto"/>
          </w:divBdr>
          <w:divsChild>
            <w:div w:id="1986423289">
              <w:marLeft w:val="0"/>
              <w:marRight w:val="0"/>
              <w:marTop w:val="0"/>
              <w:marBottom w:val="0"/>
              <w:divBdr>
                <w:top w:val="none" w:sz="0" w:space="0" w:color="auto"/>
                <w:left w:val="none" w:sz="0" w:space="0" w:color="auto"/>
                <w:bottom w:val="none" w:sz="0" w:space="0" w:color="auto"/>
                <w:right w:val="none" w:sz="0" w:space="0" w:color="auto"/>
              </w:divBdr>
              <w:divsChild>
                <w:div w:id="1986423303">
                  <w:marLeft w:val="0"/>
                  <w:marRight w:val="4350"/>
                  <w:marTop w:val="0"/>
                  <w:marBottom w:val="0"/>
                  <w:divBdr>
                    <w:top w:val="none" w:sz="0" w:space="0" w:color="auto"/>
                    <w:left w:val="none" w:sz="0" w:space="0" w:color="auto"/>
                    <w:bottom w:val="none" w:sz="0" w:space="0" w:color="auto"/>
                    <w:right w:val="none" w:sz="0" w:space="0" w:color="auto"/>
                  </w:divBdr>
                  <w:divsChild>
                    <w:div w:id="1986423290">
                      <w:marLeft w:val="3600"/>
                      <w:marRight w:val="0"/>
                      <w:marTop w:val="0"/>
                      <w:marBottom w:val="0"/>
                      <w:divBdr>
                        <w:top w:val="none" w:sz="0" w:space="0" w:color="auto"/>
                        <w:left w:val="none" w:sz="0" w:space="0" w:color="auto"/>
                        <w:bottom w:val="none" w:sz="0" w:space="0" w:color="auto"/>
                        <w:right w:val="none" w:sz="0" w:space="0" w:color="auto"/>
                      </w:divBdr>
                      <w:divsChild>
                        <w:div w:id="1986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6954</Words>
  <Characters>39640</Characters>
  <Application>Microsoft Office Word</Application>
  <DocSecurity>0</DocSecurity>
  <Lines>330</Lines>
  <Paragraphs>93</Paragraphs>
  <ScaleCrop>false</ScaleCrop>
  <Company>Hewlett-Packard Company</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LS Ma</cp:lastModifiedBy>
  <cp:revision>2</cp:revision>
  <cp:lastPrinted>2013-11-29T17:33:00Z</cp:lastPrinted>
  <dcterms:created xsi:type="dcterms:W3CDTF">2014-04-30T03:18:00Z</dcterms:created>
  <dcterms:modified xsi:type="dcterms:W3CDTF">2014-04-30T03:18:00Z</dcterms:modified>
</cp:coreProperties>
</file>