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ED3C9"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172FB9A3"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79660</w:t>
      </w:r>
    </w:p>
    <w:p w14:paraId="1CF1602F"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03A6DD" w14:textId="77777777" w:rsidR="00B93DA0" w:rsidRDefault="00B93DA0">
      <w:pPr>
        <w:spacing w:line="360" w:lineRule="auto"/>
        <w:jc w:val="both"/>
        <w:rPr>
          <w:rFonts w:ascii="Book Antiqua" w:hAnsi="Book Antiqua"/>
        </w:rPr>
      </w:pPr>
    </w:p>
    <w:p w14:paraId="6E256A89"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Magnetic resonance imaging findings of spontaneous </w:t>
      </w:r>
      <w:proofErr w:type="spellStart"/>
      <w:r>
        <w:rPr>
          <w:rFonts w:ascii="Book Antiqua" w:eastAsia="Book Antiqua" w:hAnsi="Book Antiqua" w:cs="Book Antiqua"/>
          <w:b/>
          <w:bCs/>
          <w:color w:val="000000"/>
        </w:rPr>
        <w:t>pyomyoma</w:t>
      </w:r>
      <w:proofErr w:type="spellEnd"/>
      <w:r>
        <w:rPr>
          <w:rFonts w:ascii="Book Antiqua" w:eastAsia="Book Antiqua" w:hAnsi="Book Antiqua" w:cs="Book Antiqua"/>
          <w:b/>
          <w:bCs/>
          <w:color w:val="000000"/>
        </w:rPr>
        <w:t xml:space="preserve"> in a premenopausal woman managed with myomectomy: A case report</w:t>
      </w:r>
    </w:p>
    <w:p w14:paraId="2C750C85" w14:textId="77777777" w:rsidR="00B93DA0" w:rsidRDefault="00B93DA0">
      <w:pPr>
        <w:spacing w:line="360" w:lineRule="auto"/>
        <w:jc w:val="both"/>
        <w:rPr>
          <w:rFonts w:ascii="Book Antiqua" w:hAnsi="Book Antiqua"/>
        </w:rPr>
      </w:pPr>
    </w:p>
    <w:p w14:paraId="216E22CF"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Martinez,</w:t>
      </w:r>
      <w:r>
        <w:rPr>
          <w:rFonts w:ascii="Book Antiqua" w:eastAsia="宋体" w:hAnsi="Book Antiqua" w:cs="Book Antiqua"/>
          <w:color w:val="000000"/>
          <w:lang w:eastAsia="zh-CN"/>
        </w:rPr>
        <w:t xml:space="preserve"> David</w:t>
      </w:r>
      <w:r>
        <w:rPr>
          <w:rFonts w:ascii="Book Antiqua" w:eastAsia="宋体" w:hAnsi="Book Antiqua" w:cs="Book Antiqua"/>
          <w:i/>
          <w:iCs/>
          <w:color w:val="000000"/>
          <w:lang w:eastAsia="zh-CN"/>
        </w:rPr>
        <w:t xml:space="preserve"> 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MRI findings of spontaneous </w:t>
      </w:r>
      <w:proofErr w:type="spellStart"/>
      <w:r>
        <w:rPr>
          <w:rFonts w:ascii="Book Antiqua" w:eastAsia="Book Antiqua" w:hAnsi="Book Antiqua" w:cs="Book Antiqua"/>
          <w:color w:val="000000"/>
        </w:rPr>
        <w:t>pyomyoma</w:t>
      </w:r>
      <w:proofErr w:type="spellEnd"/>
    </w:p>
    <w:p w14:paraId="193A2689" w14:textId="77777777" w:rsidR="00B93DA0" w:rsidRDefault="00B93DA0">
      <w:pPr>
        <w:spacing w:line="360" w:lineRule="auto"/>
        <w:jc w:val="both"/>
        <w:rPr>
          <w:rFonts w:ascii="Book Antiqua" w:hAnsi="Book Antiqua"/>
        </w:rPr>
      </w:pPr>
    </w:p>
    <w:p w14:paraId="66E5063F"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David Martínez, Gustavo E Sanchez, </w:t>
      </w:r>
      <w:proofErr w:type="spellStart"/>
      <w:r>
        <w:rPr>
          <w:rFonts w:ascii="Book Antiqua" w:eastAsia="Book Antiqua" w:hAnsi="Book Antiqua" w:cs="Book Antiqua"/>
          <w:color w:val="000000"/>
        </w:rPr>
        <w:t>Jhonatan</w:t>
      </w:r>
      <w:proofErr w:type="spellEnd"/>
      <w:r>
        <w:rPr>
          <w:rFonts w:ascii="Book Antiqua" w:eastAsia="Book Antiqua" w:hAnsi="Book Antiqua" w:cs="Book Antiqua"/>
          <w:color w:val="000000"/>
        </w:rPr>
        <w:t xml:space="preserve"> Gómez, Luis J </w:t>
      </w:r>
      <w:proofErr w:type="spellStart"/>
      <w:r>
        <w:rPr>
          <w:rFonts w:ascii="Book Antiqua" w:eastAsia="Book Antiqua" w:hAnsi="Book Antiqua" w:cs="Book Antiqua"/>
          <w:color w:val="000000"/>
        </w:rPr>
        <w:t>Sonda</w:t>
      </w:r>
      <w:proofErr w:type="spellEnd"/>
      <w:r>
        <w:rPr>
          <w:rFonts w:ascii="Book Antiqua" w:eastAsia="Book Antiqua" w:hAnsi="Book Antiqua" w:cs="Book Antiqua"/>
          <w:color w:val="000000"/>
        </w:rPr>
        <w:t>, Luis D Suárez, Carlos S López, Juan J Vega, Daniel A Cepeda</w:t>
      </w:r>
    </w:p>
    <w:p w14:paraId="7B2D8CBA" w14:textId="77777777" w:rsidR="00B93DA0" w:rsidRDefault="00B93DA0">
      <w:pPr>
        <w:spacing w:line="360" w:lineRule="auto"/>
        <w:jc w:val="both"/>
        <w:rPr>
          <w:rFonts w:ascii="Book Antiqua" w:hAnsi="Book Antiqua"/>
        </w:rPr>
      </w:pPr>
    </w:p>
    <w:p w14:paraId="1D7CC6B7"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David Martínez, Gustavo E Sanchez, </w:t>
      </w:r>
      <w:r>
        <w:rPr>
          <w:rFonts w:ascii="Book Antiqua" w:eastAsia="Book Antiqua" w:hAnsi="Book Antiqua" w:cs="Book Antiqua"/>
          <w:color w:val="000000"/>
        </w:rPr>
        <w:t xml:space="preserve">Department of Radiology, Hospital Christus </w:t>
      </w:r>
      <w:proofErr w:type="spellStart"/>
      <w:r>
        <w:rPr>
          <w:rFonts w:ascii="Book Antiqua" w:eastAsia="Book Antiqua" w:hAnsi="Book Antiqua" w:cs="Book Antiqua"/>
          <w:color w:val="000000"/>
        </w:rPr>
        <w:t>Muguerza</w:t>
      </w:r>
      <w:proofErr w:type="spellEnd"/>
      <w:r>
        <w:rPr>
          <w:rFonts w:ascii="Book Antiqua" w:eastAsia="Book Antiqua" w:hAnsi="Book Antiqua" w:cs="Book Antiqua"/>
          <w:color w:val="000000"/>
        </w:rPr>
        <w:t>, Puebla 72501, Puebla, Mexico</w:t>
      </w:r>
    </w:p>
    <w:p w14:paraId="56E019CB" w14:textId="77777777" w:rsidR="00B93DA0" w:rsidRDefault="00B93DA0">
      <w:pPr>
        <w:spacing w:line="360" w:lineRule="auto"/>
        <w:jc w:val="both"/>
        <w:rPr>
          <w:rFonts w:ascii="Book Antiqua" w:hAnsi="Book Antiqua"/>
        </w:rPr>
      </w:pPr>
    </w:p>
    <w:p w14:paraId="6E4A6D3D" w14:textId="77777777" w:rsidR="00B93DA0"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Jhonatan</w:t>
      </w:r>
      <w:proofErr w:type="spellEnd"/>
      <w:r>
        <w:rPr>
          <w:rFonts w:ascii="Book Antiqua" w:eastAsia="Book Antiqua" w:hAnsi="Book Antiqua" w:cs="Book Antiqua"/>
          <w:b/>
          <w:bCs/>
          <w:color w:val="000000"/>
        </w:rPr>
        <w:t xml:space="preserve"> Gómez, </w:t>
      </w:r>
      <w:r>
        <w:rPr>
          <w:rFonts w:ascii="Book Antiqua" w:eastAsia="Book Antiqua" w:hAnsi="Book Antiqua" w:cs="Book Antiqua"/>
          <w:color w:val="000000"/>
        </w:rPr>
        <w:t xml:space="preserve">Department of Radiology, Hospital Regional Dr. Juan Graham </w:t>
      </w:r>
      <w:proofErr w:type="spellStart"/>
      <w:r>
        <w:rPr>
          <w:rFonts w:ascii="Book Antiqua" w:eastAsia="Book Antiqua" w:hAnsi="Book Antiqua" w:cs="Book Antiqua"/>
          <w:color w:val="000000"/>
        </w:rPr>
        <w:t>Casasùs</w:t>
      </w:r>
      <w:proofErr w:type="spellEnd"/>
      <w:r>
        <w:rPr>
          <w:rFonts w:ascii="Book Antiqua" w:eastAsia="Book Antiqua" w:hAnsi="Book Antiqua" w:cs="Book Antiqua"/>
          <w:color w:val="000000"/>
        </w:rPr>
        <w:t>, Villahermosa 86126, Tabasco, Mexico</w:t>
      </w:r>
    </w:p>
    <w:p w14:paraId="384DBDF6" w14:textId="77777777" w:rsidR="00B93DA0" w:rsidRDefault="00B93DA0">
      <w:pPr>
        <w:spacing w:line="360" w:lineRule="auto"/>
        <w:jc w:val="both"/>
        <w:rPr>
          <w:rFonts w:ascii="Book Antiqua" w:hAnsi="Book Antiqua"/>
        </w:rPr>
      </w:pPr>
    </w:p>
    <w:p w14:paraId="197D6980"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Luis J </w:t>
      </w:r>
      <w:proofErr w:type="spellStart"/>
      <w:r>
        <w:rPr>
          <w:rFonts w:ascii="Book Antiqua" w:eastAsia="Book Antiqua" w:hAnsi="Book Antiqua" w:cs="Book Antiqua"/>
          <w:b/>
          <w:bCs/>
          <w:color w:val="000000"/>
        </w:rPr>
        <w:t>Sonda</w:t>
      </w:r>
      <w:proofErr w:type="spellEnd"/>
      <w:r>
        <w:rPr>
          <w:rFonts w:ascii="Book Antiqua" w:eastAsia="Book Antiqua" w:hAnsi="Book Antiqua" w:cs="Book Antiqua"/>
          <w:b/>
          <w:bCs/>
          <w:color w:val="000000"/>
        </w:rPr>
        <w:t>, Luis D Suárez, Carlos S</w:t>
      </w:r>
      <w:r>
        <w:rPr>
          <w:rFonts w:ascii="Book Antiqua" w:eastAsia="Book Antiqua" w:hAnsi="Book Antiqua" w:cs="Book Antiqua"/>
          <w:b/>
          <w:bCs/>
          <w:color w:val="000000"/>
          <w:lang w:eastAsia="zh-CN"/>
        </w:rPr>
        <w:t xml:space="preserve"> </w:t>
      </w:r>
      <w:r>
        <w:rPr>
          <w:rFonts w:ascii="Book Antiqua" w:eastAsia="Book Antiqua" w:hAnsi="Book Antiqua" w:cs="Book Antiqua"/>
          <w:b/>
          <w:bCs/>
          <w:color w:val="000000"/>
        </w:rPr>
        <w:t xml:space="preserve">López, Juan J Vega, Daniel A Cepeda, </w:t>
      </w:r>
      <w:r>
        <w:rPr>
          <w:rFonts w:ascii="Book Antiqua" w:eastAsia="Book Antiqua" w:hAnsi="Book Antiqua" w:cs="Book Antiqua"/>
          <w:color w:val="000000"/>
        </w:rPr>
        <w:t xml:space="preserve">Department of Radiology, Hospital de </w:t>
      </w:r>
      <w:proofErr w:type="spellStart"/>
      <w:r>
        <w:rPr>
          <w:rFonts w:ascii="Book Antiqua" w:eastAsia="Book Antiqua" w:hAnsi="Book Antiqua" w:cs="Book Antiqua"/>
          <w:color w:val="000000"/>
        </w:rPr>
        <w:t>Especialidades</w:t>
      </w:r>
      <w:proofErr w:type="spellEnd"/>
      <w:r>
        <w:rPr>
          <w:rFonts w:ascii="Book Antiqua" w:eastAsia="Book Antiqua" w:hAnsi="Book Antiqua" w:cs="Book Antiqua"/>
          <w:color w:val="000000"/>
        </w:rPr>
        <w:t xml:space="preserve"> 5 de Mayo, Puebla 72550, Puebla, Mexico</w:t>
      </w:r>
    </w:p>
    <w:p w14:paraId="7B4512E3" w14:textId="77777777" w:rsidR="00B93DA0" w:rsidRDefault="00B93DA0">
      <w:pPr>
        <w:spacing w:line="360" w:lineRule="auto"/>
        <w:jc w:val="both"/>
        <w:rPr>
          <w:rFonts w:ascii="Book Antiqua" w:hAnsi="Book Antiqua"/>
        </w:rPr>
      </w:pPr>
    </w:p>
    <w:p w14:paraId="23F281EE"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Martínez D designed the study and wrote the 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Sánchez GE wrote the 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Gómez J reviewed the manuscript</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Sonda</w:t>
      </w:r>
      <w:proofErr w:type="spellEnd"/>
      <w:r>
        <w:rPr>
          <w:rFonts w:ascii="Book Antiqua" w:eastAsia="Book Antiqua" w:hAnsi="Book Antiqua" w:cs="Book Antiqua"/>
          <w:color w:val="000000"/>
        </w:rPr>
        <w:t xml:space="preserve"> LJ wrote the introduction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Suárez LD wrote the 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López CS wrote the discussion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Vega JJ wrote the abstract</w:t>
      </w:r>
      <w:r>
        <w:rPr>
          <w:rFonts w:ascii="Book Antiqua" w:eastAsia="宋体" w:hAnsi="Book Antiqua" w:cs="Book Antiqua"/>
          <w:color w:val="000000"/>
          <w:lang w:eastAsia="zh-CN"/>
        </w:rPr>
        <w:t xml:space="preserve">; Daniel A </w:t>
      </w:r>
      <w:r>
        <w:rPr>
          <w:rFonts w:ascii="Book Antiqua" w:eastAsia="Book Antiqua" w:hAnsi="Book Antiqua" w:cs="Book Antiqua"/>
          <w:color w:val="000000"/>
        </w:rPr>
        <w:t>Cepeda reviewed the manuscript.</w:t>
      </w:r>
    </w:p>
    <w:p w14:paraId="296F5DDB" w14:textId="77777777" w:rsidR="00B93DA0" w:rsidRDefault="00B93DA0">
      <w:pPr>
        <w:spacing w:line="360" w:lineRule="auto"/>
        <w:jc w:val="both"/>
        <w:rPr>
          <w:rFonts w:ascii="Book Antiqua" w:hAnsi="Book Antiqua"/>
        </w:rPr>
      </w:pPr>
    </w:p>
    <w:p w14:paraId="30705E98"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David Martinez, MD, Doctor, </w:t>
      </w:r>
      <w:r>
        <w:rPr>
          <w:rFonts w:ascii="Book Antiqua" w:eastAsia="Book Antiqua" w:hAnsi="Book Antiqua" w:cs="Book Antiqua"/>
          <w:color w:val="000000"/>
        </w:rPr>
        <w:t xml:space="preserve">Department of Radiology, Hospital Christus </w:t>
      </w:r>
      <w:proofErr w:type="spellStart"/>
      <w:r>
        <w:rPr>
          <w:rFonts w:ascii="Book Antiqua" w:eastAsia="Book Antiqua" w:hAnsi="Book Antiqua" w:cs="Book Antiqua"/>
          <w:color w:val="000000"/>
        </w:rPr>
        <w:t>Muguerza</w:t>
      </w:r>
      <w:proofErr w:type="spellEnd"/>
      <w:r>
        <w:rPr>
          <w:rFonts w:ascii="Book Antiqua" w:eastAsia="Book Antiqua" w:hAnsi="Book Antiqua" w:cs="Book Antiqua"/>
          <w:color w:val="000000"/>
        </w:rPr>
        <w:t xml:space="preserve">, Av. 11 </w:t>
      </w:r>
      <w:proofErr w:type="spellStart"/>
      <w:r>
        <w:rPr>
          <w:rFonts w:ascii="Book Antiqua" w:eastAsia="Book Antiqua" w:hAnsi="Book Antiqua" w:cs="Book Antiqua"/>
          <w:color w:val="000000"/>
        </w:rPr>
        <w:t>Ote</w:t>
      </w:r>
      <w:proofErr w:type="spellEnd"/>
      <w:r>
        <w:rPr>
          <w:rFonts w:ascii="Book Antiqua" w:eastAsia="Book Antiqua" w:hAnsi="Book Antiqua" w:cs="Book Antiqua"/>
          <w:color w:val="000000"/>
        </w:rPr>
        <w:t xml:space="preserve">. 1826, </w:t>
      </w:r>
      <w:proofErr w:type="spellStart"/>
      <w:r>
        <w:rPr>
          <w:rFonts w:ascii="Book Antiqua" w:eastAsia="Book Antiqua" w:hAnsi="Book Antiqua" w:cs="Book Antiqua"/>
          <w:color w:val="000000"/>
        </w:rPr>
        <w:t>Azcarate</w:t>
      </w:r>
      <w:proofErr w:type="spellEnd"/>
      <w:r>
        <w:rPr>
          <w:rFonts w:ascii="Book Antiqua" w:eastAsia="Book Antiqua" w:hAnsi="Book Antiqua" w:cs="Book Antiqua"/>
          <w:color w:val="000000"/>
        </w:rPr>
        <w:t>, 72501 Puebla, Puebla</w:t>
      </w:r>
      <w:r>
        <w:rPr>
          <w:rFonts w:ascii="Book Antiqua" w:eastAsia="宋体" w:hAnsi="Book Antiqua" w:cs="Book Antiqua"/>
          <w:color w:val="000000"/>
          <w:lang w:eastAsia="zh-CN"/>
        </w:rPr>
        <w:t xml:space="preserve">, </w:t>
      </w:r>
      <w:r>
        <w:rPr>
          <w:rFonts w:ascii="Book Antiqua" w:eastAsia="Book Antiqua" w:hAnsi="Book Antiqua" w:cs="Book Antiqua"/>
          <w:color w:val="000000"/>
        </w:rPr>
        <w:t>Mexico. www_david_@msn.com</w:t>
      </w:r>
    </w:p>
    <w:p w14:paraId="61E9C45C" w14:textId="77777777" w:rsidR="00B93DA0" w:rsidRDefault="00B93DA0">
      <w:pPr>
        <w:spacing w:line="360" w:lineRule="auto"/>
        <w:jc w:val="both"/>
        <w:rPr>
          <w:rFonts w:ascii="Book Antiqua" w:hAnsi="Book Antiqua"/>
        </w:rPr>
      </w:pPr>
    </w:p>
    <w:p w14:paraId="601EE0C6"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 2022</w:t>
      </w:r>
    </w:p>
    <w:p w14:paraId="1BA20697"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24, 2023</w:t>
      </w:r>
    </w:p>
    <w:p w14:paraId="31E38F98" w14:textId="6D1F257E"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BPG Wang,Jin-Lei" w:date="2023-03-09T15:26:00Z">
        <w:r w:rsidR="00A14503" w:rsidRPr="00A14503">
          <w:rPr>
            <w:rFonts w:ascii="Book Antiqua" w:eastAsia="Book Antiqua" w:hAnsi="Book Antiqua" w:cs="Book Antiqua"/>
            <w:color w:val="000000"/>
          </w:rPr>
          <w:t>March 9, 2023</w:t>
        </w:r>
      </w:ins>
    </w:p>
    <w:p w14:paraId="020891AA"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DC8D943" w14:textId="77777777" w:rsidR="00B93DA0" w:rsidRDefault="00B93DA0">
      <w:pPr>
        <w:spacing w:line="360" w:lineRule="auto"/>
        <w:jc w:val="both"/>
        <w:rPr>
          <w:rFonts w:ascii="Book Antiqua" w:eastAsia="Book Antiqua" w:hAnsi="Book Antiqua" w:cs="Book Antiqua"/>
          <w:b/>
          <w:color w:val="000000"/>
        </w:rPr>
        <w:sectPr w:rsidR="00B93DA0">
          <w:footerReference w:type="default" r:id="rId6"/>
          <w:pgSz w:w="12240" w:h="15840"/>
          <w:pgMar w:top="1440" w:right="1440" w:bottom="1440" w:left="1440" w:header="720" w:footer="720" w:gutter="0"/>
          <w:cols w:space="720"/>
          <w:docGrid w:linePitch="360"/>
        </w:sectPr>
      </w:pPr>
    </w:p>
    <w:p w14:paraId="3D43A327"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6D6E868"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5D9EC46E"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Acute fibroid complications are rare. However, failure to recognize and treat acute complications expeditiously when they occur can lead to catastrophic, even deadly, complications.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is a rare but potentially fatal condition resulting from infarction and infection of a fibroid through bacterial seeding and direct, hematogenous, or lymphatic dissemination. Even though the diagnosis is established through clinical and laboratory findings, imaging is an important complementary method to support the suspected diagnosis.</w:t>
      </w:r>
    </w:p>
    <w:p w14:paraId="2EE2AA52" w14:textId="77777777" w:rsidR="00B93DA0" w:rsidRDefault="00B93DA0">
      <w:pPr>
        <w:spacing w:line="360" w:lineRule="auto"/>
        <w:jc w:val="both"/>
        <w:rPr>
          <w:rFonts w:ascii="Book Antiqua" w:hAnsi="Book Antiqua"/>
        </w:rPr>
      </w:pPr>
    </w:p>
    <w:p w14:paraId="48ACD704"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29C19C61"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Herein, we report a case of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 a nulliparous woman previously diagnosed with uterine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xml:space="preserve"> according to ultrasound findings. The patient had previously attended the emergency room due to hypogastric pain unresponsive to analgesics. After a week of persistent pain, she developed sepsis without any identifiable foci. Magnetic resonance imaging</w:t>
      </w:r>
      <w:r>
        <w:rPr>
          <w:rFonts w:ascii="Book Antiqua" w:eastAsia="宋体" w:hAnsi="Book Antiqua" w:cs="宋体"/>
          <w:color w:val="000000"/>
          <w:lang w:eastAsia="zh-CN"/>
        </w:rPr>
        <w:t xml:space="preserve"> </w:t>
      </w:r>
      <w:r>
        <w:rPr>
          <w:rFonts w:ascii="Book Antiqua" w:eastAsia="Book Antiqua" w:hAnsi="Book Antiqua" w:cs="Book Antiqua"/>
          <w:color w:val="000000"/>
        </w:rPr>
        <w:t xml:space="preserve">revealed findings compatible with uterine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with red degeneration, and a possible diagnosis of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was made according to the imaging findings along with the patient’s clinical features. We decided to perform myomectomy (which is an infrequently performed surgical treatment due to the procedure’s intrinsic implications) due to the patient’s desire to preserve fertility. Histopathologic results revealed a uterine leiomyoma with coagulative and liquefactive necrosis, while the tissue culture showed gram-negative cocci bacteria, which were successfully treated using antibiotic therapy. The patient’s health status improved after several days.</w:t>
      </w:r>
    </w:p>
    <w:p w14:paraId="03990C9C" w14:textId="77777777" w:rsidR="00B93DA0" w:rsidRDefault="00B93DA0">
      <w:pPr>
        <w:spacing w:line="360" w:lineRule="auto"/>
        <w:jc w:val="both"/>
        <w:rPr>
          <w:rFonts w:ascii="Book Antiqua" w:hAnsi="Book Antiqua"/>
        </w:rPr>
      </w:pPr>
    </w:p>
    <w:p w14:paraId="21856835"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5FB8130"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The main diagnostic tools to evaluate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are the clinical and laboratory findings as well as tissue cultures. Nonetheless, magnetic resonance imaging can help to </w:t>
      </w:r>
      <w:r>
        <w:rPr>
          <w:rFonts w:ascii="Book Antiqua" w:eastAsia="Book Antiqua" w:hAnsi="Book Antiqua" w:cs="Book Antiqua"/>
          <w:color w:val="000000"/>
        </w:rPr>
        <w:lastRenderedPageBreak/>
        <w:t>corroborate these findings as well as to better characterize myomas with its different complications.</w:t>
      </w:r>
    </w:p>
    <w:p w14:paraId="6C97D04C" w14:textId="77777777" w:rsidR="00B93DA0" w:rsidRDefault="00B93DA0">
      <w:pPr>
        <w:spacing w:line="360" w:lineRule="auto"/>
        <w:jc w:val="both"/>
        <w:rPr>
          <w:rFonts w:ascii="Book Antiqua" w:hAnsi="Book Antiqua"/>
        </w:rPr>
      </w:pPr>
    </w:p>
    <w:p w14:paraId="171EE6DA"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Diffusion-weighted images;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Apparent diffusion coefficient;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Leiomyoma;</w:t>
      </w:r>
      <w:r>
        <w:rPr>
          <w:rFonts w:ascii="Book Antiqua" w:eastAsia="宋体" w:hAnsi="Book Antiqua" w:cs="Book Antiqua"/>
          <w:color w:val="000000"/>
          <w:lang w:eastAsia="zh-CN"/>
        </w:rPr>
        <w:t xml:space="preserve"> </w:t>
      </w:r>
      <w:r>
        <w:rPr>
          <w:rFonts w:ascii="Book Antiqua" w:eastAsia="Book Antiqua" w:hAnsi="Book Antiqua" w:cs="Book Antiqua"/>
          <w:color w:val="000000"/>
        </w:rPr>
        <w:t>Sepsis;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Magnetic resonance imaging; Case </w:t>
      </w:r>
      <w:r>
        <w:rPr>
          <w:rFonts w:ascii="Book Antiqua" w:eastAsia="宋体" w:hAnsi="Book Antiqua" w:cs="Book Antiqua" w:hint="eastAsia"/>
          <w:color w:val="000000"/>
          <w:lang w:eastAsia="zh-CN"/>
        </w:rPr>
        <w:t>r</w:t>
      </w:r>
      <w:r>
        <w:rPr>
          <w:rFonts w:ascii="Book Antiqua" w:eastAsia="Book Antiqua" w:hAnsi="Book Antiqua" w:cs="Book Antiqua"/>
          <w:color w:val="000000"/>
        </w:rPr>
        <w:t>eport</w:t>
      </w:r>
    </w:p>
    <w:p w14:paraId="178AFAC3" w14:textId="77777777" w:rsidR="00B93DA0" w:rsidRDefault="00B93DA0">
      <w:pPr>
        <w:spacing w:line="360" w:lineRule="auto"/>
        <w:jc w:val="both"/>
        <w:rPr>
          <w:rFonts w:ascii="Book Antiqua" w:hAnsi="Book Antiqua"/>
        </w:rPr>
      </w:pPr>
    </w:p>
    <w:p w14:paraId="49C2BBD8"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David Martinez, Gustavo E Sanchez, </w:t>
      </w:r>
      <w:proofErr w:type="spellStart"/>
      <w:r>
        <w:rPr>
          <w:rFonts w:ascii="Book Antiqua" w:eastAsia="Book Antiqua" w:hAnsi="Book Antiqua" w:cs="Book Antiqua"/>
          <w:color w:val="000000"/>
        </w:rPr>
        <w:t>Jhonatan</w:t>
      </w:r>
      <w:proofErr w:type="spellEnd"/>
      <w:r>
        <w:rPr>
          <w:rFonts w:ascii="Book Antiqua" w:eastAsia="Book Antiqua" w:hAnsi="Book Antiqua" w:cs="Book Antiqua"/>
          <w:color w:val="000000"/>
        </w:rPr>
        <w:t xml:space="preserve"> Gómez, Luis J </w:t>
      </w:r>
      <w:proofErr w:type="spellStart"/>
      <w:r>
        <w:rPr>
          <w:rFonts w:ascii="Book Antiqua" w:eastAsia="Book Antiqua" w:hAnsi="Book Antiqua" w:cs="Book Antiqua"/>
          <w:color w:val="000000"/>
        </w:rPr>
        <w:t>Sonda</w:t>
      </w:r>
      <w:proofErr w:type="spellEnd"/>
      <w:r>
        <w:rPr>
          <w:rFonts w:ascii="Book Antiqua" w:eastAsia="Book Antiqua" w:hAnsi="Book Antiqua" w:cs="Book Antiqua"/>
          <w:color w:val="000000"/>
        </w:rPr>
        <w:t xml:space="preserve">, Luis D Suarez, </w:t>
      </w:r>
      <w:r>
        <w:rPr>
          <w:rFonts w:ascii="Book Antiqua" w:eastAsia="宋体" w:hAnsi="Book Antiqua" w:cs="Book Antiqua"/>
          <w:color w:val="000000"/>
          <w:lang w:eastAsia="zh-CN"/>
        </w:rPr>
        <w:t>Carlos S López</w:t>
      </w:r>
      <w:r>
        <w:rPr>
          <w:rFonts w:ascii="Book Antiqua" w:eastAsia="Book Antiqua" w:hAnsi="Book Antiqua" w:cs="Book Antiqua"/>
          <w:color w:val="000000"/>
        </w:rPr>
        <w:t xml:space="preserve">, Juan J Vega, Daniel A Cepeda. Magnetic resonance imaging findings of spontaneous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 a premenopausal woman managed with myomectomy: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2023; In press</w:t>
      </w:r>
    </w:p>
    <w:p w14:paraId="4EAD1F5D" w14:textId="77777777" w:rsidR="00B93DA0" w:rsidRDefault="00B93DA0">
      <w:pPr>
        <w:spacing w:line="360" w:lineRule="auto"/>
        <w:jc w:val="both"/>
        <w:rPr>
          <w:rFonts w:ascii="Book Antiqua" w:hAnsi="Book Antiqua"/>
        </w:rPr>
      </w:pPr>
    </w:p>
    <w:p w14:paraId="62992114"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 w:name="OLE_LINK3"/>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is a rare but potentially fatal condition resulting from infarction and infection of a fibroid through bacterial seeding and direct, hematogenous, or lymphatic dissemination. Diffusion-weighted images, apparent diffusion coefficient quantification and the addition of T1- and T2-weighted sequences with fat suppression can improve the characterization of the components of a myoma during degeneration.</w:t>
      </w:r>
    </w:p>
    <w:bookmarkEnd w:id="1"/>
    <w:p w14:paraId="2796E47E" w14:textId="77777777" w:rsidR="00B93DA0" w:rsidRDefault="00B93DA0">
      <w:pPr>
        <w:spacing w:line="360" w:lineRule="auto"/>
        <w:jc w:val="both"/>
        <w:rPr>
          <w:rFonts w:ascii="Book Antiqua" w:hAnsi="Book Antiqua"/>
        </w:rPr>
      </w:pPr>
    </w:p>
    <w:p w14:paraId="62C882A6"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1490215"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is a rare but potentially fatal condition resulting from infarction and infection of a </w:t>
      </w:r>
      <w:proofErr w:type="gramStart"/>
      <w:r>
        <w:rPr>
          <w:rFonts w:ascii="Book Antiqua" w:eastAsia="Book Antiqua" w:hAnsi="Book Antiqua" w:cs="Book Antiqua"/>
          <w:color w:val="000000"/>
        </w:rPr>
        <w:t>leiomyoma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through bacterial seeding and direct, hematogenous, or lymphatic dissemination. Because of the rarity of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low clinical suspicion delays its diagnosis and predisposes patients to possible complications, such as purulent peritonitis or sepsis.</w:t>
      </w:r>
    </w:p>
    <w:p w14:paraId="28E1A90F"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definitive treatment of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hysterectomy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An alternative consists of intravenous administration of broad-spectrum antibiotics and myomectomy. Surgery can be adjusted according to the size and number of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while considering the future reproductive wishes of the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Surgery can also be performed to make a definitive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while decreasing associated morbidity and mortality</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741F7E96"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While ultrasound and computed tomography are often the first tools used for the detection of </w:t>
      </w:r>
      <w:proofErr w:type="spellStart"/>
      <w:proofErr w:type="gramStart"/>
      <w:r>
        <w:rPr>
          <w:rFonts w:ascii="Book Antiqua" w:eastAsia="Book Antiqua" w:hAnsi="Book Antiqua" w:cs="Book Antiqua"/>
          <w:color w:val="000000"/>
        </w:rPr>
        <w:t>pyomyomas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magnetic resonance imaging </w:t>
      </w:r>
      <w:r>
        <w:rPr>
          <w:rFonts w:ascii="Book Antiqua" w:eastAsia="宋体" w:hAnsi="Book Antiqua" w:cs="Book Antiqua"/>
          <w:color w:val="000000"/>
          <w:lang w:eastAsia="zh-CN"/>
        </w:rPr>
        <w:t xml:space="preserve">(MRI) </w:t>
      </w:r>
      <w:r>
        <w:rPr>
          <w:rFonts w:ascii="Book Antiqua" w:eastAsia="Book Antiqua" w:hAnsi="Book Antiqua" w:cs="Book Antiqua"/>
          <w:color w:val="000000"/>
        </w:rPr>
        <w:t xml:space="preserve">is the most precise imaging technique that can be used to characterize myomas with different types of degeneration (including the identification of purulent collections in the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which makes it potentially useful for diagnosis. However, the emergency use of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7482E09"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Differential diagnoses of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include gynecological tumors (benign or malignant ovarian tumors, </w:t>
      </w:r>
      <w:proofErr w:type="spellStart"/>
      <w:r>
        <w:rPr>
          <w:rFonts w:ascii="Book Antiqua" w:eastAsia="Book Antiqua" w:hAnsi="Book Antiqua" w:cs="Book Antiqua"/>
          <w:color w:val="000000"/>
        </w:rPr>
        <w:t>tubo</w:t>
      </w:r>
      <w:proofErr w:type="spellEnd"/>
      <w:r>
        <w:rPr>
          <w:rFonts w:ascii="Book Antiqua" w:eastAsia="Book Antiqua" w:hAnsi="Book Antiqua" w:cs="Book Antiqua"/>
          <w:color w:val="000000"/>
        </w:rPr>
        <w:t xml:space="preserve">-ovarian abscess, uterine sarcoma, or pyometra), endometritis, gastrointestinal stromal tumors, and appendiceal </w:t>
      </w:r>
      <w:proofErr w:type="gramStart"/>
      <w:r>
        <w:rPr>
          <w:rFonts w:ascii="Book Antiqua" w:eastAsia="Book Antiqua" w:hAnsi="Book Antiqua" w:cs="Book Antiqua"/>
          <w:color w:val="000000"/>
        </w:rPr>
        <w:t>mucocele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However, red degeneration should be considered as an important entity due to its similarities to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on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Red degeneration can exhibit peripheral or diffused hyperintensities in T1-weighted images and variable signal intensity, with or without a hypointense rim in T2-weighted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As an additional complementary sequence, diffusion-weighted imaging can be obtained. Generally, tissues with high cellularity have lower diffusion coefficients, which can be clinically related to purulent materials.</w:t>
      </w:r>
    </w:p>
    <w:p w14:paraId="271AFEB1"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ethics committee of hospital Christus </w:t>
      </w:r>
      <w:proofErr w:type="spellStart"/>
      <w:r>
        <w:rPr>
          <w:rFonts w:ascii="Book Antiqua" w:eastAsia="Book Antiqua" w:hAnsi="Book Antiqua" w:cs="Book Antiqua"/>
          <w:color w:val="000000"/>
        </w:rPr>
        <w:t>Muguerza</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Betania</w:t>
      </w:r>
      <w:proofErr w:type="spellEnd"/>
      <w:r>
        <w:rPr>
          <w:rFonts w:ascii="Book Antiqua" w:eastAsia="Book Antiqua" w:hAnsi="Book Antiqua" w:cs="Book Antiqua"/>
          <w:color w:val="000000"/>
        </w:rPr>
        <w:t xml:space="preserve"> approved this study. A signed informed consent by the patient was obtained for the publication of this case report.</w:t>
      </w:r>
    </w:p>
    <w:p w14:paraId="51A983AC" w14:textId="77777777" w:rsidR="00B93DA0" w:rsidRDefault="00B93DA0">
      <w:pPr>
        <w:spacing w:line="360" w:lineRule="auto"/>
        <w:jc w:val="both"/>
        <w:rPr>
          <w:rFonts w:ascii="Book Antiqua" w:hAnsi="Book Antiqua"/>
        </w:rPr>
      </w:pPr>
    </w:p>
    <w:p w14:paraId="6F2D403D"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6064D6F"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2AD57D1B"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A 26-year-old premenopausal nulliparous woman was evaluated for severe hypogastric pain in the prior 24 h with no response to analgesics.</w:t>
      </w:r>
    </w:p>
    <w:p w14:paraId="5B2D5038" w14:textId="77777777" w:rsidR="00B93DA0" w:rsidRDefault="00B93DA0">
      <w:pPr>
        <w:spacing w:line="360" w:lineRule="auto"/>
        <w:jc w:val="both"/>
        <w:rPr>
          <w:rFonts w:ascii="Book Antiqua" w:hAnsi="Book Antiqua"/>
        </w:rPr>
      </w:pPr>
    </w:p>
    <w:p w14:paraId="746B6542"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7188AEA"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had a history of uterine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which was confirmed by a pelvic ultrasound. She was prescribed with analgesics and sent home; however, she returned to the emergency department of our hospital a week later with abnormal uterine bleeding and abdominal pain.</w:t>
      </w:r>
    </w:p>
    <w:p w14:paraId="63960940" w14:textId="77777777" w:rsidR="00B93DA0" w:rsidRDefault="00B93DA0">
      <w:pPr>
        <w:spacing w:line="360" w:lineRule="auto"/>
        <w:jc w:val="both"/>
        <w:rPr>
          <w:rFonts w:ascii="Book Antiqua" w:hAnsi="Book Antiqua"/>
        </w:rPr>
      </w:pPr>
    </w:p>
    <w:p w14:paraId="0DEDB8B7"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3D3FD80"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The patient had no prior chronic or systemic disease. The patient had no prior surgeries.</w:t>
      </w:r>
    </w:p>
    <w:p w14:paraId="26B0FA1C" w14:textId="77777777" w:rsidR="00B93DA0" w:rsidRDefault="00B93DA0">
      <w:pPr>
        <w:spacing w:line="360" w:lineRule="auto"/>
        <w:jc w:val="both"/>
        <w:rPr>
          <w:rFonts w:ascii="Book Antiqua" w:hAnsi="Book Antiqua"/>
        </w:rPr>
      </w:pPr>
    </w:p>
    <w:p w14:paraId="6E77B925"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206AA65"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The patient did not have prior pregnancies or deliveries. Her menstrual cycle was reported as regular. There was no family history of chronic diseases or cancer.</w:t>
      </w:r>
    </w:p>
    <w:p w14:paraId="54C3922C" w14:textId="77777777" w:rsidR="00B93DA0" w:rsidRDefault="00B93DA0">
      <w:pPr>
        <w:spacing w:line="360" w:lineRule="auto"/>
        <w:jc w:val="both"/>
        <w:rPr>
          <w:rFonts w:ascii="Book Antiqua" w:hAnsi="Book Antiqua"/>
        </w:rPr>
      </w:pPr>
    </w:p>
    <w:p w14:paraId="6DCB85A4"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33D2C563"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A depressible and tender abdomen with a slight increase in volume in the hypogastrium was observed during the physical examination.</w:t>
      </w:r>
    </w:p>
    <w:p w14:paraId="37EB3484" w14:textId="77777777" w:rsidR="00B93DA0" w:rsidRDefault="00B93DA0">
      <w:pPr>
        <w:spacing w:line="360" w:lineRule="auto"/>
        <w:jc w:val="both"/>
        <w:rPr>
          <w:rFonts w:ascii="Book Antiqua" w:hAnsi="Book Antiqua"/>
        </w:rPr>
      </w:pPr>
    </w:p>
    <w:p w14:paraId="554A85B7"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26F8AE8D" w14:textId="77777777" w:rsidR="00B93DA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On admission, there were no abnormal laboratory findings. A reverse transcription PCR for severe acute respiratory syndrome coronavirus 2 was obtained, with a negative result.</w:t>
      </w:r>
    </w:p>
    <w:p w14:paraId="2D4D0E5F" w14:textId="77777777" w:rsidR="00B93DA0" w:rsidRDefault="00B93DA0">
      <w:pPr>
        <w:spacing w:line="360" w:lineRule="auto"/>
        <w:jc w:val="both"/>
        <w:rPr>
          <w:rFonts w:ascii="Book Antiqua" w:hAnsi="Book Antiqua"/>
        </w:rPr>
      </w:pPr>
    </w:p>
    <w:p w14:paraId="002D205E" w14:textId="77777777" w:rsidR="00B93DA0"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5E3F5F0F"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Requested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showed a mass located in the posterior wall of the uterus, with a T1- and T2-weighted hyperintense component, a T1-weighted hyperintense halo as well as some materials with high T1-weighted f</w:t>
      </w:r>
      <w:r>
        <w:rPr>
          <w:rFonts w:ascii="Book Antiqua" w:eastAsia="宋体" w:hAnsi="Book Antiqua" w:cs="Book Antiqua"/>
          <w:color w:val="000000"/>
          <w:lang w:eastAsia="zh-CN"/>
        </w:rPr>
        <w:t>at</w:t>
      </w:r>
      <w:r>
        <w:rPr>
          <w:rFonts w:ascii="Book Antiqua" w:eastAsia="Book Antiqua" w:hAnsi="Book Antiqua" w:cs="Book Antiqua"/>
          <w:color w:val="000000"/>
        </w:rPr>
        <w:t xml:space="preserve">-saturation signal (suggesting a hematic content) and content with high T2-weighted fat-saturation signal indicating liquid content (Figure 1). </w:t>
      </w:r>
      <w:bookmarkStart w:id="2" w:name="OLE_LINK1"/>
      <w:r>
        <w:rPr>
          <w:rFonts w:ascii="Book Antiqua" w:eastAsia="Book Antiqua" w:hAnsi="Book Antiqua" w:cs="Book Antiqua"/>
          <w:color w:val="000000"/>
        </w:rPr>
        <w:t>In the diffusion-weighted images</w:t>
      </w:r>
      <w:bookmarkEnd w:id="2"/>
      <w:r>
        <w:rPr>
          <w:rFonts w:ascii="Book Antiqua" w:eastAsia="Book Antiqua" w:hAnsi="Book Antiqua" w:cs="Book Antiqua"/>
          <w:color w:val="000000"/>
        </w:rPr>
        <w:t xml:space="preserve">, an apparent diffusion coefficient map was obtained by measuring the </w:t>
      </w:r>
      <w:r>
        <w:rPr>
          <w:rFonts w:ascii="Book Antiqua" w:eastAsia="宋体" w:hAnsi="Book Antiqua" w:cs="Book Antiqua"/>
          <w:color w:val="000000"/>
          <w:lang w:eastAsia="zh-CN"/>
        </w:rPr>
        <w:t>r</w:t>
      </w:r>
      <w:r>
        <w:rPr>
          <w:rFonts w:ascii="Book Antiqua" w:eastAsia="Book Antiqua" w:hAnsi="Book Antiqua" w:cs="Book Antiqua"/>
          <w:color w:val="000000"/>
        </w:rPr>
        <w:t xml:space="preserve">egion of </w:t>
      </w:r>
      <w:r>
        <w:rPr>
          <w:rFonts w:ascii="Book Antiqua" w:eastAsia="宋体" w:hAnsi="Book Antiqua" w:cs="Book Antiqua"/>
          <w:color w:val="000000"/>
          <w:lang w:eastAsia="zh-CN"/>
        </w:rPr>
        <w:t>i</w:t>
      </w:r>
      <w:r>
        <w:rPr>
          <w:rFonts w:ascii="Book Antiqua" w:eastAsia="Book Antiqua" w:hAnsi="Book Antiqua" w:cs="Book Antiqua"/>
          <w:color w:val="000000"/>
        </w:rPr>
        <w:t>nterest with a low apparent diffusion coefficient</w:t>
      </w:r>
      <w:r>
        <w:rPr>
          <w:rFonts w:ascii="Book Antiqua" w:eastAsia="宋体" w:hAnsi="Book Antiqua" w:cs="Book Antiqua"/>
          <w:color w:val="000000"/>
          <w:lang w:eastAsia="zh-CN"/>
        </w:rPr>
        <w:t xml:space="preserve"> (ADC)</w:t>
      </w:r>
      <w:r>
        <w:rPr>
          <w:rFonts w:ascii="Book Antiqua" w:eastAsia="Book Antiqua" w:hAnsi="Book Antiqua" w:cs="Book Antiqua"/>
          <w:color w:val="000000"/>
        </w:rPr>
        <w:t xml:space="preserve"> value (1.5 x 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/s) </w:t>
      </w:r>
      <w:r>
        <w:rPr>
          <w:rFonts w:ascii="Book Antiqua" w:eastAsia="宋体" w:hAnsi="Book Antiqua" w:cs="Book Antiqua"/>
          <w:color w:val="000000"/>
          <w:lang w:eastAsia="zh-CN"/>
        </w:rPr>
        <w:t>(F</w:t>
      </w:r>
      <w:r>
        <w:rPr>
          <w:rFonts w:ascii="Book Antiqua" w:eastAsia="Book Antiqua" w:hAnsi="Book Antiqua" w:cs="Book Antiqua"/>
          <w:color w:val="000000"/>
        </w:rPr>
        <w:t>igure 2</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results obtained suggested the presence of a leiomyoma with red degeneration; however,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was considered as a differential diagnosis due to the low A</w:t>
      </w:r>
      <w:r>
        <w:rPr>
          <w:rFonts w:ascii="Book Antiqua" w:eastAsia="宋体" w:hAnsi="Book Antiqua" w:cs="Book Antiqua"/>
          <w:color w:val="000000"/>
          <w:lang w:eastAsia="zh-CN"/>
        </w:rPr>
        <w:t>DC</w:t>
      </w:r>
      <w:r>
        <w:rPr>
          <w:rFonts w:ascii="Book Antiqua" w:eastAsia="Book Antiqua" w:hAnsi="Book Antiqua" w:cs="Book Antiqua"/>
          <w:color w:val="000000"/>
        </w:rPr>
        <w:t xml:space="preserve"> value.</w:t>
      </w:r>
    </w:p>
    <w:p w14:paraId="402EA309" w14:textId="77777777" w:rsidR="00B93DA0" w:rsidRDefault="00B93DA0">
      <w:pPr>
        <w:spacing w:line="360" w:lineRule="auto"/>
        <w:jc w:val="both"/>
        <w:rPr>
          <w:rFonts w:ascii="Book Antiqua" w:hAnsi="Book Antiqua"/>
        </w:rPr>
      </w:pPr>
    </w:p>
    <w:p w14:paraId="5831574D"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7EF064D"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The final given diagnosis was uterine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with red degeneration complicated with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w:t>
      </w:r>
    </w:p>
    <w:p w14:paraId="27D1B64E" w14:textId="77777777" w:rsidR="00B93DA0" w:rsidRDefault="00B93DA0">
      <w:pPr>
        <w:spacing w:line="360" w:lineRule="auto"/>
        <w:jc w:val="both"/>
        <w:rPr>
          <w:rFonts w:ascii="Book Antiqua" w:hAnsi="Book Antiqua"/>
        </w:rPr>
      </w:pPr>
    </w:p>
    <w:p w14:paraId="334B8B67"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42FC9AE"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After evaluating the case and considering that the patient was a nulliparous woman, a laparoscopic myomectomy was performed to preserve the patient’s fertility wishes (</w:t>
      </w:r>
      <w:r>
        <w:rPr>
          <w:rFonts w:ascii="Book Antiqua" w:eastAsia="宋体" w:hAnsi="Book Antiqua" w:cs="Book Antiqua"/>
          <w:color w:val="000000"/>
          <w:lang w:eastAsia="zh-CN"/>
        </w:rPr>
        <w:t>F</w:t>
      </w:r>
      <w:r>
        <w:rPr>
          <w:rFonts w:ascii="Book Antiqua" w:eastAsia="Book Antiqua" w:hAnsi="Book Antiqua" w:cs="Book Antiqua"/>
          <w:color w:val="000000"/>
        </w:rPr>
        <w:t>igure 3). This also resulted in the discovery of an intraoperative large myoma that was peripherally hypovascularized with friable tissue in its center.</w:t>
      </w:r>
    </w:p>
    <w:p w14:paraId="6858FB30" w14:textId="77777777" w:rsidR="00B93DA0" w:rsidRDefault="00B93DA0">
      <w:pPr>
        <w:spacing w:line="360" w:lineRule="auto"/>
        <w:jc w:val="both"/>
        <w:rPr>
          <w:rFonts w:ascii="Book Antiqua" w:hAnsi="Book Antiqua"/>
        </w:rPr>
      </w:pPr>
    </w:p>
    <w:p w14:paraId="38A95EB1"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4A2889D"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At 12 h postoperatively, the patient experienced sepsis symptoms, consisting of hypotension (70/40 mmHg), tachycardia (150 bpm), fever (39.8 °C), respiratory distress (30 rpm; SPO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80%), and drowsiness. Therefore, she was admitted to the intensive care unit for management with oxygen therapy, fluid resuscitation, and empiric antibiotic therapy.</w:t>
      </w:r>
    </w:p>
    <w:p w14:paraId="7A5FC07B"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After performing myomectomy, laboratory results were obtained, showing anemia (10.4 g/dL), leukocytosis with </w:t>
      </w:r>
      <w:proofErr w:type="spellStart"/>
      <w:r>
        <w:rPr>
          <w:rFonts w:ascii="Book Antiqua" w:eastAsia="Book Antiqua" w:hAnsi="Book Antiqua" w:cs="Book Antiqua"/>
          <w:color w:val="000000"/>
        </w:rPr>
        <w:t>bandemia</w:t>
      </w:r>
      <w:proofErr w:type="spellEnd"/>
      <w:r>
        <w:rPr>
          <w:rFonts w:ascii="Book Antiqua" w:eastAsia="Book Antiqua" w:hAnsi="Book Antiqua" w:cs="Book Antiqua"/>
          <w:color w:val="000000"/>
        </w:rPr>
        <w:t xml:space="preserve"> (18.32 K/</w:t>
      </w:r>
      <w:proofErr w:type="spellStart"/>
      <w:r>
        <w:rPr>
          <w:rFonts w:ascii="Book Antiqua" w:eastAsia="Book Antiqua" w:hAnsi="Book Antiqua" w:cs="Book Antiqua"/>
          <w:color w:val="000000"/>
        </w:rPr>
        <w:t>uL</w:t>
      </w:r>
      <w:proofErr w:type="spellEnd"/>
      <w:r>
        <w:rPr>
          <w:rFonts w:ascii="Book Antiqua" w:eastAsia="Book Antiqua" w:hAnsi="Book Antiqua" w:cs="Book Antiqua"/>
          <w:color w:val="000000"/>
        </w:rPr>
        <w:t xml:space="preserve">; 10.0%), high C-reactive protein levels (123.94 mg/L), procalcitonin (5.55 ng/mL), pCO2 (31.0 mmHg), HCO3 (20.6), </w:t>
      </w:r>
      <w:proofErr w:type="spellStart"/>
      <w:r>
        <w:rPr>
          <w:rFonts w:ascii="Book Antiqua" w:eastAsia="Book Antiqua" w:hAnsi="Book Antiqua" w:cs="Book Antiqua"/>
          <w:color w:val="000000"/>
        </w:rPr>
        <w:t>BEb</w:t>
      </w:r>
      <w:proofErr w:type="spellEnd"/>
      <w:r>
        <w:rPr>
          <w:rFonts w:ascii="Book Antiqua" w:eastAsia="Book Antiqua" w:hAnsi="Book Antiqua" w:cs="Book Antiqua"/>
          <w:color w:val="000000"/>
        </w:rPr>
        <w:t xml:space="preserve"> (-2.5), and lactate (1.3).</w:t>
      </w:r>
    </w:p>
    <w:p w14:paraId="46681988"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histopathologic report showed a uterine leiomyoma with coagulative and liquefactive necrosis, while a tissue culture showed gram-negative cocci bacteria, which confirmed the diagnosis of a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Antibiotic treatment was adjusted towards gram-negative cocci, resulting in normalization of inflammatory markers and clinical improvement after 3 d.</w:t>
      </w:r>
    </w:p>
    <w:p w14:paraId="22A85126" w14:textId="77777777" w:rsidR="00B93DA0" w:rsidRDefault="00B93DA0">
      <w:pPr>
        <w:spacing w:line="360" w:lineRule="auto"/>
        <w:jc w:val="both"/>
        <w:rPr>
          <w:rFonts w:ascii="Book Antiqua" w:hAnsi="Book Antiqua"/>
        </w:rPr>
      </w:pPr>
    </w:p>
    <w:p w14:paraId="2E3DD102"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4880808"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Myomas are the most common solid pelvic tumor in women during reproductive years, occurring in approximately 20%-40% of this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It is estimated that 50% of women bearing myomas will remain asymptomatic through their lives. Also known as </w:t>
      </w:r>
      <w:r>
        <w:rPr>
          <w:rFonts w:ascii="Book Antiqua" w:eastAsia="Book Antiqua" w:hAnsi="Book Antiqua" w:cs="Book Antiqua"/>
          <w:color w:val="000000"/>
        </w:rPr>
        <w:lastRenderedPageBreak/>
        <w:t xml:space="preserve">fibroids or leiomyomas, these tumors are benign and originate from smooth muscle cells of the uterus, but cases have been reported in which smooth muscle from uterine blood vessels may become their </w:t>
      </w:r>
      <w:proofErr w:type="gramStart"/>
      <w:r>
        <w:rPr>
          <w:rFonts w:ascii="Book Antiqua" w:eastAsia="Book Antiqua" w:hAnsi="Book Antiqua" w:cs="Book Antiqua"/>
          <w:color w:val="000000"/>
        </w:rPr>
        <w:t>source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remaining 50% of women will develop symptoms related to their size, location, or degenerative changes, if present. Some of these symptoms may include </w:t>
      </w:r>
      <w:proofErr w:type="spellStart"/>
      <w:r>
        <w:rPr>
          <w:rFonts w:ascii="Book Antiqua" w:eastAsia="Book Antiqua" w:hAnsi="Book Antiqua" w:cs="Book Antiqua"/>
          <w:color w:val="000000"/>
        </w:rPr>
        <w:t>polymenorrhea</w:t>
      </w:r>
      <w:proofErr w:type="spellEnd"/>
      <w:r>
        <w:rPr>
          <w:rFonts w:ascii="Book Antiqua" w:eastAsia="Book Antiqua" w:hAnsi="Book Antiqua" w:cs="Book Antiqua"/>
          <w:color w:val="000000"/>
        </w:rPr>
        <w:t xml:space="preserve">, hypermenorrhea, or even </w:t>
      </w:r>
      <w:proofErr w:type="gramStart"/>
      <w:r>
        <w:rPr>
          <w:rFonts w:ascii="Book Antiqua" w:eastAsia="Book Antiqua" w:hAnsi="Book Antiqua" w:cs="Book Antiqua"/>
          <w:color w:val="000000"/>
        </w:rPr>
        <w:t>menometrorrhagia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1A8C744"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Associated pain in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is relatively infrequent, and it usually presents upon certain criteria: (1) Fibroids above 5 cm; (2) Posterior wall fibroids; and (3) Fibroids with a sudden increase in size (often related to pregnancy) as the blood supply may become insufficient, producing tissue anoxia, necrotic infarction, and the subsequent release of </w:t>
      </w:r>
      <w:proofErr w:type="gramStart"/>
      <w:r>
        <w:rPr>
          <w:rFonts w:ascii="Book Antiqua" w:eastAsia="Book Antiqua" w:hAnsi="Book Antiqua" w:cs="Book Antiqua"/>
          <w:color w:val="000000"/>
        </w:rPr>
        <w:t>prostaglandins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Cases of severe pain are often associated with torsion of pedunculated myomas, cervical dilation by submucosal myomas, and fibroid red degeneration of the </w:t>
      </w:r>
      <w:proofErr w:type="gramStart"/>
      <w:r>
        <w:rPr>
          <w:rFonts w:ascii="Book Antiqua" w:eastAsia="Book Antiqua" w:hAnsi="Book Antiqua" w:cs="Book Antiqua"/>
          <w:color w:val="000000"/>
        </w:rPr>
        <w:t>pregnancy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All of these conditions usually call for immediate action.</w:t>
      </w:r>
    </w:p>
    <w:p w14:paraId="02F14390"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In this reviewed case, the patient had a previous history of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and presented with acute persistent pain, which prompted an ultrasound evaluation. The study did not show relevant changes within myomas. On ultrasound, a painful myoma above 200 cm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with changes in the echogenicity suggesting internal cystic lesions can suggest red degeneration and </w:t>
      </w:r>
      <w:proofErr w:type="gramStart"/>
      <w:r>
        <w:rPr>
          <w:rFonts w:ascii="Book Antiqua" w:eastAsia="Book Antiqua" w:hAnsi="Book Antiqua" w:cs="Book Antiqua"/>
          <w:color w:val="000000"/>
        </w:rPr>
        <w:t>infarction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Even so, according to clinical suspicion, an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was ordered to exclude complications from the myomas, considering that red degeneration is an important complication of leiomyomas.</w:t>
      </w:r>
    </w:p>
    <w:p w14:paraId="7CB9A634"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Myomas with red degeneration are characterized by acute onset abdominal pain, mild fever, localized tenderness over the myoma (as in this case), and leukocytosis. As mentioned before, they can become infected and turn to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Extensive necrotic areas can become infected with anaerobic bacteria. </w:t>
      </w:r>
      <w:r>
        <w:rPr>
          <w:rFonts w:ascii="Book Antiqua" w:eastAsia="宋体" w:hAnsi="Book Antiqua" w:cs="Book Antiqua"/>
          <w:color w:val="000000"/>
          <w:lang w:eastAsia="zh-CN"/>
        </w:rPr>
        <w:t>MRI</w:t>
      </w:r>
      <w:r>
        <w:rPr>
          <w:rFonts w:ascii="Book Antiqua" w:eastAsia="Book Antiqua" w:hAnsi="Book Antiqua" w:cs="Book Antiqua"/>
          <w:color w:val="000000"/>
        </w:rPr>
        <w:t xml:space="preserve"> should be considered in such situations to confirm the diagnosis and facilitate fibroid mapping before surgery.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usually lead to inflammatory changes and tissue necrosis, compatible with those present at the moment of presentation in this case, arising suspicion due to the low ADC on </w:t>
      </w:r>
      <w:proofErr w:type="gramStart"/>
      <w:r>
        <w:rPr>
          <w:rFonts w:ascii="Book Antiqua" w:eastAsia="Book Antiqua" w:hAnsi="Book Antiqua" w:cs="Book Antiqua"/>
          <w:color w:val="000000"/>
        </w:rPr>
        <w:t>MRI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792A1040" w14:textId="77777777" w:rsidR="00B93DA0"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Patients with a history of </w:t>
      </w:r>
      <w:proofErr w:type="spellStart"/>
      <w:r>
        <w:rPr>
          <w:rFonts w:ascii="Book Antiqua" w:eastAsia="Book Antiqua" w:hAnsi="Book Antiqua" w:cs="Book Antiqua"/>
          <w:color w:val="000000"/>
        </w:rPr>
        <w:t>myomatosis</w:t>
      </w:r>
      <w:proofErr w:type="spellEnd"/>
      <w:r>
        <w:rPr>
          <w:rFonts w:ascii="Book Antiqua" w:eastAsia="Book Antiqua" w:hAnsi="Book Antiqua" w:cs="Book Antiqua"/>
          <w:color w:val="000000"/>
        </w:rPr>
        <w:t xml:space="preserve"> who develop sepsis with unidentifiable foci should be suspected for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 our case, sepsis occurred after the surgical </w:t>
      </w:r>
      <w:r>
        <w:rPr>
          <w:rFonts w:ascii="Book Antiqua" w:eastAsia="Book Antiqua" w:hAnsi="Book Antiqua" w:cs="Book Antiqua"/>
          <w:color w:val="000000"/>
        </w:rPr>
        <w:lastRenderedPageBreak/>
        <w:t xml:space="preserve">procedure. However, according to available literature, the clinical picture can be very unspecific, and the clinical presentation of </w:t>
      </w:r>
      <w:proofErr w:type="spellStart"/>
      <w:r>
        <w:rPr>
          <w:rFonts w:ascii="Book Antiqua" w:eastAsia="Book Antiqua" w:hAnsi="Book Antiqua" w:cs="Book Antiqua"/>
          <w:color w:val="000000"/>
        </w:rPr>
        <w:t>pyomyomas</w:t>
      </w:r>
      <w:proofErr w:type="spellEnd"/>
      <w:r>
        <w:rPr>
          <w:rFonts w:ascii="Book Antiqua" w:eastAsia="Book Antiqua" w:hAnsi="Book Antiqua" w:cs="Book Antiqua"/>
          <w:color w:val="000000"/>
        </w:rPr>
        <w:t xml:space="preserve"> can be insidious. Therefore, the diagnosis could be complicated.</w:t>
      </w:r>
    </w:p>
    <w:p w14:paraId="5DBE65A7" w14:textId="77777777" w:rsidR="00B93DA0" w:rsidRDefault="00B93DA0">
      <w:pPr>
        <w:spacing w:line="360" w:lineRule="auto"/>
        <w:jc w:val="both"/>
        <w:rPr>
          <w:rFonts w:ascii="Book Antiqua" w:hAnsi="Book Antiqua"/>
        </w:rPr>
      </w:pPr>
    </w:p>
    <w:p w14:paraId="6C4EA1FD" w14:textId="77777777" w:rsidR="00B93DA0"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FA95D73" w14:textId="77777777" w:rsidR="00B93DA0"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main diagnostic tools to evaluate </w:t>
      </w:r>
      <w:proofErr w:type="spellStart"/>
      <w:r>
        <w:rPr>
          <w:rFonts w:ascii="Book Antiqua" w:eastAsia="Book Antiqua" w:hAnsi="Book Antiqua" w:cs="Book Antiqua"/>
          <w:color w:val="000000"/>
          <w:shd w:val="clear" w:color="auto" w:fill="FFFFFF"/>
        </w:rPr>
        <w:t>pyomyomas</w:t>
      </w:r>
      <w:proofErr w:type="spellEnd"/>
      <w:r>
        <w:rPr>
          <w:rFonts w:ascii="Book Antiqua" w:eastAsia="Book Antiqua" w:hAnsi="Book Antiqua" w:cs="Book Antiqua"/>
          <w:color w:val="000000"/>
          <w:shd w:val="clear" w:color="auto" w:fill="FFFFFF"/>
        </w:rPr>
        <w:t xml:space="preserve"> are the clinical and laboratory findings as well as tissue cultures. Nonetheless, </w:t>
      </w:r>
      <w:r>
        <w:rPr>
          <w:rFonts w:ascii="Book Antiqua" w:eastAsia="宋体" w:hAnsi="Book Antiqua" w:cs="Book Antiqua"/>
          <w:color w:val="000000"/>
          <w:lang w:eastAsia="zh-CN"/>
        </w:rPr>
        <w:t>MRI</w:t>
      </w:r>
      <w:r>
        <w:rPr>
          <w:rFonts w:ascii="Book Antiqua" w:eastAsia="Book Antiqua" w:hAnsi="Book Antiqua" w:cs="Book Antiqua"/>
          <w:color w:val="000000"/>
          <w:shd w:val="clear" w:color="auto" w:fill="FFFFFF"/>
        </w:rPr>
        <w:t xml:space="preserve"> can help to corroborate these findings as well as to better characterize myomas along with its complications.</w:t>
      </w:r>
    </w:p>
    <w:p w14:paraId="3F72C60A" w14:textId="77777777" w:rsidR="00B93DA0" w:rsidRDefault="00B93DA0">
      <w:pPr>
        <w:spacing w:line="360" w:lineRule="auto"/>
        <w:jc w:val="both"/>
        <w:rPr>
          <w:rFonts w:ascii="Book Antiqua" w:hAnsi="Book Antiqua"/>
        </w:rPr>
      </w:pPr>
    </w:p>
    <w:p w14:paraId="31244F7E"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90A50CA" w14:textId="77777777" w:rsidR="00B93DA0" w:rsidRDefault="00000000">
      <w:pPr>
        <w:spacing w:line="360" w:lineRule="auto"/>
        <w:jc w:val="both"/>
        <w:rPr>
          <w:rFonts w:ascii="Book Antiqua" w:hAnsi="Book Antiqua"/>
        </w:rPr>
      </w:pPr>
      <w:bookmarkStart w:id="3" w:name="OLE_LINK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Iwahashi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Mabuchi Y, Shiro M, Yagi S, Minami S, </w:t>
      </w:r>
      <w:proofErr w:type="spellStart"/>
      <w:r>
        <w:rPr>
          <w:rFonts w:ascii="Book Antiqua" w:eastAsia="Book Antiqua" w:hAnsi="Book Antiqua" w:cs="Book Antiqua"/>
          <w:color w:val="000000"/>
        </w:rPr>
        <w:t>Ino</w:t>
      </w:r>
      <w:proofErr w:type="spellEnd"/>
      <w:r>
        <w:rPr>
          <w:rFonts w:ascii="Book Antiqua" w:eastAsia="Book Antiqua" w:hAnsi="Book Antiqua" w:cs="Book Antiqua"/>
          <w:color w:val="000000"/>
        </w:rPr>
        <w:t xml:space="preserve"> K. Large uterine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in a perimenopausal female: A case report and review of 50 reported cases in the literature.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527-531 [PMID: 27882238 DOI: 10.3892/mco.2016.1005]</w:t>
      </w:r>
    </w:p>
    <w:p w14:paraId="7BCA422D"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Kitamura Y</w:t>
      </w:r>
      <w:r>
        <w:rPr>
          <w:rFonts w:ascii="Book Antiqua" w:eastAsia="Book Antiqua" w:hAnsi="Book Antiqua" w:cs="Book Antiqua"/>
          <w:color w:val="000000"/>
        </w:rPr>
        <w:t xml:space="preserve">, Ascher SM, Cooper C, Allison SJ, Jha RC, Flick PA, Spies JB. Imaging manifestations of complications associated with uterine artery embolization.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25 Suppl 1</w:t>
      </w:r>
      <w:r>
        <w:rPr>
          <w:rFonts w:ascii="Book Antiqua" w:eastAsia="Book Antiqua" w:hAnsi="Book Antiqua" w:cs="Book Antiqua"/>
          <w:color w:val="000000"/>
        </w:rPr>
        <w:t>: S119-S132 [PMID: 16227486 DOI: 10.1148/rg.25si055518]</w:t>
      </w:r>
    </w:p>
    <w:p w14:paraId="1959AEAA"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Karcaaltincaba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Sudakoff</w:t>
      </w:r>
      <w:proofErr w:type="spellEnd"/>
      <w:r>
        <w:rPr>
          <w:rFonts w:ascii="Book Antiqua" w:eastAsia="Book Antiqua" w:hAnsi="Book Antiqua" w:cs="Book Antiqua"/>
          <w:color w:val="000000"/>
        </w:rPr>
        <w:t xml:space="preserve"> GS. CT of a ruptured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181</w:t>
      </w:r>
      <w:r>
        <w:rPr>
          <w:rFonts w:ascii="Book Antiqua" w:eastAsia="Book Antiqua" w:hAnsi="Book Antiqua" w:cs="Book Antiqua"/>
          <w:color w:val="000000"/>
        </w:rPr>
        <w:t>: 1375-1377 [PMID: 14573437 DOI: 10.2214/ajr.181.5.1811375]</w:t>
      </w:r>
    </w:p>
    <w:p w14:paraId="208E5C0B"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Ono H</w:t>
      </w:r>
      <w:r>
        <w:rPr>
          <w:rFonts w:ascii="Book Antiqua" w:eastAsia="Book Antiqua" w:hAnsi="Book Antiqua" w:cs="Book Antiqua"/>
          <w:color w:val="000000"/>
        </w:rPr>
        <w:t xml:space="preserve">, Kanematsu M, Kato H, </w:t>
      </w:r>
      <w:proofErr w:type="spellStart"/>
      <w:r>
        <w:rPr>
          <w:rFonts w:ascii="Book Antiqua" w:eastAsia="Book Antiqua" w:hAnsi="Book Antiqua" w:cs="Book Antiqua"/>
          <w:color w:val="000000"/>
        </w:rPr>
        <w:t>Toyoki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Hayasaki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Furui</w:t>
      </w:r>
      <w:proofErr w:type="spellEnd"/>
      <w:r>
        <w:rPr>
          <w:rFonts w:ascii="Book Antiqua" w:eastAsia="Book Antiqua" w:hAnsi="Book Antiqua" w:cs="Book Antiqua"/>
          <w:color w:val="000000"/>
        </w:rPr>
        <w:t xml:space="preserve"> T, Morishige K,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Y. MR imaging findings of uterine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radiologic-pathologic correlation.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797-801 [PMID: 24615512 DOI: 10.1007/s00261-014-0112-2]</w:t>
      </w:r>
    </w:p>
    <w:p w14:paraId="106DD2E3"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Peris H</w:t>
      </w:r>
      <w:r>
        <w:rPr>
          <w:rFonts w:ascii="Book Antiqua" w:eastAsia="Book Antiqua" w:hAnsi="Book Antiqua" w:cs="Book Antiqua"/>
          <w:color w:val="000000"/>
        </w:rPr>
        <w:t xml:space="preserve">, Del </w:t>
      </w:r>
      <w:proofErr w:type="spellStart"/>
      <w:r>
        <w:rPr>
          <w:rFonts w:ascii="Book Antiqua" w:eastAsia="Book Antiqua" w:hAnsi="Book Antiqua" w:cs="Book Antiqua"/>
          <w:color w:val="000000"/>
        </w:rPr>
        <w:t>Riego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Criado</w:t>
      </w:r>
      <w:proofErr w:type="spellEnd"/>
      <w:r>
        <w:rPr>
          <w:rFonts w:ascii="Book Antiqua" w:eastAsia="Book Antiqua" w:hAnsi="Book Antiqua" w:cs="Book Antiqua"/>
          <w:color w:val="000000"/>
        </w:rPr>
        <w:t xml:space="preserve"> E, García-</w:t>
      </w:r>
      <w:proofErr w:type="spellStart"/>
      <w:r>
        <w:rPr>
          <w:rFonts w:ascii="Book Antiqua" w:eastAsia="Book Antiqua" w:hAnsi="Book Antiqua" w:cs="Book Antiqua"/>
          <w:color w:val="000000"/>
        </w:rPr>
        <w:t>Chamón</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Vall</w:t>
      </w:r>
      <w:proofErr w:type="spellEnd"/>
      <w:r>
        <w:rPr>
          <w:rFonts w:ascii="Book Antiqua" w:eastAsia="Book Antiqua" w:hAnsi="Book Antiqua" w:cs="Book Antiqua"/>
          <w:color w:val="000000"/>
        </w:rPr>
        <w:t xml:space="preserve"> E, Mayoral M, Martín A. Value of diffusion-weighted magnetic resonance imaging in the diagnosis of </w:t>
      </w:r>
      <w:proofErr w:type="spellStart"/>
      <w:r>
        <w:rPr>
          <w:rFonts w:ascii="Book Antiqua" w:eastAsia="Book Antiqua" w:hAnsi="Book Antiqua" w:cs="Book Antiqua"/>
          <w:color w:val="000000"/>
        </w:rPr>
        <w:t>pyomyoma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2022; </w:t>
      </w:r>
      <w:r>
        <w:rPr>
          <w:rFonts w:ascii="Book Antiqua" w:eastAsia="Book Antiqua" w:hAnsi="Book Antiqua" w:cs="Book Antiqua"/>
          <w:b/>
          <w:bCs/>
          <w:color w:val="000000"/>
        </w:rPr>
        <w:t>17</w:t>
      </w:r>
      <w:r>
        <w:rPr>
          <w:rFonts w:ascii="Book Antiqua" w:eastAsia="Book Antiqua" w:hAnsi="Book Antiqua" w:cs="Book Antiqua"/>
          <w:color w:val="000000"/>
        </w:rPr>
        <w:t>: 137-141 [PMID: 34820037 DOI: 10.1016/j.radcr.2021.10.018]</w:t>
      </w:r>
    </w:p>
    <w:p w14:paraId="60400D7A"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Wallach EE</w:t>
      </w:r>
      <w:r>
        <w:rPr>
          <w:rFonts w:ascii="Book Antiqua" w:eastAsia="Book Antiqua" w:hAnsi="Book Antiqua" w:cs="Book Antiqua"/>
          <w:color w:val="000000"/>
        </w:rPr>
        <w:t xml:space="preserve">, Vlahos NF. Uterine myomas: an overview of development, clinical features, and management.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104</w:t>
      </w:r>
      <w:r>
        <w:rPr>
          <w:rFonts w:ascii="Book Antiqua" w:eastAsia="Book Antiqua" w:hAnsi="Book Antiqua" w:cs="Book Antiqua"/>
          <w:color w:val="000000"/>
        </w:rPr>
        <w:t>: 393-406 [PMID: 15292018 DOI: 10.1097/01.aog.0000136079.62513.39]</w:t>
      </w:r>
    </w:p>
    <w:p w14:paraId="1451F84F"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Milazzo GN</w:t>
      </w:r>
      <w:r>
        <w:rPr>
          <w:rFonts w:ascii="Book Antiqua" w:eastAsia="Book Antiqua" w:hAnsi="Book Antiqua" w:cs="Book Antiqua"/>
          <w:color w:val="000000"/>
        </w:rPr>
        <w:t xml:space="preserve">, Catalano A, </w:t>
      </w:r>
      <w:proofErr w:type="spellStart"/>
      <w:r>
        <w:rPr>
          <w:rFonts w:ascii="Book Antiqua" w:eastAsia="Book Antiqua" w:hAnsi="Book Antiqua" w:cs="Book Antiqua"/>
          <w:color w:val="000000"/>
        </w:rPr>
        <w:t>Badia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Mallozzi</w:t>
      </w:r>
      <w:proofErr w:type="spellEnd"/>
      <w:r>
        <w:rPr>
          <w:rFonts w:ascii="Book Antiqua" w:eastAsia="Book Antiqua" w:hAnsi="Book Antiqua" w:cs="Book Antiqua"/>
          <w:color w:val="000000"/>
        </w:rPr>
        <w:t xml:space="preserve"> M, Caserta D. Myoma and myomectomy: Poor evidence concern in pregnancy.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1789-1804 [PMID: 28892210 DOI: 10.1111/jog.13437]</w:t>
      </w:r>
    </w:p>
    <w:bookmarkEnd w:id="3"/>
    <w:p w14:paraId="27AFB343" w14:textId="77777777" w:rsidR="00B93DA0" w:rsidRDefault="00B93DA0">
      <w:pPr>
        <w:spacing w:line="360" w:lineRule="auto"/>
        <w:jc w:val="both"/>
        <w:rPr>
          <w:rFonts w:ascii="Book Antiqua" w:hAnsi="Book Antiqua"/>
        </w:rPr>
        <w:sectPr w:rsidR="00B93DA0">
          <w:pgSz w:w="12240" w:h="15840"/>
          <w:pgMar w:top="1440" w:right="1440" w:bottom="1440" w:left="1440" w:header="720" w:footer="720" w:gutter="0"/>
          <w:cols w:space="720"/>
          <w:docGrid w:linePitch="360"/>
        </w:sectPr>
      </w:pPr>
    </w:p>
    <w:p w14:paraId="1A7CCC89"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0BF6A47" w14:textId="77777777" w:rsidR="00B93DA0" w:rsidRDefault="00000000">
      <w:pPr>
        <w:spacing w:line="360" w:lineRule="auto"/>
        <w:jc w:val="both"/>
        <w:rPr>
          <w:rFonts w:ascii="Book Antiqua" w:hAnsi="Book Antiqua" w:cs="Book Antiqua"/>
        </w:rPr>
      </w:pPr>
      <w:r>
        <w:rPr>
          <w:rFonts w:ascii="Book Antiqua" w:eastAsia="Book Antiqua" w:hAnsi="Book Antiqua" w:cs="Book Antiqua"/>
          <w:b/>
          <w:bCs/>
          <w:color w:val="000000"/>
        </w:rPr>
        <w:t>Informed consent statement:</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The</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patient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provided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informed</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written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consent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about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personal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medical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data</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collection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prior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study</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enrollment.</w:t>
      </w:r>
    </w:p>
    <w:p w14:paraId="0A5CFCB7" w14:textId="77777777" w:rsidR="00B93DA0" w:rsidRDefault="00B93DA0">
      <w:pPr>
        <w:spacing w:line="360" w:lineRule="auto"/>
        <w:jc w:val="both"/>
        <w:rPr>
          <w:rFonts w:ascii="Book Antiqua" w:hAnsi="Book Antiqua" w:cs="Book Antiqua"/>
        </w:rPr>
      </w:pPr>
    </w:p>
    <w:p w14:paraId="2C57A092"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bookmarkStart w:id="4" w:name="OLE_LINK5"/>
      <w:r>
        <w:rPr>
          <w:rFonts w:ascii="Book Antiqua" w:eastAsia="Book Antiqua" w:hAnsi="Book Antiqua" w:cs="Book Antiqua"/>
          <w:color w:val="000000"/>
        </w:rPr>
        <w:t>The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authors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report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no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relevant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conflicts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of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interest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this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article.</w:t>
      </w:r>
      <w:bookmarkEnd w:id="4"/>
    </w:p>
    <w:p w14:paraId="38B7BB56" w14:textId="77777777" w:rsidR="00B93DA0" w:rsidRDefault="00B93DA0">
      <w:pPr>
        <w:spacing w:line="360" w:lineRule="auto"/>
        <w:jc w:val="both"/>
        <w:rPr>
          <w:rFonts w:ascii="Book Antiqua" w:hAnsi="Book Antiqua"/>
        </w:rPr>
      </w:pPr>
    </w:p>
    <w:p w14:paraId="7B9A91DA"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3DA6090" w14:textId="77777777" w:rsidR="00B93DA0" w:rsidRDefault="00B93DA0">
      <w:pPr>
        <w:spacing w:line="360" w:lineRule="auto"/>
        <w:jc w:val="both"/>
        <w:rPr>
          <w:rFonts w:ascii="Book Antiqua" w:hAnsi="Book Antiqua"/>
        </w:rPr>
      </w:pPr>
    </w:p>
    <w:p w14:paraId="1BB764A2"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9C591D" w14:textId="77777777" w:rsidR="00B93DA0" w:rsidRDefault="00B93DA0">
      <w:pPr>
        <w:spacing w:line="360" w:lineRule="auto"/>
        <w:jc w:val="both"/>
        <w:rPr>
          <w:rFonts w:ascii="Book Antiqua" w:hAnsi="Book Antiqua"/>
        </w:rPr>
      </w:pPr>
    </w:p>
    <w:p w14:paraId="3A13AB91" w14:textId="77777777" w:rsidR="00B93DA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FA9A116" w14:textId="77777777" w:rsidR="00B93DA0" w:rsidRDefault="00B93DA0">
      <w:pPr>
        <w:spacing w:line="360" w:lineRule="auto"/>
        <w:jc w:val="both"/>
        <w:rPr>
          <w:rFonts w:ascii="Book Antiqua" w:eastAsia="Book Antiqua" w:hAnsi="Book Antiqua" w:cs="Book Antiqua"/>
          <w:color w:val="000000"/>
        </w:rPr>
      </w:pPr>
    </w:p>
    <w:p w14:paraId="49958070"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76D326A" w14:textId="77777777" w:rsidR="00B93DA0" w:rsidRDefault="00B93DA0">
      <w:pPr>
        <w:spacing w:line="360" w:lineRule="auto"/>
        <w:jc w:val="both"/>
        <w:rPr>
          <w:rFonts w:ascii="Book Antiqua" w:hAnsi="Book Antiqua"/>
        </w:rPr>
      </w:pPr>
    </w:p>
    <w:p w14:paraId="0333CB4D"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 2022</w:t>
      </w:r>
    </w:p>
    <w:p w14:paraId="750B04B0"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2022</w:t>
      </w:r>
    </w:p>
    <w:p w14:paraId="42BFCB3A"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2E44138" w14:textId="77777777" w:rsidR="00B93DA0" w:rsidRDefault="00B93DA0">
      <w:pPr>
        <w:spacing w:line="360" w:lineRule="auto"/>
        <w:jc w:val="both"/>
        <w:rPr>
          <w:rFonts w:ascii="Book Antiqua" w:hAnsi="Book Antiqua"/>
        </w:rPr>
      </w:pPr>
    </w:p>
    <w:p w14:paraId="19A6D052"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2F929E80"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Mexico</w:t>
      </w:r>
    </w:p>
    <w:p w14:paraId="26D75DA2"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F2FCE1E"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58032C90"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0CD17E16"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Grade C (Good): C, C</w:t>
      </w:r>
    </w:p>
    <w:p w14:paraId="5BDEC970"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0CE2B76A" w14:textId="77777777" w:rsidR="00B93DA0" w:rsidRDefault="00000000">
      <w:pPr>
        <w:spacing w:line="360" w:lineRule="auto"/>
        <w:jc w:val="both"/>
        <w:rPr>
          <w:rFonts w:ascii="Book Antiqua" w:hAnsi="Book Antiqua"/>
        </w:rPr>
      </w:pPr>
      <w:r>
        <w:rPr>
          <w:rFonts w:ascii="Book Antiqua" w:eastAsia="Book Antiqua" w:hAnsi="Book Antiqua" w:cs="Book Antiqua"/>
          <w:color w:val="000000"/>
        </w:rPr>
        <w:t>Grade E (Poor): E</w:t>
      </w:r>
    </w:p>
    <w:p w14:paraId="70A31C4C" w14:textId="77777777" w:rsidR="00B93DA0" w:rsidRDefault="00B93DA0">
      <w:pPr>
        <w:spacing w:line="360" w:lineRule="auto"/>
        <w:jc w:val="both"/>
        <w:rPr>
          <w:rFonts w:ascii="Book Antiqua" w:hAnsi="Book Antiqua"/>
        </w:rPr>
      </w:pPr>
    </w:p>
    <w:p w14:paraId="3C8171B1" w14:textId="77777777" w:rsidR="00B93DA0"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Aydin S, Turkey; Cheng YS, China; </w:t>
      </w:r>
      <w:proofErr w:type="spellStart"/>
      <w:r>
        <w:rPr>
          <w:rFonts w:ascii="Book Antiqua" w:eastAsia="Book Antiqua" w:hAnsi="Book Antiqua" w:cs="Book Antiqua"/>
          <w:color w:val="000000"/>
        </w:rPr>
        <w:t>Hegazy</w:t>
      </w:r>
      <w:proofErr w:type="spellEnd"/>
      <w:r>
        <w:rPr>
          <w:rFonts w:ascii="Book Antiqua" w:eastAsia="Book Antiqua" w:hAnsi="Book Antiqua" w:cs="Book Antiqua"/>
          <w:color w:val="000000"/>
        </w:rPr>
        <w:t xml:space="preserve"> AA, Egypt</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w:t>
      </w:r>
      <w:r>
        <w:rPr>
          <w:rFonts w:ascii="Book Antiqua" w:eastAsia="宋体" w:hAnsi="Book Antiqua" w:cs="Book Antiqua"/>
          <w:b/>
          <w:color w:val="000000"/>
          <w:lang w:eastAsia="zh-CN"/>
        </w:rPr>
        <w:t xml:space="preserve"> </w:t>
      </w:r>
      <w:r>
        <w:rPr>
          <w:rFonts w:ascii="Book Antiqua" w:eastAsia="宋体" w:hAnsi="Book Antiqua" w:cs="Book Antiqua"/>
          <w:bCs/>
          <w:color w:val="000000"/>
          <w:lang w:eastAsia="zh-CN"/>
        </w:rPr>
        <w:t xml:space="preserve">Filipodia </w:t>
      </w:r>
      <w:r>
        <w:rPr>
          <w:rFonts w:ascii="Book Antiqua" w:eastAsia="Book Antiqua" w:hAnsi="Book Antiqua" w:cs="Book Antiqua"/>
          <w:b/>
          <w:color w:val="000000"/>
        </w:rPr>
        <w:t xml:space="preserve">P-Editor: </w:t>
      </w:r>
      <w:r>
        <w:rPr>
          <w:rFonts w:ascii="Book Antiqua" w:eastAsiaTheme="minorEastAsia" w:hAnsi="Book Antiqua" w:cs="Book Antiqua"/>
          <w:color w:val="000000"/>
          <w:lang w:eastAsia="zh-CN"/>
        </w:rPr>
        <w:t>Liu GL</w:t>
      </w:r>
    </w:p>
    <w:p w14:paraId="4CF3644C" w14:textId="77777777" w:rsidR="00B93DA0" w:rsidRDefault="00B93DA0">
      <w:pPr>
        <w:spacing w:line="360" w:lineRule="auto"/>
        <w:jc w:val="both"/>
        <w:rPr>
          <w:rFonts w:ascii="Book Antiqua" w:eastAsiaTheme="minorEastAsia" w:hAnsi="Book Antiqua" w:cs="Book Antiqua"/>
          <w:color w:val="000000"/>
          <w:lang w:eastAsia="zh-CN"/>
        </w:rPr>
      </w:pPr>
    </w:p>
    <w:p w14:paraId="305B9F03" w14:textId="77777777" w:rsidR="00B93DA0" w:rsidRDefault="00000000">
      <w:pPr>
        <w:spacing w:line="360" w:lineRule="auto"/>
        <w:jc w:val="both"/>
        <w:rPr>
          <w:rFonts w:ascii="Book Antiqua" w:hAnsi="Book Antiqua"/>
        </w:rPr>
      </w:pPr>
      <w:r>
        <w:rPr>
          <w:rFonts w:ascii="Book Antiqua" w:eastAsia="Book Antiqua" w:hAnsi="Book Antiqua" w:cs="Book Antiqua"/>
          <w:b/>
          <w:color w:val="000000"/>
        </w:rPr>
        <w:t>Figure Legends</w:t>
      </w:r>
    </w:p>
    <w:p w14:paraId="45F0030B" w14:textId="77777777" w:rsidR="00B93DA0" w:rsidRDefault="00000000">
      <w:pPr>
        <w:spacing w:line="360" w:lineRule="auto"/>
        <w:jc w:val="both"/>
        <w:rPr>
          <w:rFonts w:ascii="Book Antiqua" w:eastAsia="宋体" w:hAnsi="Book Antiqua"/>
          <w:lang w:eastAsia="zh-CN"/>
        </w:rPr>
      </w:pPr>
      <w:r>
        <w:rPr>
          <w:rFonts w:ascii="Book Antiqua" w:eastAsia="宋体" w:hAnsi="Book Antiqua" w:hint="eastAsia"/>
          <w:noProof/>
          <w:lang w:eastAsia="zh-CN"/>
        </w:rPr>
        <w:drawing>
          <wp:inline distT="0" distB="0" distL="114300" distR="114300" wp14:anchorId="74C933E0" wp14:editId="65D80A1D">
            <wp:extent cx="5532755" cy="2487295"/>
            <wp:effectExtent l="0" t="0" r="1270" b="8255"/>
            <wp:docPr id="1" name="图片 1" descr="7966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660-g001"/>
                    <pic:cNvPicPr>
                      <a:picLocks noChangeAspect="1"/>
                    </pic:cNvPicPr>
                  </pic:nvPicPr>
                  <pic:blipFill>
                    <a:blip r:embed="rId7"/>
                    <a:stretch>
                      <a:fillRect/>
                    </a:stretch>
                  </pic:blipFill>
                  <pic:spPr>
                    <a:xfrm>
                      <a:off x="0" y="0"/>
                      <a:ext cx="5532755" cy="2487295"/>
                    </a:xfrm>
                    <a:prstGeom prst="rect">
                      <a:avLst/>
                    </a:prstGeom>
                  </pic:spPr>
                </pic:pic>
              </a:graphicData>
            </a:graphic>
          </wp:inline>
        </w:drawing>
      </w:r>
    </w:p>
    <w:p w14:paraId="23B18561"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Magnetic resonance imaging findings.</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An axial view T1 and T2-weighted showed a large intramural lesion in the myometrium with materials</w:t>
      </w:r>
      <w:r>
        <w:rPr>
          <w:rFonts w:ascii="Book Antiqua" w:eastAsia="宋体" w:hAnsi="Book Antiqua" w:cs="Book Antiqua"/>
          <w:color w:val="000000"/>
          <w:lang w:eastAsia="zh-CN"/>
        </w:rPr>
        <w:t>. A: H</w:t>
      </w:r>
      <w:r>
        <w:rPr>
          <w:rFonts w:ascii="Book Antiqua" w:eastAsia="Book Antiqua" w:hAnsi="Book Antiqua" w:cs="Book Antiqua"/>
          <w:color w:val="000000"/>
        </w:rPr>
        <w:t>igh-signal intensity in T1-weighted view indicated the presence of a hemorrhagic component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B: </w:t>
      </w:r>
      <w:r>
        <w:rPr>
          <w:rFonts w:ascii="Book Antiqua" w:eastAsia="Book Antiqua" w:hAnsi="Book Antiqua" w:cs="Book Antiqua"/>
          <w:color w:val="000000"/>
        </w:rPr>
        <w:t>High-signal intensity material in T2</w:t>
      </w:r>
      <w:r>
        <w:rPr>
          <w:rFonts w:ascii="Book Antiqua" w:eastAsia="宋体" w:hAnsi="Book Antiqua" w:cs="Book Antiqua"/>
          <w:color w:val="000000"/>
          <w:lang w:eastAsia="zh-CN"/>
        </w:rPr>
        <w:t>-</w:t>
      </w:r>
      <w:r>
        <w:rPr>
          <w:rFonts w:ascii="Book Antiqua" w:eastAsia="Book Antiqua" w:hAnsi="Book Antiqua" w:cs="Book Antiqua"/>
          <w:color w:val="000000"/>
        </w:rPr>
        <w:t>weighted view indicated the presence of a liquid component.</w:t>
      </w:r>
    </w:p>
    <w:p w14:paraId="6C569F8B" w14:textId="77777777" w:rsidR="00B93DA0" w:rsidRDefault="00B93DA0">
      <w:pPr>
        <w:spacing w:line="360" w:lineRule="auto"/>
        <w:jc w:val="both"/>
        <w:rPr>
          <w:rFonts w:ascii="Book Antiqua" w:hAnsi="Book Antiqua"/>
        </w:rPr>
        <w:sectPr w:rsidR="00B93DA0">
          <w:pgSz w:w="12240" w:h="15840"/>
          <w:pgMar w:top="1440" w:right="1440" w:bottom="1440" w:left="1440" w:header="720" w:footer="720" w:gutter="0"/>
          <w:cols w:space="720"/>
          <w:docGrid w:linePitch="360"/>
        </w:sectPr>
      </w:pPr>
    </w:p>
    <w:p w14:paraId="5233985F" w14:textId="77777777" w:rsidR="00B93DA0" w:rsidRDefault="00000000">
      <w:pPr>
        <w:spacing w:line="360" w:lineRule="auto"/>
        <w:jc w:val="both"/>
        <w:rPr>
          <w:rFonts w:ascii="Book Antiqua" w:eastAsia="宋体" w:hAnsi="Book Antiqua"/>
          <w:lang w:eastAsia="zh-CN"/>
        </w:rPr>
      </w:pPr>
      <w:r>
        <w:rPr>
          <w:rFonts w:ascii="Book Antiqua" w:eastAsia="宋体" w:hAnsi="Book Antiqua" w:hint="eastAsia"/>
          <w:noProof/>
          <w:lang w:eastAsia="zh-CN"/>
        </w:rPr>
        <w:lastRenderedPageBreak/>
        <w:drawing>
          <wp:inline distT="0" distB="0" distL="114300" distR="114300" wp14:anchorId="2C08F08C" wp14:editId="6E0107EB">
            <wp:extent cx="5422265" cy="4704715"/>
            <wp:effectExtent l="0" t="0" r="6985" b="635"/>
            <wp:docPr id="2" name="图片 2" descr="7966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660-g002"/>
                    <pic:cNvPicPr>
                      <a:picLocks noChangeAspect="1"/>
                    </pic:cNvPicPr>
                  </pic:nvPicPr>
                  <pic:blipFill>
                    <a:blip r:embed="rId8"/>
                    <a:stretch>
                      <a:fillRect/>
                    </a:stretch>
                  </pic:blipFill>
                  <pic:spPr>
                    <a:xfrm>
                      <a:off x="0" y="0"/>
                      <a:ext cx="5422265" cy="4704715"/>
                    </a:xfrm>
                    <a:prstGeom prst="rect">
                      <a:avLst/>
                    </a:prstGeom>
                  </pic:spPr>
                </pic:pic>
              </a:graphicData>
            </a:graphic>
          </wp:inline>
        </w:drawing>
      </w:r>
    </w:p>
    <w:p w14:paraId="20695E8A" w14:textId="77777777" w:rsidR="00B93DA0" w:rsidRDefault="00000000">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Magnetic resonance imaging findings</w:t>
      </w:r>
      <w:r>
        <w:rPr>
          <w:rFonts w:ascii="Book Antiqua" w:eastAsia="宋体" w:hAnsi="Book Antiqua" w:cs="Book Antiqua"/>
          <w:b/>
          <w:bCs/>
          <w:color w:val="000000"/>
          <w:lang w:eastAsia="zh-CN"/>
        </w:rPr>
        <w:t xml:space="preserve"> by </w:t>
      </w:r>
      <w:r>
        <w:rPr>
          <w:rFonts w:ascii="Book Antiqua" w:eastAsia="Book Antiqua" w:hAnsi="Book Antiqua" w:cs="Book Antiqua"/>
          <w:b/>
          <w:bCs/>
          <w:color w:val="000000"/>
        </w:rPr>
        <w:t>diffusion-weighted images</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An axial diffusion-weighted view showed areas with restrictions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pparent diffusion coefficient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map</w:t>
      </w:r>
      <w:r>
        <w:rPr>
          <w:rFonts w:ascii="Book Antiqua" w:eastAsia="宋体" w:hAnsi="Book Antiqua" w:cs="Book Antiqua"/>
          <w:color w:val="000000"/>
          <w:lang w:eastAsia="zh-CN"/>
        </w:rPr>
        <w:t>; C:</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Apparent diffusion coefficient </w:t>
      </w:r>
      <w:r>
        <w:rPr>
          <w:rFonts w:ascii="Book Antiqua" w:eastAsia="Book Antiqua" w:hAnsi="Book Antiqua" w:cs="Book Antiqua"/>
          <w:color w:val="000000"/>
        </w:rPr>
        <w:t>color map.</w:t>
      </w:r>
    </w:p>
    <w:p w14:paraId="055C8870" w14:textId="77777777" w:rsidR="00B93DA0" w:rsidRDefault="00B93DA0">
      <w:pPr>
        <w:spacing w:line="360" w:lineRule="auto"/>
        <w:jc w:val="both"/>
        <w:rPr>
          <w:rFonts w:ascii="Book Antiqua" w:hAnsi="Book Antiqua"/>
        </w:rPr>
        <w:sectPr w:rsidR="00B93DA0">
          <w:pgSz w:w="12240" w:h="15840"/>
          <w:pgMar w:top="1440" w:right="1440" w:bottom="1440" w:left="1440" w:header="720" w:footer="720" w:gutter="0"/>
          <w:cols w:space="720"/>
          <w:docGrid w:linePitch="360"/>
        </w:sectPr>
      </w:pPr>
    </w:p>
    <w:p w14:paraId="49EADBEC" w14:textId="77777777" w:rsidR="00B93DA0" w:rsidRDefault="00000000">
      <w:pPr>
        <w:spacing w:line="360" w:lineRule="auto"/>
        <w:jc w:val="both"/>
        <w:rPr>
          <w:rFonts w:ascii="Book Antiqua" w:eastAsia="宋体" w:hAnsi="Book Antiqua"/>
          <w:lang w:eastAsia="zh-CN"/>
        </w:rPr>
      </w:pPr>
      <w:r>
        <w:rPr>
          <w:rFonts w:ascii="Book Antiqua" w:eastAsia="宋体" w:hAnsi="Book Antiqua" w:hint="eastAsia"/>
          <w:noProof/>
          <w:lang w:eastAsia="zh-CN"/>
        </w:rPr>
        <w:lastRenderedPageBreak/>
        <w:drawing>
          <wp:inline distT="0" distB="0" distL="114300" distR="114300" wp14:anchorId="3899B324" wp14:editId="7B7A2DC9">
            <wp:extent cx="5406390" cy="3637915"/>
            <wp:effectExtent l="0" t="0" r="3810" b="635"/>
            <wp:docPr id="3" name="图片 3" descr="7966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660-g003"/>
                    <pic:cNvPicPr>
                      <a:picLocks noChangeAspect="1"/>
                    </pic:cNvPicPr>
                  </pic:nvPicPr>
                  <pic:blipFill>
                    <a:blip r:embed="rId9"/>
                    <a:stretch>
                      <a:fillRect/>
                    </a:stretch>
                  </pic:blipFill>
                  <pic:spPr>
                    <a:xfrm>
                      <a:off x="0" y="0"/>
                      <a:ext cx="5406390" cy="3637915"/>
                    </a:xfrm>
                    <a:prstGeom prst="rect">
                      <a:avLst/>
                    </a:prstGeom>
                  </pic:spPr>
                </pic:pic>
              </a:graphicData>
            </a:graphic>
          </wp:inline>
        </w:drawing>
      </w:r>
    </w:p>
    <w:p w14:paraId="5203BF28" w14:textId="77777777" w:rsidR="00B93DA0" w:rsidRDefault="00000000">
      <w:pPr>
        <w:spacing w:line="360" w:lineRule="auto"/>
        <w:jc w:val="both"/>
        <w:rPr>
          <w:rFonts w:ascii="Book Antiqua" w:eastAsia="宋体" w:hAnsi="Book Antiqua"/>
          <w:lang w:eastAsia="zh-CN"/>
        </w:rPr>
      </w:pPr>
      <w:r>
        <w:rPr>
          <w:rFonts w:ascii="Book Antiqua" w:eastAsia="Book Antiqua" w:hAnsi="Book Antiqua" w:cs="Book Antiqua"/>
          <w:b/>
          <w:bCs/>
          <w:color w:val="000000"/>
        </w:rPr>
        <w:t>Figure 3</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Follow–up magnetic resonance imaging</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Sagittal T2-weighted image showed an intramural lesion before surgery</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B: </w:t>
      </w:r>
      <w:r>
        <w:rPr>
          <w:rFonts w:ascii="Book Antiqua" w:eastAsia="Book Antiqua" w:hAnsi="Book Antiqua" w:cs="Book Antiqua"/>
          <w:color w:val="000000"/>
        </w:rPr>
        <w:t>Sagittal T2-weighted imaged showed an intramural lesion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after myomectomy</w:t>
      </w:r>
      <w:r>
        <w:rPr>
          <w:rFonts w:ascii="Book Antiqua" w:eastAsia="宋体" w:hAnsi="Book Antiqua" w:cs="Book Antiqua"/>
          <w:color w:val="000000"/>
          <w:lang w:eastAsia="zh-CN"/>
        </w:rPr>
        <w:t>.</w:t>
      </w:r>
    </w:p>
    <w:sectPr w:rsidR="00B93D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7DB1E" w14:textId="77777777" w:rsidR="00FF1F7E" w:rsidRDefault="00FF1F7E">
      <w:r>
        <w:separator/>
      </w:r>
    </w:p>
  </w:endnote>
  <w:endnote w:type="continuationSeparator" w:id="0">
    <w:p w14:paraId="73223281" w14:textId="77777777" w:rsidR="00FF1F7E" w:rsidRDefault="00FF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8628"/>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41A153F" w14:textId="77777777" w:rsidR="00B93DA0" w:rsidRDefault="00000000">
            <w:pPr>
              <w:pStyle w:val="a5"/>
              <w:jc w:val="right"/>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D1DB8" w14:textId="77777777" w:rsidR="00FF1F7E" w:rsidRDefault="00FF1F7E">
      <w:r>
        <w:separator/>
      </w:r>
    </w:p>
  </w:footnote>
  <w:footnote w:type="continuationSeparator" w:id="0">
    <w:p w14:paraId="4EFD7C44" w14:textId="77777777" w:rsidR="00FF1F7E" w:rsidRDefault="00FF1F7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11489"/>
    <w:rsid w:val="00026DC2"/>
    <w:rsid w:val="002219AA"/>
    <w:rsid w:val="002F1785"/>
    <w:rsid w:val="003A1588"/>
    <w:rsid w:val="003D0A37"/>
    <w:rsid w:val="0042616B"/>
    <w:rsid w:val="005271C6"/>
    <w:rsid w:val="005E01F3"/>
    <w:rsid w:val="005F2562"/>
    <w:rsid w:val="00601173"/>
    <w:rsid w:val="00716EDA"/>
    <w:rsid w:val="0078472F"/>
    <w:rsid w:val="008110E9"/>
    <w:rsid w:val="0083575B"/>
    <w:rsid w:val="00915216"/>
    <w:rsid w:val="009610AE"/>
    <w:rsid w:val="00A14503"/>
    <w:rsid w:val="00A41223"/>
    <w:rsid w:val="00A54378"/>
    <w:rsid w:val="00A77B3E"/>
    <w:rsid w:val="00AC1FB2"/>
    <w:rsid w:val="00B031B5"/>
    <w:rsid w:val="00B05B7A"/>
    <w:rsid w:val="00B75918"/>
    <w:rsid w:val="00B93DA0"/>
    <w:rsid w:val="00BD4A73"/>
    <w:rsid w:val="00C7615E"/>
    <w:rsid w:val="00CA2A55"/>
    <w:rsid w:val="00E42AD8"/>
    <w:rsid w:val="00EE733D"/>
    <w:rsid w:val="00F472C1"/>
    <w:rsid w:val="00F762B9"/>
    <w:rsid w:val="00FF1F7E"/>
    <w:rsid w:val="098A3460"/>
    <w:rsid w:val="0D615B70"/>
    <w:rsid w:val="11136088"/>
    <w:rsid w:val="15BA1BFF"/>
    <w:rsid w:val="165508FD"/>
    <w:rsid w:val="16B62D60"/>
    <w:rsid w:val="1EE53C69"/>
    <w:rsid w:val="215F33C9"/>
    <w:rsid w:val="28B8361A"/>
    <w:rsid w:val="297736EF"/>
    <w:rsid w:val="3DE5738C"/>
    <w:rsid w:val="472026A0"/>
    <w:rsid w:val="5EBC5405"/>
    <w:rsid w:val="6CC53022"/>
    <w:rsid w:val="74052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DB09DE"/>
  <w15:docId w15:val="{75E6EF14-7BAA-4876-B142-D07AC1B4C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4">
    <w:name w:val="批注文字 字符"/>
    <w:basedOn w:val="a0"/>
    <w:link w:val="a3"/>
    <w:uiPriority w:val="99"/>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paragraph" w:styleId="ac">
    <w:name w:val="Revision"/>
    <w:hidden/>
    <w:uiPriority w:val="99"/>
    <w:semiHidden/>
    <w:rsid w:val="00A1450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2467</Words>
  <Characters>14066</Characters>
  <Application>Microsoft Office Word</Application>
  <DocSecurity>0</DocSecurity>
  <Lines>117</Lines>
  <Paragraphs>32</Paragraphs>
  <ScaleCrop>false</ScaleCrop>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4</cp:revision>
  <dcterms:created xsi:type="dcterms:W3CDTF">2023-02-17T22:49:00Z</dcterms:created>
  <dcterms:modified xsi:type="dcterms:W3CDTF">2023-03-09T07:27:00Z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670BB9C859884306AAD5C40FCE4D7CA7</vt:lpwstr>
  </property>
</Properties>
</file>